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706D" w14:textId="45C2BB97" w:rsidR="00B77C33" w:rsidRPr="000C074F" w:rsidRDefault="00B77C33" w:rsidP="0015354A">
      <w:pPr>
        <w:spacing w:after="0" w:line="240" w:lineRule="auto"/>
        <w:jc w:val="right"/>
        <w:rPr>
          <w:rFonts w:ascii="Arial" w:eastAsia="Times New Roman" w:hAnsi="Arial" w:cs="Arial"/>
          <w:b/>
        </w:rPr>
      </w:pPr>
    </w:p>
    <w:p w14:paraId="4FC8E581" w14:textId="77777777" w:rsidR="00B77C33" w:rsidRPr="000C074F" w:rsidRDefault="00B77C33" w:rsidP="00334CAE">
      <w:pPr>
        <w:spacing w:after="0" w:line="240" w:lineRule="auto"/>
        <w:jc w:val="both"/>
        <w:rPr>
          <w:rFonts w:ascii="Arial" w:eastAsia="Times New Roman" w:hAnsi="Arial" w:cs="Arial"/>
          <w:b/>
          <w:color w:val="6296C6"/>
        </w:rPr>
      </w:pPr>
    </w:p>
    <w:p w14:paraId="691972E2" w14:textId="77777777" w:rsidR="00B77C33" w:rsidRPr="000C074F" w:rsidRDefault="00B77C33" w:rsidP="00334CAE">
      <w:pPr>
        <w:spacing w:after="0" w:line="240" w:lineRule="auto"/>
        <w:jc w:val="both"/>
        <w:rPr>
          <w:rFonts w:ascii="Arial" w:eastAsia="Times New Roman" w:hAnsi="Arial" w:cs="Arial"/>
          <w:b/>
          <w:color w:val="6296C6"/>
        </w:rPr>
      </w:pPr>
    </w:p>
    <w:p w14:paraId="10592CF5" w14:textId="77777777" w:rsidR="00B77C33" w:rsidRPr="000C074F" w:rsidRDefault="00B77C33" w:rsidP="00334CAE">
      <w:pPr>
        <w:spacing w:after="0" w:line="240" w:lineRule="auto"/>
        <w:jc w:val="both"/>
        <w:rPr>
          <w:rFonts w:ascii="Arial" w:eastAsia="Times New Roman" w:hAnsi="Arial" w:cs="Arial"/>
          <w:b/>
          <w:color w:val="6296C6"/>
        </w:rPr>
      </w:pPr>
    </w:p>
    <w:p w14:paraId="74E43B1C" w14:textId="77777777" w:rsidR="00B77C33" w:rsidRPr="000C074F" w:rsidRDefault="00B77C33" w:rsidP="00334CAE">
      <w:pPr>
        <w:spacing w:after="0" w:line="240" w:lineRule="auto"/>
        <w:jc w:val="both"/>
        <w:rPr>
          <w:rFonts w:ascii="Arial" w:eastAsia="Times New Roman" w:hAnsi="Arial" w:cs="Arial"/>
          <w:b/>
          <w:color w:val="6296C6"/>
        </w:rPr>
      </w:pPr>
    </w:p>
    <w:p w14:paraId="066E6F2D" w14:textId="2CC8EB9E" w:rsidR="00DA6D2B" w:rsidRPr="000C074F" w:rsidRDefault="00DA6D2B" w:rsidP="00DA6D2B">
      <w:pPr>
        <w:jc w:val="center"/>
        <w:rPr>
          <w:rStyle w:val="fontstyle01"/>
          <w:color w:val="000000" w:themeColor="text1"/>
          <w:sz w:val="48"/>
          <w:szCs w:val="48"/>
        </w:rPr>
      </w:pPr>
      <w:r w:rsidRPr="000C074F">
        <w:rPr>
          <w:rStyle w:val="fontstyle01"/>
          <w:color w:val="000000" w:themeColor="text1"/>
          <w:sz w:val="48"/>
          <w:szCs w:val="48"/>
        </w:rPr>
        <w:t xml:space="preserve">Chichester Local Plan </w:t>
      </w:r>
      <w:r w:rsidR="00F73D56" w:rsidRPr="000C074F">
        <w:rPr>
          <w:rStyle w:val="fontstyle01"/>
          <w:color w:val="000000" w:themeColor="text1"/>
          <w:sz w:val="48"/>
          <w:szCs w:val="48"/>
        </w:rPr>
        <w:t>2021 – 2039</w:t>
      </w:r>
    </w:p>
    <w:p w14:paraId="6F7CC94E" w14:textId="3C50EAA0" w:rsidR="00027A88" w:rsidRDefault="00027A88" w:rsidP="00027A88">
      <w:pPr>
        <w:spacing w:after="0" w:line="240" w:lineRule="auto"/>
        <w:ind w:left="360"/>
        <w:jc w:val="center"/>
        <w:rPr>
          <w:rFonts w:ascii="Arial" w:hAnsi="Arial" w:cs="Arial"/>
          <w:b/>
          <w:sz w:val="48"/>
          <w:szCs w:val="48"/>
        </w:rPr>
      </w:pPr>
    </w:p>
    <w:p w14:paraId="0745D1EC" w14:textId="10FBF1AE" w:rsidR="0002680B" w:rsidRDefault="0002680B" w:rsidP="00027A88">
      <w:pPr>
        <w:spacing w:after="0" w:line="240" w:lineRule="auto"/>
        <w:ind w:left="360"/>
        <w:jc w:val="center"/>
        <w:rPr>
          <w:rFonts w:ascii="Arial" w:hAnsi="Arial" w:cs="Arial"/>
          <w:b/>
          <w:sz w:val="48"/>
          <w:szCs w:val="48"/>
        </w:rPr>
      </w:pPr>
    </w:p>
    <w:p w14:paraId="2C735B2E" w14:textId="77777777" w:rsidR="002C5C4E" w:rsidRPr="000C074F" w:rsidRDefault="002C5C4E" w:rsidP="00027A88">
      <w:pPr>
        <w:spacing w:after="0" w:line="240" w:lineRule="auto"/>
        <w:ind w:left="360"/>
        <w:jc w:val="center"/>
        <w:rPr>
          <w:rFonts w:ascii="Arial" w:hAnsi="Arial" w:cs="Arial"/>
          <w:b/>
          <w:sz w:val="48"/>
          <w:szCs w:val="48"/>
        </w:rPr>
      </w:pPr>
    </w:p>
    <w:p w14:paraId="3C93A6CD" w14:textId="77777777" w:rsidR="0018381B" w:rsidRPr="000C074F" w:rsidRDefault="0018381B" w:rsidP="00027A88">
      <w:pPr>
        <w:spacing w:after="0" w:line="240" w:lineRule="auto"/>
        <w:ind w:left="360"/>
        <w:jc w:val="center"/>
        <w:rPr>
          <w:rFonts w:ascii="Arial" w:hAnsi="Arial" w:cs="Arial"/>
          <w:b/>
          <w:sz w:val="48"/>
          <w:szCs w:val="48"/>
        </w:rPr>
      </w:pPr>
      <w:r w:rsidRPr="000C074F">
        <w:rPr>
          <w:rFonts w:ascii="Arial" w:hAnsi="Arial" w:cs="Arial"/>
          <w:b/>
          <w:sz w:val="48"/>
          <w:szCs w:val="48"/>
        </w:rPr>
        <w:t xml:space="preserve">Duty to Cooperate </w:t>
      </w:r>
    </w:p>
    <w:p w14:paraId="0113387C" w14:textId="75D30C81" w:rsidR="000C4BF3" w:rsidRPr="000C074F" w:rsidRDefault="0018381B" w:rsidP="00027A88">
      <w:pPr>
        <w:spacing w:after="0" w:line="240" w:lineRule="auto"/>
        <w:ind w:left="360"/>
        <w:jc w:val="center"/>
        <w:rPr>
          <w:rFonts w:ascii="Arial" w:hAnsi="Arial" w:cs="Arial"/>
          <w:b/>
          <w:sz w:val="48"/>
          <w:szCs w:val="48"/>
        </w:rPr>
      </w:pPr>
      <w:r w:rsidRPr="000C074F">
        <w:rPr>
          <w:rFonts w:ascii="Arial" w:hAnsi="Arial" w:cs="Arial"/>
          <w:b/>
          <w:sz w:val="48"/>
          <w:szCs w:val="48"/>
        </w:rPr>
        <w:t>Statement of Compliance</w:t>
      </w:r>
    </w:p>
    <w:p w14:paraId="3AC95486" w14:textId="117FFAEA" w:rsidR="00B77C33" w:rsidRPr="000C074F" w:rsidRDefault="00B77C33" w:rsidP="002C31E4">
      <w:pPr>
        <w:spacing w:after="0" w:line="240" w:lineRule="auto"/>
        <w:jc w:val="center"/>
        <w:rPr>
          <w:rFonts w:ascii="Arial" w:eastAsia="Times New Roman" w:hAnsi="Arial" w:cs="Arial"/>
          <w:b/>
          <w:color w:val="6296C6"/>
        </w:rPr>
      </w:pPr>
    </w:p>
    <w:p w14:paraId="75C98B64" w14:textId="07C9656A" w:rsidR="00DA6D2B" w:rsidRDefault="00DA6D2B" w:rsidP="002C31E4">
      <w:pPr>
        <w:spacing w:after="0" w:line="240" w:lineRule="auto"/>
        <w:jc w:val="center"/>
        <w:rPr>
          <w:rFonts w:ascii="Arial" w:eastAsia="Times New Roman" w:hAnsi="Arial" w:cs="Arial"/>
          <w:b/>
          <w:color w:val="6296C6"/>
        </w:rPr>
      </w:pPr>
    </w:p>
    <w:p w14:paraId="5444446F" w14:textId="5A02479D" w:rsidR="000C074F" w:rsidRDefault="000C074F" w:rsidP="002C31E4">
      <w:pPr>
        <w:spacing w:after="0" w:line="240" w:lineRule="auto"/>
        <w:jc w:val="center"/>
        <w:rPr>
          <w:rFonts w:ascii="Arial" w:eastAsia="Times New Roman" w:hAnsi="Arial" w:cs="Arial"/>
          <w:b/>
          <w:color w:val="6296C6"/>
        </w:rPr>
      </w:pPr>
    </w:p>
    <w:p w14:paraId="24824474" w14:textId="3488D7A1" w:rsidR="000C074F" w:rsidRDefault="000C074F" w:rsidP="002C31E4">
      <w:pPr>
        <w:spacing w:after="0" w:line="240" w:lineRule="auto"/>
        <w:jc w:val="center"/>
        <w:rPr>
          <w:rFonts w:ascii="Arial" w:eastAsia="Times New Roman" w:hAnsi="Arial" w:cs="Arial"/>
          <w:b/>
          <w:color w:val="6296C6"/>
        </w:rPr>
      </w:pPr>
    </w:p>
    <w:p w14:paraId="00C50BE4" w14:textId="2265D97C" w:rsidR="000C074F" w:rsidRDefault="000C074F" w:rsidP="002C31E4">
      <w:pPr>
        <w:spacing w:after="0" w:line="240" w:lineRule="auto"/>
        <w:jc w:val="center"/>
        <w:rPr>
          <w:rFonts w:ascii="Arial" w:eastAsia="Times New Roman" w:hAnsi="Arial" w:cs="Arial"/>
          <w:b/>
          <w:color w:val="6296C6"/>
        </w:rPr>
      </w:pPr>
    </w:p>
    <w:p w14:paraId="3855319B" w14:textId="375CD832" w:rsidR="000C074F" w:rsidRDefault="000C074F" w:rsidP="002C31E4">
      <w:pPr>
        <w:spacing w:after="0" w:line="240" w:lineRule="auto"/>
        <w:jc w:val="center"/>
        <w:rPr>
          <w:rFonts w:ascii="Arial" w:eastAsia="Times New Roman" w:hAnsi="Arial" w:cs="Arial"/>
          <w:b/>
          <w:color w:val="6296C6"/>
        </w:rPr>
      </w:pPr>
    </w:p>
    <w:p w14:paraId="7FDEBFE4" w14:textId="1F7483D8" w:rsidR="000C074F" w:rsidRDefault="000C074F" w:rsidP="002C31E4">
      <w:pPr>
        <w:spacing w:after="0" w:line="240" w:lineRule="auto"/>
        <w:jc w:val="center"/>
        <w:rPr>
          <w:rFonts w:ascii="Arial" w:eastAsia="Times New Roman" w:hAnsi="Arial" w:cs="Arial"/>
          <w:b/>
          <w:color w:val="6296C6"/>
        </w:rPr>
      </w:pPr>
    </w:p>
    <w:p w14:paraId="53F2AC3E" w14:textId="1FC697E6" w:rsidR="000C074F" w:rsidRDefault="000C074F" w:rsidP="002C31E4">
      <w:pPr>
        <w:spacing w:after="0" w:line="240" w:lineRule="auto"/>
        <w:jc w:val="center"/>
        <w:rPr>
          <w:rFonts w:ascii="Arial" w:eastAsia="Times New Roman" w:hAnsi="Arial" w:cs="Arial"/>
          <w:b/>
          <w:color w:val="6296C6"/>
        </w:rPr>
      </w:pPr>
    </w:p>
    <w:p w14:paraId="20BE1013" w14:textId="367B6140" w:rsidR="000C074F" w:rsidRDefault="000C074F" w:rsidP="002C31E4">
      <w:pPr>
        <w:spacing w:after="0" w:line="240" w:lineRule="auto"/>
        <w:jc w:val="center"/>
        <w:rPr>
          <w:rFonts w:ascii="Arial" w:eastAsia="Times New Roman" w:hAnsi="Arial" w:cs="Arial"/>
          <w:b/>
          <w:color w:val="6296C6"/>
        </w:rPr>
      </w:pPr>
    </w:p>
    <w:p w14:paraId="364E9E81" w14:textId="012394EE" w:rsidR="000C074F" w:rsidRDefault="000C074F" w:rsidP="002C31E4">
      <w:pPr>
        <w:spacing w:after="0" w:line="240" w:lineRule="auto"/>
        <w:jc w:val="center"/>
        <w:rPr>
          <w:rFonts w:ascii="Arial" w:eastAsia="Times New Roman" w:hAnsi="Arial" w:cs="Arial"/>
          <w:b/>
          <w:color w:val="6296C6"/>
        </w:rPr>
      </w:pPr>
    </w:p>
    <w:p w14:paraId="4D152EAD" w14:textId="40AC6FE0" w:rsidR="000C074F" w:rsidRDefault="000C074F" w:rsidP="002C31E4">
      <w:pPr>
        <w:spacing w:after="0" w:line="240" w:lineRule="auto"/>
        <w:jc w:val="center"/>
        <w:rPr>
          <w:rFonts w:ascii="Arial" w:eastAsia="Times New Roman" w:hAnsi="Arial" w:cs="Arial"/>
          <w:b/>
          <w:color w:val="6296C6"/>
        </w:rPr>
      </w:pPr>
    </w:p>
    <w:p w14:paraId="324CBF30" w14:textId="454F73F9" w:rsidR="000C074F" w:rsidRDefault="000C074F" w:rsidP="002C31E4">
      <w:pPr>
        <w:spacing w:after="0" w:line="240" w:lineRule="auto"/>
        <w:jc w:val="center"/>
        <w:rPr>
          <w:rFonts w:ascii="Arial" w:eastAsia="Times New Roman" w:hAnsi="Arial" w:cs="Arial"/>
          <w:b/>
          <w:color w:val="6296C6"/>
        </w:rPr>
      </w:pPr>
    </w:p>
    <w:p w14:paraId="1420E1A4" w14:textId="77777777" w:rsidR="000C074F" w:rsidRPr="000C074F" w:rsidRDefault="000C074F" w:rsidP="002C31E4">
      <w:pPr>
        <w:spacing w:after="0" w:line="240" w:lineRule="auto"/>
        <w:jc w:val="center"/>
        <w:rPr>
          <w:rFonts w:ascii="Arial" w:eastAsia="Times New Roman" w:hAnsi="Arial" w:cs="Arial"/>
          <w:b/>
          <w:color w:val="6296C6"/>
        </w:rPr>
      </w:pPr>
    </w:p>
    <w:p w14:paraId="17040891" w14:textId="10C96DC2" w:rsidR="00DA6D2B" w:rsidRPr="000C074F" w:rsidRDefault="00DA6D2B" w:rsidP="002C31E4">
      <w:pPr>
        <w:spacing w:after="0" w:line="240" w:lineRule="auto"/>
        <w:jc w:val="center"/>
        <w:rPr>
          <w:rFonts w:ascii="Arial" w:eastAsia="Times New Roman" w:hAnsi="Arial" w:cs="Arial"/>
          <w:b/>
          <w:color w:val="6296C6"/>
        </w:rPr>
      </w:pPr>
      <w:r w:rsidRPr="000C074F">
        <w:rPr>
          <w:rFonts w:ascii="Arial" w:hAnsi="Arial" w:cs="Arial"/>
          <w:b/>
          <w:bCs/>
          <w:noProof/>
          <w:color w:val="000000" w:themeColor="text1"/>
        </w:rPr>
        <w:drawing>
          <wp:inline distT="0" distB="0" distL="0" distR="0" wp14:anchorId="1A845F1B" wp14:editId="4651F949">
            <wp:extent cx="861135" cy="83827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61135" cy="838273"/>
                    </a:xfrm>
                    <a:prstGeom prst="rect">
                      <a:avLst/>
                    </a:prstGeom>
                  </pic:spPr>
                </pic:pic>
              </a:graphicData>
            </a:graphic>
          </wp:inline>
        </w:drawing>
      </w:r>
    </w:p>
    <w:p w14:paraId="58BC7391" w14:textId="77777777" w:rsidR="00B77C33" w:rsidRPr="000C074F" w:rsidRDefault="00B77C33" w:rsidP="002C31E4">
      <w:pPr>
        <w:spacing w:after="0" w:line="240" w:lineRule="auto"/>
        <w:jc w:val="center"/>
        <w:rPr>
          <w:rFonts w:ascii="Arial" w:eastAsia="Times New Roman" w:hAnsi="Arial" w:cs="Arial"/>
          <w:b/>
          <w:color w:val="6296C6"/>
        </w:rPr>
      </w:pPr>
    </w:p>
    <w:p w14:paraId="50AA682D" w14:textId="77777777" w:rsidR="00B77C33" w:rsidRPr="000C074F" w:rsidRDefault="00B77C33" w:rsidP="002C31E4">
      <w:pPr>
        <w:spacing w:after="0" w:line="240" w:lineRule="auto"/>
        <w:jc w:val="center"/>
        <w:rPr>
          <w:rFonts w:ascii="Arial" w:eastAsia="Times New Roman" w:hAnsi="Arial" w:cs="Arial"/>
          <w:b/>
          <w:color w:val="6296C6"/>
        </w:rPr>
      </w:pPr>
    </w:p>
    <w:p w14:paraId="346B72C5" w14:textId="77777777" w:rsidR="00B77C33" w:rsidRPr="000C074F" w:rsidRDefault="00B77C33" w:rsidP="002C31E4">
      <w:pPr>
        <w:spacing w:after="0" w:line="240" w:lineRule="auto"/>
        <w:jc w:val="center"/>
        <w:rPr>
          <w:rFonts w:ascii="Arial" w:eastAsia="Times New Roman" w:hAnsi="Arial" w:cs="Arial"/>
          <w:b/>
          <w:color w:val="6296C6"/>
        </w:rPr>
      </w:pPr>
    </w:p>
    <w:p w14:paraId="191EC30A" w14:textId="77777777" w:rsidR="00B77C33" w:rsidRPr="000C074F" w:rsidRDefault="00B77C33" w:rsidP="002C31E4">
      <w:pPr>
        <w:spacing w:after="0" w:line="240" w:lineRule="auto"/>
        <w:jc w:val="center"/>
        <w:rPr>
          <w:rFonts w:ascii="Arial" w:eastAsia="Times New Roman" w:hAnsi="Arial" w:cs="Arial"/>
          <w:b/>
          <w:color w:val="6296C6"/>
        </w:rPr>
      </w:pPr>
    </w:p>
    <w:p w14:paraId="4C2D1772" w14:textId="77777777" w:rsidR="00B77C33" w:rsidRPr="000C074F" w:rsidRDefault="00B77C33" w:rsidP="002C31E4">
      <w:pPr>
        <w:spacing w:after="0" w:line="240" w:lineRule="auto"/>
        <w:jc w:val="center"/>
        <w:rPr>
          <w:rFonts w:ascii="Arial" w:eastAsia="Times New Roman" w:hAnsi="Arial" w:cs="Arial"/>
          <w:b/>
          <w:color w:val="6296C6"/>
        </w:rPr>
      </w:pPr>
    </w:p>
    <w:p w14:paraId="78E94ED2" w14:textId="77777777" w:rsidR="00B77C33" w:rsidRPr="000C074F" w:rsidRDefault="00B77C33" w:rsidP="002C31E4">
      <w:pPr>
        <w:spacing w:after="0" w:line="240" w:lineRule="auto"/>
        <w:jc w:val="center"/>
        <w:rPr>
          <w:rFonts w:ascii="Arial" w:eastAsia="Times New Roman" w:hAnsi="Arial" w:cs="Arial"/>
          <w:b/>
          <w:color w:val="6296C6"/>
        </w:rPr>
      </w:pPr>
    </w:p>
    <w:p w14:paraId="2981C966" w14:textId="77777777" w:rsidR="00B77C33" w:rsidRPr="000C074F" w:rsidRDefault="00B77C33" w:rsidP="002C31E4">
      <w:pPr>
        <w:spacing w:after="0" w:line="240" w:lineRule="auto"/>
        <w:jc w:val="center"/>
        <w:rPr>
          <w:rFonts w:ascii="Arial" w:eastAsia="Times New Roman" w:hAnsi="Arial" w:cs="Arial"/>
          <w:b/>
          <w:color w:val="6296C6"/>
        </w:rPr>
      </w:pPr>
    </w:p>
    <w:p w14:paraId="73181250" w14:textId="77777777" w:rsidR="00B77C33" w:rsidRPr="000C074F" w:rsidRDefault="00B77C33" w:rsidP="002C31E4">
      <w:pPr>
        <w:spacing w:after="0" w:line="240" w:lineRule="auto"/>
        <w:jc w:val="center"/>
        <w:rPr>
          <w:rFonts w:ascii="Arial" w:eastAsia="Times New Roman" w:hAnsi="Arial" w:cs="Arial"/>
          <w:b/>
          <w:color w:val="6296C6"/>
        </w:rPr>
      </w:pPr>
    </w:p>
    <w:p w14:paraId="7D83731B" w14:textId="77777777" w:rsidR="00B77C33" w:rsidRPr="000C074F" w:rsidRDefault="00B77C33" w:rsidP="002C31E4">
      <w:pPr>
        <w:spacing w:after="0" w:line="240" w:lineRule="auto"/>
        <w:jc w:val="center"/>
        <w:rPr>
          <w:rFonts w:ascii="Arial" w:eastAsia="Times New Roman" w:hAnsi="Arial" w:cs="Arial"/>
          <w:b/>
          <w:color w:val="6296C6"/>
        </w:rPr>
      </w:pPr>
    </w:p>
    <w:p w14:paraId="36E3D050" w14:textId="77777777" w:rsidR="00B77C33" w:rsidRPr="000C074F" w:rsidRDefault="00B77C33" w:rsidP="002C31E4">
      <w:pPr>
        <w:spacing w:after="0" w:line="240" w:lineRule="auto"/>
        <w:jc w:val="center"/>
        <w:rPr>
          <w:rFonts w:ascii="Arial" w:eastAsia="Times New Roman" w:hAnsi="Arial" w:cs="Arial"/>
          <w:b/>
          <w:color w:val="6296C6"/>
        </w:rPr>
      </w:pPr>
    </w:p>
    <w:p w14:paraId="33F0E351" w14:textId="77777777" w:rsidR="007C2641" w:rsidRPr="000C074F" w:rsidRDefault="007C2641" w:rsidP="002C31E4">
      <w:pPr>
        <w:spacing w:after="0" w:line="240" w:lineRule="auto"/>
        <w:jc w:val="center"/>
        <w:rPr>
          <w:rFonts w:ascii="Arial" w:eastAsia="Times New Roman" w:hAnsi="Arial" w:cs="Arial"/>
          <w:b/>
          <w:color w:val="6296C6"/>
        </w:rPr>
      </w:pPr>
    </w:p>
    <w:p w14:paraId="3B4D6C40" w14:textId="77777777" w:rsidR="007C2641" w:rsidRPr="000C074F" w:rsidRDefault="007C2641" w:rsidP="002C31E4">
      <w:pPr>
        <w:spacing w:after="0" w:line="240" w:lineRule="auto"/>
        <w:jc w:val="center"/>
        <w:rPr>
          <w:rFonts w:ascii="Arial" w:eastAsia="Times New Roman" w:hAnsi="Arial" w:cs="Arial"/>
          <w:b/>
          <w:color w:val="6296C6"/>
        </w:rPr>
      </w:pPr>
    </w:p>
    <w:p w14:paraId="243E9437" w14:textId="77777777" w:rsidR="007C2641" w:rsidRPr="000C074F" w:rsidRDefault="007C2641" w:rsidP="002C31E4">
      <w:pPr>
        <w:spacing w:after="0" w:line="240" w:lineRule="auto"/>
        <w:jc w:val="center"/>
        <w:rPr>
          <w:rFonts w:ascii="Arial" w:eastAsia="Times New Roman" w:hAnsi="Arial" w:cs="Arial"/>
          <w:b/>
          <w:color w:val="6296C6"/>
        </w:rPr>
      </w:pPr>
    </w:p>
    <w:p w14:paraId="0FC8C7F7" w14:textId="77777777" w:rsidR="007C2641" w:rsidRPr="000C074F" w:rsidRDefault="007C2641" w:rsidP="002C31E4">
      <w:pPr>
        <w:spacing w:after="0" w:line="240" w:lineRule="auto"/>
        <w:jc w:val="center"/>
        <w:rPr>
          <w:rFonts w:ascii="Arial" w:eastAsia="Times New Roman" w:hAnsi="Arial" w:cs="Arial"/>
          <w:b/>
          <w:color w:val="6296C6"/>
        </w:rPr>
      </w:pPr>
    </w:p>
    <w:p w14:paraId="24AC1B3C" w14:textId="77777777" w:rsidR="007C2641" w:rsidRPr="000C074F" w:rsidRDefault="007C2641" w:rsidP="002C31E4">
      <w:pPr>
        <w:spacing w:after="0" w:line="240" w:lineRule="auto"/>
        <w:jc w:val="center"/>
        <w:rPr>
          <w:rFonts w:ascii="Arial" w:eastAsia="Times New Roman" w:hAnsi="Arial" w:cs="Arial"/>
          <w:b/>
          <w:color w:val="6296C6"/>
        </w:rPr>
      </w:pPr>
    </w:p>
    <w:p w14:paraId="1DD76D0A" w14:textId="1E55F7E9" w:rsidR="00B77C33" w:rsidRPr="000C074F" w:rsidRDefault="00AA7D5B" w:rsidP="002C31E4">
      <w:pPr>
        <w:spacing w:after="0" w:line="240" w:lineRule="auto"/>
        <w:jc w:val="right"/>
        <w:rPr>
          <w:rFonts w:ascii="Arial" w:eastAsia="Times New Roman" w:hAnsi="Arial" w:cs="Arial"/>
          <w:b/>
          <w:sz w:val="40"/>
          <w:szCs w:val="40"/>
        </w:rPr>
        <w:sectPr w:rsidR="00B77C33" w:rsidRPr="000C074F" w:rsidSect="00A55910">
          <w:footerReference w:type="even" r:id="rId9"/>
          <w:footerReference w:type="default" r:id="rId10"/>
          <w:pgSz w:w="11906" w:h="16838"/>
          <w:pgMar w:top="1304" w:right="1134" w:bottom="1304" w:left="1134" w:header="709" w:footer="709" w:gutter="0"/>
          <w:cols w:space="708"/>
          <w:titlePg/>
          <w:docGrid w:linePitch="360"/>
        </w:sectPr>
      </w:pPr>
      <w:r>
        <w:rPr>
          <w:rFonts w:ascii="Arial" w:eastAsia="Times New Roman" w:hAnsi="Arial" w:cs="Arial"/>
          <w:b/>
          <w:color w:val="000000" w:themeColor="text1"/>
          <w:sz w:val="40"/>
          <w:szCs w:val="40"/>
        </w:rPr>
        <w:t xml:space="preserve">April </w:t>
      </w:r>
      <w:r w:rsidR="00230BE7" w:rsidRPr="000C074F">
        <w:rPr>
          <w:rFonts w:ascii="Arial" w:eastAsia="Times New Roman" w:hAnsi="Arial" w:cs="Arial"/>
          <w:b/>
          <w:color w:val="000000" w:themeColor="text1"/>
          <w:sz w:val="40"/>
          <w:szCs w:val="40"/>
        </w:rPr>
        <w:t>20</w:t>
      </w:r>
      <w:r w:rsidR="008F25ED" w:rsidRPr="000C074F">
        <w:rPr>
          <w:rFonts w:ascii="Arial" w:eastAsia="Times New Roman" w:hAnsi="Arial" w:cs="Arial"/>
          <w:b/>
          <w:color w:val="000000" w:themeColor="text1"/>
          <w:sz w:val="40"/>
          <w:szCs w:val="40"/>
        </w:rPr>
        <w:t>2</w:t>
      </w:r>
      <w:r w:rsidR="000A73F4">
        <w:rPr>
          <w:rFonts w:ascii="Arial" w:eastAsia="Times New Roman" w:hAnsi="Arial" w:cs="Arial"/>
          <w:b/>
          <w:color w:val="000000" w:themeColor="text1"/>
          <w:sz w:val="40"/>
          <w:szCs w:val="40"/>
        </w:rPr>
        <w:t>4</w:t>
      </w:r>
    </w:p>
    <w:sdt>
      <w:sdtPr>
        <w:rPr>
          <w:rFonts w:ascii="Arial" w:eastAsiaTheme="minorEastAsia" w:hAnsi="Arial" w:cs="Arial"/>
          <w:b w:val="0"/>
          <w:bCs w:val="0"/>
          <w:color w:val="auto"/>
          <w:sz w:val="22"/>
          <w:szCs w:val="22"/>
          <w:lang w:val="en-GB" w:eastAsia="en-GB"/>
        </w:rPr>
        <w:id w:val="2120782"/>
        <w:docPartObj>
          <w:docPartGallery w:val="Table of Contents"/>
          <w:docPartUnique/>
        </w:docPartObj>
      </w:sdtPr>
      <w:sdtEndPr/>
      <w:sdtContent>
        <w:p w14:paraId="6C7ED53F" w14:textId="77777777" w:rsidR="007402A1" w:rsidRPr="000C074F" w:rsidRDefault="007402A1" w:rsidP="00334CAE">
          <w:pPr>
            <w:pStyle w:val="TOCHeading"/>
            <w:ind w:left="360"/>
            <w:jc w:val="both"/>
            <w:rPr>
              <w:rFonts w:ascii="Arial" w:hAnsi="Arial" w:cs="Arial"/>
              <w:color w:val="000000" w:themeColor="text1"/>
              <w:sz w:val="22"/>
              <w:szCs w:val="22"/>
            </w:rPr>
          </w:pPr>
          <w:r w:rsidRPr="000C074F">
            <w:rPr>
              <w:rFonts w:ascii="Arial" w:hAnsi="Arial" w:cs="Arial"/>
              <w:color w:val="000000" w:themeColor="text1"/>
              <w:sz w:val="22"/>
              <w:szCs w:val="22"/>
            </w:rPr>
            <w:t>Contents</w:t>
          </w:r>
        </w:p>
        <w:p w14:paraId="58C7D011" w14:textId="590BB52D" w:rsidR="00854B8C" w:rsidRPr="000C074F" w:rsidRDefault="00D60E4D" w:rsidP="00D60E4D">
          <w:pPr>
            <w:tabs>
              <w:tab w:val="left" w:pos="1909"/>
            </w:tabs>
            <w:jc w:val="both"/>
            <w:rPr>
              <w:rFonts w:ascii="Arial" w:hAnsi="Arial" w:cs="Arial"/>
              <w:lang w:val="en-US" w:eastAsia="en-US"/>
            </w:rPr>
          </w:pPr>
          <w:r w:rsidRPr="000C074F">
            <w:rPr>
              <w:rFonts w:ascii="Arial" w:hAnsi="Arial" w:cs="Arial"/>
              <w:lang w:val="en-US" w:eastAsia="en-US"/>
            </w:rPr>
            <w:tab/>
          </w:r>
        </w:p>
        <w:p w14:paraId="49F082FF" w14:textId="7AF924E7" w:rsidR="00CF5024" w:rsidRDefault="009759C3">
          <w:pPr>
            <w:pStyle w:val="TOC1"/>
            <w:tabs>
              <w:tab w:val="left" w:pos="440"/>
              <w:tab w:val="right" w:leader="dot" w:pos="9628"/>
            </w:tabs>
            <w:rPr>
              <w:noProof/>
              <w:kern w:val="2"/>
              <w14:ligatures w14:val="standardContextual"/>
            </w:rPr>
          </w:pPr>
          <w:r w:rsidRPr="000C074F">
            <w:rPr>
              <w:rFonts w:ascii="Arial" w:hAnsi="Arial" w:cs="Arial"/>
            </w:rPr>
            <w:fldChar w:fldCharType="begin"/>
          </w:r>
          <w:r w:rsidR="007402A1" w:rsidRPr="000C074F">
            <w:rPr>
              <w:rFonts w:ascii="Arial" w:hAnsi="Arial" w:cs="Arial"/>
            </w:rPr>
            <w:instrText xml:space="preserve"> TOC \o "1-3" \h \z \u </w:instrText>
          </w:r>
          <w:r w:rsidRPr="000C074F">
            <w:rPr>
              <w:rFonts w:ascii="Arial" w:hAnsi="Arial" w:cs="Arial"/>
            </w:rPr>
            <w:fldChar w:fldCharType="separate"/>
          </w:r>
          <w:hyperlink w:anchor="_Toc165378875" w:history="1">
            <w:r w:rsidR="00CF5024" w:rsidRPr="00F73B03">
              <w:rPr>
                <w:rStyle w:val="Hyperlink"/>
                <w:rFonts w:ascii="Arial" w:hAnsi="Arial" w:cs="Arial"/>
                <w:b/>
                <w:noProof/>
              </w:rPr>
              <w:t>1.</w:t>
            </w:r>
            <w:r w:rsidR="00CF5024">
              <w:rPr>
                <w:noProof/>
                <w:kern w:val="2"/>
                <w14:ligatures w14:val="standardContextual"/>
              </w:rPr>
              <w:tab/>
            </w:r>
            <w:r w:rsidR="00CF5024" w:rsidRPr="00F73B03">
              <w:rPr>
                <w:rStyle w:val="Hyperlink"/>
                <w:rFonts w:ascii="Arial" w:hAnsi="Arial" w:cs="Arial"/>
                <w:b/>
                <w:noProof/>
              </w:rPr>
              <w:t>Introduction</w:t>
            </w:r>
            <w:r w:rsidR="00CF5024">
              <w:rPr>
                <w:noProof/>
                <w:webHidden/>
              </w:rPr>
              <w:tab/>
            </w:r>
            <w:r w:rsidR="00CF5024">
              <w:rPr>
                <w:noProof/>
                <w:webHidden/>
              </w:rPr>
              <w:fldChar w:fldCharType="begin"/>
            </w:r>
            <w:r w:rsidR="00CF5024">
              <w:rPr>
                <w:noProof/>
                <w:webHidden/>
              </w:rPr>
              <w:instrText xml:space="preserve"> PAGEREF _Toc165378875 \h </w:instrText>
            </w:r>
            <w:r w:rsidR="00CF5024">
              <w:rPr>
                <w:noProof/>
                <w:webHidden/>
              </w:rPr>
            </w:r>
            <w:r w:rsidR="00CF5024">
              <w:rPr>
                <w:noProof/>
                <w:webHidden/>
              </w:rPr>
              <w:fldChar w:fldCharType="separate"/>
            </w:r>
            <w:r w:rsidR="009B43DD">
              <w:rPr>
                <w:noProof/>
                <w:webHidden/>
              </w:rPr>
              <w:t>1</w:t>
            </w:r>
            <w:r w:rsidR="00CF5024">
              <w:rPr>
                <w:noProof/>
                <w:webHidden/>
              </w:rPr>
              <w:fldChar w:fldCharType="end"/>
            </w:r>
          </w:hyperlink>
        </w:p>
        <w:p w14:paraId="2ADE3A25" w14:textId="47F28D97" w:rsidR="00CF5024" w:rsidRDefault="009B43DD">
          <w:pPr>
            <w:pStyle w:val="TOC1"/>
            <w:tabs>
              <w:tab w:val="left" w:pos="440"/>
              <w:tab w:val="right" w:leader="dot" w:pos="9628"/>
            </w:tabs>
            <w:rPr>
              <w:noProof/>
              <w:kern w:val="2"/>
              <w14:ligatures w14:val="standardContextual"/>
            </w:rPr>
          </w:pPr>
          <w:hyperlink w:anchor="_Toc165378876" w:history="1">
            <w:r w:rsidR="00CF5024" w:rsidRPr="00F73B03">
              <w:rPr>
                <w:rStyle w:val="Hyperlink"/>
                <w:rFonts w:ascii="Arial" w:hAnsi="Arial" w:cs="Arial"/>
                <w:b/>
                <w:bCs/>
                <w:noProof/>
              </w:rPr>
              <w:t>2.</w:t>
            </w:r>
            <w:r w:rsidR="00CF5024">
              <w:rPr>
                <w:noProof/>
                <w:kern w:val="2"/>
                <w14:ligatures w14:val="standardContextual"/>
              </w:rPr>
              <w:tab/>
            </w:r>
            <w:r w:rsidR="00CF5024" w:rsidRPr="00F73B03">
              <w:rPr>
                <w:rStyle w:val="Hyperlink"/>
                <w:rFonts w:ascii="Arial" w:hAnsi="Arial" w:cs="Arial"/>
                <w:b/>
                <w:bCs/>
                <w:noProof/>
              </w:rPr>
              <w:t>What is the Duty to Cooperate?</w:t>
            </w:r>
            <w:r w:rsidR="00CF5024">
              <w:rPr>
                <w:noProof/>
                <w:webHidden/>
              </w:rPr>
              <w:tab/>
            </w:r>
            <w:r w:rsidR="00CF5024">
              <w:rPr>
                <w:noProof/>
                <w:webHidden/>
              </w:rPr>
              <w:fldChar w:fldCharType="begin"/>
            </w:r>
            <w:r w:rsidR="00CF5024">
              <w:rPr>
                <w:noProof/>
                <w:webHidden/>
              </w:rPr>
              <w:instrText xml:space="preserve"> PAGEREF _Toc165378876 \h </w:instrText>
            </w:r>
            <w:r w:rsidR="00CF5024">
              <w:rPr>
                <w:noProof/>
                <w:webHidden/>
              </w:rPr>
            </w:r>
            <w:r w:rsidR="00CF5024">
              <w:rPr>
                <w:noProof/>
                <w:webHidden/>
              </w:rPr>
              <w:fldChar w:fldCharType="separate"/>
            </w:r>
            <w:r>
              <w:rPr>
                <w:noProof/>
                <w:webHidden/>
              </w:rPr>
              <w:t>2</w:t>
            </w:r>
            <w:r w:rsidR="00CF5024">
              <w:rPr>
                <w:noProof/>
                <w:webHidden/>
              </w:rPr>
              <w:fldChar w:fldCharType="end"/>
            </w:r>
          </w:hyperlink>
        </w:p>
        <w:p w14:paraId="2A695830" w14:textId="6DC5B4F3" w:rsidR="00CF5024" w:rsidRDefault="009B43DD">
          <w:pPr>
            <w:pStyle w:val="TOC2"/>
            <w:tabs>
              <w:tab w:val="right" w:leader="dot" w:pos="9628"/>
            </w:tabs>
            <w:rPr>
              <w:noProof/>
              <w:kern w:val="2"/>
              <w14:ligatures w14:val="standardContextual"/>
            </w:rPr>
          </w:pPr>
          <w:hyperlink w:anchor="_Toc165378877" w:history="1">
            <w:r w:rsidR="00CF5024" w:rsidRPr="00F73B03">
              <w:rPr>
                <w:rStyle w:val="Hyperlink"/>
                <w:rFonts w:ascii="Arial" w:hAnsi="Arial" w:cs="Arial"/>
                <w:b/>
                <w:bCs/>
                <w:noProof/>
              </w:rPr>
              <w:t>Localism Act 2011</w:t>
            </w:r>
            <w:r w:rsidR="00CF5024">
              <w:rPr>
                <w:noProof/>
                <w:webHidden/>
              </w:rPr>
              <w:tab/>
            </w:r>
            <w:r w:rsidR="00CF5024">
              <w:rPr>
                <w:noProof/>
                <w:webHidden/>
              </w:rPr>
              <w:fldChar w:fldCharType="begin"/>
            </w:r>
            <w:r w:rsidR="00CF5024">
              <w:rPr>
                <w:noProof/>
                <w:webHidden/>
              </w:rPr>
              <w:instrText xml:space="preserve"> PAGEREF _Toc165378877 \h </w:instrText>
            </w:r>
            <w:r w:rsidR="00CF5024">
              <w:rPr>
                <w:noProof/>
                <w:webHidden/>
              </w:rPr>
            </w:r>
            <w:r w:rsidR="00CF5024">
              <w:rPr>
                <w:noProof/>
                <w:webHidden/>
              </w:rPr>
              <w:fldChar w:fldCharType="separate"/>
            </w:r>
            <w:r>
              <w:rPr>
                <w:noProof/>
                <w:webHidden/>
              </w:rPr>
              <w:t>2</w:t>
            </w:r>
            <w:r w:rsidR="00CF5024">
              <w:rPr>
                <w:noProof/>
                <w:webHidden/>
              </w:rPr>
              <w:fldChar w:fldCharType="end"/>
            </w:r>
          </w:hyperlink>
        </w:p>
        <w:p w14:paraId="2668EC80" w14:textId="7804473F" w:rsidR="00CF5024" w:rsidRDefault="009B43DD">
          <w:pPr>
            <w:pStyle w:val="TOC2"/>
            <w:tabs>
              <w:tab w:val="right" w:leader="dot" w:pos="9628"/>
            </w:tabs>
            <w:rPr>
              <w:noProof/>
              <w:kern w:val="2"/>
              <w14:ligatures w14:val="standardContextual"/>
            </w:rPr>
          </w:pPr>
          <w:hyperlink w:anchor="_Toc165378878" w:history="1">
            <w:r w:rsidR="00CF5024" w:rsidRPr="00F73B03">
              <w:rPr>
                <w:rStyle w:val="Hyperlink"/>
                <w:rFonts w:ascii="Arial" w:hAnsi="Arial" w:cs="Arial"/>
                <w:b/>
                <w:bCs/>
                <w:noProof/>
              </w:rPr>
              <w:t>National Planning Policy Framework</w:t>
            </w:r>
            <w:r w:rsidR="00CF5024">
              <w:rPr>
                <w:noProof/>
                <w:webHidden/>
              </w:rPr>
              <w:tab/>
            </w:r>
            <w:r w:rsidR="00CF5024">
              <w:rPr>
                <w:noProof/>
                <w:webHidden/>
              </w:rPr>
              <w:fldChar w:fldCharType="begin"/>
            </w:r>
            <w:r w:rsidR="00CF5024">
              <w:rPr>
                <w:noProof/>
                <w:webHidden/>
              </w:rPr>
              <w:instrText xml:space="preserve"> PAGEREF _Toc165378878 \h </w:instrText>
            </w:r>
            <w:r w:rsidR="00CF5024">
              <w:rPr>
                <w:noProof/>
                <w:webHidden/>
              </w:rPr>
            </w:r>
            <w:r w:rsidR="00CF5024">
              <w:rPr>
                <w:noProof/>
                <w:webHidden/>
              </w:rPr>
              <w:fldChar w:fldCharType="separate"/>
            </w:r>
            <w:r>
              <w:rPr>
                <w:noProof/>
                <w:webHidden/>
              </w:rPr>
              <w:t>2</w:t>
            </w:r>
            <w:r w:rsidR="00CF5024">
              <w:rPr>
                <w:noProof/>
                <w:webHidden/>
              </w:rPr>
              <w:fldChar w:fldCharType="end"/>
            </w:r>
          </w:hyperlink>
        </w:p>
        <w:p w14:paraId="2245B3C8" w14:textId="2E50D71C" w:rsidR="00CF5024" w:rsidRDefault="009B43DD">
          <w:pPr>
            <w:pStyle w:val="TOC2"/>
            <w:tabs>
              <w:tab w:val="right" w:leader="dot" w:pos="9628"/>
            </w:tabs>
            <w:rPr>
              <w:noProof/>
              <w:kern w:val="2"/>
              <w14:ligatures w14:val="standardContextual"/>
            </w:rPr>
          </w:pPr>
          <w:hyperlink w:anchor="_Toc165378879" w:history="1">
            <w:r w:rsidR="00CF5024" w:rsidRPr="00F73B03">
              <w:rPr>
                <w:rStyle w:val="Hyperlink"/>
                <w:rFonts w:ascii="Arial" w:hAnsi="Arial" w:cs="Arial"/>
                <w:b/>
                <w:bCs/>
                <w:noProof/>
              </w:rPr>
              <w:t>Planning Practice Guidance</w:t>
            </w:r>
            <w:r w:rsidR="00CF5024">
              <w:rPr>
                <w:noProof/>
                <w:webHidden/>
              </w:rPr>
              <w:tab/>
            </w:r>
            <w:r w:rsidR="00CF5024">
              <w:rPr>
                <w:noProof/>
                <w:webHidden/>
              </w:rPr>
              <w:fldChar w:fldCharType="begin"/>
            </w:r>
            <w:r w:rsidR="00CF5024">
              <w:rPr>
                <w:noProof/>
                <w:webHidden/>
              </w:rPr>
              <w:instrText xml:space="preserve"> PAGEREF _Toc165378879 \h </w:instrText>
            </w:r>
            <w:r w:rsidR="00CF5024">
              <w:rPr>
                <w:noProof/>
                <w:webHidden/>
              </w:rPr>
            </w:r>
            <w:r w:rsidR="00CF5024">
              <w:rPr>
                <w:noProof/>
                <w:webHidden/>
              </w:rPr>
              <w:fldChar w:fldCharType="separate"/>
            </w:r>
            <w:r>
              <w:rPr>
                <w:noProof/>
                <w:webHidden/>
              </w:rPr>
              <w:t>3</w:t>
            </w:r>
            <w:r w:rsidR="00CF5024">
              <w:rPr>
                <w:noProof/>
                <w:webHidden/>
              </w:rPr>
              <w:fldChar w:fldCharType="end"/>
            </w:r>
          </w:hyperlink>
        </w:p>
        <w:p w14:paraId="670ECBDB" w14:textId="6F40FEB2" w:rsidR="00CF5024" w:rsidRDefault="009B43DD">
          <w:pPr>
            <w:pStyle w:val="TOC2"/>
            <w:tabs>
              <w:tab w:val="right" w:leader="dot" w:pos="9628"/>
            </w:tabs>
            <w:rPr>
              <w:noProof/>
              <w:kern w:val="2"/>
              <w14:ligatures w14:val="standardContextual"/>
            </w:rPr>
          </w:pPr>
          <w:hyperlink w:anchor="_Toc165378880" w:history="1">
            <w:r w:rsidR="00CF5024" w:rsidRPr="00F73B03">
              <w:rPr>
                <w:rStyle w:val="Hyperlink"/>
                <w:rFonts w:ascii="Arial" w:hAnsi="Arial" w:cs="Arial"/>
                <w:b/>
                <w:noProof/>
              </w:rPr>
              <w:t>Strategic Matters</w:t>
            </w:r>
            <w:r w:rsidR="00CF5024">
              <w:rPr>
                <w:noProof/>
                <w:webHidden/>
              </w:rPr>
              <w:tab/>
            </w:r>
            <w:r w:rsidR="00CF5024">
              <w:rPr>
                <w:noProof/>
                <w:webHidden/>
              </w:rPr>
              <w:fldChar w:fldCharType="begin"/>
            </w:r>
            <w:r w:rsidR="00CF5024">
              <w:rPr>
                <w:noProof/>
                <w:webHidden/>
              </w:rPr>
              <w:instrText xml:space="preserve"> PAGEREF _Toc165378880 \h </w:instrText>
            </w:r>
            <w:r w:rsidR="00CF5024">
              <w:rPr>
                <w:noProof/>
                <w:webHidden/>
              </w:rPr>
            </w:r>
            <w:r w:rsidR="00CF5024">
              <w:rPr>
                <w:noProof/>
                <w:webHidden/>
              </w:rPr>
              <w:fldChar w:fldCharType="separate"/>
            </w:r>
            <w:r>
              <w:rPr>
                <w:noProof/>
                <w:webHidden/>
              </w:rPr>
              <w:t>4</w:t>
            </w:r>
            <w:r w:rsidR="00CF5024">
              <w:rPr>
                <w:noProof/>
                <w:webHidden/>
              </w:rPr>
              <w:fldChar w:fldCharType="end"/>
            </w:r>
          </w:hyperlink>
        </w:p>
        <w:p w14:paraId="3DAF8659" w14:textId="22FAE3B6" w:rsidR="00CF5024" w:rsidRDefault="009B43DD">
          <w:pPr>
            <w:pStyle w:val="TOC1"/>
            <w:tabs>
              <w:tab w:val="left" w:pos="440"/>
              <w:tab w:val="right" w:leader="dot" w:pos="9628"/>
            </w:tabs>
            <w:rPr>
              <w:noProof/>
              <w:kern w:val="2"/>
              <w14:ligatures w14:val="standardContextual"/>
            </w:rPr>
          </w:pPr>
          <w:hyperlink w:anchor="_Toc165378881" w:history="1">
            <w:r w:rsidR="00CF5024" w:rsidRPr="00F73B03">
              <w:rPr>
                <w:rStyle w:val="Hyperlink"/>
                <w:rFonts w:ascii="Arial" w:hAnsi="Arial" w:cs="Arial"/>
                <w:b/>
                <w:bCs/>
                <w:noProof/>
              </w:rPr>
              <w:t>3.</w:t>
            </w:r>
            <w:r w:rsidR="00CF5024">
              <w:rPr>
                <w:noProof/>
                <w:kern w:val="2"/>
                <w14:ligatures w14:val="standardContextual"/>
              </w:rPr>
              <w:tab/>
            </w:r>
            <w:r w:rsidR="00CF5024" w:rsidRPr="00F73B03">
              <w:rPr>
                <w:rStyle w:val="Hyperlink"/>
                <w:rFonts w:ascii="Arial" w:hAnsi="Arial" w:cs="Arial"/>
                <w:b/>
                <w:bCs/>
                <w:noProof/>
              </w:rPr>
              <w:t>Chichester Duty to Cooperate Bodies</w:t>
            </w:r>
            <w:r w:rsidR="00CF5024">
              <w:rPr>
                <w:noProof/>
                <w:webHidden/>
              </w:rPr>
              <w:tab/>
            </w:r>
            <w:r w:rsidR="00CF5024">
              <w:rPr>
                <w:noProof/>
                <w:webHidden/>
              </w:rPr>
              <w:fldChar w:fldCharType="begin"/>
            </w:r>
            <w:r w:rsidR="00CF5024">
              <w:rPr>
                <w:noProof/>
                <w:webHidden/>
              </w:rPr>
              <w:instrText xml:space="preserve"> PAGEREF _Toc165378881 \h </w:instrText>
            </w:r>
            <w:r w:rsidR="00CF5024">
              <w:rPr>
                <w:noProof/>
                <w:webHidden/>
              </w:rPr>
            </w:r>
            <w:r w:rsidR="00CF5024">
              <w:rPr>
                <w:noProof/>
                <w:webHidden/>
              </w:rPr>
              <w:fldChar w:fldCharType="separate"/>
            </w:r>
            <w:r>
              <w:rPr>
                <w:noProof/>
                <w:webHidden/>
              </w:rPr>
              <w:t>4</w:t>
            </w:r>
            <w:r w:rsidR="00CF5024">
              <w:rPr>
                <w:noProof/>
                <w:webHidden/>
              </w:rPr>
              <w:fldChar w:fldCharType="end"/>
            </w:r>
          </w:hyperlink>
        </w:p>
        <w:p w14:paraId="11C1CC7E" w14:textId="5C898F24" w:rsidR="00CF5024" w:rsidRDefault="009B43DD">
          <w:pPr>
            <w:pStyle w:val="TOC1"/>
            <w:tabs>
              <w:tab w:val="left" w:pos="440"/>
              <w:tab w:val="right" w:leader="dot" w:pos="9628"/>
            </w:tabs>
            <w:rPr>
              <w:noProof/>
              <w:kern w:val="2"/>
              <w14:ligatures w14:val="standardContextual"/>
            </w:rPr>
          </w:pPr>
          <w:hyperlink w:anchor="_Toc165378887" w:history="1">
            <w:r w:rsidR="00CF5024" w:rsidRPr="00F73B03">
              <w:rPr>
                <w:rStyle w:val="Hyperlink"/>
                <w:rFonts w:ascii="Arial" w:hAnsi="Arial" w:cs="Arial"/>
                <w:b/>
                <w:noProof/>
              </w:rPr>
              <w:t>4.</w:t>
            </w:r>
            <w:r w:rsidR="00CF5024">
              <w:rPr>
                <w:noProof/>
                <w:kern w:val="2"/>
                <w14:ligatures w14:val="standardContextual"/>
              </w:rPr>
              <w:tab/>
            </w:r>
            <w:r w:rsidR="00CF5024" w:rsidRPr="00F73B03">
              <w:rPr>
                <w:rStyle w:val="Hyperlink"/>
                <w:rFonts w:ascii="Arial" w:hAnsi="Arial" w:cs="Arial"/>
                <w:b/>
                <w:noProof/>
              </w:rPr>
              <w:t>Implementing the Duty to Cooperate</w:t>
            </w:r>
            <w:r w:rsidR="00CF5024">
              <w:rPr>
                <w:noProof/>
                <w:webHidden/>
              </w:rPr>
              <w:tab/>
            </w:r>
            <w:r w:rsidR="00CF5024">
              <w:rPr>
                <w:noProof/>
                <w:webHidden/>
              </w:rPr>
              <w:fldChar w:fldCharType="begin"/>
            </w:r>
            <w:r w:rsidR="00CF5024">
              <w:rPr>
                <w:noProof/>
                <w:webHidden/>
              </w:rPr>
              <w:instrText xml:space="preserve"> PAGEREF _Toc165378887 \h </w:instrText>
            </w:r>
            <w:r w:rsidR="00CF5024">
              <w:rPr>
                <w:noProof/>
                <w:webHidden/>
              </w:rPr>
            </w:r>
            <w:r w:rsidR="00CF5024">
              <w:rPr>
                <w:noProof/>
                <w:webHidden/>
              </w:rPr>
              <w:fldChar w:fldCharType="separate"/>
            </w:r>
            <w:r>
              <w:rPr>
                <w:noProof/>
                <w:webHidden/>
              </w:rPr>
              <w:t>6</w:t>
            </w:r>
            <w:r w:rsidR="00CF5024">
              <w:rPr>
                <w:noProof/>
                <w:webHidden/>
              </w:rPr>
              <w:fldChar w:fldCharType="end"/>
            </w:r>
          </w:hyperlink>
        </w:p>
        <w:p w14:paraId="52CEAE2D" w14:textId="75C5B762" w:rsidR="00CF5024" w:rsidRDefault="009B43DD">
          <w:pPr>
            <w:pStyle w:val="TOC2"/>
            <w:tabs>
              <w:tab w:val="right" w:leader="dot" w:pos="9628"/>
            </w:tabs>
            <w:rPr>
              <w:noProof/>
              <w:kern w:val="2"/>
              <w14:ligatures w14:val="standardContextual"/>
            </w:rPr>
          </w:pPr>
          <w:hyperlink w:anchor="_Toc165378888" w:history="1">
            <w:r w:rsidR="00CF5024" w:rsidRPr="00F73B03">
              <w:rPr>
                <w:rStyle w:val="Hyperlink"/>
                <w:rFonts w:ascii="Arial" w:hAnsi="Arial" w:cs="Arial"/>
                <w:b/>
                <w:noProof/>
              </w:rPr>
              <w:t>Evidence base studies</w:t>
            </w:r>
            <w:r w:rsidR="00CF5024">
              <w:rPr>
                <w:noProof/>
                <w:webHidden/>
              </w:rPr>
              <w:tab/>
            </w:r>
            <w:r w:rsidR="00CF5024">
              <w:rPr>
                <w:noProof/>
                <w:webHidden/>
              </w:rPr>
              <w:fldChar w:fldCharType="begin"/>
            </w:r>
            <w:r w:rsidR="00CF5024">
              <w:rPr>
                <w:noProof/>
                <w:webHidden/>
              </w:rPr>
              <w:instrText xml:space="preserve"> PAGEREF _Toc165378888 \h </w:instrText>
            </w:r>
            <w:r w:rsidR="00CF5024">
              <w:rPr>
                <w:noProof/>
                <w:webHidden/>
              </w:rPr>
            </w:r>
            <w:r w:rsidR="00CF5024">
              <w:rPr>
                <w:noProof/>
                <w:webHidden/>
              </w:rPr>
              <w:fldChar w:fldCharType="separate"/>
            </w:r>
            <w:r>
              <w:rPr>
                <w:noProof/>
                <w:webHidden/>
              </w:rPr>
              <w:t>7</w:t>
            </w:r>
            <w:r w:rsidR="00CF5024">
              <w:rPr>
                <w:noProof/>
                <w:webHidden/>
              </w:rPr>
              <w:fldChar w:fldCharType="end"/>
            </w:r>
          </w:hyperlink>
        </w:p>
        <w:p w14:paraId="5DFCDB39" w14:textId="49A47B65" w:rsidR="00CF5024" w:rsidRDefault="009B43DD">
          <w:pPr>
            <w:pStyle w:val="TOC2"/>
            <w:tabs>
              <w:tab w:val="right" w:leader="dot" w:pos="9628"/>
            </w:tabs>
            <w:rPr>
              <w:noProof/>
              <w:kern w:val="2"/>
              <w14:ligatures w14:val="standardContextual"/>
            </w:rPr>
          </w:pPr>
          <w:hyperlink w:anchor="_Toc165378889" w:history="1">
            <w:r w:rsidR="00CF5024" w:rsidRPr="00F73B03">
              <w:rPr>
                <w:rStyle w:val="Hyperlink"/>
                <w:rFonts w:ascii="Arial" w:hAnsi="Arial" w:cs="Arial"/>
                <w:b/>
                <w:noProof/>
              </w:rPr>
              <w:t>Working with Duty to Cooperate Bodies</w:t>
            </w:r>
            <w:r w:rsidR="00CF5024">
              <w:rPr>
                <w:noProof/>
                <w:webHidden/>
              </w:rPr>
              <w:tab/>
            </w:r>
            <w:r w:rsidR="00CF5024">
              <w:rPr>
                <w:noProof/>
                <w:webHidden/>
              </w:rPr>
              <w:fldChar w:fldCharType="begin"/>
            </w:r>
            <w:r w:rsidR="00CF5024">
              <w:rPr>
                <w:noProof/>
                <w:webHidden/>
              </w:rPr>
              <w:instrText xml:space="preserve"> PAGEREF _Toc165378889 \h </w:instrText>
            </w:r>
            <w:r w:rsidR="00CF5024">
              <w:rPr>
                <w:noProof/>
                <w:webHidden/>
              </w:rPr>
            </w:r>
            <w:r w:rsidR="00CF5024">
              <w:rPr>
                <w:noProof/>
                <w:webHidden/>
              </w:rPr>
              <w:fldChar w:fldCharType="separate"/>
            </w:r>
            <w:r>
              <w:rPr>
                <w:noProof/>
                <w:webHidden/>
              </w:rPr>
              <w:t>8</w:t>
            </w:r>
            <w:r w:rsidR="00CF5024">
              <w:rPr>
                <w:noProof/>
                <w:webHidden/>
              </w:rPr>
              <w:fldChar w:fldCharType="end"/>
            </w:r>
          </w:hyperlink>
        </w:p>
        <w:p w14:paraId="4873029B" w14:textId="770635AD" w:rsidR="00CF5024" w:rsidRDefault="009B43DD">
          <w:pPr>
            <w:pStyle w:val="TOC2"/>
            <w:tabs>
              <w:tab w:val="right" w:leader="dot" w:pos="9628"/>
            </w:tabs>
            <w:rPr>
              <w:noProof/>
              <w:kern w:val="2"/>
              <w14:ligatures w14:val="standardContextual"/>
            </w:rPr>
          </w:pPr>
          <w:hyperlink w:anchor="_Toc165378890" w:history="1">
            <w:r w:rsidR="00CF5024" w:rsidRPr="00F73B03">
              <w:rPr>
                <w:rStyle w:val="Hyperlink"/>
                <w:rFonts w:ascii="Arial" w:hAnsi="Arial" w:cs="Arial"/>
                <w:b/>
                <w:noProof/>
              </w:rPr>
              <w:t>Regulation 19 Submissions</w:t>
            </w:r>
            <w:r w:rsidR="00CF5024">
              <w:rPr>
                <w:noProof/>
                <w:webHidden/>
              </w:rPr>
              <w:tab/>
            </w:r>
            <w:r w:rsidR="00CF5024">
              <w:rPr>
                <w:noProof/>
                <w:webHidden/>
              </w:rPr>
              <w:fldChar w:fldCharType="begin"/>
            </w:r>
            <w:r w:rsidR="00CF5024">
              <w:rPr>
                <w:noProof/>
                <w:webHidden/>
              </w:rPr>
              <w:instrText xml:space="preserve"> PAGEREF _Toc165378890 \h </w:instrText>
            </w:r>
            <w:r w:rsidR="00CF5024">
              <w:rPr>
                <w:noProof/>
                <w:webHidden/>
              </w:rPr>
            </w:r>
            <w:r w:rsidR="00CF5024">
              <w:rPr>
                <w:noProof/>
                <w:webHidden/>
              </w:rPr>
              <w:fldChar w:fldCharType="separate"/>
            </w:r>
            <w:r>
              <w:rPr>
                <w:noProof/>
                <w:webHidden/>
              </w:rPr>
              <w:t>13</w:t>
            </w:r>
            <w:r w:rsidR="00CF5024">
              <w:rPr>
                <w:noProof/>
                <w:webHidden/>
              </w:rPr>
              <w:fldChar w:fldCharType="end"/>
            </w:r>
          </w:hyperlink>
        </w:p>
        <w:p w14:paraId="7F37D988" w14:textId="5D58EE55" w:rsidR="00CF5024" w:rsidRDefault="009B43DD">
          <w:pPr>
            <w:pStyle w:val="TOC2"/>
            <w:tabs>
              <w:tab w:val="right" w:leader="dot" w:pos="9628"/>
            </w:tabs>
            <w:rPr>
              <w:noProof/>
              <w:kern w:val="2"/>
              <w14:ligatures w14:val="standardContextual"/>
            </w:rPr>
          </w:pPr>
          <w:hyperlink w:anchor="_Toc165378891" w:history="1">
            <w:r w:rsidR="00CF5024" w:rsidRPr="00F73B03">
              <w:rPr>
                <w:rStyle w:val="Hyperlink"/>
                <w:rFonts w:ascii="Arial" w:hAnsi="Arial" w:cs="Arial"/>
                <w:b/>
                <w:noProof/>
              </w:rPr>
              <w:t>Statements of Common Ground</w:t>
            </w:r>
            <w:r w:rsidR="00CF5024">
              <w:rPr>
                <w:noProof/>
                <w:webHidden/>
              </w:rPr>
              <w:tab/>
            </w:r>
            <w:r w:rsidR="00CF5024">
              <w:rPr>
                <w:noProof/>
                <w:webHidden/>
              </w:rPr>
              <w:fldChar w:fldCharType="begin"/>
            </w:r>
            <w:r w:rsidR="00CF5024">
              <w:rPr>
                <w:noProof/>
                <w:webHidden/>
              </w:rPr>
              <w:instrText xml:space="preserve"> PAGEREF _Toc165378891 \h </w:instrText>
            </w:r>
            <w:r w:rsidR="00CF5024">
              <w:rPr>
                <w:noProof/>
                <w:webHidden/>
              </w:rPr>
            </w:r>
            <w:r w:rsidR="00CF5024">
              <w:rPr>
                <w:noProof/>
                <w:webHidden/>
              </w:rPr>
              <w:fldChar w:fldCharType="separate"/>
            </w:r>
            <w:r>
              <w:rPr>
                <w:noProof/>
                <w:webHidden/>
              </w:rPr>
              <w:t>14</w:t>
            </w:r>
            <w:r w:rsidR="00CF5024">
              <w:rPr>
                <w:noProof/>
                <w:webHidden/>
              </w:rPr>
              <w:fldChar w:fldCharType="end"/>
            </w:r>
          </w:hyperlink>
        </w:p>
        <w:p w14:paraId="1CA145D2" w14:textId="549730B4" w:rsidR="00CF5024" w:rsidRDefault="009B43DD">
          <w:pPr>
            <w:pStyle w:val="TOC1"/>
            <w:tabs>
              <w:tab w:val="left" w:pos="440"/>
              <w:tab w:val="right" w:leader="dot" w:pos="9628"/>
            </w:tabs>
            <w:rPr>
              <w:noProof/>
              <w:kern w:val="2"/>
              <w14:ligatures w14:val="standardContextual"/>
            </w:rPr>
          </w:pPr>
          <w:hyperlink w:anchor="_Toc165378893" w:history="1">
            <w:r w:rsidR="00CF5024" w:rsidRPr="00F73B03">
              <w:rPr>
                <w:rStyle w:val="Hyperlink"/>
                <w:rFonts w:ascii="Arial" w:hAnsi="Arial" w:cs="Arial"/>
                <w:b/>
                <w:noProof/>
              </w:rPr>
              <w:t>5.</w:t>
            </w:r>
            <w:r w:rsidR="00CF5024">
              <w:rPr>
                <w:noProof/>
                <w:kern w:val="2"/>
                <w14:ligatures w14:val="standardContextual"/>
              </w:rPr>
              <w:tab/>
            </w:r>
            <w:r w:rsidR="00CF5024" w:rsidRPr="00F73B03">
              <w:rPr>
                <w:rStyle w:val="Hyperlink"/>
                <w:rFonts w:ascii="Arial" w:hAnsi="Arial" w:cs="Arial"/>
                <w:b/>
                <w:noProof/>
              </w:rPr>
              <w:t>Chichester Strategic Issues</w:t>
            </w:r>
            <w:r w:rsidR="00CF5024">
              <w:rPr>
                <w:noProof/>
                <w:webHidden/>
              </w:rPr>
              <w:tab/>
            </w:r>
            <w:r w:rsidR="00CF5024">
              <w:rPr>
                <w:noProof/>
                <w:webHidden/>
              </w:rPr>
              <w:fldChar w:fldCharType="begin"/>
            </w:r>
            <w:r w:rsidR="00CF5024">
              <w:rPr>
                <w:noProof/>
                <w:webHidden/>
              </w:rPr>
              <w:instrText xml:space="preserve"> PAGEREF _Toc165378893 \h </w:instrText>
            </w:r>
            <w:r w:rsidR="00CF5024">
              <w:rPr>
                <w:noProof/>
                <w:webHidden/>
              </w:rPr>
            </w:r>
            <w:r w:rsidR="00CF5024">
              <w:rPr>
                <w:noProof/>
                <w:webHidden/>
              </w:rPr>
              <w:fldChar w:fldCharType="separate"/>
            </w:r>
            <w:r>
              <w:rPr>
                <w:noProof/>
                <w:webHidden/>
              </w:rPr>
              <w:t>15</w:t>
            </w:r>
            <w:r w:rsidR="00CF5024">
              <w:rPr>
                <w:noProof/>
                <w:webHidden/>
              </w:rPr>
              <w:fldChar w:fldCharType="end"/>
            </w:r>
          </w:hyperlink>
        </w:p>
        <w:p w14:paraId="7200563D" w14:textId="069DF747" w:rsidR="00CF5024" w:rsidRDefault="009B43DD">
          <w:pPr>
            <w:pStyle w:val="TOC2"/>
            <w:tabs>
              <w:tab w:val="right" w:leader="dot" w:pos="9628"/>
            </w:tabs>
            <w:rPr>
              <w:noProof/>
              <w:kern w:val="2"/>
              <w14:ligatures w14:val="standardContextual"/>
            </w:rPr>
          </w:pPr>
          <w:hyperlink w:anchor="_Toc165378894" w:history="1">
            <w:r w:rsidR="00CF5024" w:rsidRPr="00F73B03">
              <w:rPr>
                <w:rStyle w:val="Hyperlink"/>
                <w:rFonts w:ascii="Arial" w:hAnsi="Arial" w:cs="Arial"/>
                <w:b/>
                <w:noProof/>
              </w:rPr>
              <w:t>Strategic Geographies</w:t>
            </w:r>
            <w:r w:rsidR="00CF5024">
              <w:rPr>
                <w:noProof/>
                <w:webHidden/>
              </w:rPr>
              <w:tab/>
            </w:r>
            <w:r w:rsidR="00CF5024">
              <w:rPr>
                <w:noProof/>
                <w:webHidden/>
              </w:rPr>
              <w:fldChar w:fldCharType="begin"/>
            </w:r>
            <w:r w:rsidR="00CF5024">
              <w:rPr>
                <w:noProof/>
                <w:webHidden/>
              </w:rPr>
              <w:instrText xml:space="preserve"> PAGEREF _Toc165378894 \h </w:instrText>
            </w:r>
            <w:r w:rsidR="00CF5024">
              <w:rPr>
                <w:noProof/>
                <w:webHidden/>
              </w:rPr>
            </w:r>
            <w:r w:rsidR="00CF5024">
              <w:rPr>
                <w:noProof/>
                <w:webHidden/>
              </w:rPr>
              <w:fldChar w:fldCharType="separate"/>
            </w:r>
            <w:r>
              <w:rPr>
                <w:noProof/>
                <w:webHidden/>
              </w:rPr>
              <w:t>15</w:t>
            </w:r>
            <w:r w:rsidR="00CF5024">
              <w:rPr>
                <w:noProof/>
                <w:webHidden/>
              </w:rPr>
              <w:fldChar w:fldCharType="end"/>
            </w:r>
          </w:hyperlink>
        </w:p>
        <w:p w14:paraId="11F950E8" w14:textId="05DFB583" w:rsidR="00CF5024" w:rsidRDefault="009B43DD">
          <w:pPr>
            <w:pStyle w:val="TOC2"/>
            <w:tabs>
              <w:tab w:val="right" w:leader="dot" w:pos="9628"/>
            </w:tabs>
            <w:rPr>
              <w:noProof/>
              <w:kern w:val="2"/>
              <w14:ligatures w14:val="standardContextual"/>
            </w:rPr>
          </w:pPr>
          <w:hyperlink w:anchor="_Toc165378895" w:history="1">
            <w:r w:rsidR="00CF5024" w:rsidRPr="00F73B03">
              <w:rPr>
                <w:rStyle w:val="Hyperlink"/>
                <w:rFonts w:ascii="Arial" w:hAnsi="Arial" w:cs="Arial"/>
                <w:b/>
                <w:noProof/>
              </w:rPr>
              <w:t>Identified Strategic Issues</w:t>
            </w:r>
            <w:r w:rsidR="00CF5024">
              <w:rPr>
                <w:noProof/>
                <w:webHidden/>
              </w:rPr>
              <w:tab/>
            </w:r>
            <w:r w:rsidR="00CF5024">
              <w:rPr>
                <w:noProof/>
                <w:webHidden/>
              </w:rPr>
              <w:fldChar w:fldCharType="begin"/>
            </w:r>
            <w:r w:rsidR="00CF5024">
              <w:rPr>
                <w:noProof/>
                <w:webHidden/>
              </w:rPr>
              <w:instrText xml:space="preserve"> PAGEREF _Toc165378895 \h </w:instrText>
            </w:r>
            <w:r w:rsidR="00CF5024">
              <w:rPr>
                <w:noProof/>
                <w:webHidden/>
              </w:rPr>
            </w:r>
            <w:r w:rsidR="00CF5024">
              <w:rPr>
                <w:noProof/>
                <w:webHidden/>
              </w:rPr>
              <w:fldChar w:fldCharType="separate"/>
            </w:r>
            <w:r>
              <w:rPr>
                <w:noProof/>
                <w:webHidden/>
              </w:rPr>
              <w:t>16</w:t>
            </w:r>
            <w:r w:rsidR="00CF5024">
              <w:rPr>
                <w:noProof/>
                <w:webHidden/>
              </w:rPr>
              <w:fldChar w:fldCharType="end"/>
            </w:r>
          </w:hyperlink>
        </w:p>
        <w:p w14:paraId="24A199BE" w14:textId="3C74856F" w:rsidR="00CF5024" w:rsidRDefault="009B43DD">
          <w:pPr>
            <w:pStyle w:val="TOC3"/>
            <w:tabs>
              <w:tab w:val="right" w:leader="dot" w:pos="9628"/>
            </w:tabs>
            <w:rPr>
              <w:noProof/>
              <w:kern w:val="2"/>
              <w14:ligatures w14:val="standardContextual"/>
            </w:rPr>
          </w:pPr>
          <w:hyperlink w:anchor="_Toc165378896" w:history="1">
            <w:r w:rsidR="00CF5024" w:rsidRPr="00F73B03">
              <w:rPr>
                <w:rStyle w:val="Hyperlink"/>
                <w:rFonts w:ascii="Arial" w:hAnsi="Arial" w:cs="Arial"/>
                <w:i/>
                <w:iCs/>
                <w:noProof/>
              </w:rPr>
              <w:t>Transport</w:t>
            </w:r>
            <w:r w:rsidR="00CF5024">
              <w:rPr>
                <w:noProof/>
                <w:webHidden/>
              </w:rPr>
              <w:tab/>
            </w:r>
            <w:r w:rsidR="00CF5024">
              <w:rPr>
                <w:noProof/>
                <w:webHidden/>
              </w:rPr>
              <w:fldChar w:fldCharType="begin"/>
            </w:r>
            <w:r w:rsidR="00CF5024">
              <w:rPr>
                <w:noProof/>
                <w:webHidden/>
              </w:rPr>
              <w:instrText xml:space="preserve"> PAGEREF _Toc165378896 \h </w:instrText>
            </w:r>
            <w:r w:rsidR="00CF5024">
              <w:rPr>
                <w:noProof/>
                <w:webHidden/>
              </w:rPr>
            </w:r>
            <w:r w:rsidR="00CF5024">
              <w:rPr>
                <w:noProof/>
                <w:webHidden/>
              </w:rPr>
              <w:fldChar w:fldCharType="separate"/>
            </w:r>
            <w:r>
              <w:rPr>
                <w:noProof/>
                <w:webHidden/>
              </w:rPr>
              <w:t>16</w:t>
            </w:r>
            <w:r w:rsidR="00CF5024">
              <w:rPr>
                <w:noProof/>
                <w:webHidden/>
              </w:rPr>
              <w:fldChar w:fldCharType="end"/>
            </w:r>
          </w:hyperlink>
        </w:p>
        <w:p w14:paraId="6693D01C" w14:textId="284DCE45" w:rsidR="00CF5024" w:rsidRDefault="009B43DD">
          <w:pPr>
            <w:pStyle w:val="TOC3"/>
            <w:tabs>
              <w:tab w:val="right" w:leader="dot" w:pos="9628"/>
            </w:tabs>
            <w:rPr>
              <w:noProof/>
              <w:kern w:val="2"/>
              <w14:ligatures w14:val="standardContextual"/>
            </w:rPr>
          </w:pPr>
          <w:hyperlink w:anchor="_Toc165378897" w:history="1">
            <w:r w:rsidR="00CF5024" w:rsidRPr="00F73B03">
              <w:rPr>
                <w:rStyle w:val="Hyperlink"/>
                <w:rFonts w:ascii="Arial" w:hAnsi="Arial" w:cs="Arial"/>
                <w:i/>
                <w:iCs/>
                <w:noProof/>
              </w:rPr>
              <w:t>Meeting housing needs</w:t>
            </w:r>
            <w:r w:rsidR="00CF5024">
              <w:rPr>
                <w:noProof/>
                <w:webHidden/>
              </w:rPr>
              <w:tab/>
            </w:r>
            <w:r w:rsidR="00CF5024">
              <w:rPr>
                <w:noProof/>
                <w:webHidden/>
              </w:rPr>
              <w:fldChar w:fldCharType="begin"/>
            </w:r>
            <w:r w:rsidR="00CF5024">
              <w:rPr>
                <w:noProof/>
                <w:webHidden/>
              </w:rPr>
              <w:instrText xml:space="preserve"> PAGEREF _Toc165378897 \h </w:instrText>
            </w:r>
            <w:r w:rsidR="00CF5024">
              <w:rPr>
                <w:noProof/>
                <w:webHidden/>
              </w:rPr>
            </w:r>
            <w:r w:rsidR="00CF5024">
              <w:rPr>
                <w:noProof/>
                <w:webHidden/>
              </w:rPr>
              <w:fldChar w:fldCharType="separate"/>
            </w:r>
            <w:r>
              <w:rPr>
                <w:noProof/>
                <w:webHidden/>
              </w:rPr>
              <w:t>20</w:t>
            </w:r>
            <w:r w:rsidR="00CF5024">
              <w:rPr>
                <w:noProof/>
                <w:webHidden/>
              </w:rPr>
              <w:fldChar w:fldCharType="end"/>
            </w:r>
          </w:hyperlink>
        </w:p>
        <w:p w14:paraId="4FA3A3F4" w14:textId="14B005CD" w:rsidR="00CF5024" w:rsidRDefault="009B43DD">
          <w:pPr>
            <w:pStyle w:val="TOC3"/>
            <w:tabs>
              <w:tab w:val="right" w:leader="dot" w:pos="9628"/>
            </w:tabs>
            <w:rPr>
              <w:noProof/>
              <w:kern w:val="2"/>
              <w14:ligatures w14:val="standardContextual"/>
            </w:rPr>
          </w:pPr>
          <w:hyperlink w:anchor="_Toc165378898" w:history="1">
            <w:r w:rsidR="00CF5024" w:rsidRPr="00F73B03">
              <w:rPr>
                <w:rStyle w:val="Hyperlink"/>
                <w:rFonts w:ascii="Arial" w:hAnsi="Arial" w:cs="Arial"/>
                <w:bCs/>
                <w:i/>
                <w:iCs/>
                <w:noProof/>
              </w:rPr>
              <w:t>Housing Distribution</w:t>
            </w:r>
            <w:r w:rsidR="00CF5024">
              <w:rPr>
                <w:noProof/>
                <w:webHidden/>
              </w:rPr>
              <w:tab/>
            </w:r>
            <w:r w:rsidR="00CF5024">
              <w:rPr>
                <w:noProof/>
                <w:webHidden/>
              </w:rPr>
              <w:fldChar w:fldCharType="begin"/>
            </w:r>
            <w:r w:rsidR="00CF5024">
              <w:rPr>
                <w:noProof/>
                <w:webHidden/>
              </w:rPr>
              <w:instrText xml:space="preserve"> PAGEREF _Toc165378898 \h </w:instrText>
            </w:r>
            <w:r w:rsidR="00CF5024">
              <w:rPr>
                <w:noProof/>
                <w:webHidden/>
              </w:rPr>
            </w:r>
            <w:r w:rsidR="00CF5024">
              <w:rPr>
                <w:noProof/>
                <w:webHidden/>
              </w:rPr>
              <w:fldChar w:fldCharType="separate"/>
            </w:r>
            <w:r>
              <w:rPr>
                <w:noProof/>
                <w:webHidden/>
              </w:rPr>
              <w:t>25</w:t>
            </w:r>
            <w:r w:rsidR="00CF5024">
              <w:rPr>
                <w:noProof/>
                <w:webHidden/>
              </w:rPr>
              <w:fldChar w:fldCharType="end"/>
            </w:r>
          </w:hyperlink>
        </w:p>
        <w:p w14:paraId="53D5A30D" w14:textId="445447AA" w:rsidR="00CF5024" w:rsidRDefault="009B43DD">
          <w:pPr>
            <w:pStyle w:val="TOC3"/>
            <w:tabs>
              <w:tab w:val="right" w:leader="dot" w:pos="9628"/>
            </w:tabs>
            <w:rPr>
              <w:noProof/>
              <w:kern w:val="2"/>
              <w14:ligatures w14:val="standardContextual"/>
            </w:rPr>
          </w:pPr>
          <w:hyperlink w:anchor="_Toc165378899" w:history="1">
            <w:r w:rsidR="00CF5024" w:rsidRPr="00F73B03">
              <w:rPr>
                <w:rStyle w:val="Hyperlink"/>
                <w:rFonts w:ascii="Arial" w:hAnsi="Arial" w:cs="Arial"/>
                <w:bCs/>
                <w:i/>
                <w:iCs/>
                <w:noProof/>
              </w:rPr>
              <w:t>Meeting needs of Gypsy and Traveller and Travelling Showpeople</w:t>
            </w:r>
            <w:r w:rsidR="00CF5024">
              <w:rPr>
                <w:noProof/>
                <w:webHidden/>
              </w:rPr>
              <w:tab/>
            </w:r>
            <w:r w:rsidR="00CF5024">
              <w:rPr>
                <w:noProof/>
                <w:webHidden/>
              </w:rPr>
              <w:fldChar w:fldCharType="begin"/>
            </w:r>
            <w:r w:rsidR="00CF5024">
              <w:rPr>
                <w:noProof/>
                <w:webHidden/>
              </w:rPr>
              <w:instrText xml:space="preserve"> PAGEREF _Toc165378899 \h </w:instrText>
            </w:r>
            <w:r w:rsidR="00CF5024">
              <w:rPr>
                <w:noProof/>
                <w:webHidden/>
              </w:rPr>
            </w:r>
            <w:r w:rsidR="00CF5024">
              <w:rPr>
                <w:noProof/>
                <w:webHidden/>
              </w:rPr>
              <w:fldChar w:fldCharType="separate"/>
            </w:r>
            <w:r>
              <w:rPr>
                <w:noProof/>
                <w:webHidden/>
              </w:rPr>
              <w:t>25</w:t>
            </w:r>
            <w:r w:rsidR="00CF5024">
              <w:rPr>
                <w:noProof/>
                <w:webHidden/>
              </w:rPr>
              <w:fldChar w:fldCharType="end"/>
            </w:r>
          </w:hyperlink>
        </w:p>
        <w:p w14:paraId="45DD1AA4" w14:textId="7B952C8D" w:rsidR="00CF5024" w:rsidRDefault="009B43DD">
          <w:pPr>
            <w:pStyle w:val="TOC3"/>
            <w:tabs>
              <w:tab w:val="right" w:leader="dot" w:pos="9628"/>
            </w:tabs>
            <w:rPr>
              <w:noProof/>
              <w:kern w:val="2"/>
              <w14:ligatures w14:val="standardContextual"/>
            </w:rPr>
          </w:pPr>
          <w:hyperlink w:anchor="_Toc165378900" w:history="1">
            <w:r w:rsidR="00CF5024" w:rsidRPr="00F73B03">
              <w:rPr>
                <w:rStyle w:val="Hyperlink"/>
                <w:rFonts w:ascii="Arial" w:hAnsi="Arial" w:cs="Arial"/>
                <w:i/>
                <w:iCs/>
                <w:noProof/>
              </w:rPr>
              <w:t>Infrastructure</w:t>
            </w:r>
            <w:r w:rsidR="00CF5024">
              <w:rPr>
                <w:noProof/>
                <w:webHidden/>
              </w:rPr>
              <w:tab/>
            </w:r>
            <w:r w:rsidR="00CF5024">
              <w:rPr>
                <w:noProof/>
                <w:webHidden/>
              </w:rPr>
              <w:fldChar w:fldCharType="begin"/>
            </w:r>
            <w:r w:rsidR="00CF5024">
              <w:rPr>
                <w:noProof/>
                <w:webHidden/>
              </w:rPr>
              <w:instrText xml:space="preserve"> PAGEREF _Toc165378900 \h </w:instrText>
            </w:r>
            <w:r w:rsidR="00CF5024">
              <w:rPr>
                <w:noProof/>
                <w:webHidden/>
              </w:rPr>
            </w:r>
            <w:r w:rsidR="00CF5024">
              <w:rPr>
                <w:noProof/>
                <w:webHidden/>
              </w:rPr>
              <w:fldChar w:fldCharType="separate"/>
            </w:r>
            <w:r>
              <w:rPr>
                <w:noProof/>
                <w:webHidden/>
              </w:rPr>
              <w:t>27</w:t>
            </w:r>
            <w:r w:rsidR="00CF5024">
              <w:rPr>
                <w:noProof/>
                <w:webHidden/>
              </w:rPr>
              <w:fldChar w:fldCharType="end"/>
            </w:r>
          </w:hyperlink>
        </w:p>
        <w:p w14:paraId="4E53D527" w14:textId="692B1FBC" w:rsidR="00CF5024" w:rsidRDefault="009B43DD">
          <w:pPr>
            <w:pStyle w:val="TOC3"/>
            <w:tabs>
              <w:tab w:val="right" w:leader="dot" w:pos="9628"/>
            </w:tabs>
            <w:rPr>
              <w:noProof/>
              <w:kern w:val="2"/>
              <w14:ligatures w14:val="standardContextual"/>
            </w:rPr>
          </w:pPr>
          <w:hyperlink w:anchor="_Toc165378901" w:history="1">
            <w:r w:rsidR="00CF5024" w:rsidRPr="00F73B03">
              <w:rPr>
                <w:rStyle w:val="Hyperlink"/>
                <w:rFonts w:ascii="Arial" w:hAnsi="Arial" w:cs="Arial"/>
                <w:i/>
                <w:iCs/>
                <w:noProof/>
              </w:rPr>
              <w:t>Water Neutrality</w:t>
            </w:r>
            <w:r w:rsidR="00CF5024">
              <w:rPr>
                <w:noProof/>
                <w:webHidden/>
              </w:rPr>
              <w:tab/>
            </w:r>
            <w:r w:rsidR="00CF5024">
              <w:rPr>
                <w:noProof/>
                <w:webHidden/>
              </w:rPr>
              <w:fldChar w:fldCharType="begin"/>
            </w:r>
            <w:r w:rsidR="00CF5024">
              <w:rPr>
                <w:noProof/>
                <w:webHidden/>
              </w:rPr>
              <w:instrText xml:space="preserve"> PAGEREF _Toc165378901 \h </w:instrText>
            </w:r>
            <w:r w:rsidR="00CF5024">
              <w:rPr>
                <w:noProof/>
                <w:webHidden/>
              </w:rPr>
            </w:r>
            <w:r w:rsidR="00CF5024">
              <w:rPr>
                <w:noProof/>
                <w:webHidden/>
              </w:rPr>
              <w:fldChar w:fldCharType="separate"/>
            </w:r>
            <w:r>
              <w:rPr>
                <w:noProof/>
                <w:webHidden/>
              </w:rPr>
              <w:t>29</w:t>
            </w:r>
            <w:r w:rsidR="00CF5024">
              <w:rPr>
                <w:noProof/>
                <w:webHidden/>
              </w:rPr>
              <w:fldChar w:fldCharType="end"/>
            </w:r>
          </w:hyperlink>
        </w:p>
        <w:p w14:paraId="01250F44" w14:textId="4996C222" w:rsidR="00CF5024" w:rsidRDefault="009B43DD">
          <w:pPr>
            <w:pStyle w:val="TOC3"/>
            <w:tabs>
              <w:tab w:val="right" w:leader="dot" w:pos="9628"/>
            </w:tabs>
            <w:rPr>
              <w:noProof/>
              <w:kern w:val="2"/>
              <w14:ligatures w14:val="standardContextual"/>
            </w:rPr>
          </w:pPr>
          <w:hyperlink w:anchor="_Toc165378902" w:history="1">
            <w:r w:rsidR="00CF5024" w:rsidRPr="00F73B03">
              <w:rPr>
                <w:rStyle w:val="Hyperlink"/>
                <w:rFonts w:ascii="Arial" w:hAnsi="Arial" w:cs="Arial"/>
                <w:i/>
                <w:iCs/>
                <w:noProof/>
              </w:rPr>
              <w:t>Nutrient Neutrality</w:t>
            </w:r>
            <w:r w:rsidR="00CF5024">
              <w:rPr>
                <w:noProof/>
                <w:webHidden/>
              </w:rPr>
              <w:tab/>
            </w:r>
            <w:r w:rsidR="00CF5024">
              <w:rPr>
                <w:noProof/>
                <w:webHidden/>
              </w:rPr>
              <w:fldChar w:fldCharType="begin"/>
            </w:r>
            <w:r w:rsidR="00CF5024">
              <w:rPr>
                <w:noProof/>
                <w:webHidden/>
              </w:rPr>
              <w:instrText xml:space="preserve"> PAGEREF _Toc165378902 \h </w:instrText>
            </w:r>
            <w:r w:rsidR="00CF5024">
              <w:rPr>
                <w:noProof/>
                <w:webHidden/>
              </w:rPr>
            </w:r>
            <w:r w:rsidR="00CF5024">
              <w:rPr>
                <w:noProof/>
                <w:webHidden/>
              </w:rPr>
              <w:fldChar w:fldCharType="separate"/>
            </w:r>
            <w:r>
              <w:rPr>
                <w:noProof/>
                <w:webHidden/>
              </w:rPr>
              <w:t>30</w:t>
            </w:r>
            <w:r w:rsidR="00CF5024">
              <w:rPr>
                <w:noProof/>
                <w:webHidden/>
              </w:rPr>
              <w:fldChar w:fldCharType="end"/>
            </w:r>
          </w:hyperlink>
        </w:p>
        <w:p w14:paraId="05C74BDE" w14:textId="36E467E5" w:rsidR="00CF5024" w:rsidRDefault="009B43DD">
          <w:pPr>
            <w:pStyle w:val="TOC3"/>
            <w:tabs>
              <w:tab w:val="right" w:leader="dot" w:pos="9628"/>
            </w:tabs>
            <w:rPr>
              <w:noProof/>
              <w:kern w:val="2"/>
              <w14:ligatures w14:val="standardContextual"/>
            </w:rPr>
          </w:pPr>
          <w:hyperlink w:anchor="_Toc165378903" w:history="1">
            <w:r w:rsidR="00CF5024" w:rsidRPr="00F73B03">
              <w:rPr>
                <w:rStyle w:val="Hyperlink"/>
                <w:rFonts w:ascii="Arial" w:hAnsi="Arial" w:cs="Arial"/>
                <w:i/>
                <w:iCs/>
                <w:noProof/>
              </w:rPr>
              <w:t>Flood Management</w:t>
            </w:r>
            <w:r w:rsidR="00CF5024">
              <w:rPr>
                <w:noProof/>
                <w:webHidden/>
              </w:rPr>
              <w:tab/>
            </w:r>
            <w:r w:rsidR="00CF5024">
              <w:rPr>
                <w:noProof/>
                <w:webHidden/>
              </w:rPr>
              <w:fldChar w:fldCharType="begin"/>
            </w:r>
            <w:r w:rsidR="00CF5024">
              <w:rPr>
                <w:noProof/>
                <w:webHidden/>
              </w:rPr>
              <w:instrText xml:space="preserve"> PAGEREF _Toc165378903 \h </w:instrText>
            </w:r>
            <w:r w:rsidR="00CF5024">
              <w:rPr>
                <w:noProof/>
                <w:webHidden/>
              </w:rPr>
            </w:r>
            <w:r w:rsidR="00CF5024">
              <w:rPr>
                <w:noProof/>
                <w:webHidden/>
              </w:rPr>
              <w:fldChar w:fldCharType="separate"/>
            </w:r>
            <w:r>
              <w:rPr>
                <w:noProof/>
                <w:webHidden/>
              </w:rPr>
              <w:t>30</w:t>
            </w:r>
            <w:r w:rsidR="00CF5024">
              <w:rPr>
                <w:noProof/>
                <w:webHidden/>
              </w:rPr>
              <w:fldChar w:fldCharType="end"/>
            </w:r>
          </w:hyperlink>
        </w:p>
        <w:p w14:paraId="49B644E9" w14:textId="3C517B0C" w:rsidR="00CF5024" w:rsidRDefault="009B43DD">
          <w:pPr>
            <w:pStyle w:val="TOC3"/>
            <w:tabs>
              <w:tab w:val="right" w:leader="dot" w:pos="9628"/>
            </w:tabs>
            <w:rPr>
              <w:noProof/>
              <w:kern w:val="2"/>
              <w14:ligatures w14:val="standardContextual"/>
            </w:rPr>
          </w:pPr>
          <w:hyperlink w:anchor="_Toc165378904" w:history="1">
            <w:r w:rsidR="00CF5024" w:rsidRPr="00F73B03">
              <w:rPr>
                <w:rStyle w:val="Hyperlink"/>
                <w:rFonts w:ascii="Arial" w:hAnsi="Arial" w:cs="Arial"/>
                <w:i/>
                <w:iCs/>
                <w:noProof/>
              </w:rPr>
              <w:t>Natural Environment</w:t>
            </w:r>
            <w:r w:rsidR="00CF5024">
              <w:rPr>
                <w:noProof/>
                <w:webHidden/>
              </w:rPr>
              <w:tab/>
            </w:r>
            <w:r w:rsidR="00CF5024">
              <w:rPr>
                <w:noProof/>
                <w:webHidden/>
              </w:rPr>
              <w:fldChar w:fldCharType="begin"/>
            </w:r>
            <w:r w:rsidR="00CF5024">
              <w:rPr>
                <w:noProof/>
                <w:webHidden/>
              </w:rPr>
              <w:instrText xml:space="preserve"> PAGEREF _Toc165378904 \h </w:instrText>
            </w:r>
            <w:r w:rsidR="00CF5024">
              <w:rPr>
                <w:noProof/>
                <w:webHidden/>
              </w:rPr>
            </w:r>
            <w:r w:rsidR="00CF5024">
              <w:rPr>
                <w:noProof/>
                <w:webHidden/>
              </w:rPr>
              <w:fldChar w:fldCharType="separate"/>
            </w:r>
            <w:r>
              <w:rPr>
                <w:noProof/>
                <w:webHidden/>
              </w:rPr>
              <w:t>30</w:t>
            </w:r>
            <w:r w:rsidR="00CF5024">
              <w:rPr>
                <w:noProof/>
                <w:webHidden/>
              </w:rPr>
              <w:fldChar w:fldCharType="end"/>
            </w:r>
          </w:hyperlink>
        </w:p>
        <w:p w14:paraId="707E8BFF" w14:textId="5076F16E" w:rsidR="00CF5024" w:rsidRDefault="009B43DD">
          <w:pPr>
            <w:pStyle w:val="TOC3"/>
            <w:tabs>
              <w:tab w:val="right" w:leader="dot" w:pos="9628"/>
            </w:tabs>
            <w:rPr>
              <w:noProof/>
              <w:kern w:val="2"/>
              <w14:ligatures w14:val="standardContextual"/>
            </w:rPr>
          </w:pPr>
          <w:hyperlink w:anchor="_Toc165378905" w:history="1">
            <w:r w:rsidR="00CF5024" w:rsidRPr="00F73B03">
              <w:rPr>
                <w:rStyle w:val="Hyperlink"/>
                <w:rFonts w:ascii="Arial" w:hAnsi="Arial" w:cs="Arial"/>
                <w:i/>
                <w:iCs/>
                <w:noProof/>
              </w:rPr>
              <w:t>Air Quality</w:t>
            </w:r>
            <w:r w:rsidR="00CF5024">
              <w:rPr>
                <w:noProof/>
                <w:webHidden/>
              </w:rPr>
              <w:tab/>
            </w:r>
            <w:r w:rsidR="00CF5024">
              <w:rPr>
                <w:noProof/>
                <w:webHidden/>
              </w:rPr>
              <w:fldChar w:fldCharType="begin"/>
            </w:r>
            <w:r w:rsidR="00CF5024">
              <w:rPr>
                <w:noProof/>
                <w:webHidden/>
              </w:rPr>
              <w:instrText xml:space="preserve"> PAGEREF _Toc165378905 \h </w:instrText>
            </w:r>
            <w:r w:rsidR="00CF5024">
              <w:rPr>
                <w:noProof/>
                <w:webHidden/>
              </w:rPr>
            </w:r>
            <w:r w:rsidR="00CF5024">
              <w:rPr>
                <w:noProof/>
                <w:webHidden/>
              </w:rPr>
              <w:fldChar w:fldCharType="separate"/>
            </w:r>
            <w:r>
              <w:rPr>
                <w:noProof/>
                <w:webHidden/>
              </w:rPr>
              <w:t>31</w:t>
            </w:r>
            <w:r w:rsidR="00CF5024">
              <w:rPr>
                <w:noProof/>
                <w:webHidden/>
              </w:rPr>
              <w:fldChar w:fldCharType="end"/>
            </w:r>
          </w:hyperlink>
        </w:p>
        <w:p w14:paraId="41CD9F10" w14:textId="364D1FF2" w:rsidR="00CF5024" w:rsidRDefault="009B43DD">
          <w:pPr>
            <w:pStyle w:val="TOC1"/>
            <w:tabs>
              <w:tab w:val="left" w:pos="440"/>
              <w:tab w:val="right" w:leader="dot" w:pos="9628"/>
            </w:tabs>
            <w:rPr>
              <w:noProof/>
              <w:kern w:val="2"/>
              <w14:ligatures w14:val="standardContextual"/>
            </w:rPr>
          </w:pPr>
          <w:hyperlink w:anchor="_Toc165378906" w:history="1">
            <w:r w:rsidR="00CF5024" w:rsidRPr="00F73B03">
              <w:rPr>
                <w:rStyle w:val="Hyperlink"/>
                <w:rFonts w:ascii="Arial" w:hAnsi="Arial" w:cs="Arial"/>
                <w:b/>
                <w:noProof/>
              </w:rPr>
              <w:t>6.</w:t>
            </w:r>
            <w:r w:rsidR="00CF5024">
              <w:rPr>
                <w:noProof/>
                <w:kern w:val="2"/>
                <w14:ligatures w14:val="standardContextual"/>
              </w:rPr>
              <w:tab/>
            </w:r>
            <w:r w:rsidR="00CF5024" w:rsidRPr="00F73B03">
              <w:rPr>
                <w:rStyle w:val="Hyperlink"/>
                <w:rFonts w:ascii="Arial" w:hAnsi="Arial" w:cs="Arial"/>
                <w:b/>
                <w:noProof/>
              </w:rPr>
              <w:t>Conclusion</w:t>
            </w:r>
            <w:r w:rsidR="00CF5024">
              <w:rPr>
                <w:noProof/>
                <w:webHidden/>
              </w:rPr>
              <w:tab/>
            </w:r>
            <w:r w:rsidR="00CF5024">
              <w:rPr>
                <w:noProof/>
                <w:webHidden/>
              </w:rPr>
              <w:fldChar w:fldCharType="begin"/>
            </w:r>
            <w:r w:rsidR="00CF5024">
              <w:rPr>
                <w:noProof/>
                <w:webHidden/>
              </w:rPr>
              <w:instrText xml:space="preserve"> PAGEREF _Toc165378906 \h </w:instrText>
            </w:r>
            <w:r w:rsidR="00CF5024">
              <w:rPr>
                <w:noProof/>
                <w:webHidden/>
              </w:rPr>
            </w:r>
            <w:r w:rsidR="00CF5024">
              <w:rPr>
                <w:noProof/>
                <w:webHidden/>
              </w:rPr>
              <w:fldChar w:fldCharType="separate"/>
            </w:r>
            <w:r>
              <w:rPr>
                <w:noProof/>
                <w:webHidden/>
              </w:rPr>
              <w:t>32</w:t>
            </w:r>
            <w:r w:rsidR="00CF5024">
              <w:rPr>
                <w:noProof/>
                <w:webHidden/>
              </w:rPr>
              <w:fldChar w:fldCharType="end"/>
            </w:r>
          </w:hyperlink>
        </w:p>
        <w:p w14:paraId="085BF22C" w14:textId="4F45D3FA" w:rsidR="00CF5024" w:rsidRDefault="009B43DD">
          <w:pPr>
            <w:pStyle w:val="TOC1"/>
            <w:tabs>
              <w:tab w:val="right" w:leader="dot" w:pos="9628"/>
            </w:tabs>
            <w:rPr>
              <w:noProof/>
              <w:kern w:val="2"/>
              <w14:ligatures w14:val="standardContextual"/>
            </w:rPr>
          </w:pPr>
          <w:hyperlink w:anchor="_Toc165378907" w:history="1">
            <w:r w:rsidR="00CF5024" w:rsidRPr="00F73B03">
              <w:rPr>
                <w:rStyle w:val="Hyperlink"/>
                <w:rFonts w:ascii="Arial" w:hAnsi="Arial" w:cs="Arial"/>
                <w:noProof/>
              </w:rPr>
              <w:t>Appendix 1: Record of engagement with Duty to Cooperate Bodies</w:t>
            </w:r>
            <w:r w:rsidR="00CF5024">
              <w:rPr>
                <w:noProof/>
                <w:webHidden/>
              </w:rPr>
              <w:tab/>
            </w:r>
            <w:r w:rsidR="00CF5024">
              <w:rPr>
                <w:noProof/>
                <w:webHidden/>
              </w:rPr>
              <w:fldChar w:fldCharType="begin"/>
            </w:r>
            <w:r w:rsidR="00CF5024">
              <w:rPr>
                <w:noProof/>
                <w:webHidden/>
              </w:rPr>
              <w:instrText xml:space="preserve"> PAGEREF _Toc165378907 \h </w:instrText>
            </w:r>
            <w:r w:rsidR="00CF5024">
              <w:rPr>
                <w:noProof/>
                <w:webHidden/>
              </w:rPr>
            </w:r>
            <w:r w:rsidR="00CF5024">
              <w:rPr>
                <w:noProof/>
                <w:webHidden/>
              </w:rPr>
              <w:fldChar w:fldCharType="separate"/>
            </w:r>
            <w:r>
              <w:rPr>
                <w:noProof/>
                <w:webHidden/>
              </w:rPr>
              <w:t>33</w:t>
            </w:r>
            <w:r w:rsidR="00CF5024">
              <w:rPr>
                <w:noProof/>
                <w:webHidden/>
              </w:rPr>
              <w:fldChar w:fldCharType="end"/>
            </w:r>
          </w:hyperlink>
        </w:p>
        <w:p w14:paraId="4A662ECB" w14:textId="6A5AFB30" w:rsidR="00CF5024" w:rsidRDefault="009B43DD">
          <w:pPr>
            <w:pStyle w:val="TOC1"/>
            <w:tabs>
              <w:tab w:val="right" w:leader="dot" w:pos="9628"/>
            </w:tabs>
            <w:rPr>
              <w:noProof/>
              <w:kern w:val="2"/>
              <w14:ligatures w14:val="standardContextual"/>
            </w:rPr>
          </w:pPr>
          <w:hyperlink w:anchor="_Toc165378908" w:history="1">
            <w:r w:rsidR="00CF5024" w:rsidRPr="00F73B03">
              <w:rPr>
                <w:rStyle w:val="Hyperlink"/>
                <w:rFonts w:ascii="Arial" w:hAnsi="Arial" w:cs="Arial"/>
                <w:noProof/>
              </w:rPr>
              <w:t>Appendix 2: Summary of representations to Regulation 19 Local Plan from Duty to Cooperate bodies</w:t>
            </w:r>
            <w:r w:rsidR="00CF5024">
              <w:rPr>
                <w:noProof/>
                <w:webHidden/>
              </w:rPr>
              <w:tab/>
            </w:r>
            <w:r w:rsidR="00CF5024">
              <w:rPr>
                <w:noProof/>
                <w:webHidden/>
              </w:rPr>
              <w:fldChar w:fldCharType="begin"/>
            </w:r>
            <w:r w:rsidR="00CF5024">
              <w:rPr>
                <w:noProof/>
                <w:webHidden/>
              </w:rPr>
              <w:instrText xml:space="preserve"> PAGEREF _Toc165378908 \h </w:instrText>
            </w:r>
            <w:r w:rsidR="00CF5024">
              <w:rPr>
                <w:noProof/>
                <w:webHidden/>
              </w:rPr>
            </w:r>
            <w:r w:rsidR="00CF5024">
              <w:rPr>
                <w:noProof/>
                <w:webHidden/>
              </w:rPr>
              <w:fldChar w:fldCharType="separate"/>
            </w:r>
            <w:r>
              <w:rPr>
                <w:noProof/>
                <w:webHidden/>
              </w:rPr>
              <w:t>77</w:t>
            </w:r>
            <w:r w:rsidR="00CF5024">
              <w:rPr>
                <w:noProof/>
                <w:webHidden/>
              </w:rPr>
              <w:fldChar w:fldCharType="end"/>
            </w:r>
          </w:hyperlink>
        </w:p>
        <w:p w14:paraId="102E2175" w14:textId="0B1E2683" w:rsidR="007402A1" w:rsidRPr="000C074F" w:rsidRDefault="009B43DD" w:rsidP="004E1AC3">
          <w:pPr>
            <w:pStyle w:val="TOC1"/>
            <w:tabs>
              <w:tab w:val="right" w:leader="dot" w:pos="9628"/>
            </w:tabs>
            <w:rPr>
              <w:rFonts w:ascii="Arial" w:hAnsi="Arial" w:cs="Arial"/>
            </w:rPr>
          </w:pPr>
          <w:hyperlink w:anchor="_Toc165378909" w:history="1">
            <w:r w:rsidR="00CF5024" w:rsidRPr="00F73B03">
              <w:rPr>
                <w:rStyle w:val="Hyperlink"/>
                <w:rFonts w:ascii="Arial" w:hAnsi="Arial" w:cs="Arial"/>
                <w:noProof/>
              </w:rPr>
              <w:t>Appendix 3: Water neutrality meetings</w:t>
            </w:r>
            <w:r w:rsidR="00CF5024">
              <w:rPr>
                <w:noProof/>
                <w:webHidden/>
              </w:rPr>
              <w:tab/>
            </w:r>
            <w:r w:rsidR="00CF5024">
              <w:rPr>
                <w:noProof/>
                <w:webHidden/>
              </w:rPr>
              <w:fldChar w:fldCharType="begin"/>
            </w:r>
            <w:r w:rsidR="00CF5024">
              <w:rPr>
                <w:noProof/>
                <w:webHidden/>
              </w:rPr>
              <w:instrText xml:space="preserve"> PAGEREF _Toc165378909 \h </w:instrText>
            </w:r>
            <w:r w:rsidR="00CF5024">
              <w:rPr>
                <w:noProof/>
                <w:webHidden/>
              </w:rPr>
            </w:r>
            <w:r w:rsidR="00CF5024">
              <w:rPr>
                <w:noProof/>
                <w:webHidden/>
              </w:rPr>
              <w:fldChar w:fldCharType="separate"/>
            </w:r>
            <w:r>
              <w:rPr>
                <w:noProof/>
                <w:webHidden/>
              </w:rPr>
              <w:t>138</w:t>
            </w:r>
            <w:r w:rsidR="00CF5024">
              <w:rPr>
                <w:noProof/>
                <w:webHidden/>
              </w:rPr>
              <w:fldChar w:fldCharType="end"/>
            </w:r>
          </w:hyperlink>
          <w:r w:rsidR="009759C3" w:rsidRPr="000C074F">
            <w:rPr>
              <w:rFonts w:ascii="Arial" w:hAnsi="Arial" w:cs="Arial"/>
            </w:rPr>
            <w:fldChar w:fldCharType="end"/>
          </w:r>
        </w:p>
      </w:sdtContent>
    </w:sdt>
    <w:p w14:paraId="51CFDA83" w14:textId="04259CE9" w:rsidR="0056089B" w:rsidRPr="004D212E" w:rsidRDefault="0056089B" w:rsidP="008D06C0">
      <w:pPr>
        <w:pStyle w:val="ListParagraph"/>
        <w:numPr>
          <w:ilvl w:val="0"/>
          <w:numId w:val="2"/>
        </w:numPr>
        <w:spacing w:after="0"/>
        <w:ind w:left="720" w:hanging="720"/>
        <w:jc w:val="both"/>
        <w:outlineLvl w:val="0"/>
        <w:rPr>
          <w:rFonts w:ascii="Arial" w:hAnsi="Arial" w:cs="Arial"/>
          <w:b/>
          <w:sz w:val="24"/>
          <w:szCs w:val="24"/>
        </w:rPr>
      </w:pPr>
      <w:bookmarkStart w:id="0" w:name="_Toc165378875"/>
      <w:r w:rsidRPr="004D212E">
        <w:rPr>
          <w:rFonts w:ascii="Arial" w:hAnsi="Arial" w:cs="Arial"/>
          <w:b/>
          <w:sz w:val="24"/>
          <w:szCs w:val="24"/>
        </w:rPr>
        <w:lastRenderedPageBreak/>
        <w:t>Introduction</w:t>
      </w:r>
      <w:bookmarkEnd w:id="0"/>
    </w:p>
    <w:p w14:paraId="1D274953" w14:textId="1D0B66EF" w:rsidR="00977FB5" w:rsidRPr="000C074F" w:rsidRDefault="007C61B1" w:rsidP="006D7975">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 xml:space="preserve">The Localism Act 2011 placed a statutory duty on local planning authorities </w:t>
      </w:r>
      <w:r w:rsidR="009D07EB" w:rsidRPr="000C074F">
        <w:rPr>
          <w:rFonts w:ascii="Arial" w:hAnsi="Arial" w:cs="Arial"/>
        </w:rPr>
        <w:t xml:space="preserve">(LPAs) </w:t>
      </w:r>
      <w:r w:rsidRPr="000C074F">
        <w:rPr>
          <w:rFonts w:ascii="Arial" w:hAnsi="Arial" w:cs="Arial"/>
        </w:rPr>
        <w:t>and other bodies to cooperate with each other to address strategic issues relevant to their area during plan making.</w:t>
      </w:r>
    </w:p>
    <w:p w14:paraId="4E410BE1" w14:textId="77777777" w:rsidR="007C61B1" w:rsidRPr="000C074F" w:rsidRDefault="007C61B1" w:rsidP="007C61B1">
      <w:pPr>
        <w:pStyle w:val="ListParagraph"/>
        <w:spacing w:after="0"/>
        <w:contextualSpacing w:val="0"/>
        <w:jc w:val="both"/>
        <w:rPr>
          <w:rFonts w:ascii="Arial" w:hAnsi="Arial" w:cs="Arial"/>
        </w:rPr>
      </w:pPr>
    </w:p>
    <w:p w14:paraId="585C691D" w14:textId="59DAA694" w:rsidR="007C61B1" w:rsidRPr="000C074F" w:rsidRDefault="007C61B1" w:rsidP="006D7975">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 xml:space="preserve">The duty to cooperate is not a duty to agree but </w:t>
      </w:r>
      <w:r w:rsidR="009D07EB" w:rsidRPr="000C074F">
        <w:rPr>
          <w:rFonts w:ascii="Arial" w:hAnsi="Arial" w:cs="Arial"/>
        </w:rPr>
        <w:t>LPAs</w:t>
      </w:r>
      <w:r w:rsidRPr="000C074F">
        <w:rPr>
          <w:rFonts w:ascii="Arial" w:hAnsi="Arial" w:cs="Arial"/>
        </w:rPr>
        <w:t xml:space="preserve"> should make every effort to secure the necessary cooperation on strategic cross boundary matters before submitting their Local Plan for examination.</w:t>
      </w:r>
    </w:p>
    <w:p w14:paraId="1BF77272" w14:textId="77777777" w:rsidR="009D07EB" w:rsidRPr="000C074F" w:rsidRDefault="009D07EB" w:rsidP="009D07EB">
      <w:pPr>
        <w:pStyle w:val="ListParagraph"/>
        <w:rPr>
          <w:rFonts w:ascii="Arial" w:hAnsi="Arial" w:cs="Arial"/>
        </w:rPr>
      </w:pPr>
    </w:p>
    <w:p w14:paraId="504064C7" w14:textId="69A10563" w:rsidR="009D07EB" w:rsidRPr="000C074F" w:rsidRDefault="009D07EB" w:rsidP="006D7975">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At examination, LPAs must demonstrate how they have complied with the duty.  If a</w:t>
      </w:r>
      <w:r w:rsidR="00E70E88" w:rsidRPr="000C074F">
        <w:rPr>
          <w:rFonts w:ascii="Arial" w:hAnsi="Arial" w:cs="Arial"/>
        </w:rPr>
        <w:t>n</w:t>
      </w:r>
      <w:r w:rsidRPr="000C074F">
        <w:rPr>
          <w:rFonts w:ascii="Arial" w:hAnsi="Arial" w:cs="Arial"/>
        </w:rPr>
        <w:t xml:space="preserve"> LPA cannot demonstrate that it has been complied with, then the Local Plan will not be able to proceed further in examination.</w:t>
      </w:r>
    </w:p>
    <w:p w14:paraId="31ACE7D0" w14:textId="77777777" w:rsidR="009D07EB" w:rsidRPr="000C074F" w:rsidRDefault="009D07EB" w:rsidP="009D07EB">
      <w:pPr>
        <w:pStyle w:val="ListParagraph"/>
        <w:rPr>
          <w:rFonts w:ascii="Arial" w:hAnsi="Arial" w:cs="Arial"/>
        </w:rPr>
      </w:pPr>
    </w:p>
    <w:p w14:paraId="3C6FA614" w14:textId="3915B7F0" w:rsidR="00F420E0" w:rsidRPr="000C074F" w:rsidRDefault="009D07EB" w:rsidP="006D7975">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 xml:space="preserve">In the </w:t>
      </w:r>
      <w:hyperlink r:id="rId11" w:history="1">
        <w:r w:rsidR="00E812A9" w:rsidRPr="000C074F">
          <w:rPr>
            <w:rStyle w:val="Hyperlink"/>
            <w:rFonts w:ascii="Arial" w:hAnsi="Arial" w:cs="Arial"/>
          </w:rPr>
          <w:t>Procedure Guide for Local Plan Examinations</w:t>
        </w:r>
      </w:hyperlink>
      <w:r w:rsidR="00E812A9" w:rsidRPr="000C074F">
        <w:rPr>
          <w:rStyle w:val="FootnoteReference"/>
          <w:rFonts w:ascii="Arial" w:hAnsi="Arial" w:cs="Arial"/>
        </w:rPr>
        <w:footnoteReference w:id="1"/>
      </w:r>
      <w:r w:rsidR="00E812A9" w:rsidRPr="000C074F">
        <w:rPr>
          <w:rStyle w:val="Hyperlink"/>
          <w:rFonts w:ascii="Arial" w:hAnsi="Arial" w:cs="Arial"/>
        </w:rPr>
        <w:t xml:space="preserve"> </w:t>
      </w:r>
      <w:r w:rsidRPr="000C074F">
        <w:rPr>
          <w:rFonts w:ascii="Arial" w:hAnsi="Arial" w:cs="Arial"/>
        </w:rPr>
        <w:t xml:space="preserve">the Planning Inspectorate states that in order to demonstrate compliance with the duty to cooperate the most helpful approach is for the LPA to submit a statement of compliance with the duty and that the statement of compliance should identify any relevant strategic matters and how they have been resolved.  </w:t>
      </w:r>
    </w:p>
    <w:p w14:paraId="22431F50" w14:textId="77777777" w:rsidR="00F420E0" w:rsidRPr="000C074F" w:rsidRDefault="00F420E0" w:rsidP="00F420E0">
      <w:pPr>
        <w:pStyle w:val="ListParagraph"/>
        <w:rPr>
          <w:rFonts w:ascii="Arial" w:hAnsi="Arial" w:cs="Arial"/>
        </w:rPr>
      </w:pPr>
    </w:p>
    <w:p w14:paraId="54B28BAC" w14:textId="7103453D" w:rsidR="00F21859" w:rsidRPr="000C074F" w:rsidRDefault="00F420E0" w:rsidP="00F21859">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 xml:space="preserve">This </w:t>
      </w:r>
      <w:r w:rsidR="009D07EB" w:rsidRPr="000C074F">
        <w:rPr>
          <w:rFonts w:ascii="Arial" w:hAnsi="Arial" w:cs="Arial"/>
        </w:rPr>
        <w:t>Statement</w:t>
      </w:r>
      <w:r w:rsidRPr="000C074F">
        <w:rPr>
          <w:rFonts w:ascii="Arial" w:hAnsi="Arial" w:cs="Arial"/>
        </w:rPr>
        <w:t>, therefore,</w:t>
      </w:r>
      <w:r w:rsidR="009D07EB" w:rsidRPr="000C074F">
        <w:rPr>
          <w:rFonts w:ascii="Arial" w:hAnsi="Arial" w:cs="Arial"/>
        </w:rPr>
        <w:t xml:space="preserve"> </w:t>
      </w:r>
      <w:r w:rsidRPr="000C074F">
        <w:rPr>
          <w:rFonts w:ascii="Arial" w:hAnsi="Arial" w:cs="Arial"/>
        </w:rPr>
        <w:t xml:space="preserve">has been prepared to </w:t>
      </w:r>
      <w:r w:rsidR="00C37D0D" w:rsidRPr="000C074F">
        <w:rPr>
          <w:rFonts w:ascii="Arial" w:hAnsi="Arial" w:cs="Arial"/>
        </w:rPr>
        <w:t>set out</w:t>
      </w:r>
      <w:r w:rsidR="009D07EB" w:rsidRPr="000C074F">
        <w:rPr>
          <w:rFonts w:ascii="Arial" w:hAnsi="Arial" w:cs="Arial"/>
        </w:rPr>
        <w:t xml:space="preserve"> </w:t>
      </w:r>
      <w:r w:rsidRPr="000C074F">
        <w:rPr>
          <w:rFonts w:ascii="Arial" w:hAnsi="Arial" w:cs="Arial"/>
        </w:rPr>
        <w:t xml:space="preserve">how the </w:t>
      </w:r>
      <w:r w:rsidR="007032ED">
        <w:rPr>
          <w:rFonts w:ascii="Arial" w:hAnsi="Arial" w:cs="Arial"/>
        </w:rPr>
        <w:t>c</w:t>
      </w:r>
      <w:r w:rsidRPr="000C074F">
        <w:rPr>
          <w:rFonts w:ascii="Arial" w:hAnsi="Arial" w:cs="Arial"/>
        </w:rPr>
        <w:t xml:space="preserve">ouncil has </w:t>
      </w:r>
      <w:r w:rsidR="00C37D0D" w:rsidRPr="000C074F">
        <w:rPr>
          <w:rFonts w:ascii="Arial" w:hAnsi="Arial" w:cs="Arial"/>
        </w:rPr>
        <w:t xml:space="preserve">approached the duty to cooperate during the preparation of the </w:t>
      </w:r>
      <w:r w:rsidR="00DA6D2B" w:rsidRPr="000C074F">
        <w:rPr>
          <w:rFonts w:ascii="Arial" w:hAnsi="Arial" w:cs="Arial"/>
        </w:rPr>
        <w:t xml:space="preserve">Chichester </w:t>
      </w:r>
      <w:r w:rsidR="00E654EB" w:rsidRPr="000C074F">
        <w:rPr>
          <w:rFonts w:ascii="Arial" w:hAnsi="Arial" w:cs="Arial"/>
        </w:rPr>
        <w:t xml:space="preserve">Local Plan </w:t>
      </w:r>
      <w:r w:rsidR="00F73D56" w:rsidRPr="000C074F">
        <w:rPr>
          <w:rFonts w:ascii="Arial" w:hAnsi="Arial" w:cs="Arial"/>
        </w:rPr>
        <w:t>2021 – 2039</w:t>
      </w:r>
      <w:r w:rsidR="00E654EB" w:rsidRPr="000C074F">
        <w:rPr>
          <w:rFonts w:ascii="Arial" w:hAnsi="Arial" w:cs="Arial"/>
        </w:rPr>
        <w:t xml:space="preserve"> (</w:t>
      </w:r>
      <w:r w:rsidR="00F73D56" w:rsidRPr="000C074F">
        <w:rPr>
          <w:rFonts w:ascii="Arial" w:hAnsi="Arial" w:cs="Arial"/>
        </w:rPr>
        <w:t>the Local Plan</w:t>
      </w:r>
      <w:r w:rsidR="00E654EB" w:rsidRPr="000C074F">
        <w:rPr>
          <w:rFonts w:ascii="Arial" w:hAnsi="Arial" w:cs="Arial"/>
        </w:rPr>
        <w:t>)</w:t>
      </w:r>
      <w:r w:rsidR="00C37D0D" w:rsidRPr="000C074F">
        <w:rPr>
          <w:rFonts w:ascii="Arial" w:hAnsi="Arial" w:cs="Arial"/>
        </w:rPr>
        <w:t xml:space="preserve"> and demonstrate how the </w:t>
      </w:r>
      <w:r w:rsidR="007032ED">
        <w:rPr>
          <w:rFonts w:ascii="Arial" w:hAnsi="Arial" w:cs="Arial"/>
        </w:rPr>
        <w:t>c</w:t>
      </w:r>
      <w:r w:rsidR="00C37D0D" w:rsidRPr="000C074F">
        <w:rPr>
          <w:rFonts w:ascii="Arial" w:hAnsi="Arial" w:cs="Arial"/>
        </w:rPr>
        <w:t xml:space="preserve">ouncil has </w:t>
      </w:r>
      <w:r w:rsidRPr="000C074F">
        <w:rPr>
          <w:rFonts w:ascii="Arial" w:hAnsi="Arial" w:cs="Arial"/>
        </w:rPr>
        <w:t>complied with</w:t>
      </w:r>
      <w:r w:rsidR="009D07EB" w:rsidRPr="000C074F">
        <w:rPr>
          <w:rFonts w:ascii="Arial" w:hAnsi="Arial" w:cs="Arial"/>
        </w:rPr>
        <w:t xml:space="preserve"> </w:t>
      </w:r>
      <w:r w:rsidR="00C37D0D" w:rsidRPr="000C074F">
        <w:rPr>
          <w:rFonts w:ascii="Arial" w:hAnsi="Arial" w:cs="Arial"/>
        </w:rPr>
        <w:t xml:space="preserve">meeting </w:t>
      </w:r>
      <w:r w:rsidR="009D07EB" w:rsidRPr="000C074F">
        <w:rPr>
          <w:rFonts w:ascii="Arial" w:hAnsi="Arial" w:cs="Arial"/>
        </w:rPr>
        <w:t xml:space="preserve">the </w:t>
      </w:r>
      <w:r w:rsidR="00C37D0D" w:rsidRPr="000C074F">
        <w:rPr>
          <w:rFonts w:ascii="Arial" w:hAnsi="Arial" w:cs="Arial"/>
        </w:rPr>
        <w:t xml:space="preserve">requirements of the </w:t>
      </w:r>
      <w:r w:rsidR="009D07EB" w:rsidRPr="000C074F">
        <w:rPr>
          <w:rFonts w:ascii="Arial" w:hAnsi="Arial" w:cs="Arial"/>
        </w:rPr>
        <w:t>duty</w:t>
      </w:r>
      <w:r w:rsidR="00C37D0D" w:rsidRPr="000C074F">
        <w:rPr>
          <w:rFonts w:ascii="Arial" w:hAnsi="Arial" w:cs="Arial"/>
        </w:rPr>
        <w:t xml:space="preserve">.  It identifies the strategic and key issues to be addressed and on which the </w:t>
      </w:r>
      <w:r w:rsidR="007032ED">
        <w:rPr>
          <w:rFonts w:ascii="Arial" w:hAnsi="Arial" w:cs="Arial"/>
        </w:rPr>
        <w:t>c</w:t>
      </w:r>
      <w:r w:rsidR="00C37D0D" w:rsidRPr="000C074F">
        <w:rPr>
          <w:rFonts w:ascii="Arial" w:hAnsi="Arial" w:cs="Arial"/>
        </w:rPr>
        <w:t>ouncil has sought to work collaboratively with neighbouring authorities and prescribed bodies.</w:t>
      </w:r>
      <w:r w:rsidR="00946ECA" w:rsidRPr="000C074F">
        <w:rPr>
          <w:rFonts w:ascii="Arial" w:hAnsi="Arial" w:cs="Arial"/>
        </w:rPr>
        <w:t xml:space="preserve">  </w:t>
      </w:r>
      <w:r w:rsidR="00B97858" w:rsidRPr="000C074F">
        <w:rPr>
          <w:rFonts w:ascii="Arial" w:hAnsi="Arial" w:cs="Arial"/>
        </w:rPr>
        <w:t>The engagement that has been undertaken as part of the preparation of the L</w:t>
      </w:r>
      <w:r w:rsidR="008D15E3">
        <w:rPr>
          <w:rFonts w:ascii="Arial" w:hAnsi="Arial" w:cs="Arial"/>
        </w:rPr>
        <w:t>ocal Plan</w:t>
      </w:r>
      <w:r w:rsidR="00B97858" w:rsidRPr="000C074F">
        <w:rPr>
          <w:rFonts w:ascii="Arial" w:hAnsi="Arial" w:cs="Arial"/>
        </w:rPr>
        <w:t xml:space="preserve"> is a continuation of the cooperation and joint working that has been ongoing for a number of years.  </w:t>
      </w:r>
    </w:p>
    <w:p w14:paraId="60A52863" w14:textId="77777777" w:rsidR="00F21859" w:rsidRPr="000C074F" w:rsidRDefault="00F21859" w:rsidP="00F21859">
      <w:pPr>
        <w:pStyle w:val="ListParagraph"/>
        <w:rPr>
          <w:rFonts w:ascii="Arial" w:hAnsi="Arial" w:cs="Arial"/>
        </w:rPr>
      </w:pPr>
    </w:p>
    <w:p w14:paraId="3F657100" w14:textId="601F7B3C" w:rsidR="009D07EB" w:rsidRDefault="00397A69" w:rsidP="00F21859">
      <w:pPr>
        <w:pStyle w:val="ListParagraph"/>
        <w:numPr>
          <w:ilvl w:val="1"/>
          <w:numId w:val="1"/>
        </w:numPr>
        <w:spacing w:after="0"/>
        <w:ind w:left="720" w:hanging="720"/>
        <w:contextualSpacing w:val="0"/>
        <w:jc w:val="both"/>
        <w:rPr>
          <w:rFonts w:ascii="Arial" w:hAnsi="Arial" w:cs="Arial"/>
        </w:rPr>
      </w:pPr>
      <w:r>
        <w:rPr>
          <w:rFonts w:ascii="Arial" w:hAnsi="Arial" w:cs="Arial"/>
        </w:rPr>
        <w:t xml:space="preserve">The Statement was first published in January 2023 reflecting </w:t>
      </w:r>
      <w:r w:rsidR="00946ECA" w:rsidRPr="000C074F">
        <w:rPr>
          <w:rFonts w:ascii="Arial" w:hAnsi="Arial" w:cs="Arial"/>
        </w:rPr>
        <w:t xml:space="preserve">the engagement undertaken </w:t>
      </w:r>
      <w:r w:rsidR="005F6995">
        <w:rPr>
          <w:rFonts w:ascii="Arial" w:hAnsi="Arial" w:cs="Arial"/>
        </w:rPr>
        <w:t xml:space="preserve">as part of the preparation of the Local Plan </w:t>
      </w:r>
      <w:r w:rsidR="00BE019B" w:rsidRPr="000C074F">
        <w:rPr>
          <w:rFonts w:ascii="Arial" w:hAnsi="Arial" w:cs="Arial"/>
        </w:rPr>
        <w:t xml:space="preserve">up </w:t>
      </w:r>
      <w:r w:rsidR="005F6995">
        <w:rPr>
          <w:rFonts w:ascii="Arial" w:hAnsi="Arial" w:cs="Arial"/>
        </w:rPr>
        <w:t xml:space="preserve">until </w:t>
      </w:r>
      <w:r w:rsidR="00355CD7">
        <w:rPr>
          <w:rFonts w:ascii="Arial" w:hAnsi="Arial" w:cs="Arial"/>
        </w:rPr>
        <w:t>the Regulation 19 stage</w:t>
      </w:r>
      <w:r w:rsidR="00946ECA" w:rsidRPr="000C074F">
        <w:rPr>
          <w:rFonts w:ascii="Arial" w:hAnsi="Arial" w:cs="Arial"/>
        </w:rPr>
        <w:t>.</w:t>
      </w:r>
      <w:r w:rsidR="00355CD7">
        <w:rPr>
          <w:rFonts w:ascii="Arial" w:hAnsi="Arial" w:cs="Arial"/>
        </w:rPr>
        <w:t xml:space="preserve">  </w:t>
      </w:r>
      <w:r>
        <w:rPr>
          <w:rFonts w:ascii="Arial" w:hAnsi="Arial" w:cs="Arial"/>
        </w:rPr>
        <w:t>The Statement has now been updated to set</w:t>
      </w:r>
      <w:r w:rsidR="00355CD7">
        <w:rPr>
          <w:rFonts w:ascii="Arial" w:hAnsi="Arial" w:cs="Arial"/>
        </w:rPr>
        <w:t xml:space="preserve"> out the engagement undertaken between </w:t>
      </w:r>
      <w:r w:rsidR="00B06C8A">
        <w:rPr>
          <w:rFonts w:ascii="Arial" w:hAnsi="Arial" w:cs="Arial"/>
        </w:rPr>
        <w:t>the Regulation 19 stage</w:t>
      </w:r>
      <w:r w:rsidR="00355CD7">
        <w:rPr>
          <w:rFonts w:ascii="Arial" w:hAnsi="Arial" w:cs="Arial"/>
        </w:rPr>
        <w:t xml:space="preserve"> and the submission of the Local Plan.</w:t>
      </w:r>
    </w:p>
    <w:p w14:paraId="7F8628FB" w14:textId="77777777" w:rsidR="009C1BA7" w:rsidRPr="009C1BA7" w:rsidRDefault="009C1BA7" w:rsidP="009C1BA7">
      <w:pPr>
        <w:pStyle w:val="ListParagraph"/>
        <w:rPr>
          <w:rFonts w:ascii="Arial" w:hAnsi="Arial" w:cs="Arial"/>
        </w:rPr>
      </w:pPr>
    </w:p>
    <w:p w14:paraId="34098D9B" w14:textId="77777777" w:rsidR="001236EE" w:rsidRPr="000C074F" w:rsidRDefault="0040221B" w:rsidP="006D7975">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 xml:space="preserve">The Statement provides </w:t>
      </w:r>
      <w:r w:rsidR="001236EE" w:rsidRPr="000C074F">
        <w:rPr>
          <w:rFonts w:ascii="Arial" w:hAnsi="Arial" w:cs="Arial"/>
        </w:rPr>
        <w:t>information on:</w:t>
      </w:r>
    </w:p>
    <w:p w14:paraId="5BD0AC54" w14:textId="3D4700D6" w:rsidR="0040221B" w:rsidRPr="000C074F" w:rsidRDefault="001236EE" w:rsidP="00E858A1">
      <w:pPr>
        <w:pStyle w:val="ListParagraph"/>
        <w:numPr>
          <w:ilvl w:val="0"/>
          <w:numId w:val="15"/>
        </w:numPr>
        <w:spacing w:after="0" w:line="240" w:lineRule="auto"/>
        <w:contextualSpacing w:val="0"/>
        <w:jc w:val="both"/>
        <w:rPr>
          <w:rFonts w:ascii="Arial" w:hAnsi="Arial" w:cs="Arial"/>
        </w:rPr>
      </w:pPr>
      <w:r w:rsidRPr="000C074F">
        <w:rPr>
          <w:rFonts w:ascii="Arial" w:hAnsi="Arial" w:cs="Arial"/>
        </w:rPr>
        <w:t>the context for the duty to cooperate</w:t>
      </w:r>
      <w:r w:rsidR="00546EAC">
        <w:rPr>
          <w:rFonts w:ascii="Arial" w:hAnsi="Arial" w:cs="Arial"/>
        </w:rPr>
        <w:t>;</w:t>
      </w:r>
    </w:p>
    <w:p w14:paraId="45F7FE09" w14:textId="67F7F0E6" w:rsidR="003315D8" w:rsidRPr="000C074F" w:rsidRDefault="003315D8" w:rsidP="003315D8">
      <w:pPr>
        <w:pStyle w:val="ListParagraph"/>
        <w:numPr>
          <w:ilvl w:val="0"/>
          <w:numId w:val="15"/>
        </w:numPr>
        <w:spacing w:after="0" w:line="240" w:lineRule="auto"/>
        <w:contextualSpacing w:val="0"/>
        <w:jc w:val="both"/>
        <w:rPr>
          <w:rFonts w:ascii="Arial" w:hAnsi="Arial" w:cs="Arial"/>
        </w:rPr>
      </w:pPr>
      <w:r w:rsidRPr="000C074F">
        <w:rPr>
          <w:rFonts w:ascii="Arial" w:hAnsi="Arial" w:cs="Arial"/>
        </w:rPr>
        <w:t xml:space="preserve">identifying how, when and on what issues duty to cooperate bodies were engaged and how this has shaped the </w:t>
      </w:r>
      <w:r>
        <w:rPr>
          <w:rFonts w:ascii="Arial" w:hAnsi="Arial" w:cs="Arial"/>
        </w:rPr>
        <w:t>Local Plan</w:t>
      </w:r>
      <w:r w:rsidR="00546EAC">
        <w:rPr>
          <w:rFonts w:ascii="Arial" w:hAnsi="Arial" w:cs="Arial"/>
        </w:rPr>
        <w:t>;</w:t>
      </w:r>
    </w:p>
    <w:p w14:paraId="05856E4F" w14:textId="5CC9397A" w:rsidR="001236EE" w:rsidRPr="000C074F" w:rsidRDefault="001236EE" w:rsidP="00E858A1">
      <w:pPr>
        <w:pStyle w:val="ListParagraph"/>
        <w:numPr>
          <w:ilvl w:val="0"/>
          <w:numId w:val="15"/>
        </w:numPr>
        <w:spacing w:after="0" w:line="240" w:lineRule="auto"/>
        <w:contextualSpacing w:val="0"/>
        <w:jc w:val="both"/>
        <w:rPr>
          <w:rFonts w:ascii="Arial" w:hAnsi="Arial" w:cs="Arial"/>
        </w:rPr>
      </w:pPr>
      <w:r w:rsidRPr="000C074F">
        <w:rPr>
          <w:rFonts w:ascii="Arial" w:hAnsi="Arial" w:cs="Arial"/>
        </w:rPr>
        <w:t xml:space="preserve">the strategic and cross boundary issues on which the </w:t>
      </w:r>
      <w:r w:rsidR="007032ED">
        <w:rPr>
          <w:rFonts w:ascii="Arial" w:hAnsi="Arial" w:cs="Arial"/>
        </w:rPr>
        <w:t>c</w:t>
      </w:r>
      <w:r w:rsidRPr="000C074F">
        <w:rPr>
          <w:rFonts w:ascii="Arial" w:hAnsi="Arial" w:cs="Arial"/>
        </w:rPr>
        <w:t>ouncil has engaged</w:t>
      </w:r>
      <w:r w:rsidR="00546EAC">
        <w:rPr>
          <w:rFonts w:ascii="Arial" w:hAnsi="Arial" w:cs="Arial"/>
        </w:rPr>
        <w:t>; and</w:t>
      </w:r>
    </w:p>
    <w:p w14:paraId="53E721F5" w14:textId="059C64C4" w:rsidR="007F48AD" w:rsidRPr="000C074F" w:rsidRDefault="00BE019B" w:rsidP="00E858A1">
      <w:pPr>
        <w:pStyle w:val="ListParagraph"/>
        <w:numPr>
          <w:ilvl w:val="0"/>
          <w:numId w:val="15"/>
        </w:numPr>
        <w:spacing w:after="0" w:line="240" w:lineRule="auto"/>
        <w:contextualSpacing w:val="0"/>
        <w:jc w:val="both"/>
        <w:rPr>
          <w:rFonts w:ascii="Arial" w:hAnsi="Arial" w:cs="Arial"/>
        </w:rPr>
      </w:pPr>
      <w:r w:rsidRPr="000C074F">
        <w:rPr>
          <w:rFonts w:ascii="Arial" w:hAnsi="Arial" w:cs="Arial"/>
        </w:rPr>
        <w:t xml:space="preserve">any </w:t>
      </w:r>
      <w:r w:rsidR="007F48AD" w:rsidRPr="000C074F">
        <w:rPr>
          <w:rFonts w:ascii="Arial" w:hAnsi="Arial" w:cs="Arial"/>
        </w:rPr>
        <w:t>outstanding strategic issues</w:t>
      </w:r>
      <w:r w:rsidR="00546EAC">
        <w:rPr>
          <w:rFonts w:ascii="Arial" w:hAnsi="Arial" w:cs="Arial"/>
        </w:rPr>
        <w:t>.</w:t>
      </w:r>
    </w:p>
    <w:p w14:paraId="096D7920" w14:textId="2AF5A13A" w:rsidR="007F48AD" w:rsidRPr="000C074F" w:rsidRDefault="007F48AD" w:rsidP="007F48AD">
      <w:pPr>
        <w:pStyle w:val="ListParagraph"/>
        <w:spacing w:after="0" w:line="240" w:lineRule="auto"/>
        <w:ind w:left="1080"/>
        <w:contextualSpacing w:val="0"/>
        <w:jc w:val="both"/>
        <w:rPr>
          <w:rFonts w:ascii="Arial" w:hAnsi="Arial" w:cs="Arial"/>
        </w:rPr>
      </w:pPr>
    </w:p>
    <w:p w14:paraId="68F53DBB" w14:textId="083E4681" w:rsidR="00DA6D2B" w:rsidRDefault="009D07EB" w:rsidP="006D7975">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 xml:space="preserve">The </w:t>
      </w:r>
      <w:hyperlink r:id="rId12" w:history="1">
        <w:r w:rsidRPr="000C074F">
          <w:rPr>
            <w:rStyle w:val="Hyperlink"/>
            <w:rFonts w:ascii="Arial" w:hAnsi="Arial" w:cs="Arial"/>
          </w:rPr>
          <w:t>N</w:t>
        </w:r>
        <w:r w:rsidR="00C64ED3" w:rsidRPr="000C074F">
          <w:rPr>
            <w:rStyle w:val="Hyperlink"/>
            <w:rFonts w:ascii="Arial" w:hAnsi="Arial" w:cs="Arial"/>
          </w:rPr>
          <w:t xml:space="preserve">ational </w:t>
        </w:r>
        <w:r w:rsidRPr="000C074F">
          <w:rPr>
            <w:rStyle w:val="Hyperlink"/>
            <w:rFonts w:ascii="Arial" w:hAnsi="Arial" w:cs="Arial"/>
          </w:rPr>
          <w:t>P</w:t>
        </w:r>
        <w:r w:rsidR="00C64ED3" w:rsidRPr="000C074F">
          <w:rPr>
            <w:rStyle w:val="Hyperlink"/>
            <w:rFonts w:ascii="Arial" w:hAnsi="Arial" w:cs="Arial"/>
          </w:rPr>
          <w:t xml:space="preserve">lanning </w:t>
        </w:r>
        <w:r w:rsidRPr="000C074F">
          <w:rPr>
            <w:rStyle w:val="Hyperlink"/>
            <w:rFonts w:ascii="Arial" w:hAnsi="Arial" w:cs="Arial"/>
          </w:rPr>
          <w:t>P</w:t>
        </w:r>
        <w:r w:rsidR="00C64ED3" w:rsidRPr="000C074F">
          <w:rPr>
            <w:rStyle w:val="Hyperlink"/>
            <w:rFonts w:ascii="Arial" w:hAnsi="Arial" w:cs="Arial"/>
          </w:rPr>
          <w:t xml:space="preserve">olicy </w:t>
        </w:r>
        <w:r w:rsidRPr="000C074F">
          <w:rPr>
            <w:rStyle w:val="Hyperlink"/>
            <w:rFonts w:ascii="Arial" w:hAnsi="Arial" w:cs="Arial"/>
          </w:rPr>
          <w:t>F</w:t>
        </w:r>
        <w:r w:rsidR="00C64ED3" w:rsidRPr="000C074F">
          <w:rPr>
            <w:rStyle w:val="Hyperlink"/>
            <w:rFonts w:ascii="Arial" w:hAnsi="Arial" w:cs="Arial"/>
          </w:rPr>
          <w:t>ramework (NPPF)</w:t>
        </w:r>
      </w:hyperlink>
      <w:r w:rsidR="00AC5353">
        <w:rPr>
          <w:rStyle w:val="FootnoteReference"/>
          <w:rFonts w:ascii="Arial" w:hAnsi="Arial" w:cs="Arial"/>
        </w:rPr>
        <w:footnoteReference w:id="2"/>
      </w:r>
      <w:r w:rsidR="00066771" w:rsidRPr="000C074F">
        <w:rPr>
          <w:rFonts w:ascii="Arial" w:hAnsi="Arial" w:cs="Arial"/>
        </w:rPr>
        <w:t xml:space="preserve"> a</w:t>
      </w:r>
      <w:r w:rsidR="003D0A75" w:rsidRPr="000C074F">
        <w:rPr>
          <w:rFonts w:ascii="Arial" w:hAnsi="Arial" w:cs="Arial"/>
        </w:rPr>
        <w:t xml:space="preserve">lso </w:t>
      </w:r>
      <w:r w:rsidRPr="000C074F">
        <w:rPr>
          <w:rFonts w:ascii="Arial" w:hAnsi="Arial" w:cs="Arial"/>
        </w:rPr>
        <w:t xml:space="preserve">advises that LPAs should prepare one or more statements of common ground with relevant bodies, using the approach set out in national planning guidance.  </w:t>
      </w:r>
      <w:r w:rsidR="00C53F80" w:rsidRPr="000C074F">
        <w:rPr>
          <w:rFonts w:ascii="Arial" w:hAnsi="Arial" w:cs="Arial"/>
        </w:rPr>
        <w:t xml:space="preserve">The </w:t>
      </w:r>
      <w:r w:rsidR="007032ED">
        <w:rPr>
          <w:rFonts w:ascii="Arial" w:hAnsi="Arial" w:cs="Arial"/>
        </w:rPr>
        <w:t>c</w:t>
      </w:r>
      <w:r w:rsidR="00C53F80" w:rsidRPr="000C074F">
        <w:rPr>
          <w:rFonts w:ascii="Arial" w:hAnsi="Arial" w:cs="Arial"/>
        </w:rPr>
        <w:t xml:space="preserve">ouncil </w:t>
      </w:r>
      <w:r w:rsidR="003315D8">
        <w:rPr>
          <w:rFonts w:ascii="Arial" w:hAnsi="Arial" w:cs="Arial"/>
        </w:rPr>
        <w:t xml:space="preserve">are preparing </w:t>
      </w:r>
      <w:r w:rsidRPr="000C074F">
        <w:rPr>
          <w:rFonts w:ascii="Arial" w:hAnsi="Arial" w:cs="Arial"/>
        </w:rPr>
        <w:t xml:space="preserve">statements with each of </w:t>
      </w:r>
      <w:r w:rsidR="00DA6D2B" w:rsidRPr="000C074F">
        <w:rPr>
          <w:rFonts w:ascii="Arial" w:hAnsi="Arial" w:cs="Arial"/>
        </w:rPr>
        <w:t>Chichester</w:t>
      </w:r>
      <w:r w:rsidRPr="000C074F">
        <w:rPr>
          <w:rFonts w:ascii="Arial" w:hAnsi="Arial" w:cs="Arial"/>
        </w:rPr>
        <w:t>’s neighbouring local authorities</w:t>
      </w:r>
      <w:r w:rsidR="00DA6D2B" w:rsidRPr="000C074F">
        <w:rPr>
          <w:rFonts w:ascii="Arial" w:hAnsi="Arial" w:cs="Arial"/>
        </w:rPr>
        <w:t xml:space="preserve"> and </w:t>
      </w:r>
      <w:r w:rsidR="00C53F80" w:rsidRPr="000C074F">
        <w:rPr>
          <w:rFonts w:ascii="Arial" w:hAnsi="Arial" w:cs="Arial"/>
        </w:rPr>
        <w:t>a number of other prescribed bodies</w:t>
      </w:r>
      <w:r w:rsidRPr="000C074F">
        <w:rPr>
          <w:rFonts w:ascii="Arial" w:hAnsi="Arial" w:cs="Arial"/>
        </w:rPr>
        <w:t>.</w:t>
      </w:r>
    </w:p>
    <w:p w14:paraId="09F82FED" w14:textId="776AF937" w:rsidR="000A014E" w:rsidRPr="000C074F" w:rsidRDefault="000A014E" w:rsidP="00E654EB">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lastRenderedPageBreak/>
        <w:t xml:space="preserve">The </w:t>
      </w:r>
      <w:r w:rsidR="007032ED">
        <w:rPr>
          <w:rFonts w:ascii="Arial" w:hAnsi="Arial" w:cs="Arial"/>
        </w:rPr>
        <w:t>c</w:t>
      </w:r>
      <w:r w:rsidRPr="000C074F">
        <w:rPr>
          <w:rFonts w:ascii="Arial" w:hAnsi="Arial" w:cs="Arial"/>
        </w:rPr>
        <w:t xml:space="preserve">ouncil has also produced a Statement of Consultation, which sets out how the </w:t>
      </w:r>
      <w:r w:rsidR="007032ED">
        <w:rPr>
          <w:rFonts w:ascii="Arial" w:hAnsi="Arial" w:cs="Arial"/>
        </w:rPr>
        <w:t>c</w:t>
      </w:r>
      <w:r w:rsidRPr="000C074F">
        <w:rPr>
          <w:rFonts w:ascii="Arial" w:hAnsi="Arial" w:cs="Arial"/>
        </w:rPr>
        <w:t>ouncil has consulted other relevant bodies, and the local community, during the preparation of the Local Plan and this Statement should be read alongside it.</w:t>
      </w:r>
      <w:r w:rsidR="00BE0319" w:rsidRPr="000C074F">
        <w:rPr>
          <w:rFonts w:ascii="Arial" w:hAnsi="Arial" w:cs="Arial"/>
        </w:rPr>
        <w:t xml:space="preserve">  The Infrastructure Delivery Plan </w:t>
      </w:r>
      <w:r w:rsidR="00F05D3A" w:rsidRPr="000C074F">
        <w:rPr>
          <w:rFonts w:ascii="Arial" w:hAnsi="Arial" w:cs="Arial"/>
        </w:rPr>
        <w:t xml:space="preserve">(IDP) </w:t>
      </w:r>
      <w:r w:rsidR="00BE0319" w:rsidRPr="000C074F">
        <w:rPr>
          <w:rFonts w:ascii="Arial" w:hAnsi="Arial" w:cs="Arial"/>
        </w:rPr>
        <w:t xml:space="preserve">also provides information on the engagement and discussion the </w:t>
      </w:r>
      <w:r w:rsidR="007032ED">
        <w:rPr>
          <w:rFonts w:ascii="Arial" w:hAnsi="Arial" w:cs="Arial"/>
        </w:rPr>
        <w:t>c</w:t>
      </w:r>
      <w:r w:rsidR="00BE0319" w:rsidRPr="000C074F">
        <w:rPr>
          <w:rFonts w:ascii="Arial" w:hAnsi="Arial" w:cs="Arial"/>
        </w:rPr>
        <w:t>ouncil have undertaken with infrastructure providers and service delivery organisations.</w:t>
      </w:r>
      <w:r w:rsidR="002C5C4E">
        <w:rPr>
          <w:rFonts w:ascii="Arial" w:hAnsi="Arial" w:cs="Arial"/>
        </w:rPr>
        <w:t xml:space="preserve">  Both the Statement of Consultation and IDP have been published and are available on the </w:t>
      </w:r>
      <w:r w:rsidR="007032ED">
        <w:rPr>
          <w:rFonts w:ascii="Arial" w:hAnsi="Arial" w:cs="Arial"/>
        </w:rPr>
        <w:t>c</w:t>
      </w:r>
      <w:r w:rsidR="002C5C4E">
        <w:rPr>
          <w:rFonts w:ascii="Arial" w:hAnsi="Arial" w:cs="Arial"/>
        </w:rPr>
        <w:t>ouncil</w:t>
      </w:r>
      <w:r w:rsidR="003315D8">
        <w:rPr>
          <w:rFonts w:ascii="Arial" w:hAnsi="Arial" w:cs="Arial"/>
        </w:rPr>
        <w:t>’s</w:t>
      </w:r>
      <w:r w:rsidR="002C5C4E">
        <w:rPr>
          <w:rFonts w:ascii="Arial" w:hAnsi="Arial" w:cs="Arial"/>
        </w:rPr>
        <w:t xml:space="preserve"> website.</w:t>
      </w:r>
    </w:p>
    <w:p w14:paraId="56B9CC8B" w14:textId="77777777" w:rsidR="002B548C" w:rsidRPr="000C074F" w:rsidRDefault="002B548C" w:rsidP="002B548C">
      <w:pPr>
        <w:pStyle w:val="ListParagraph"/>
        <w:rPr>
          <w:rFonts w:ascii="Arial" w:hAnsi="Arial" w:cs="Arial"/>
        </w:rPr>
      </w:pPr>
    </w:p>
    <w:p w14:paraId="497610F7" w14:textId="57E02498" w:rsidR="008205AA" w:rsidRPr="004D212E" w:rsidRDefault="002417AA" w:rsidP="00B542E2">
      <w:pPr>
        <w:pStyle w:val="ListParagraph"/>
        <w:numPr>
          <w:ilvl w:val="0"/>
          <w:numId w:val="1"/>
        </w:numPr>
        <w:spacing w:after="0"/>
        <w:ind w:left="720" w:hanging="720"/>
        <w:contextualSpacing w:val="0"/>
        <w:jc w:val="both"/>
        <w:outlineLvl w:val="0"/>
        <w:rPr>
          <w:rFonts w:ascii="Arial" w:hAnsi="Arial" w:cs="Arial"/>
          <w:b/>
          <w:bCs/>
          <w:sz w:val="24"/>
          <w:szCs w:val="24"/>
        </w:rPr>
      </w:pPr>
      <w:bookmarkStart w:id="2" w:name="_Toc165378876"/>
      <w:r w:rsidRPr="004D212E">
        <w:rPr>
          <w:rFonts w:ascii="Arial" w:hAnsi="Arial" w:cs="Arial"/>
          <w:b/>
          <w:bCs/>
          <w:sz w:val="24"/>
          <w:szCs w:val="24"/>
        </w:rPr>
        <w:t>What is the Duty to Cooperate</w:t>
      </w:r>
      <w:r w:rsidR="00124CD2" w:rsidRPr="004D212E">
        <w:rPr>
          <w:rFonts w:ascii="Arial" w:hAnsi="Arial" w:cs="Arial"/>
          <w:b/>
          <w:bCs/>
          <w:sz w:val="24"/>
          <w:szCs w:val="24"/>
        </w:rPr>
        <w:t>?</w:t>
      </w:r>
      <w:bookmarkEnd w:id="2"/>
    </w:p>
    <w:p w14:paraId="33DEA169" w14:textId="6A491C8C" w:rsidR="002417AA" w:rsidRPr="000C074F" w:rsidRDefault="002417AA" w:rsidP="00730D64">
      <w:pPr>
        <w:pStyle w:val="ListParagraph"/>
        <w:spacing w:after="0"/>
        <w:contextualSpacing w:val="0"/>
        <w:jc w:val="both"/>
        <w:outlineLvl w:val="1"/>
        <w:rPr>
          <w:rFonts w:ascii="Arial" w:hAnsi="Arial" w:cs="Arial"/>
          <w:b/>
          <w:bCs/>
        </w:rPr>
      </w:pPr>
      <w:bookmarkStart w:id="3" w:name="_Toc165378877"/>
      <w:r w:rsidRPr="000C074F">
        <w:rPr>
          <w:rFonts w:ascii="Arial" w:hAnsi="Arial" w:cs="Arial"/>
          <w:b/>
          <w:bCs/>
        </w:rPr>
        <w:t>Localism Act 2011</w:t>
      </w:r>
      <w:bookmarkEnd w:id="3"/>
    </w:p>
    <w:p w14:paraId="3BB95AAC" w14:textId="619225D2" w:rsidR="008205AA" w:rsidRPr="000C074F" w:rsidRDefault="002417AA" w:rsidP="006D7975">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The Localism Act 2011 introduced the concept of the duty to cooperate</w:t>
      </w:r>
      <w:r w:rsidR="00C83B36" w:rsidRPr="000C074F">
        <w:rPr>
          <w:rStyle w:val="FootnoteReference"/>
          <w:rFonts w:ascii="Arial" w:hAnsi="Arial" w:cs="Arial"/>
        </w:rPr>
        <w:footnoteReference w:id="3"/>
      </w:r>
      <w:r w:rsidRPr="000C074F">
        <w:rPr>
          <w:rFonts w:ascii="Arial" w:hAnsi="Arial" w:cs="Arial"/>
        </w:rPr>
        <w:t>.  It places a legal duty on LPAs, county councils and prescribed bodies</w:t>
      </w:r>
      <w:r w:rsidR="00C64ED3" w:rsidRPr="000C074F">
        <w:rPr>
          <w:rFonts w:ascii="Arial" w:hAnsi="Arial" w:cs="Arial"/>
        </w:rPr>
        <w:t xml:space="preserve"> </w:t>
      </w:r>
      <w:r w:rsidRPr="000C074F">
        <w:rPr>
          <w:rFonts w:ascii="Arial" w:hAnsi="Arial" w:cs="Arial"/>
        </w:rPr>
        <w:t xml:space="preserve">to ‘engage constructively, actively and on an ongoing </w:t>
      </w:r>
      <w:proofErr w:type="spellStart"/>
      <w:proofErr w:type="gramStart"/>
      <w:r w:rsidRPr="000C074F">
        <w:rPr>
          <w:rFonts w:ascii="Arial" w:hAnsi="Arial" w:cs="Arial"/>
        </w:rPr>
        <w:t>basis’</w:t>
      </w:r>
      <w:proofErr w:type="spellEnd"/>
      <w:proofErr w:type="gramEnd"/>
      <w:r w:rsidRPr="000C074F">
        <w:rPr>
          <w:rFonts w:ascii="Arial" w:hAnsi="Arial" w:cs="Arial"/>
        </w:rPr>
        <w:t xml:space="preserve"> to maximise the effectiveness of Local Plan preparation in relation to strategic matters</w:t>
      </w:r>
      <w:r w:rsidR="00C83B36" w:rsidRPr="000C074F">
        <w:rPr>
          <w:rFonts w:ascii="Arial" w:hAnsi="Arial" w:cs="Arial"/>
        </w:rPr>
        <w:t>.</w:t>
      </w:r>
    </w:p>
    <w:p w14:paraId="3EC1C9DF" w14:textId="77777777" w:rsidR="00B844D1" w:rsidRPr="000C074F" w:rsidRDefault="00B844D1" w:rsidP="00B844D1">
      <w:pPr>
        <w:pStyle w:val="ListParagraph"/>
        <w:spacing w:after="0"/>
        <w:contextualSpacing w:val="0"/>
        <w:jc w:val="both"/>
        <w:rPr>
          <w:rFonts w:ascii="Arial" w:hAnsi="Arial" w:cs="Arial"/>
        </w:rPr>
      </w:pPr>
    </w:p>
    <w:p w14:paraId="242932C1" w14:textId="5C415751" w:rsidR="00B844D1" w:rsidRPr="000C074F" w:rsidRDefault="00B844D1" w:rsidP="00B844D1">
      <w:pPr>
        <w:pStyle w:val="ListParagraph"/>
        <w:numPr>
          <w:ilvl w:val="1"/>
          <w:numId w:val="1"/>
        </w:numPr>
        <w:spacing w:after="0"/>
        <w:ind w:left="720" w:hanging="720"/>
        <w:jc w:val="both"/>
        <w:rPr>
          <w:rFonts w:ascii="Arial" w:hAnsi="Arial" w:cs="Arial"/>
        </w:rPr>
      </w:pPr>
      <w:r w:rsidRPr="000C074F">
        <w:rPr>
          <w:rFonts w:ascii="Arial" w:hAnsi="Arial" w:cs="Arial"/>
        </w:rPr>
        <w:t>The duty requires that councils set out planning policies to address such matters and consider whether to enter into joint approaches to plan making.</w:t>
      </w:r>
    </w:p>
    <w:p w14:paraId="42D6059C" w14:textId="77777777" w:rsidR="00D751EE" w:rsidRPr="000C074F" w:rsidRDefault="00D751EE" w:rsidP="00D751EE">
      <w:pPr>
        <w:pStyle w:val="ListParagraph"/>
        <w:rPr>
          <w:rFonts w:ascii="Arial" w:hAnsi="Arial" w:cs="Arial"/>
        </w:rPr>
      </w:pPr>
    </w:p>
    <w:p w14:paraId="62C68039" w14:textId="77777777" w:rsidR="00B844D1" w:rsidRPr="000C074F" w:rsidRDefault="00B844D1" w:rsidP="00E858A1">
      <w:pPr>
        <w:pStyle w:val="ListParagraph"/>
        <w:numPr>
          <w:ilvl w:val="0"/>
          <w:numId w:val="4"/>
        </w:numPr>
        <w:spacing w:after="0"/>
        <w:jc w:val="both"/>
        <w:rPr>
          <w:rFonts w:ascii="Arial" w:hAnsi="Arial" w:cs="Arial"/>
          <w:vanish/>
        </w:rPr>
      </w:pPr>
    </w:p>
    <w:p w14:paraId="391F6046" w14:textId="77777777" w:rsidR="00B844D1" w:rsidRPr="000C074F" w:rsidRDefault="00B844D1" w:rsidP="00E858A1">
      <w:pPr>
        <w:pStyle w:val="ListParagraph"/>
        <w:numPr>
          <w:ilvl w:val="0"/>
          <w:numId w:val="4"/>
        </w:numPr>
        <w:spacing w:after="0"/>
        <w:jc w:val="both"/>
        <w:rPr>
          <w:rFonts w:ascii="Arial" w:hAnsi="Arial" w:cs="Arial"/>
          <w:vanish/>
        </w:rPr>
      </w:pPr>
    </w:p>
    <w:p w14:paraId="0BB0B2BE" w14:textId="77777777" w:rsidR="00B844D1" w:rsidRPr="000C074F" w:rsidRDefault="00B844D1" w:rsidP="00E858A1">
      <w:pPr>
        <w:pStyle w:val="ListParagraph"/>
        <w:numPr>
          <w:ilvl w:val="1"/>
          <w:numId w:val="4"/>
        </w:numPr>
        <w:spacing w:after="0"/>
        <w:jc w:val="both"/>
        <w:rPr>
          <w:rFonts w:ascii="Arial" w:hAnsi="Arial" w:cs="Arial"/>
          <w:vanish/>
        </w:rPr>
      </w:pPr>
    </w:p>
    <w:p w14:paraId="0757E06E" w14:textId="77777777" w:rsidR="00B844D1" w:rsidRPr="000C074F" w:rsidRDefault="00B844D1" w:rsidP="00E858A1">
      <w:pPr>
        <w:pStyle w:val="ListParagraph"/>
        <w:numPr>
          <w:ilvl w:val="1"/>
          <w:numId w:val="4"/>
        </w:numPr>
        <w:spacing w:after="0"/>
        <w:jc w:val="both"/>
        <w:rPr>
          <w:rFonts w:ascii="Arial" w:hAnsi="Arial" w:cs="Arial"/>
          <w:vanish/>
        </w:rPr>
      </w:pPr>
    </w:p>
    <w:p w14:paraId="6A58F4CA" w14:textId="14C5E7BC" w:rsidR="00C64ED3" w:rsidRPr="000C074F" w:rsidRDefault="00C64ED3" w:rsidP="00E858A1">
      <w:pPr>
        <w:pStyle w:val="ListParagraph"/>
        <w:numPr>
          <w:ilvl w:val="1"/>
          <w:numId w:val="4"/>
        </w:numPr>
        <w:spacing w:after="0"/>
        <w:ind w:left="720" w:hanging="720"/>
        <w:jc w:val="both"/>
        <w:rPr>
          <w:rFonts w:ascii="Arial" w:hAnsi="Arial" w:cs="Arial"/>
        </w:rPr>
      </w:pPr>
      <w:r w:rsidRPr="000C074F">
        <w:rPr>
          <w:rFonts w:ascii="Arial" w:hAnsi="Arial" w:cs="Arial"/>
        </w:rPr>
        <w:t xml:space="preserve">The Act also </w:t>
      </w:r>
      <w:r w:rsidR="00F7153F" w:rsidRPr="000C074F">
        <w:rPr>
          <w:rFonts w:ascii="Arial" w:hAnsi="Arial" w:cs="Arial"/>
        </w:rPr>
        <w:t>extended the purposes of the independent examination of a local plan to include determination as to whether the duty has been complied with</w:t>
      </w:r>
      <w:r w:rsidR="00F7153F" w:rsidRPr="000C074F">
        <w:rPr>
          <w:rStyle w:val="FootnoteReference"/>
          <w:rFonts w:ascii="Arial" w:hAnsi="Arial" w:cs="Arial"/>
        </w:rPr>
        <w:footnoteReference w:id="4"/>
      </w:r>
      <w:r w:rsidR="00F7153F" w:rsidRPr="000C074F">
        <w:rPr>
          <w:rFonts w:ascii="Arial" w:hAnsi="Arial" w:cs="Arial"/>
        </w:rPr>
        <w:t>.  At examination, the Inspector will assess whether the duty to cooperate has been met.  As any failure in this regard cannot be rectified after the plan has been submitted for examination, where the duty has not been complied with the Inspector has no choice but to recommend non-adoption of the plan</w:t>
      </w:r>
      <w:r w:rsidR="00F7153F" w:rsidRPr="000C074F">
        <w:rPr>
          <w:rStyle w:val="FootnoteReference"/>
          <w:rFonts w:ascii="Arial" w:hAnsi="Arial" w:cs="Arial"/>
        </w:rPr>
        <w:footnoteReference w:id="5"/>
      </w:r>
      <w:r w:rsidR="00F7153F" w:rsidRPr="000C074F">
        <w:rPr>
          <w:rFonts w:ascii="Arial" w:hAnsi="Arial" w:cs="Arial"/>
        </w:rPr>
        <w:t>.</w:t>
      </w:r>
    </w:p>
    <w:p w14:paraId="59822876" w14:textId="77777777" w:rsidR="00F7153F" w:rsidRPr="000C074F" w:rsidRDefault="00F7153F" w:rsidP="00F7153F">
      <w:pPr>
        <w:pStyle w:val="ListParagraph"/>
        <w:rPr>
          <w:rFonts w:ascii="Arial" w:hAnsi="Arial" w:cs="Arial"/>
        </w:rPr>
      </w:pPr>
    </w:p>
    <w:p w14:paraId="0A35ADFE" w14:textId="37853BD6" w:rsidR="00F7153F" w:rsidRPr="000C074F" w:rsidRDefault="00F7153F" w:rsidP="00730D64">
      <w:pPr>
        <w:pStyle w:val="ListParagraph"/>
        <w:spacing w:after="0"/>
        <w:contextualSpacing w:val="0"/>
        <w:jc w:val="both"/>
        <w:outlineLvl w:val="1"/>
        <w:rPr>
          <w:rFonts w:ascii="Arial" w:hAnsi="Arial" w:cs="Arial"/>
        </w:rPr>
      </w:pPr>
      <w:bookmarkStart w:id="4" w:name="_Toc165378878"/>
      <w:r w:rsidRPr="000C074F">
        <w:rPr>
          <w:rFonts w:ascii="Arial" w:hAnsi="Arial" w:cs="Arial"/>
          <w:b/>
          <w:bCs/>
        </w:rPr>
        <w:t>National Planning Policy Framework</w:t>
      </w:r>
      <w:bookmarkEnd w:id="4"/>
    </w:p>
    <w:p w14:paraId="1544C491" w14:textId="4541C527" w:rsidR="00F7153F" w:rsidRPr="000C074F" w:rsidRDefault="00F7153F" w:rsidP="00E858A1">
      <w:pPr>
        <w:pStyle w:val="ListParagraph"/>
        <w:numPr>
          <w:ilvl w:val="1"/>
          <w:numId w:val="4"/>
        </w:numPr>
        <w:spacing w:after="0"/>
        <w:ind w:left="720" w:hanging="720"/>
        <w:jc w:val="both"/>
        <w:rPr>
          <w:rFonts w:ascii="Arial" w:hAnsi="Arial" w:cs="Arial"/>
        </w:rPr>
      </w:pPr>
      <w:r w:rsidRPr="000C074F">
        <w:rPr>
          <w:rFonts w:ascii="Arial" w:hAnsi="Arial" w:cs="Arial"/>
        </w:rPr>
        <w:t xml:space="preserve">The Government’s expectations for maintaining effective </w:t>
      </w:r>
      <w:r w:rsidR="00D63F6D" w:rsidRPr="000C074F">
        <w:rPr>
          <w:rFonts w:ascii="Arial" w:hAnsi="Arial" w:cs="Arial"/>
        </w:rPr>
        <w:t>cooperation are set out in paragraphs 24 to 27 of the NPPF.</w:t>
      </w:r>
      <w:r w:rsidR="00B86941" w:rsidRPr="000C074F">
        <w:rPr>
          <w:rFonts w:ascii="Arial" w:hAnsi="Arial" w:cs="Arial"/>
        </w:rPr>
        <w:t xml:space="preserve">  They state:</w:t>
      </w:r>
    </w:p>
    <w:p w14:paraId="0735396C" w14:textId="763041C9" w:rsidR="00B86941" w:rsidRPr="000C074F" w:rsidRDefault="00B86941" w:rsidP="00E858A1">
      <w:pPr>
        <w:pStyle w:val="ListParagraph"/>
        <w:numPr>
          <w:ilvl w:val="0"/>
          <w:numId w:val="5"/>
        </w:numPr>
        <w:spacing w:after="0"/>
        <w:jc w:val="both"/>
        <w:rPr>
          <w:rFonts w:ascii="Arial" w:hAnsi="Arial" w:cs="Arial"/>
        </w:rPr>
      </w:pPr>
      <w:r w:rsidRPr="000C074F">
        <w:rPr>
          <w:rFonts w:ascii="Arial" w:hAnsi="Arial" w:cs="Arial"/>
        </w:rPr>
        <w:t xml:space="preserve">Local planning authorities </w:t>
      </w:r>
      <w:r w:rsidR="00D751EE" w:rsidRPr="000C074F">
        <w:rPr>
          <w:rFonts w:ascii="Arial" w:hAnsi="Arial" w:cs="Arial"/>
        </w:rPr>
        <w:t xml:space="preserve">(LPA) </w:t>
      </w:r>
      <w:r w:rsidRPr="000C074F">
        <w:rPr>
          <w:rFonts w:ascii="Arial" w:hAnsi="Arial" w:cs="Arial"/>
        </w:rPr>
        <w:t>and county councils (in two tier areas) are under a duty to cooperate with each other, and with other prescribed bodies, on strategic matters that cross administrative boundaries</w:t>
      </w:r>
      <w:r w:rsidR="005166FD">
        <w:rPr>
          <w:rFonts w:ascii="Arial" w:hAnsi="Arial" w:cs="Arial"/>
        </w:rPr>
        <w:t>;</w:t>
      </w:r>
    </w:p>
    <w:p w14:paraId="5012373F" w14:textId="3458B002" w:rsidR="00B86941" w:rsidRPr="000C074F" w:rsidRDefault="00B86941" w:rsidP="00E858A1">
      <w:pPr>
        <w:pStyle w:val="ListParagraph"/>
        <w:numPr>
          <w:ilvl w:val="0"/>
          <w:numId w:val="5"/>
        </w:numPr>
        <w:spacing w:after="0"/>
        <w:jc w:val="both"/>
        <w:rPr>
          <w:rFonts w:ascii="Arial" w:hAnsi="Arial" w:cs="Arial"/>
        </w:rPr>
      </w:pPr>
      <w:r w:rsidRPr="000C074F">
        <w:rPr>
          <w:rFonts w:ascii="Arial" w:hAnsi="Arial" w:cs="Arial"/>
        </w:rPr>
        <w:t>Strategic policy making authorities should collaborate to identify the relevant strategic matters which they need to address in their plans</w:t>
      </w:r>
      <w:r w:rsidR="000E2C3E" w:rsidRPr="000C074F">
        <w:rPr>
          <w:rFonts w:ascii="Arial" w:hAnsi="Arial" w:cs="Arial"/>
        </w:rPr>
        <w:t xml:space="preserve"> and also </w:t>
      </w:r>
      <w:r w:rsidRPr="000C074F">
        <w:rPr>
          <w:rFonts w:ascii="Arial" w:hAnsi="Arial" w:cs="Arial"/>
        </w:rPr>
        <w:t>engage with their local communities and relevant bodies</w:t>
      </w:r>
      <w:r w:rsidR="005166FD">
        <w:rPr>
          <w:rFonts w:ascii="Arial" w:hAnsi="Arial" w:cs="Arial"/>
        </w:rPr>
        <w:t>;</w:t>
      </w:r>
    </w:p>
    <w:p w14:paraId="766BA849" w14:textId="49651D75" w:rsidR="00B86941" w:rsidRPr="000C074F" w:rsidRDefault="00B86941" w:rsidP="00E858A1">
      <w:pPr>
        <w:pStyle w:val="ListParagraph"/>
        <w:numPr>
          <w:ilvl w:val="0"/>
          <w:numId w:val="5"/>
        </w:numPr>
        <w:spacing w:after="0"/>
        <w:jc w:val="both"/>
        <w:rPr>
          <w:rFonts w:ascii="Arial" w:hAnsi="Arial" w:cs="Arial"/>
        </w:rPr>
      </w:pPr>
      <w:r w:rsidRPr="000C074F">
        <w:rPr>
          <w:rFonts w:ascii="Arial" w:hAnsi="Arial" w:cs="Arial"/>
        </w:rPr>
        <w:t>Effective and on-going joint working between strategic policy making authorities and relevant bodies is integral to the production of a positively prepared and justified strategy</w:t>
      </w:r>
      <w:r w:rsidR="005166FD">
        <w:rPr>
          <w:rFonts w:ascii="Arial" w:hAnsi="Arial" w:cs="Arial"/>
        </w:rPr>
        <w:t>;</w:t>
      </w:r>
    </w:p>
    <w:p w14:paraId="2C9BAAC4" w14:textId="04597027" w:rsidR="00B86941" w:rsidRDefault="00B86941" w:rsidP="00E858A1">
      <w:pPr>
        <w:pStyle w:val="ListParagraph"/>
        <w:numPr>
          <w:ilvl w:val="0"/>
          <w:numId w:val="5"/>
        </w:numPr>
        <w:spacing w:after="0"/>
        <w:jc w:val="both"/>
        <w:rPr>
          <w:rFonts w:ascii="Arial" w:hAnsi="Arial" w:cs="Arial"/>
        </w:rPr>
      </w:pPr>
      <w:r w:rsidRPr="000C074F">
        <w:rPr>
          <w:rFonts w:ascii="Arial" w:hAnsi="Arial" w:cs="Arial"/>
        </w:rPr>
        <w:t>In order to demonstrate effective and ongoing joint working, strategic policy making authorities should prepare and maintain one or more statements of common ground, documenting the cross boundary matters being addressed and progress in cooperating to address these</w:t>
      </w:r>
      <w:r w:rsidR="005166FD">
        <w:rPr>
          <w:rFonts w:ascii="Arial" w:hAnsi="Arial" w:cs="Arial"/>
        </w:rPr>
        <w:t>.</w:t>
      </w:r>
    </w:p>
    <w:p w14:paraId="58C7CEE8" w14:textId="77777777" w:rsidR="005166FD" w:rsidRPr="000C074F" w:rsidRDefault="005166FD" w:rsidP="005166FD">
      <w:pPr>
        <w:pStyle w:val="ListParagraph"/>
        <w:spacing w:after="0"/>
        <w:ind w:left="1080"/>
        <w:jc w:val="both"/>
        <w:rPr>
          <w:rFonts w:ascii="Arial" w:hAnsi="Arial" w:cs="Arial"/>
        </w:rPr>
      </w:pPr>
    </w:p>
    <w:p w14:paraId="73043CF5" w14:textId="22854281" w:rsidR="00B66B86" w:rsidRPr="000C074F" w:rsidRDefault="00B66B86" w:rsidP="00E858A1">
      <w:pPr>
        <w:pStyle w:val="ListParagraph"/>
        <w:numPr>
          <w:ilvl w:val="1"/>
          <w:numId w:val="4"/>
        </w:numPr>
        <w:spacing w:after="0"/>
        <w:ind w:left="720" w:hanging="720"/>
        <w:jc w:val="both"/>
        <w:rPr>
          <w:rFonts w:ascii="Arial" w:hAnsi="Arial" w:cs="Arial"/>
        </w:rPr>
      </w:pPr>
      <w:r w:rsidRPr="000C074F">
        <w:rPr>
          <w:rFonts w:ascii="Arial" w:hAnsi="Arial" w:cs="Arial"/>
        </w:rPr>
        <w:lastRenderedPageBreak/>
        <w:t xml:space="preserve">In order to meet the Tests of Soundness at Examination, </w:t>
      </w:r>
      <w:r w:rsidR="005820C6" w:rsidRPr="000C074F">
        <w:rPr>
          <w:rFonts w:ascii="Arial" w:hAnsi="Arial" w:cs="Arial"/>
        </w:rPr>
        <w:t>plans must be ‘positively prepared’ and ‘effective’.  The NPPF (paragraph 35) indicates that:</w:t>
      </w:r>
    </w:p>
    <w:p w14:paraId="6D5500D7" w14:textId="0DB09C3E" w:rsidR="005820C6" w:rsidRPr="000C074F" w:rsidRDefault="005820C6" w:rsidP="00E858A1">
      <w:pPr>
        <w:pStyle w:val="ListParagraph"/>
        <w:numPr>
          <w:ilvl w:val="0"/>
          <w:numId w:val="9"/>
        </w:numPr>
        <w:spacing w:after="0"/>
        <w:jc w:val="both"/>
        <w:rPr>
          <w:rFonts w:ascii="Arial" w:hAnsi="Arial" w:cs="Arial"/>
        </w:rPr>
      </w:pPr>
      <w:r w:rsidRPr="000C074F">
        <w:rPr>
          <w:rFonts w:ascii="Arial" w:hAnsi="Arial" w:cs="Arial"/>
          <w:i/>
          <w:iCs/>
        </w:rPr>
        <w:t>Positively prepared</w:t>
      </w:r>
      <w:r w:rsidRPr="000C074F">
        <w:rPr>
          <w:rFonts w:ascii="Arial" w:hAnsi="Arial" w:cs="Arial"/>
        </w:rPr>
        <w:t xml:space="preserve"> – </w:t>
      </w:r>
      <w:r w:rsidR="00F04F7F" w:rsidRPr="000C074F">
        <w:rPr>
          <w:rFonts w:ascii="Arial" w:hAnsi="Arial" w:cs="Arial"/>
          <w:i/>
          <w:iCs/>
        </w:rPr>
        <w:t>‘</w:t>
      </w:r>
      <w:r w:rsidRPr="000C074F">
        <w:rPr>
          <w:rFonts w:ascii="Arial" w:hAnsi="Arial" w:cs="Arial"/>
          <w:i/>
          <w:iCs/>
        </w:rPr>
        <w:t>providing a strategy which, as a minimum, seeks to meet the area’s objectively assessed needs; and is informed by agreements with other authorities ….’</w:t>
      </w:r>
      <w:r w:rsidR="005166FD">
        <w:rPr>
          <w:rFonts w:ascii="Arial" w:hAnsi="Arial" w:cs="Arial"/>
          <w:i/>
          <w:iCs/>
        </w:rPr>
        <w:t>;</w:t>
      </w:r>
    </w:p>
    <w:p w14:paraId="4C9F33B4" w14:textId="176E7EAE" w:rsidR="005820C6" w:rsidRDefault="005820C6" w:rsidP="00E858A1">
      <w:pPr>
        <w:pStyle w:val="ListParagraph"/>
        <w:numPr>
          <w:ilvl w:val="0"/>
          <w:numId w:val="9"/>
        </w:numPr>
        <w:spacing w:after="0"/>
        <w:jc w:val="both"/>
        <w:rPr>
          <w:rFonts w:ascii="Arial" w:hAnsi="Arial" w:cs="Arial"/>
          <w:i/>
          <w:iCs/>
        </w:rPr>
      </w:pPr>
      <w:r w:rsidRPr="000C074F">
        <w:rPr>
          <w:rFonts w:ascii="Arial" w:hAnsi="Arial" w:cs="Arial"/>
          <w:i/>
          <w:iCs/>
        </w:rPr>
        <w:t>Effective</w:t>
      </w:r>
      <w:r w:rsidRPr="000C074F">
        <w:rPr>
          <w:rFonts w:ascii="Arial" w:hAnsi="Arial" w:cs="Arial"/>
        </w:rPr>
        <w:t xml:space="preserve"> </w:t>
      </w:r>
      <w:r w:rsidR="00F04F7F" w:rsidRPr="000C074F">
        <w:rPr>
          <w:rFonts w:ascii="Arial" w:hAnsi="Arial" w:cs="Arial"/>
        </w:rPr>
        <w:t>–</w:t>
      </w:r>
      <w:r w:rsidRPr="000C074F">
        <w:rPr>
          <w:rFonts w:ascii="Arial" w:hAnsi="Arial" w:cs="Arial"/>
        </w:rPr>
        <w:t xml:space="preserve"> </w:t>
      </w:r>
      <w:r w:rsidR="00F04F7F" w:rsidRPr="000C074F">
        <w:rPr>
          <w:rFonts w:ascii="Arial" w:hAnsi="Arial" w:cs="Arial"/>
          <w:i/>
          <w:iCs/>
        </w:rPr>
        <w:t>‘…. based on effective joint working on cross-boundary strategic matters that have been dealt with rather than deferred, as evidenced by the statement of common ground.’</w:t>
      </w:r>
    </w:p>
    <w:p w14:paraId="04FE9E13" w14:textId="77777777" w:rsidR="00355CD7" w:rsidRPr="000C074F" w:rsidRDefault="00355CD7" w:rsidP="00355CD7">
      <w:pPr>
        <w:pStyle w:val="ListParagraph"/>
        <w:spacing w:after="0"/>
        <w:ind w:left="1080"/>
        <w:jc w:val="both"/>
        <w:rPr>
          <w:rFonts w:ascii="Arial" w:hAnsi="Arial" w:cs="Arial"/>
          <w:i/>
          <w:iCs/>
        </w:rPr>
      </w:pPr>
    </w:p>
    <w:p w14:paraId="5DD3E8CC" w14:textId="5D0A7D57" w:rsidR="000E2C3E" w:rsidRPr="000C074F" w:rsidRDefault="000E2C3E" w:rsidP="00730D64">
      <w:pPr>
        <w:pStyle w:val="ListParagraph"/>
        <w:spacing w:after="0"/>
        <w:jc w:val="both"/>
        <w:outlineLvl w:val="1"/>
        <w:rPr>
          <w:rFonts w:ascii="Arial" w:hAnsi="Arial" w:cs="Arial"/>
          <w:b/>
          <w:bCs/>
        </w:rPr>
      </w:pPr>
      <w:bookmarkStart w:id="5" w:name="_Toc165378879"/>
      <w:r w:rsidRPr="000C074F">
        <w:rPr>
          <w:rFonts w:ascii="Arial" w:hAnsi="Arial" w:cs="Arial"/>
          <w:b/>
          <w:bCs/>
        </w:rPr>
        <w:t>Planning Practice Guidance</w:t>
      </w:r>
      <w:bookmarkEnd w:id="5"/>
    </w:p>
    <w:p w14:paraId="44BB0395" w14:textId="29219A00" w:rsidR="00B86941" w:rsidRPr="000C074F" w:rsidRDefault="000E2C3E" w:rsidP="00E858A1">
      <w:pPr>
        <w:pStyle w:val="ListParagraph"/>
        <w:numPr>
          <w:ilvl w:val="1"/>
          <w:numId w:val="4"/>
        </w:numPr>
        <w:spacing w:after="0"/>
        <w:ind w:left="720" w:hanging="720"/>
        <w:jc w:val="both"/>
        <w:rPr>
          <w:rFonts w:ascii="Arial" w:hAnsi="Arial" w:cs="Arial"/>
        </w:rPr>
      </w:pPr>
      <w:r w:rsidRPr="000C074F">
        <w:rPr>
          <w:rFonts w:ascii="Arial" w:hAnsi="Arial" w:cs="Arial"/>
        </w:rPr>
        <w:t xml:space="preserve">The national </w:t>
      </w:r>
      <w:hyperlink r:id="rId13" w:anchor="maintaining-effective-cooperation" w:history="1">
        <w:r w:rsidRPr="000C074F">
          <w:rPr>
            <w:rStyle w:val="Hyperlink"/>
            <w:rFonts w:ascii="Arial" w:hAnsi="Arial" w:cs="Arial"/>
          </w:rPr>
          <w:t>Planning Practice Guidance</w:t>
        </w:r>
      </w:hyperlink>
      <w:r w:rsidRPr="000C074F">
        <w:rPr>
          <w:rFonts w:ascii="Arial" w:hAnsi="Arial" w:cs="Arial"/>
        </w:rPr>
        <w:t xml:space="preserve"> (PPG) provides further guidance on fulfilling the duty to cooperate.  It indicates that:</w:t>
      </w:r>
    </w:p>
    <w:p w14:paraId="3C1917F7" w14:textId="4727FE73" w:rsidR="00764757" w:rsidRPr="000C074F" w:rsidRDefault="00764757" w:rsidP="00E858A1">
      <w:pPr>
        <w:pStyle w:val="ListParagraph"/>
        <w:numPr>
          <w:ilvl w:val="0"/>
          <w:numId w:val="6"/>
        </w:numPr>
        <w:spacing w:after="0"/>
        <w:ind w:left="1080"/>
        <w:jc w:val="both"/>
        <w:rPr>
          <w:rFonts w:ascii="Arial" w:hAnsi="Arial" w:cs="Arial"/>
        </w:rPr>
      </w:pPr>
      <w:r w:rsidRPr="000C074F">
        <w:rPr>
          <w:rFonts w:ascii="Arial" w:hAnsi="Arial" w:cs="Arial"/>
        </w:rPr>
        <w:t xml:space="preserve">The duty to cooperate places a legal duty on </w:t>
      </w:r>
      <w:r w:rsidR="00332FFF" w:rsidRPr="000C074F">
        <w:rPr>
          <w:rFonts w:ascii="Arial" w:hAnsi="Arial" w:cs="Arial"/>
        </w:rPr>
        <w:t>LPAs</w:t>
      </w:r>
      <w:r w:rsidRPr="000C074F">
        <w:rPr>
          <w:rFonts w:ascii="Arial" w:hAnsi="Arial" w:cs="Arial"/>
        </w:rPr>
        <w:t xml:space="preserve"> and county councils in England, and prescribed public bodies to engage constructively, actively and on an ongoing basis to maximise the effectiveness of local plan and marine plan preparation in the context of strategic cross boundary matters</w:t>
      </w:r>
      <w:r w:rsidR="005166FD">
        <w:rPr>
          <w:rFonts w:ascii="Arial" w:hAnsi="Arial" w:cs="Arial"/>
        </w:rPr>
        <w:t>;</w:t>
      </w:r>
    </w:p>
    <w:p w14:paraId="5C97B3D6" w14:textId="64595FA9" w:rsidR="00764757" w:rsidRPr="000C074F" w:rsidRDefault="00764757" w:rsidP="00E858A1">
      <w:pPr>
        <w:pStyle w:val="ListParagraph"/>
        <w:numPr>
          <w:ilvl w:val="0"/>
          <w:numId w:val="6"/>
        </w:numPr>
        <w:spacing w:after="0"/>
        <w:ind w:left="1080"/>
        <w:jc w:val="both"/>
        <w:rPr>
          <w:rFonts w:ascii="Arial" w:hAnsi="Arial" w:cs="Arial"/>
        </w:rPr>
      </w:pPr>
      <w:r w:rsidRPr="000C074F">
        <w:rPr>
          <w:rFonts w:ascii="Arial" w:hAnsi="Arial" w:cs="Arial"/>
        </w:rPr>
        <w:t>Certain other public bodies are also subject to the duty to cooperate</w:t>
      </w:r>
      <w:r w:rsidR="00332FFF" w:rsidRPr="000C074F">
        <w:rPr>
          <w:rFonts w:ascii="Arial" w:hAnsi="Arial" w:cs="Arial"/>
        </w:rPr>
        <w:t>.  These are prescribed by Regulations</w:t>
      </w:r>
      <w:r w:rsidR="00332FFF" w:rsidRPr="000C074F">
        <w:rPr>
          <w:rStyle w:val="FootnoteReference"/>
          <w:rFonts w:ascii="Arial" w:hAnsi="Arial" w:cs="Arial"/>
        </w:rPr>
        <w:footnoteReference w:id="6"/>
      </w:r>
      <w:r w:rsidR="005166FD">
        <w:rPr>
          <w:rFonts w:ascii="Arial" w:hAnsi="Arial" w:cs="Arial"/>
        </w:rPr>
        <w:t>;</w:t>
      </w:r>
    </w:p>
    <w:p w14:paraId="272AE0DE" w14:textId="53B7C716" w:rsidR="00332FFF" w:rsidRPr="000C074F" w:rsidRDefault="00332FFF" w:rsidP="00E858A1">
      <w:pPr>
        <w:pStyle w:val="ListParagraph"/>
        <w:numPr>
          <w:ilvl w:val="0"/>
          <w:numId w:val="6"/>
        </w:numPr>
        <w:spacing w:after="0"/>
        <w:ind w:left="1080"/>
        <w:jc w:val="both"/>
        <w:rPr>
          <w:rFonts w:ascii="Arial" w:hAnsi="Arial" w:cs="Arial"/>
        </w:rPr>
      </w:pPr>
      <w:r w:rsidRPr="000C074F">
        <w:rPr>
          <w:rFonts w:ascii="Arial" w:hAnsi="Arial" w:cs="Arial"/>
        </w:rPr>
        <w:t>Local Enterprise Partnerships and Local Nature Partnerships are not subject to the requirements of the duty, but LPAs and prescribed bodies must cooperate with them.  LPAs must have regard to their activities when they are preparing their local plans, so long as those activities are relevant to plan-making</w:t>
      </w:r>
      <w:r w:rsidR="005166FD">
        <w:rPr>
          <w:rFonts w:ascii="Arial" w:hAnsi="Arial" w:cs="Arial"/>
        </w:rPr>
        <w:t>;</w:t>
      </w:r>
    </w:p>
    <w:p w14:paraId="201043F8" w14:textId="4C5D7806" w:rsidR="00332FFF" w:rsidRPr="000C074F" w:rsidRDefault="00332FFF" w:rsidP="00E858A1">
      <w:pPr>
        <w:pStyle w:val="ListParagraph"/>
        <w:numPr>
          <w:ilvl w:val="0"/>
          <w:numId w:val="6"/>
        </w:numPr>
        <w:spacing w:after="0"/>
        <w:ind w:left="1080"/>
        <w:jc w:val="both"/>
        <w:rPr>
          <w:rFonts w:ascii="Arial" w:hAnsi="Arial" w:cs="Arial"/>
        </w:rPr>
      </w:pPr>
      <w:r w:rsidRPr="000C074F">
        <w:rPr>
          <w:rFonts w:ascii="Arial" w:hAnsi="Arial" w:cs="Arial"/>
        </w:rPr>
        <w:t>All parties should approach the duty in a proportionate way, tailoring cooperation according to where they can maximise the effectiveness of plans</w:t>
      </w:r>
      <w:r w:rsidR="005166FD">
        <w:rPr>
          <w:rFonts w:ascii="Arial" w:hAnsi="Arial" w:cs="Arial"/>
        </w:rPr>
        <w:t>;</w:t>
      </w:r>
    </w:p>
    <w:p w14:paraId="0DA42489" w14:textId="38D260A3" w:rsidR="00332FFF" w:rsidRPr="000C074F" w:rsidRDefault="00C33D0A" w:rsidP="00E858A1">
      <w:pPr>
        <w:pStyle w:val="ListParagraph"/>
        <w:numPr>
          <w:ilvl w:val="0"/>
          <w:numId w:val="6"/>
        </w:numPr>
        <w:spacing w:after="0"/>
        <w:ind w:left="1080"/>
        <w:jc w:val="both"/>
        <w:rPr>
          <w:rFonts w:ascii="Arial" w:hAnsi="Arial" w:cs="Arial"/>
        </w:rPr>
      </w:pPr>
      <w:r w:rsidRPr="000C074F">
        <w:rPr>
          <w:rFonts w:ascii="Arial" w:hAnsi="Arial" w:cs="Arial"/>
        </w:rPr>
        <w:t>If another authority will not cooperate this should not prevent the authority bringing forward a Local Plan or from submitting it for examination</w:t>
      </w:r>
      <w:r w:rsidR="005612D3" w:rsidRPr="000C074F">
        <w:rPr>
          <w:rFonts w:ascii="Arial" w:hAnsi="Arial" w:cs="Arial"/>
        </w:rPr>
        <w:t>,</w:t>
      </w:r>
      <w:r w:rsidRPr="000C074F">
        <w:rPr>
          <w:rFonts w:ascii="Arial" w:hAnsi="Arial" w:cs="Arial"/>
        </w:rPr>
        <w:t xml:space="preserve"> but it will need to submit comprehensive and robust evidence of the efforts made to cooperate and any outcomes achieved</w:t>
      </w:r>
      <w:r w:rsidR="005166FD">
        <w:rPr>
          <w:rFonts w:ascii="Arial" w:hAnsi="Arial" w:cs="Arial"/>
        </w:rPr>
        <w:t>.</w:t>
      </w:r>
    </w:p>
    <w:p w14:paraId="5F4B0630" w14:textId="793D7D28" w:rsidR="00C33D0A" w:rsidRPr="000C074F" w:rsidRDefault="00C33D0A" w:rsidP="008C41FB">
      <w:pPr>
        <w:spacing w:after="0"/>
        <w:ind w:left="720"/>
        <w:jc w:val="both"/>
        <w:rPr>
          <w:rFonts w:ascii="Arial" w:hAnsi="Arial" w:cs="Arial"/>
        </w:rPr>
      </w:pPr>
    </w:p>
    <w:p w14:paraId="33C7AEDF" w14:textId="431AA886" w:rsidR="00E70E88" w:rsidRPr="000C074F" w:rsidRDefault="0007158E" w:rsidP="00E858A1">
      <w:pPr>
        <w:pStyle w:val="ListParagraph"/>
        <w:numPr>
          <w:ilvl w:val="1"/>
          <w:numId w:val="4"/>
        </w:numPr>
        <w:spacing w:after="0"/>
        <w:ind w:left="720" w:hanging="720"/>
        <w:jc w:val="both"/>
        <w:rPr>
          <w:rFonts w:ascii="Arial" w:hAnsi="Arial" w:cs="Arial"/>
        </w:rPr>
      </w:pPr>
      <w:r w:rsidRPr="000C074F">
        <w:rPr>
          <w:rFonts w:ascii="Arial" w:hAnsi="Arial" w:cs="Arial"/>
        </w:rPr>
        <w:t xml:space="preserve">The PPG also provides guidance on the form and content of </w:t>
      </w:r>
      <w:r w:rsidR="00C47F4B" w:rsidRPr="000C074F">
        <w:rPr>
          <w:rFonts w:ascii="Arial" w:hAnsi="Arial" w:cs="Arial"/>
        </w:rPr>
        <w:t>S</w:t>
      </w:r>
      <w:r w:rsidRPr="000C074F">
        <w:rPr>
          <w:rFonts w:ascii="Arial" w:hAnsi="Arial" w:cs="Arial"/>
        </w:rPr>
        <w:t xml:space="preserve">tatements of </w:t>
      </w:r>
      <w:r w:rsidR="00C47F4B" w:rsidRPr="000C074F">
        <w:rPr>
          <w:rFonts w:ascii="Arial" w:hAnsi="Arial" w:cs="Arial"/>
        </w:rPr>
        <w:t>C</w:t>
      </w:r>
      <w:r w:rsidRPr="000C074F">
        <w:rPr>
          <w:rFonts w:ascii="Arial" w:hAnsi="Arial" w:cs="Arial"/>
        </w:rPr>
        <w:t xml:space="preserve">ommon </w:t>
      </w:r>
      <w:r w:rsidR="00C47F4B" w:rsidRPr="000C074F">
        <w:rPr>
          <w:rFonts w:ascii="Arial" w:hAnsi="Arial" w:cs="Arial"/>
        </w:rPr>
        <w:t>G</w:t>
      </w:r>
      <w:r w:rsidRPr="000C074F">
        <w:rPr>
          <w:rFonts w:ascii="Arial" w:hAnsi="Arial" w:cs="Arial"/>
        </w:rPr>
        <w:t>round (S</w:t>
      </w:r>
      <w:r w:rsidR="00CD1C2E" w:rsidRPr="000C074F">
        <w:rPr>
          <w:rFonts w:ascii="Arial" w:hAnsi="Arial" w:cs="Arial"/>
        </w:rPr>
        <w:t>o</w:t>
      </w:r>
      <w:r w:rsidRPr="000C074F">
        <w:rPr>
          <w:rFonts w:ascii="Arial" w:hAnsi="Arial" w:cs="Arial"/>
        </w:rPr>
        <w:t>CG).  S</w:t>
      </w:r>
      <w:r w:rsidR="00CD1C2E" w:rsidRPr="000C074F">
        <w:rPr>
          <w:rFonts w:ascii="Arial" w:hAnsi="Arial" w:cs="Arial"/>
        </w:rPr>
        <w:t>o</w:t>
      </w:r>
      <w:r w:rsidRPr="000C074F">
        <w:rPr>
          <w:rFonts w:ascii="Arial" w:hAnsi="Arial" w:cs="Arial"/>
        </w:rPr>
        <w:t xml:space="preserve">CG are a written record of the progress made by strategic policy making authorities during the process of planning for strategic cross boundary matters.  It documents where effective cooperation is and is not happening throughout the plan making process and is a way of demonstrating at examination that plans are deliverable over the plan period, based on effective joint working across local authority boundaries.  In the case of LPAs it forms part of the evidence required to demonstrate that they have complied with the duty to cooperate. </w:t>
      </w:r>
    </w:p>
    <w:p w14:paraId="7350EEA3" w14:textId="77777777" w:rsidR="0007158E" w:rsidRPr="000C074F" w:rsidRDefault="0007158E" w:rsidP="0007158E">
      <w:pPr>
        <w:pStyle w:val="ListParagraph"/>
        <w:spacing w:after="0"/>
        <w:jc w:val="both"/>
        <w:rPr>
          <w:rFonts w:ascii="Arial" w:hAnsi="Arial" w:cs="Arial"/>
        </w:rPr>
      </w:pPr>
    </w:p>
    <w:p w14:paraId="6818189E" w14:textId="0D2F80DF" w:rsidR="0007158E" w:rsidRDefault="0007158E" w:rsidP="00E858A1">
      <w:pPr>
        <w:pStyle w:val="ListParagraph"/>
        <w:numPr>
          <w:ilvl w:val="1"/>
          <w:numId w:val="4"/>
        </w:numPr>
        <w:spacing w:after="0"/>
        <w:ind w:left="720" w:hanging="720"/>
        <w:jc w:val="both"/>
        <w:rPr>
          <w:rFonts w:ascii="Arial" w:hAnsi="Arial" w:cs="Arial"/>
        </w:rPr>
      </w:pPr>
      <w:r w:rsidRPr="000C074F">
        <w:rPr>
          <w:rFonts w:ascii="Arial" w:hAnsi="Arial" w:cs="Arial"/>
        </w:rPr>
        <w:t>S</w:t>
      </w:r>
      <w:r w:rsidR="00CD1C2E" w:rsidRPr="000C074F">
        <w:rPr>
          <w:rFonts w:ascii="Arial" w:hAnsi="Arial" w:cs="Arial"/>
        </w:rPr>
        <w:t>o</w:t>
      </w:r>
      <w:r w:rsidRPr="000C074F">
        <w:rPr>
          <w:rFonts w:ascii="Arial" w:hAnsi="Arial" w:cs="Arial"/>
        </w:rPr>
        <w:t xml:space="preserve">CG </w:t>
      </w:r>
      <w:r w:rsidR="001478FE" w:rsidRPr="000C074F">
        <w:rPr>
          <w:rFonts w:ascii="Arial" w:hAnsi="Arial" w:cs="Arial"/>
        </w:rPr>
        <w:t>should</w:t>
      </w:r>
      <w:r w:rsidRPr="000C074F">
        <w:rPr>
          <w:rFonts w:ascii="Arial" w:hAnsi="Arial" w:cs="Arial"/>
        </w:rPr>
        <w:t xml:space="preserve"> be prepared and then maintained on an ongoing basis through the plan making process.  As a minimum</w:t>
      </w:r>
      <w:r w:rsidR="001478FE" w:rsidRPr="000C074F">
        <w:rPr>
          <w:rFonts w:ascii="Arial" w:hAnsi="Arial" w:cs="Arial"/>
        </w:rPr>
        <w:t>,</w:t>
      </w:r>
      <w:r w:rsidRPr="000C074F">
        <w:rPr>
          <w:rFonts w:ascii="Arial" w:hAnsi="Arial" w:cs="Arial"/>
        </w:rPr>
        <w:t xml:space="preserve"> a statement needs to be published when the area it covers and the governance arrangements for the cooperation process have been defined and substantive matters to be addressed are determined.  If all the information required is not available (such as details of agreements on strategic matters) authorities can use the statements to identify the outstanding matters which need to be addressed, the process for reaching agreements on these and (if possible) indicate when the statement is likely to be updated.</w:t>
      </w:r>
    </w:p>
    <w:p w14:paraId="5281A00E" w14:textId="2E7CADE7" w:rsidR="00533004" w:rsidRPr="000C074F" w:rsidRDefault="00533004" w:rsidP="00730D64">
      <w:pPr>
        <w:pStyle w:val="ListParagraph"/>
        <w:spacing w:after="0"/>
        <w:jc w:val="both"/>
        <w:outlineLvl w:val="1"/>
        <w:rPr>
          <w:rFonts w:ascii="Arial" w:hAnsi="Arial" w:cs="Arial"/>
          <w:b/>
        </w:rPr>
      </w:pPr>
      <w:bookmarkStart w:id="6" w:name="_Toc165378880"/>
      <w:r w:rsidRPr="000C074F">
        <w:rPr>
          <w:rFonts w:ascii="Arial" w:hAnsi="Arial" w:cs="Arial"/>
          <w:b/>
        </w:rPr>
        <w:lastRenderedPageBreak/>
        <w:t>Strategic Matters</w:t>
      </w:r>
      <w:bookmarkEnd w:id="6"/>
    </w:p>
    <w:p w14:paraId="19BCA405" w14:textId="77777777" w:rsidR="00533004" w:rsidRPr="00533004" w:rsidRDefault="00533004" w:rsidP="00533004">
      <w:pPr>
        <w:pStyle w:val="ListParagraph"/>
        <w:numPr>
          <w:ilvl w:val="1"/>
          <w:numId w:val="1"/>
        </w:numPr>
        <w:spacing w:after="0"/>
        <w:contextualSpacing w:val="0"/>
        <w:jc w:val="both"/>
        <w:rPr>
          <w:rFonts w:ascii="Arial" w:hAnsi="Arial" w:cs="Arial"/>
          <w:vanish/>
        </w:rPr>
      </w:pPr>
    </w:p>
    <w:p w14:paraId="44CD5374" w14:textId="77777777" w:rsidR="00533004" w:rsidRPr="00533004" w:rsidRDefault="00533004" w:rsidP="00533004">
      <w:pPr>
        <w:pStyle w:val="ListParagraph"/>
        <w:numPr>
          <w:ilvl w:val="1"/>
          <w:numId w:val="1"/>
        </w:numPr>
        <w:spacing w:after="0"/>
        <w:contextualSpacing w:val="0"/>
        <w:jc w:val="both"/>
        <w:rPr>
          <w:rFonts w:ascii="Arial" w:hAnsi="Arial" w:cs="Arial"/>
          <w:vanish/>
        </w:rPr>
      </w:pPr>
    </w:p>
    <w:p w14:paraId="7839A233" w14:textId="77777777" w:rsidR="00533004" w:rsidRPr="00533004" w:rsidRDefault="00533004" w:rsidP="00533004">
      <w:pPr>
        <w:pStyle w:val="ListParagraph"/>
        <w:numPr>
          <w:ilvl w:val="1"/>
          <w:numId w:val="1"/>
        </w:numPr>
        <w:spacing w:after="0"/>
        <w:contextualSpacing w:val="0"/>
        <w:jc w:val="both"/>
        <w:rPr>
          <w:rFonts w:ascii="Arial" w:hAnsi="Arial" w:cs="Arial"/>
          <w:vanish/>
        </w:rPr>
      </w:pPr>
    </w:p>
    <w:p w14:paraId="5219DAD6" w14:textId="77777777" w:rsidR="00533004" w:rsidRPr="00533004" w:rsidRDefault="00533004" w:rsidP="00533004">
      <w:pPr>
        <w:pStyle w:val="ListParagraph"/>
        <w:numPr>
          <w:ilvl w:val="1"/>
          <w:numId w:val="1"/>
        </w:numPr>
        <w:spacing w:after="0"/>
        <w:contextualSpacing w:val="0"/>
        <w:jc w:val="both"/>
        <w:rPr>
          <w:rFonts w:ascii="Arial" w:hAnsi="Arial" w:cs="Arial"/>
          <w:vanish/>
        </w:rPr>
      </w:pPr>
    </w:p>
    <w:p w14:paraId="56781B9A" w14:textId="77777777" w:rsidR="00533004" w:rsidRPr="00533004" w:rsidRDefault="00533004" w:rsidP="00533004">
      <w:pPr>
        <w:pStyle w:val="ListParagraph"/>
        <w:numPr>
          <w:ilvl w:val="1"/>
          <w:numId w:val="1"/>
        </w:numPr>
        <w:spacing w:after="0"/>
        <w:contextualSpacing w:val="0"/>
        <w:jc w:val="both"/>
        <w:rPr>
          <w:rFonts w:ascii="Arial" w:hAnsi="Arial" w:cs="Arial"/>
          <w:vanish/>
        </w:rPr>
      </w:pPr>
    </w:p>
    <w:p w14:paraId="05373371" w14:textId="77777777" w:rsidR="00533004" w:rsidRPr="00533004" w:rsidRDefault="00533004" w:rsidP="00533004">
      <w:pPr>
        <w:pStyle w:val="ListParagraph"/>
        <w:numPr>
          <w:ilvl w:val="1"/>
          <w:numId w:val="1"/>
        </w:numPr>
        <w:spacing w:after="0"/>
        <w:contextualSpacing w:val="0"/>
        <w:jc w:val="both"/>
        <w:rPr>
          <w:rFonts w:ascii="Arial" w:hAnsi="Arial" w:cs="Arial"/>
          <w:vanish/>
        </w:rPr>
      </w:pPr>
    </w:p>
    <w:p w14:paraId="7514C3D0" w14:textId="58C7D4AF" w:rsidR="00533004" w:rsidRPr="000C074F" w:rsidRDefault="00533004" w:rsidP="00533004">
      <w:pPr>
        <w:pStyle w:val="ListParagraph"/>
        <w:numPr>
          <w:ilvl w:val="1"/>
          <w:numId w:val="1"/>
        </w:numPr>
        <w:spacing w:after="0"/>
        <w:ind w:left="720" w:hanging="720"/>
        <w:contextualSpacing w:val="0"/>
        <w:jc w:val="both"/>
        <w:rPr>
          <w:rFonts w:ascii="Arial" w:hAnsi="Arial" w:cs="Arial"/>
        </w:rPr>
      </w:pPr>
      <w:r w:rsidRPr="000C074F">
        <w:rPr>
          <w:rFonts w:ascii="Arial" w:hAnsi="Arial" w:cs="Arial"/>
        </w:rPr>
        <w:t>A strategic matter is defined as</w:t>
      </w:r>
      <w:r w:rsidRPr="000C074F">
        <w:rPr>
          <w:rStyle w:val="FootnoteReference"/>
          <w:rFonts w:ascii="Arial" w:hAnsi="Arial" w:cs="Arial"/>
        </w:rPr>
        <w:footnoteReference w:id="7"/>
      </w:r>
      <w:r w:rsidRPr="000C074F">
        <w:rPr>
          <w:rFonts w:ascii="Arial" w:hAnsi="Arial" w:cs="Arial"/>
        </w:rPr>
        <w:t>:</w:t>
      </w:r>
    </w:p>
    <w:p w14:paraId="38A8F757" w14:textId="77777777" w:rsidR="00533004" w:rsidRPr="000C074F" w:rsidRDefault="00533004" w:rsidP="00533004">
      <w:pPr>
        <w:pStyle w:val="ListParagraph"/>
        <w:numPr>
          <w:ilvl w:val="0"/>
          <w:numId w:val="3"/>
        </w:numPr>
        <w:spacing w:after="0"/>
        <w:contextualSpacing w:val="0"/>
        <w:jc w:val="both"/>
        <w:rPr>
          <w:rFonts w:ascii="Arial" w:hAnsi="Arial" w:cs="Arial"/>
        </w:rPr>
      </w:pPr>
      <w:r w:rsidRPr="000C074F">
        <w:rPr>
          <w:rFonts w:ascii="Arial" w:hAnsi="Arial" w:cs="Arial"/>
        </w:rPr>
        <w:t>Sustainable development or use of land that has or would have a significant impact on at least two planning areas, including (in particular) sustainable development or use of land for or in connection with infrastructure that is strategic and has or would have a significant impact on at least two planning areas; and</w:t>
      </w:r>
    </w:p>
    <w:p w14:paraId="45258EB6" w14:textId="77777777" w:rsidR="00533004" w:rsidRPr="000C074F" w:rsidRDefault="00533004" w:rsidP="00533004">
      <w:pPr>
        <w:pStyle w:val="ListParagraph"/>
        <w:numPr>
          <w:ilvl w:val="0"/>
          <w:numId w:val="3"/>
        </w:numPr>
        <w:spacing w:after="0"/>
        <w:contextualSpacing w:val="0"/>
        <w:jc w:val="both"/>
        <w:rPr>
          <w:rFonts w:ascii="Arial" w:hAnsi="Arial" w:cs="Arial"/>
        </w:rPr>
      </w:pPr>
      <w:r w:rsidRPr="000C074F">
        <w:rPr>
          <w:rFonts w:ascii="Arial" w:hAnsi="Arial" w:cs="Arial"/>
        </w:rPr>
        <w:t>Sustainable development or use of land in a two-tier area if the development or use is a county matter or would have a significant impact on a county matter.</w:t>
      </w:r>
    </w:p>
    <w:p w14:paraId="4CE0A83E" w14:textId="77777777" w:rsidR="00533004" w:rsidRPr="000C074F" w:rsidRDefault="00533004" w:rsidP="00533004">
      <w:pPr>
        <w:spacing w:after="0"/>
        <w:jc w:val="both"/>
        <w:rPr>
          <w:rFonts w:ascii="Arial" w:hAnsi="Arial" w:cs="Arial"/>
        </w:rPr>
      </w:pPr>
    </w:p>
    <w:p w14:paraId="61A34157" w14:textId="77777777" w:rsidR="00533004" w:rsidRPr="000C074F" w:rsidRDefault="00533004" w:rsidP="00533004">
      <w:pPr>
        <w:pStyle w:val="ListParagraph"/>
        <w:numPr>
          <w:ilvl w:val="1"/>
          <w:numId w:val="1"/>
        </w:numPr>
        <w:spacing w:after="0"/>
        <w:ind w:left="720" w:hanging="720"/>
        <w:jc w:val="both"/>
        <w:rPr>
          <w:rFonts w:ascii="Arial" w:hAnsi="Arial" w:cs="Arial"/>
          <w:bCs/>
        </w:rPr>
      </w:pPr>
      <w:r w:rsidRPr="000C074F">
        <w:rPr>
          <w:rFonts w:ascii="Arial" w:hAnsi="Arial" w:cs="Arial"/>
          <w:bCs/>
        </w:rPr>
        <w:t>The NPPF (paragraph 25) states that: ‘Strategic policy-making authorities should collaborate to identify the relevant strategic matters which they need to address in their plans …’.</w:t>
      </w:r>
    </w:p>
    <w:p w14:paraId="4F0E993F" w14:textId="77777777" w:rsidR="00533004" w:rsidRPr="000C074F" w:rsidRDefault="00533004" w:rsidP="00533004">
      <w:pPr>
        <w:pStyle w:val="ListParagraph"/>
        <w:spacing w:after="0"/>
        <w:jc w:val="both"/>
        <w:rPr>
          <w:rFonts w:ascii="Arial" w:hAnsi="Arial" w:cs="Arial"/>
          <w:bCs/>
        </w:rPr>
      </w:pPr>
    </w:p>
    <w:p w14:paraId="7E19DC47" w14:textId="77777777" w:rsidR="00533004" w:rsidRPr="000C074F" w:rsidRDefault="00533004" w:rsidP="00533004">
      <w:pPr>
        <w:pStyle w:val="ListParagraph"/>
        <w:numPr>
          <w:ilvl w:val="1"/>
          <w:numId w:val="1"/>
        </w:numPr>
        <w:spacing w:after="0"/>
        <w:ind w:left="720" w:hanging="720"/>
        <w:jc w:val="both"/>
        <w:rPr>
          <w:rFonts w:ascii="Arial" w:hAnsi="Arial" w:cs="Arial"/>
          <w:bCs/>
        </w:rPr>
      </w:pPr>
      <w:r w:rsidRPr="000C074F">
        <w:rPr>
          <w:rFonts w:ascii="Arial" w:hAnsi="Arial" w:cs="Arial"/>
          <w:bCs/>
        </w:rPr>
        <w:t>The NPPF (paragraph 20) also identifies the matters that strategic policies should cover, namely:</w:t>
      </w:r>
    </w:p>
    <w:p w14:paraId="41247A31" w14:textId="77777777" w:rsidR="00533004" w:rsidRPr="000C074F" w:rsidRDefault="00533004" w:rsidP="00533004">
      <w:pPr>
        <w:pStyle w:val="ListParagraph"/>
        <w:numPr>
          <w:ilvl w:val="0"/>
          <w:numId w:val="10"/>
        </w:numPr>
        <w:spacing w:after="0"/>
        <w:ind w:left="1080"/>
        <w:jc w:val="both"/>
        <w:rPr>
          <w:rFonts w:ascii="Arial" w:hAnsi="Arial" w:cs="Arial"/>
          <w:bCs/>
          <w:i/>
          <w:iCs/>
        </w:rPr>
      </w:pPr>
      <w:r w:rsidRPr="000C074F">
        <w:rPr>
          <w:rFonts w:ascii="Arial" w:hAnsi="Arial" w:cs="Arial"/>
          <w:bCs/>
          <w:i/>
          <w:iCs/>
        </w:rPr>
        <w:t>Housing (including affordable housing), employment, retail, leisure and other commercial development;</w:t>
      </w:r>
    </w:p>
    <w:p w14:paraId="2F7080F2" w14:textId="77777777" w:rsidR="00533004" w:rsidRPr="000C074F" w:rsidRDefault="00533004" w:rsidP="00533004">
      <w:pPr>
        <w:pStyle w:val="ListParagraph"/>
        <w:numPr>
          <w:ilvl w:val="0"/>
          <w:numId w:val="10"/>
        </w:numPr>
        <w:spacing w:after="0"/>
        <w:ind w:left="1080"/>
        <w:jc w:val="both"/>
        <w:rPr>
          <w:rFonts w:ascii="Arial" w:hAnsi="Arial" w:cs="Arial"/>
          <w:bCs/>
          <w:i/>
          <w:iCs/>
        </w:rPr>
      </w:pPr>
      <w:r w:rsidRPr="000C074F">
        <w:rPr>
          <w:rFonts w:ascii="Arial" w:hAnsi="Arial" w:cs="Arial"/>
          <w:bCs/>
          <w:i/>
          <w:iCs/>
        </w:rPr>
        <w:t>Infrastructure for transport, telecommunications, security, waste management, water supply, wastewater, flood risk and coastal change management, and the provision of minerals and energy (including heat);</w:t>
      </w:r>
    </w:p>
    <w:p w14:paraId="0A0F80E9" w14:textId="77777777" w:rsidR="00533004" w:rsidRPr="000C074F" w:rsidRDefault="00533004" w:rsidP="00533004">
      <w:pPr>
        <w:pStyle w:val="ListParagraph"/>
        <w:numPr>
          <w:ilvl w:val="0"/>
          <w:numId w:val="10"/>
        </w:numPr>
        <w:spacing w:after="0"/>
        <w:ind w:left="1080"/>
        <w:jc w:val="both"/>
        <w:rPr>
          <w:rFonts w:ascii="Arial" w:hAnsi="Arial" w:cs="Arial"/>
          <w:bCs/>
          <w:i/>
          <w:iCs/>
        </w:rPr>
      </w:pPr>
      <w:r w:rsidRPr="000C074F">
        <w:rPr>
          <w:rFonts w:ascii="Arial" w:hAnsi="Arial" w:cs="Arial"/>
          <w:bCs/>
          <w:i/>
          <w:iCs/>
        </w:rPr>
        <w:t>Community facilities (such as health, education and cultural infrastructure); and</w:t>
      </w:r>
    </w:p>
    <w:p w14:paraId="0FD11894" w14:textId="77777777" w:rsidR="00533004" w:rsidRPr="000C074F" w:rsidRDefault="00533004" w:rsidP="00533004">
      <w:pPr>
        <w:pStyle w:val="ListParagraph"/>
        <w:numPr>
          <w:ilvl w:val="0"/>
          <w:numId w:val="10"/>
        </w:numPr>
        <w:spacing w:after="0"/>
        <w:ind w:left="1080"/>
        <w:jc w:val="both"/>
        <w:rPr>
          <w:rFonts w:ascii="Arial" w:hAnsi="Arial" w:cs="Arial"/>
          <w:bCs/>
          <w:i/>
          <w:iCs/>
        </w:rPr>
      </w:pPr>
      <w:r w:rsidRPr="000C074F">
        <w:rPr>
          <w:rFonts w:ascii="Arial" w:hAnsi="Arial" w:cs="Arial"/>
          <w:bCs/>
          <w:i/>
          <w:iCs/>
        </w:rPr>
        <w:t>Conservation and enhancement of the natural, built and historic environment including landscapes and green infrastructure, and planning measures to address climate change mitigation and adaptation.</w:t>
      </w:r>
    </w:p>
    <w:p w14:paraId="4B7E975D" w14:textId="77777777" w:rsidR="00533004" w:rsidRDefault="00533004" w:rsidP="00533004">
      <w:pPr>
        <w:pStyle w:val="ListParagraph"/>
        <w:spacing w:after="0"/>
        <w:jc w:val="both"/>
        <w:rPr>
          <w:rFonts w:ascii="Arial" w:hAnsi="Arial" w:cs="Arial"/>
          <w:b/>
          <w:bCs/>
        </w:rPr>
      </w:pPr>
    </w:p>
    <w:p w14:paraId="21E092F5" w14:textId="2A1A3C0D" w:rsidR="000E2C3E" w:rsidRPr="004D212E" w:rsidRDefault="00DA6D2B" w:rsidP="00E858A1">
      <w:pPr>
        <w:pStyle w:val="ListParagraph"/>
        <w:numPr>
          <w:ilvl w:val="0"/>
          <w:numId w:val="4"/>
        </w:numPr>
        <w:spacing w:after="0"/>
        <w:ind w:left="720" w:hanging="720"/>
        <w:jc w:val="both"/>
        <w:outlineLvl w:val="0"/>
        <w:rPr>
          <w:rFonts w:ascii="Arial" w:hAnsi="Arial" w:cs="Arial"/>
          <w:b/>
          <w:bCs/>
          <w:sz w:val="24"/>
          <w:szCs w:val="24"/>
        </w:rPr>
      </w:pPr>
      <w:bookmarkStart w:id="7" w:name="_Toc165378881"/>
      <w:r w:rsidRPr="004D212E">
        <w:rPr>
          <w:rFonts w:ascii="Arial" w:hAnsi="Arial" w:cs="Arial"/>
          <w:b/>
          <w:bCs/>
          <w:sz w:val="24"/>
          <w:szCs w:val="24"/>
        </w:rPr>
        <w:t>Chichester</w:t>
      </w:r>
      <w:r w:rsidR="00B3062D" w:rsidRPr="004D212E">
        <w:rPr>
          <w:rFonts w:ascii="Arial" w:hAnsi="Arial" w:cs="Arial"/>
          <w:b/>
          <w:bCs/>
          <w:sz w:val="24"/>
          <w:szCs w:val="24"/>
        </w:rPr>
        <w:t xml:space="preserve"> Duty to Cooperate Bodies</w:t>
      </w:r>
      <w:bookmarkEnd w:id="7"/>
    </w:p>
    <w:p w14:paraId="6405EF19" w14:textId="075F7616" w:rsidR="00B3062D" w:rsidRPr="000C074F" w:rsidRDefault="00B3062D" w:rsidP="00E858A1">
      <w:pPr>
        <w:pStyle w:val="ListParagraph"/>
        <w:numPr>
          <w:ilvl w:val="1"/>
          <w:numId w:val="4"/>
        </w:numPr>
        <w:spacing w:after="0"/>
        <w:ind w:left="720" w:hanging="720"/>
        <w:jc w:val="both"/>
        <w:rPr>
          <w:rFonts w:ascii="Arial" w:hAnsi="Arial" w:cs="Arial"/>
        </w:rPr>
      </w:pPr>
      <w:r w:rsidRPr="000C074F">
        <w:rPr>
          <w:rFonts w:ascii="Arial" w:hAnsi="Arial" w:cs="Arial"/>
        </w:rPr>
        <w:t xml:space="preserve">For </w:t>
      </w:r>
      <w:r w:rsidR="00DA6D2B" w:rsidRPr="000C074F">
        <w:rPr>
          <w:rFonts w:ascii="Arial" w:hAnsi="Arial" w:cs="Arial"/>
        </w:rPr>
        <w:t>Chichester</w:t>
      </w:r>
      <w:r w:rsidRPr="000C074F">
        <w:rPr>
          <w:rFonts w:ascii="Arial" w:hAnsi="Arial" w:cs="Arial"/>
        </w:rPr>
        <w:t>, the duty to cooperate bodies are:</w:t>
      </w:r>
    </w:p>
    <w:p w14:paraId="71B95EDC" w14:textId="50072073" w:rsidR="00B3062D" w:rsidRPr="000C074F" w:rsidRDefault="00C72977" w:rsidP="00E858A1">
      <w:pPr>
        <w:pStyle w:val="ListParagraph"/>
        <w:numPr>
          <w:ilvl w:val="0"/>
          <w:numId w:val="7"/>
        </w:numPr>
        <w:spacing w:after="0"/>
        <w:jc w:val="both"/>
        <w:rPr>
          <w:rFonts w:ascii="Arial" w:hAnsi="Arial" w:cs="Arial"/>
        </w:rPr>
      </w:pPr>
      <w:r w:rsidRPr="000C074F">
        <w:rPr>
          <w:rFonts w:ascii="Arial" w:hAnsi="Arial" w:cs="Arial"/>
        </w:rPr>
        <w:t xml:space="preserve">Neighbouring </w:t>
      </w:r>
      <w:r w:rsidR="00B3062D" w:rsidRPr="000C074F">
        <w:rPr>
          <w:rFonts w:ascii="Arial" w:hAnsi="Arial" w:cs="Arial"/>
        </w:rPr>
        <w:t>Local Planning Authorities</w:t>
      </w:r>
    </w:p>
    <w:p w14:paraId="2E4D0F72" w14:textId="6BCFBA1A" w:rsidR="008004C8" w:rsidRPr="000C074F" w:rsidRDefault="00DA6D2B"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Arun District Council</w:t>
      </w:r>
      <w:r w:rsidR="009F2260">
        <w:rPr>
          <w:rFonts w:ascii="Arial" w:hAnsi="Arial" w:cs="Arial"/>
        </w:rPr>
        <w:t xml:space="preserve"> (ADC)</w:t>
      </w:r>
    </w:p>
    <w:p w14:paraId="7A6CFE7C" w14:textId="6C329078" w:rsidR="00DA6D2B" w:rsidRPr="000C074F" w:rsidRDefault="00DA6D2B"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East Hampshire District Council</w:t>
      </w:r>
      <w:r w:rsidR="009F2260">
        <w:rPr>
          <w:rFonts w:ascii="Arial" w:hAnsi="Arial" w:cs="Arial"/>
        </w:rPr>
        <w:t xml:space="preserve"> (EHDC)</w:t>
      </w:r>
    </w:p>
    <w:p w14:paraId="1BE2D906" w14:textId="3FC1411D" w:rsidR="00DA6D2B" w:rsidRPr="000C074F" w:rsidRDefault="00DA6D2B"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Havant Borough Council</w:t>
      </w:r>
      <w:r w:rsidR="009F2260">
        <w:rPr>
          <w:rFonts w:ascii="Arial" w:hAnsi="Arial" w:cs="Arial"/>
        </w:rPr>
        <w:t xml:space="preserve"> (HBC)</w:t>
      </w:r>
    </w:p>
    <w:p w14:paraId="5D56525E" w14:textId="68A353EE" w:rsidR="008004C8" w:rsidRPr="000C074F" w:rsidRDefault="00DA6D2B"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Horsham District Council</w:t>
      </w:r>
      <w:r w:rsidR="009F2260">
        <w:rPr>
          <w:rFonts w:ascii="Arial" w:hAnsi="Arial" w:cs="Arial"/>
        </w:rPr>
        <w:t xml:space="preserve"> (HDC)</w:t>
      </w:r>
    </w:p>
    <w:p w14:paraId="698A1F1C" w14:textId="1A232032" w:rsidR="00DA6D2B" w:rsidRPr="000C074F" w:rsidRDefault="00DA6D2B"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South Downs National Park Authority</w:t>
      </w:r>
      <w:r w:rsidR="002C5C4E">
        <w:rPr>
          <w:rStyle w:val="FootnoteReference"/>
          <w:rFonts w:ascii="Arial" w:hAnsi="Arial" w:cs="Arial"/>
        </w:rPr>
        <w:footnoteReference w:id="8"/>
      </w:r>
      <w:r w:rsidR="009F2260">
        <w:rPr>
          <w:rFonts w:ascii="Arial" w:hAnsi="Arial" w:cs="Arial"/>
        </w:rPr>
        <w:t xml:space="preserve"> (SDNPA)</w:t>
      </w:r>
    </w:p>
    <w:p w14:paraId="6C4FA159" w14:textId="4FA01CD3" w:rsidR="00B3062D" w:rsidRPr="000C074F" w:rsidRDefault="00DA6D2B"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Waverley Borough Council</w:t>
      </w:r>
      <w:r w:rsidR="009F2260">
        <w:rPr>
          <w:rFonts w:ascii="Arial" w:hAnsi="Arial" w:cs="Arial"/>
        </w:rPr>
        <w:t xml:space="preserve"> (WBC)</w:t>
      </w:r>
    </w:p>
    <w:p w14:paraId="057CF655" w14:textId="77777777" w:rsidR="00481BFE" w:rsidRPr="000C074F" w:rsidRDefault="00481BFE" w:rsidP="00481BFE">
      <w:pPr>
        <w:pStyle w:val="ListParagraph"/>
        <w:spacing w:after="0" w:line="240" w:lineRule="auto"/>
        <w:ind w:left="1440"/>
        <w:jc w:val="both"/>
        <w:rPr>
          <w:rFonts w:ascii="Arial" w:hAnsi="Arial" w:cs="Arial"/>
        </w:rPr>
      </w:pPr>
    </w:p>
    <w:p w14:paraId="02E6B43F" w14:textId="77777777" w:rsidR="00481BFE" w:rsidRPr="000C074F" w:rsidRDefault="00481BFE">
      <w:pPr>
        <w:pStyle w:val="ListParagraph"/>
        <w:numPr>
          <w:ilvl w:val="0"/>
          <w:numId w:val="19"/>
        </w:numPr>
        <w:spacing w:after="0" w:line="240" w:lineRule="auto"/>
        <w:jc w:val="both"/>
        <w:rPr>
          <w:rFonts w:ascii="Arial" w:hAnsi="Arial" w:cs="Arial"/>
          <w:vanish/>
        </w:rPr>
      </w:pPr>
    </w:p>
    <w:p w14:paraId="207135E0" w14:textId="77777777" w:rsidR="00481BFE" w:rsidRPr="000C074F" w:rsidRDefault="00481BFE">
      <w:pPr>
        <w:pStyle w:val="ListParagraph"/>
        <w:numPr>
          <w:ilvl w:val="0"/>
          <w:numId w:val="19"/>
        </w:numPr>
        <w:spacing w:after="0" w:line="240" w:lineRule="auto"/>
        <w:jc w:val="both"/>
        <w:rPr>
          <w:rFonts w:ascii="Arial" w:hAnsi="Arial" w:cs="Arial"/>
          <w:vanish/>
        </w:rPr>
      </w:pPr>
    </w:p>
    <w:p w14:paraId="7644F23F" w14:textId="77777777" w:rsidR="00481BFE" w:rsidRPr="000C074F" w:rsidRDefault="00481BFE">
      <w:pPr>
        <w:pStyle w:val="ListParagraph"/>
        <w:numPr>
          <w:ilvl w:val="0"/>
          <w:numId w:val="19"/>
        </w:numPr>
        <w:spacing w:after="0" w:line="240" w:lineRule="auto"/>
        <w:jc w:val="both"/>
        <w:rPr>
          <w:rFonts w:ascii="Arial" w:hAnsi="Arial" w:cs="Arial"/>
          <w:vanish/>
        </w:rPr>
      </w:pPr>
    </w:p>
    <w:p w14:paraId="14B8967C" w14:textId="77777777" w:rsidR="00481BFE" w:rsidRPr="000C074F" w:rsidRDefault="00481BFE">
      <w:pPr>
        <w:pStyle w:val="ListParagraph"/>
        <w:numPr>
          <w:ilvl w:val="1"/>
          <w:numId w:val="19"/>
        </w:numPr>
        <w:spacing w:after="0" w:line="240" w:lineRule="auto"/>
        <w:jc w:val="both"/>
        <w:rPr>
          <w:rFonts w:ascii="Arial" w:hAnsi="Arial" w:cs="Arial"/>
          <w:vanish/>
        </w:rPr>
      </w:pPr>
    </w:p>
    <w:p w14:paraId="23566D8D" w14:textId="704ECB39" w:rsidR="00B3062D" w:rsidRPr="000C074F" w:rsidRDefault="00B3062D" w:rsidP="00E858A1">
      <w:pPr>
        <w:pStyle w:val="ListParagraph"/>
        <w:numPr>
          <w:ilvl w:val="0"/>
          <w:numId w:val="7"/>
        </w:numPr>
        <w:spacing w:after="0" w:line="240" w:lineRule="auto"/>
        <w:jc w:val="both"/>
        <w:rPr>
          <w:rFonts w:ascii="Arial" w:hAnsi="Arial" w:cs="Arial"/>
        </w:rPr>
      </w:pPr>
      <w:r w:rsidRPr="000C074F">
        <w:rPr>
          <w:rFonts w:ascii="Arial" w:hAnsi="Arial" w:cs="Arial"/>
        </w:rPr>
        <w:t>County Council</w:t>
      </w:r>
    </w:p>
    <w:p w14:paraId="19D7330F" w14:textId="1CA4A94D" w:rsidR="00BC5A64" w:rsidRPr="000C074F" w:rsidRDefault="00DA6D2B"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 xml:space="preserve">West Sussex </w:t>
      </w:r>
      <w:r w:rsidR="00BC5A64" w:rsidRPr="000C074F">
        <w:rPr>
          <w:rFonts w:ascii="Arial" w:hAnsi="Arial" w:cs="Arial"/>
        </w:rPr>
        <w:t>County Council</w:t>
      </w:r>
      <w:r w:rsidR="0063212E">
        <w:rPr>
          <w:rFonts w:ascii="Arial" w:hAnsi="Arial" w:cs="Arial"/>
        </w:rPr>
        <w:t xml:space="preserve"> (WSCC)</w:t>
      </w:r>
    </w:p>
    <w:p w14:paraId="28014291" w14:textId="77777777" w:rsidR="00BC5A64" w:rsidRPr="000C074F" w:rsidRDefault="00BC5A64" w:rsidP="00BC5A64">
      <w:pPr>
        <w:pStyle w:val="ListParagraph"/>
        <w:spacing w:after="0" w:line="240" w:lineRule="auto"/>
        <w:ind w:left="1440"/>
        <w:jc w:val="both"/>
        <w:rPr>
          <w:rFonts w:ascii="Arial" w:hAnsi="Arial" w:cs="Arial"/>
        </w:rPr>
      </w:pPr>
    </w:p>
    <w:p w14:paraId="5E492A2F" w14:textId="7C71DB7C" w:rsidR="00BC5A64" w:rsidRPr="000C074F" w:rsidRDefault="00BC5A64" w:rsidP="00E858A1">
      <w:pPr>
        <w:pStyle w:val="ListParagraph"/>
        <w:numPr>
          <w:ilvl w:val="0"/>
          <w:numId w:val="7"/>
        </w:numPr>
        <w:spacing w:after="0" w:line="240" w:lineRule="auto"/>
        <w:jc w:val="both"/>
        <w:rPr>
          <w:rFonts w:ascii="Arial" w:hAnsi="Arial" w:cs="Arial"/>
        </w:rPr>
      </w:pPr>
      <w:r w:rsidRPr="000C074F">
        <w:rPr>
          <w:rFonts w:ascii="Arial" w:hAnsi="Arial" w:cs="Arial"/>
        </w:rPr>
        <w:t>Prescribed Bodies</w:t>
      </w:r>
    </w:p>
    <w:p w14:paraId="36FE10B2" w14:textId="589865AA" w:rsidR="00BC5A64" w:rsidRPr="000C074F" w:rsidRDefault="00BC5A64"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Environment Agency (EA)</w:t>
      </w:r>
    </w:p>
    <w:p w14:paraId="24704BB1" w14:textId="69810545" w:rsidR="00BC5A64" w:rsidRPr="000C074F" w:rsidRDefault="00BC5A64"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Historic England</w:t>
      </w:r>
    </w:p>
    <w:p w14:paraId="74E71B42" w14:textId="15B41218" w:rsidR="00BC5A64" w:rsidRPr="000C074F" w:rsidRDefault="00BC5A64"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Natural England</w:t>
      </w:r>
    </w:p>
    <w:p w14:paraId="1D298F6A" w14:textId="5425BEA5" w:rsidR="00BC5A64" w:rsidRPr="000C074F" w:rsidRDefault="00BC5A64"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Civil Aviation Authority (CAA)</w:t>
      </w:r>
    </w:p>
    <w:p w14:paraId="66909848" w14:textId="715106C4" w:rsidR="00BC5A64" w:rsidRPr="000C074F" w:rsidRDefault="00BC5A64"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Homes England</w:t>
      </w:r>
    </w:p>
    <w:p w14:paraId="4C7D7880" w14:textId="212BD8BA" w:rsidR="00BC5A64" w:rsidRPr="000C074F" w:rsidRDefault="00F73D56"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lastRenderedPageBreak/>
        <w:t>NHS Sussex</w:t>
      </w:r>
      <w:r w:rsidR="00FA271E">
        <w:rPr>
          <w:rFonts w:ascii="Arial" w:hAnsi="Arial" w:cs="Arial"/>
        </w:rPr>
        <w:t xml:space="preserve"> Integrated Care Board</w:t>
      </w:r>
      <w:r w:rsidRPr="000C074F">
        <w:rPr>
          <w:rStyle w:val="FootnoteReference"/>
          <w:rFonts w:ascii="Arial" w:hAnsi="Arial" w:cs="Arial"/>
        </w:rPr>
        <w:footnoteReference w:id="9"/>
      </w:r>
    </w:p>
    <w:p w14:paraId="11F4DFCF" w14:textId="24BE2459" w:rsidR="00BC5A64" w:rsidRPr="000C074F" w:rsidRDefault="00BC5A64"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 xml:space="preserve">Office of </w:t>
      </w:r>
      <w:r w:rsidR="002206E4" w:rsidRPr="000C074F">
        <w:rPr>
          <w:rFonts w:ascii="Arial" w:hAnsi="Arial" w:cs="Arial"/>
        </w:rPr>
        <w:t>Road and Rail</w:t>
      </w:r>
      <w:r w:rsidRPr="000C074F">
        <w:rPr>
          <w:rFonts w:ascii="Arial" w:hAnsi="Arial" w:cs="Arial"/>
        </w:rPr>
        <w:t xml:space="preserve"> (ORR)</w:t>
      </w:r>
    </w:p>
    <w:p w14:paraId="25A6F098" w14:textId="51C81913" w:rsidR="00BC5A64" w:rsidRPr="000C074F" w:rsidRDefault="00163AB8"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National Highways</w:t>
      </w:r>
      <w:r w:rsidR="00900E78">
        <w:rPr>
          <w:rStyle w:val="FootnoteReference"/>
          <w:rFonts w:ascii="Arial" w:hAnsi="Arial" w:cs="Arial"/>
        </w:rPr>
        <w:footnoteReference w:id="10"/>
      </w:r>
    </w:p>
    <w:p w14:paraId="75B58C53" w14:textId="25044FD4" w:rsidR="00D56A09" w:rsidRDefault="00D56A09" w:rsidP="00E858A1">
      <w:pPr>
        <w:pStyle w:val="ListParagraph"/>
        <w:numPr>
          <w:ilvl w:val="1"/>
          <w:numId w:val="7"/>
        </w:numPr>
        <w:spacing w:after="0" w:line="240" w:lineRule="auto"/>
        <w:ind w:left="1440"/>
        <w:jc w:val="both"/>
        <w:rPr>
          <w:rFonts w:ascii="Arial" w:hAnsi="Arial" w:cs="Arial"/>
        </w:rPr>
      </w:pPr>
      <w:r w:rsidRPr="000C074F">
        <w:rPr>
          <w:rFonts w:ascii="Arial" w:hAnsi="Arial" w:cs="Arial"/>
        </w:rPr>
        <w:t>Marine Management Organisation</w:t>
      </w:r>
    </w:p>
    <w:p w14:paraId="31774EB5" w14:textId="77777777" w:rsidR="00051906" w:rsidRPr="000C074F" w:rsidRDefault="00051906" w:rsidP="00051906">
      <w:pPr>
        <w:pStyle w:val="ListParagraph"/>
        <w:spacing w:after="0" w:line="240" w:lineRule="auto"/>
        <w:ind w:left="1440"/>
        <w:jc w:val="both"/>
        <w:rPr>
          <w:rFonts w:ascii="Arial" w:hAnsi="Arial" w:cs="Arial"/>
        </w:rPr>
      </w:pPr>
    </w:p>
    <w:p w14:paraId="05BB903C" w14:textId="5BCC9C71" w:rsidR="00287652" w:rsidRPr="00F10ED8" w:rsidRDefault="00287652" w:rsidP="001D338F">
      <w:pPr>
        <w:pStyle w:val="ListParagraph"/>
        <w:numPr>
          <w:ilvl w:val="1"/>
          <w:numId w:val="4"/>
        </w:numPr>
        <w:spacing w:after="0"/>
        <w:ind w:left="720" w:hanging="720"/>
        <w:jc w:val="both"/>
        <w:rPr>
          <w:rFonts w:ascii="Arial" w:hAnsi="Arial" w:cs="Arial"/>
        </w:rPr>
      </w:pPr>
      <w:r w:rsidRPr="00F10ED8">
        <w:rPr>
          <w:rFonts w:ascii="Arial" w:hAnsi="Arial" w:cs="Arial"/>
        </w:rPr>
        <w:t>Figure 1 illustrates the relationship between the area covered by the Chichester Local Plan and neighbouring LPAs.</w:t>
      </w:r>
    </w:p>
    <w:p w14:paraId="1CFA34AF" w14:textId="5ED6660F" w:rsidR="00F10ED8" w:rsidRDefault="00F10ED8" w:rsidP="00F10ED8">
      <w:pPr>
        <w:pStyle w:val="ListParagraph"/>
        <w:spacing w:after="0"/>
        <w:jc w:val="center"/>
        <w:rPr>
          <w:rFonts w:ascii="Arial" w:hAnsi="Arial" w:cs="Arial"/>
        </w:rPr>
      </w:pPr>
      <w:r>
        <w:rPr>
          <w:rFonts w:ascii="Arial" w:hAnsi="Arial" w:cs="Arial"/>
          <w:noProof/>
        </w:rPr>
        <w:drawing>
          <wp:inline distT="0" distB="0" distL="0" distR="0" wp14:anchorId="1C3BD5D8" wp14:editId="51D5456D">
            <wp:extent cx="3143250" cy="4494529"/>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0832" cy="4519670"/>
                    </a:xfrm>
                    <a:prstGeom prst="rect">
                      <a:avLst/>
                    </a:prstGeom>
                    <a:noFill/>
                  </pic:spPr>
                </pic:pic>
              </a:graphicData>
            </a:graphic>
          </wp:inline>
        </w:drawing>
      </w:r>
    </w:p>
    <w:p w14:paraId="6B4BD4EA" w14:textId="77777777" w:rsidR="00F10ED8" w:rsidRDefault="00F10ED8" w:rsidP="00F10ED8">
      <w:pPr>
        <w:pStyle w:val="ListParagraph"/>
        <w:spacing w:after="0"/>
        <w:jc w:val="center"/>
        <w:rPr>
          <w:rFonts w:ascii="Arial" w:hAnsi="Arial" w:cs="Arial"/>
          <w:b/>
          <w:bCs/>
        </w:rPr>
      </w:pPr>
    </w:p>
    <w:p w14:paraId="1201010E" w14:textId="539A8E24" w:rsidR="00287652" w:rsidRPr="00F10ED8" w:rsidRDefault="00F10ED8" w:rsidP="00F10ED8">
      <w:pPr>
        <w:pStyle w:val="ListParagraph"/>
        <w:spacing w:after="0"/>
        <w:jc w:val="center"/>
        <w:rPr>
          <w:rFonts w:ascii="Arial" w:hAnsi="Arial" w:cs="Arial"/>
          <w:b/>
          <w:bCs/>
        </w:rPr>
      </w:pPr>
      <w:r w:rsidRPr="00F10ED8">
        <w:rPr>
          <w:rFonts w:ascii="Arial" w:hAnsi="Arial" w:cs="Arial"/>
          <w:b/>
          <w:bCs/>
        </w:rPr>
        <w:t>Figure 1: Chichester Local Plan – neighbouring authorities</w:t>
      </w:r>
    </w:p>
    <w:p w14:paraId="3494A69B" w14:textId="77777777" w:rsidR="00F10ED8" w:rsidRDefault="00F10ED8" w:rsidP="00287652">
      <w:pPr>
        <w:pStyle w:val="ListParagraph"/>
        <w:spacing w:after="0"/>
        <w:jc w:val="both"/>
        <w:rPr>
          <w:rFonts w:ascii="Arial" w:hAnsi="Arial" w:cs="Arial"/>
        </w:rPr>
      </w:pPr>
    </w:p>
    <w:p w14:paraId="04221FAD" w14:textId="79F878F3" w:rsidR="00B86941" w:rsidRPr="000C074F" w:rsidRDefault="00BC5A64" w:rsidP="00E858A1">
      <w:pPr>
        <w:pStyle w:val="ListParagraph"/>
        <w:numPr>
          <w:ilvl w:val="1"/>
          <w:numId w:val="4"/>
        </w:numPr>
        <w:spacing w:after="0"/>
        <w:ind w:left="720" w:hanging="720"/>
        <w:jc w:val="both"/>
        <w:rPr>
          <w:rFonts w:ascii="Arial" w:hAnsi="Arial" w:cs="Arial"/>
        </w:rPr>
      </w:pPr>
      <w:r w:rsidRPr="000C074F">
        <w:rPr>
          <w:rFonts w:ascii="Arial" w:hAnsi="Arial" w:cs="Arial"/>
        </w:rPr>
        <w:t xml:space="preserve">Local Enterprise Partnerships (LEPs) and Local Nature Partnerships (LNPs) are not subject to the requirements of the duty but </w:t>
      </w:r>
      <w:r w:rsidR="00D751EE" w:rsidRPr="000C074F">
        <w:rPr>
          <w:rFonts w:ascii="Arial" w:hAnsi="Arial" w:cs="Arial"/>
        </w:rPr>
        <w:t>LPAs</w:t>
      </w:r>
      <w:r w:rsidRPr="000C074F">
        <w:rPr>
          <w:rFonts w:ascii="Arial" w:hAnsi="Arial" w:cs="Arial"/>
        </w:rPr>
        <w:t xml:space="preserve"> must cooperate with them and have regard to their activities when preparing their Local Plans, provided those activities are relevant to plan </w:t>
      </w:r>
      <w:proofErr w:type="gramStart"/>
      <w:r w:rsidRPr="000C074F">
        <w:rPr>
          <w:rFonts w:ascii="Arial" w:hAnsi="Arial" w:cs="Arial"/>
        </w:rPr>
        <w:t>making</w:t>
      </w:r>
      <w:proofErr w:type="gramEnd"/>
      <w:r w:rsidRPr="000C074F">
        <w:rPr>
          <w:rFonts w:ascii="Arial" w:hAnsi="Arial" w:cs="Arial"/>
        </w:rPr>
        <w:t>.</w:t>
      </w:r>
      <w:r w:rsidR="00D56A09" w:rsidRPr="000C074F">
        <w:rPr>
          <w:rFonts w:ascii="Arial" w:hAnsi="Arial" w:cs="Arial"/>
        </w:rPr>
        <w:t xml:space="preserve">  For </w:t>
      </w:r>
      <w:r w:rsidR="00051906">
        <w:rPr>
          <w:rFonts w:ascii="Arial" w:hAnsi="Arial" w:cs="Arial"/>
        </w:rPr>
        <w:t>the plan area</w:t>
      </w:r>
      <w:r w:rsidR="00D56A09" w:rsidRPr="000C074F">
        <w:rPr>
          <w:rFonts w:ascii="Arial" w:hAnsi="Arial" w:cs="Arial"/>
        </w:rPr>
        <w:t xml:space="preserve">, the </w:t>
      </w:r>
      <w:r w:rsidR="00C060C3" w:rsidRPr="000C074F">
        <w:rPr>
          <w:rFonts w:ascii="Arial" w:hAnsi="Arial" w:cs="Arial"/>
        </w:rPr>
        <w:t>relevant</w:t>
      </w:r>
      <w:r w:rsidR="00D56A09" w:rsidRPr="000C074F">
        <w:rPr>
          <w:rFonts w:ascii="Arial" w:hAnsi="Arial" w:cs="Arial"/>
        </w:rPr>
        <w:t xml:space="preserve"> bodies are the </w:t>
      </w:r>
      <w:r w:rsidR="00A10410" w:rsidRPr="000C074F">
        <w:rPr>
          <w:rFonts w:ascii="Arial" w:hAnsi="Arial" w:cs="Arial"/>
        </w:rPr>
        <w:t xml:space="preserve">Coast </w:t>
      </w:r>
      <w:r w:rsidR="00D917A8">
        <w:rPr>
          <w:rFonts w:ascii="Arial" w:hAnsi="Arial" w:cs="Arial"/>
        </w:rPr>
        <w:t>2</w:t>
      </w:r>
      <w:r w:rsidR="00A10410" w:rsidRPr="000C074F">
        <w:rPr>
          <w:rFonts w:ascii="Arial" w:hAnsi="Arial" w:cs="Arial"/>
        </w:rPr>
        <w:t xml:space="preserve"> Cap</w:t>
      </w:r>
      <w:r w:rsidR="00AD592D" w:rsidRPr="000C074F">
        <w:rPr>
          <w:rFonts w:ascii="Arial" w:hAnsi="Arial" w:cs="Arial"/>
        </w:rPr>
        <w:t>it</w:t>
      </w:r>
      <w:r w:rsidR="00A10410" w:rsidRPr="000C074F">
        <w:rPr>
          <w:rFonts w:ascii="Arial" w:hAnsi="Arial" w:cs="Arial"/>
        </w:rPr>
        <w:t>al</w:t>
      </w:r>
      <w:r w:rsidR="00DA6D2B" w:rsidRPr="000C074F">
        <w:rPr>
          <w:rFonts w:ascii="Arial" w:hAnsi="Arial" w:cs="Arial"/>
        </w:rPr>
        <w:t xml:space="preserve"> </w:t>
      </w:r>
      <w:r w:rsidR="00D56A09" w:rsidRPr="000C074F">
        <w:rPr>
          <w:rFonts w:ascii="Arial" w:hAnsi="Arial" w:cs="Arial"/>
        </w:rPr>
        <w:t>LEP</w:t>
      </w:r>
      <w:r w:rsidR="003051DB">
        <w:rPr>
          <w:rStyle w:val="FootnoteReference"/>
          <w:rFonts w:ascii="Arial" w:hAnsi="Arial" w:cs="Arial"/>
        </w:rPr>
        <w:footnoteReference w:id="11"/>
      </w:r>
      <w:r w:rsidR="00D56A09" w:rsidRPr="000C074F">
        <w:rPr>
          <w:rFonts w:ascii="Arial" w:hAnsi="Arial" w:cs="Arial"/>
        </w:rPr>
        <w:t xml:space="preserve"> and the </w:t>
      </w:r>
      <w:r w:rsidR="00DA6D2B" w:rsidRPr="000C074F">
        <w:rPr>
          <w:rFonts w:ascii="Arial" w:hAnsi="Arial" w:cs="Arial"/>
        </w:rPr>
        <w:t xml:space="preserve">Sussex </w:t>
      </w:r>
      <w:r w:rsidR="00D56A09" w:rsidRPr="000C074F">
        <w:rPr>
          <w:rFonts w:ascii="Arial" w:hAnsi="Arial" w:cs="Arial"/>
        </w:rPr>
        <w:t>LNP.</w:t>
      </w:r>
    </w:p>
    <w:p w14:paraId="6F50DA18" w14:textId="77777777" w:rsidR="00D56A09" w:rsidRPr="000C074F" w:rsidRDefault="00D56A09" w:rsidP="00D56A09">
      <w:pPr>
        <w:pStyle w:val="ListParagraph"/>
        <w:spacing w:after="0"/>
        <w:jc w:val="both"/>
        <w:rPr>
          <w:rFonts w:ascii="Arial" w:hAnsi="Arial" w:cs="Arial"/>
        </w:rPr>
      </w:pPr>
    </w:p>
    <w:p w14:paraId="1190EF4D" w14:textId="7DF5A12A" w:rsidR="00D56A09" w:rsidRPr="00533004" w:rsidRDefault="00D56A09" w:rsidP="00E858A1">
      <w:pPr>
        <w:pStyle w:val="ListParagraph"/>
        <w:numPr>
          <w:ilvl w:val="1"/>
          <w:numId w:val="4"/>
        </w:numPr>
        <w:spacing w:after="0"/>
        <w:ind w:left="720" w:hanging="720"/>
        <w:jc w:val="both"/>
        <w:rPr>
          <w:rFonts w:ascii="Arial" w:hAnsi="Arial" w:cs="Arial"/>
        </w:rPr>
      </w:pPr>
      <w:r w:rsidRPr="000C074F">
        <w:rPr>
          <w:rFonts w:ascii="Arial" w:hAnsi="Arial" w:cs="Arial"/>
        </w:rPr>
        <w:lastRenderedPageBreak/>
        <w:t xml:space="preserve">The duty also applies to the prescribed bodies below.  However, given the strategic issues identified the Council consider it would be unnecessary and not effective to actively seek </w:t>
      </w:r>
      <w:r w:rsidRPr="00533004">
        <w:rPr>
          <w:rFonts w:ascii="Arial" w:hAnsi="Arial" w:cs="Arial"/>
        </w:rPr>
        <w:t>co</w:t>
      </w:r>
      <w:r w:rsidR="001E471E" w:rsidRPr="00533004">
        <w:rPr>
          <w:rFonts w:ascii="Arial" w:hAnsi="Arial" w:cs="Arial"/>
        </w:rPr>
        <w:t>operation</w:t>
      </w:r>
      <w:r w:rsidRPr="00533004">
        <w:rPr>
          <w:rFonts w:ascii="Arial" w:hAnsi="Arial" w:cs="Arial"/>
        </w:rPr>
        <w:t xml:space="preserve"> with them (1 and 2) or the</w:t>
      </w:r>
      <w:r w:rsidR="00AD592D" w:rsidRPr="00533004">
        <w:rPr>
          <w:rFonts w:ascii="Arial" w:hAnsi="Arial" w:cs="Arial"/>
        </w:rPr>
        <w:t xml:space="preserve"> plan area</w:t>
      </w:r>
      <w:r w:rsidRPr="00533004">
        <w:rPr>
          <w:rFonts w:ascii="Arial" w:hAnsi="Arial" w:cs="Arial"/>
        </w:rPr>
        <w:t xml:space="preserve"> is not covered by such a body (3).</w:t>
      </w:r>
    </w:p>
    <w:p w14:paraId="134D7FA7" w14:textId="7A86B0A7" w:rsidR="00D56A09" w:rsidRPr="00533004" w:rsidRDefault="00D56A09" w:rsidP="00E858A1">
      <w:pPr>
        <w:pStyle w:val="ListParagraph"/>
        <w:numPr>
          <w:ilvl w:val="0"/>
          <w:numId w:val="8"/>
        </w:numPr>
        <w:rPr>
          <w:rFonts w:ascii="Arial" w:hAnsi="Arial" w:cs="Arial"/>
        </w:rPr>
      </w:pPr>
      <w:r w:rsidRPr="00533004">
        <w:rPr>
          <w:rFonts w:ascii="Arial" w:hAnsi="Arial" w:cs="Arial"/>
        </w:rPr>
        <w:t>Mayor of London</w:t>
      </w:r>
    </w:p>
    <w:p w14:paraId="1C33F4C6" w14:textId="63E4D53F" w:rsidR="00D56A09" w:rsidRPr="00533004" w:rsidRDefault="00D56A09" w:rsidP="00E858A1">
      <w:pPr>
        <w:pStyle w:val="ListParagraph"/>
        <w:numPr>
          <w:ilvl w:val="0"/>
          <w:numId w:val="8"/>
        </w:numPr>
        <w:rPr>
          <w:rFonts w:ascii="Arial" w:hAnsi="Arial" w:cs="Arial"/>
        </w:rPr>
      </w:pPr>
      <w:r w:rsidRPr="00533004">
        <w:rPr>
          <w:rFonts w:ascii="Arial" w:hAnsi="Arial" w:cs="Arial"/>
        </w:rPr>
        <w:t>Transport for London</w:t>
      </w:r>
    </w:p>
    <w:p w14:paraId="5CD5B5B1" w14:textId="5F675EAE" w:rsidR="00D56A09" w:rsidRDefault="00D56A09" w:rsidP="00E858A1">
      <w:pPr>
        <w:pStyle w:val="ListParagraph"/>
        <w:numPr>
          <w:ilvl w:val="0"/>
          <w:numId w:val="8"/>
        </w:numPr>
        <w:rPr>
          <w:rFonts w:ascii="Arial" w:hAnsi="Arial" w:cs="Arial"/>
        </w:rPr>
      </w:pPr>
      <w:r w:rsidRPr="00533004">
        <w:rPr>
          <w:rFonts w:ascii="Arial" w:hAnsi="Arial" w:cs="Arial"/>
        </w:rPr>
        <w:t>Integrated Transport Authority</w:t>
      </w:r>
    </w:p>
    <w:p w14:paraId="1BA82C9A" w14:textId="77777777" w:rsidR="00B06C8A" w:rsidRPr="00533004" w:rsidRDefault="00B06C8A" w:rsidP="00B06C8A">
      <w:pPr>
        <w:pStyle w:val="ListParagraph"/>
        <w:ind w:left="1080"/>
        <w:rPr>
          <w:rFonts w:ascii="Arial" w:hAnsi="Arial" w:cs="Arial"/>
        </w:rPr>
      </w:pPr>
    </w:p>
    <w:p w14:paraId="1BECD673" w14:textId="77777777" w:rsidR="00774051" w:rsidRPr="00774051" w:rsidRDefault="00774051" w:rsidP="00774051">
      <w:pPr>
        <w:pStyle w:val="ListParagraph"/>
        <w:numPr>
          <w:ilvl w:val="0"/>
          <w:numId w:val="17"/>
        </w:numPr>
        <w:jc w:val="both"/>
        <w:rPr>
          <w:rFonts w:ascii="Arial" w:hAnsi="Arial" w:cs="Arial"/>
          <w:vanish/>
        </w:rPr>
      </w:pPr>
    </w:p>
    <w:p w14:paraId="58AFD948" w14:textId="77777777" w:rsidR="00774051" w:rsidRPr="00774051" w:rsidRDefault="00774051" w:rsidP="00774051">
      <w:pPr>
        <w:pStyle w:val="ListParagraph"/>
        <w:numPr>
          <w:ilvl w:val="0"/>
          <w:numId w:val="17"/>
        </w:numPr>
        <w:jc w:val="both"/>
        <w:rPr>
          <w:rFonts w:ascii="Arial" w:hAnsi="Arial" w:cs="Arial"/>
          <w:vanish/>
        </w:rPr>
      </w:pPr>
    </w:p>
    <w:p w14:paraId="5449BD64" w14:textId="77777777" w:rsidR="00774051" w:rsidRPr="00774051" w:rsidRDefault="00774051" w:rsidP="00774051">
      <w:pPr>
        <w:pStyle w:val="ListParagraph"/>
        <w:numPr>
          <w:ilvl w:val="0"/>
          <w:numId w:val="17"/>
        </w:numPr>
        <w:jc w:val="both"/>
        <w:rPr>
          <w:rFonts w:ascii="Arial" w:hAnsi="Arial" w:cs="Arial"/>
          <w:vanish/>
        </w:rPr>
      </w:pPr>
    </w:p>
    <w:p w14:paraId="374B6754" w14:textId="77777777" w:rsidR="00774051" w:rsidRPr="00774051" w:rsidRDefault="00774051" w:rsidP="00774051">
      <w:pPr>
        <w:pStyle w:val="ListParagraph"/>
        <w:numPr>
          <w:ilvl w:val="1"/>
          <w:numId w:val="17"/>
        </w:numPr>
        <w:jc w:val="both"/>
        <w:rPr>
          <w:rFonts w:ascii="Arial" w:hAnsi="Arial" w:cs="Arial"/>
          <w:vanish/>
        </w:rPr>
      </w:pPr>
    </w:p>
    <w:p w14:paraId="2756CDD2" w14:textId="77777777" w:rsidR="00774051" w:rsidRPr="00774051" w:rsidRDefault="00774051" w:rsidP="00774051">
      <w:pPr>
        <w:pStyle w:val="ListParagraph"/>
        <w:numPr>
          <w:ilvl w:val="1"/>
          <w:numId w:val="17"/>
        </w:numPr>
        <w:jc w:val="both"/>
        <w:rPr>
          <w:rFonts w:ascii="Arial" w:hAnsi="Arial" w:cs="Arial"/>
          <w:vanish/>
        </w:rPr>
      </w:pPr>
    </w:p>
    <w:p w14:paraId="76342C8F" w14:textId="77777777" w:rsidR="00774051" w:rsidRPr="00774051" w:rsidRDefault="00774051" w:rsidP="00774051">
      <w:pPr>
        <w:pStyle w:val="ListParagraph"/>
        <w:numPr>
          <w:ilvl w:val="1"/>
          <w:numId w:val="17"/>
        </w:numPr>
        <w:jc w:val="both"/>
        <w:rPr>
          <w:rFonts w:ascii="Arial" w:hAnsi="Arial" w:cs="Arial"/>
          <w:vanish/>
        </w:rPr>
      </w:pPr>
    </w:p>
    <w:p w14:paraId="392A79A0" w14:textId="77777777" w:rsidR="00774051" w:rsidRPr="00774051" w:rsidRDefault="00774051" w:rsidP="00774051">
      <w:pPr>
        <w:pStyle w:val="ListParagraph"/>
        <w:numPr>
          <w:ilvl w:val="1"/>
          <w:numId w:val="17"/>
        </w:numPr>
        <w:jc w:val="both"/>
        <w:rPr>
          <w:rFonts w:ascii="Arial" w:hAnsi="Arial" w:cs="Arial"/>
          <w:vanish/>
        </w:rPr>
      </w:pPr>
    </w:p>
    <w:p w14:paraId="7C6C103C" w14:textId="4A9E6235" w:rsidR="00DA6D2B" w:rsidRPr="000C074F" w:rsidRDefault="00DA6D2B" w:rsidP="00774051">
      <w:pPr>
        <w:pStyle w:val="ListParagraph"/>
        <w:numPr>
          <w:ilvl w:val="1"/>
          <w:numId w:val="17"/>
        </w:numPr>
        <w:ind w:left="720" w:hanging="720"/>
        <w:jc w:val="both"/>
        <w:rPr>
          <w:rFonts w:ascii="Arial" w:hAnsi="Arial" w:cs="Arial"/>
        </w:rPr>
      </w:pPr>
      <w:r w:rsidRPr="000C074F">
        <w:rPr>
          <w:rFonts w:ascii="Arial" w:hAnsi="Arial" w:cs="Arial"/>
        </w:rPr>
        <w:t xml:space="preserve">In addition, the Council have also </w:t>
      </w:r>
      <w:r w:rsidR="00A10410" w:rsidRPr="000C074F">
        <w:rPr>
          <w:rFonts w:ascii="Arial" w:hAnsi="Arial" w:cs="Arial"/>
        </w:rPr>
        <w:t xml:space="preserve">engaged </w:t>
      </w:r>
      <w:r w:rsidRPr="000C074F">
        <w:rPr>
          <w:rFonts w:ascii="Arial" w:hAnsi="Arial" w:cs="Arial"/>
        </w:rPr>
        <w:t>with the following bodies</w:t>
      </w:r>
      <w:r w:rsidR="00A10410" w:rsidRPr="000C074F">
        <w:rPr>
          <w:rFonts w:ascii="Arial" w:hAnsi="Arial" w:cs="Arial"/>
        </w:rPr>
        <w:t xml:space="preserve"> in respect of specific issues of mutual interest, particularly meeting local housing need and </w:t>
      </w:r>
      <w:r w:rsidR="00481BFE" w:rsidRPr="000C074F">
        <w:rPr>
          <w:rFonts w:ascii="Arial" w:hAnsi="Arial" w:cs="Arial"/>
        </w:rPr>
        <w:t xml:space="preserve">cross boundary </w:t>
      </w:r>
      <w:r w:rsidR="00A10410" w:rsidRPr="000C074F">
        <w:rPr>
          <w:rFonts w:ascii="Arial" w:hAnsi="Arial" w:cs="Arial"/>
        </w:rPr>
        <w:t>infrastructure impacts.</w:t>
      </w:r>
    </w:p>
    <w:p w14:paraId="7BAB37A1" w14:textId="375A30AA" w:rsidR="00A10410" w:rsidRPr="000C074F" w:rsidRDefault="00A10410">
      <w:pPr>
        <w:pStyle w:val="ListParagraph"/>
        <w:numPr>
          <w:ilvl w:val="0"/>
          <w:numId w:val="18"/>
        </w:numPr>
        <w:rPr>
          <w:rFonts w:ascii="Arial" w:hAnsi="Arial" w:cs="Arial"/>
        </w:rPr>
      </w:pPr>
      <w:r w:rsidRPr="000C074F">
        <w:rPr>
          <w:rFonts w:ascii="Arial" w:hAnsi="Arial" w:cs="Arial"/>
        </w:rPr>
        <w:t>Crawley Borough Council</w:t>
      </w:r>
    </w:p>
    <w:p w14:paraId="44E92B05" w14:textId="4B6CA903" w:rsidR="00A10410" w:rsidRPr="000C074F" w:rsidRDefault="00A10410">
      <w:pPr>
        <w:pStyle w:val="ListParagraph"/>
        <w:numPr>
          <w:ilvl w:val="0"/>
          <w:numId w:val="18"/>
        </w:numPr>
        <w:rPr>
          <w:rFonts w:ascii="Arial" w:hAnsi="Arial" w:cs="Arial"/>
        </w:rPr>
      </w:pPr>
      <w:r w:rsidRPr="000C074F">
        <w:rPr>
          <w:rFonts w:ascii="Arial" w:hAnsi="Arial" w:cs="Arial"/>
        </w:rPr>
        <w:t xml:space="preserve">Fareham </w:t>
      </w:r>
      <w:r w:rsidR="00D52171" w:rsidRPr="000C074F">
        <w:rPr>
          <w:rFonts w:ascii="Arial" w:hAnsi="Arial" w:cs="Arial"/>
        </w:rPr>
        <w:t>Borough</w:t>
      </w:r>
      <w:r w:rsidRPr="000C074F">
        <w:rPr>
          <w:rFonts w:ascii="Arial" w:hAnsi="Arial" w:cs="Arial"/>
        </w:rPr>
        <w:t xml:space="preserve"> Council</w:t>
      </w:r>
    </w:p>
    <w:p w14:paraId="175A9D8A" w14:textId="0A103179" w:rsidR="00A10410" w:rsidRPr="000C074F" w:rsidRDefault="00A10410">
      <w:pPr>
        <w:pStyle w:val="ListParagraph"/>
        <w:numPr>
          <w:ilvl w:val="0"/>
          <w:numId w:val="18"/>
        </w:numPr>
        <w:rPr>
          <w:rFonts w:ascii="Arial" w:hAnsi="Arial" w:cs="Arial"/>
        </w:rPr>
      </w:pPr>
      <w:r w:rsidRPr="000C074F">
        <w:rPr>
          <w:rFonts w:ascii="Arial" w:hAnsi="Arial" w:cs="Arial"/>
        </w:rPr>
        <w:t xml:space="preserve">Gosport </w:t>
      </w:r>
      <w:r w:rsidR="00D52171" w:rsidRPr="000C074F">
        <w:rPr>
          <w:rFonts w:ascii="Arial" w:hAnsi="Arial" w:cs="Arial"/>
        </w:rPr>
        <w:t>Borough</w:t>
      </w:r>
      <w:r w:rsidRPr="000C074F">
        <w:rPr>
          <w:rFonts w:ascii="Arial" w:hAnsi="Arial" w:cs="Arial"/>
        </w:rPr>
        <w:t xml:space="preserve"> Council</w:t>
      </w:r>
    </w:p>
    <w:p w14:paraId="5D2C66A9" w14:textId="75521C0D" w:rsidR="00A10410" w:rsidRPr="000C074F" w:rsidRDefault="00A10410">
      <w:pPr>
        <w:pStyle w:val="ListParagraph"/>
        <w:numPr>
          <w:ilvl w:val="0"/>
          <w:numId w:val="18"/>
        </w:numPr>
        <w:rPr>
          <w:rFonts w:ascii="Arial" w:hAnsi="Arial" w:cs="Arial"/>
        </w:rPr>
      </w:pPr>
      <w:r w:rsidRPr="000C074F">
        <w:rPr>
          <w:rFonts w:ascii="Arial" w:hAnsi="Arial" w:cs="Arial"/>
        </w:rPr>
        <w:t>Guildford Borough Council</w:t>
      </w:r>
    </w:p>
    <w:p w14:paraId="6A0B1AF4" w14:textId="01EFE54B" w:rsidR="00A10410" w:rsidRPr="000C074F" w:rsidRDefault="00A10410">
      <w:pPr>
        <w:pStyle w:val="ListParagraph"/>
        <w:numPr>
          <w:ilvl w:val="0"/>
          <w:numId w:val="18"/>
        </w:numPr>
        <w:rPr>
          <w:rFonts w:ascii="Arial" w:hAnsi="Arial" w:cs="Arial"/>
        </w:rPr>
      </w:pPr>
      <w:r w:rsidRPr="000C074F">
        <w:rPr>
          <w:rFonts w:ascii="Arial" w:hAnsi="Arial" w:cs="Arial"/>
        </w:rPr>
        <w:t>Lewes District Council</w:t>
      </w:r>
    </w:p>
    <w:p w14:paraId="6B3C1A27" w14:textId="4F80CD70" w:rsidR="00A10410" w:rsidRPr="000C074F" w:rsidRDefault="00A10410">
      <w:pPr>
        <w:pStyle w:val="ListParagraph"/>
        <w:numPr>
          <w:ilvl w:val="0"/>
          <w:numId w:val="18"/>
        </w:numPr>
        <w:rPr>
          <w:rFonts w:ascii="Arial" w:hAnsi="Arial" w:cs="Arial"/>
        </w:rPr>
      </w:pPr>
      <w:r w:rsidRPr="000C074F">
        <w:rPr>
          <w:rFonts w:ascii="Arial" w:hAnsi="Arial" w:cs="Arial"/>
        </w:rPr>
        <w:t>Mid Sussex District Council</w:t>
      </w:r>
    </w:p>
    <w:p w14:paraId="1B56280B" w14:textId="0D89E094" w:rsidR="00A10410" w:rsidRPr="000C074F" w:rsidRDefault="00A10410">
      <w:pPr>
        <w:pStyle w:val="ListParagraph"/>
        <w:numPr>
          <w:ilvl w:val="0"/>
          <w:numId w:val="18"/>
        </w:numPr>
        <w:rPr>
          <w:rFonts w:ascii="Arial" w:hAnsi="Arial" w:cs="Arial"/>
        </w:rPr>
      </w:pPr>
      <w:r w:rsidRPr="000C074F">
        <w:rPr>
          <w:rFonts w:ascii="Arial" w:hAnsi="Arial" w:cs="Arial"/>
        </w:rPr>
        <w:t xml:space="preserve">Portsmouth </w:t>
      </w:r>
      <w:r w:rsidR="00D52171" w:rsidRPr="000C074F">
        <w:rPr>
          <w:rFonts w:ascii="Arial" w:hAnsi="Arial" w:cs="Arial"/>
        </w:rPr>
        <w:t>City Council</w:t>
      </w:r>
    </w:p>
    <w:p w14:paraId="098B6114" w14:textId="393BE2AF" w:rsidR="00A10410" w:rsidRPr="000C074F" w:rsidRDefault="00A10410">
      <w:pPr>
        <w:pStyle w:val="ListParagraph"/>
        <w:numPr>
          <w:ilvl w:val="0"/>
          <w:numId w:val="18"/>
        </w:numPr>
        <w:rPr>
          <w:rFonts w:ascii="Arial" w:hAnsi="Arial" w:cs="Arial"/>
        </w:rPr>
      </w:pPr>
      <w:r w:rsidRPr="000C074F">
        <w:rPr>
          <w:rFonts w:ascii="Arial" w:hAnsi="Arial" w:cs="Arial"/>
        </w:rPr>
        <w:t xml:space="preserve">Winchester </w:t>
      </w:r>
      <w:r w:rsidR="00D52171" w:rsidRPr="000C074F">
        <w:rPr>
          <w:rFonts w:ascii="Arial" w:hAnsi="Arial" w:cs="Arial"/>
        </w:rPr>
        <w:t>City Council</w:t>
      </w:r>
    </w:p>
    <w:p w14:paraId="0A8E03B7" w14:textId="60CFEA04" w:rsidR="00A10410" w:rsidRPr="000C074F" w:rsidRDefault="00A10410">
      <w:pPr>
        <w:pStyle w:val="ListParagraph"/>
        <w:numPr>
          <w:ilvl w:val="0"/>
          <w:numId w:val="18"/>
        </w:numPr>
        <w:rPr>
          <w:rFonts w:ascii="Arial" w:hAnsi="Arial" w:cs="Arial"/>
        </w:rPr>
      </w:pPr>
      <w:r w:rsidRPr="000C074F">
        <w:rPr>
          <w:rFonts w:ascii="Arial" w:hAnsi="Arial" w:cs="Arial"/>
        </w:rPr>
        <w:t xml:space="preserve">Adur </w:t>
      </w:r>
      <w:r w:rsidR="00D52171" w:rsidRPr="000C074F">
        <w:rPr>
          <w:rFonts w:ascii="Arial" w:hAnsi="Arial" w:cs="Arial"/>
        </w:rPr>
        <w:t xml:space="preserve">District </w:t>
      </w:r>
      <w:r w:rsidRPr="000C074F">
        <w:rPr>
          <w:rFonts w:ascii="Arial" w:hAnsi="Arial" w:cs="Arial"/>
        </w:rPr>
        <w:t>and Worthing</w:t>
      </w:r>
      <w:r w:rsidR="00D52171" w:rsidRPr="000C074F">
        <w:rPr>
          <w:rFonts w:ascii="Arial" w:hAnsi="Arial" w:cs="Arial"/>
        </w:rPr>
        <w:t xml:space="preserve"> Borough Councils</w:t>
      </w:r>
    </w:p>
    <w:p w14:paraId="4F5BFE15" w14:textId="5A029A80" w:rsidR="00A10410" w:rsidRPr="000C074F" w:rsidRDefault="00A10410">
      <w:pPr>
        <w:pStyle w:val="ListParagraph"/>
        <w:numPr>
          <w:ilvl w:val="0"/>
          <w:numId w:val="18"/>
        </w:numPr>
        <w:rPr>
          <w:rFonts w:ascii="Arial" w:hAnsi="Arial" w:cs="Arial"/>
        </w:rPr>
      </w:pPr>
      <w:r w:rsidRPr="000C074F">
        <w:rPr>
          <w:rFonts w:ascii="Arial" w:hAnsi="Arial" w:cs="Arial"/>
        </w:rPr>
        <w:t>Surrey County Council</w:t>
      </w:r>
    </w:p>
    <w:p w14:paraId="30EE04C1" w14:textId="355C0A69" w:rsidR="00A10410" w:rsidRPr="000C074F" w:rsidRDefault="00A10410">
      <w:pPr>
        <w:pStyle w:val="ListParagraph"/>
        <w:numPr>
          <w:ilvl w:val="0"/>
          <w:numId w:val="18"/>
        </w:numPr>
        <w:rPr>
          <w:rFonts w:ascii="Arial" w:hAnsi="Arial" w:cs="Arial"/>
        </w:rPr>
      </w:pPr>
      <w:r w:rsidRPr="000C074F">
        <w:rPr>
          <w:rFonts w:ascii="Arial" w:hAnsi="Arial" w:cs="Arial"/>
        </w:rPr>
        <w:t>Hampshire County Council</w:t>
      </w:r>
    </w:p>
    <w:p w14:paraId="06AEE9B3" w14:textId="77777777" w:rsidR="00355CD7" w:rsidRDefault="00355CD7" w:rsidP="00355CD7">
      <w:pPr>
        <w:pStyle w:val="ListParagraph"/>
        <w:jc w:val="both"/>
        <w:rPr>
          <w:rFonts w:ascii="Arial" w:hAnsi="Arial" w:cs="Arial"/>
        </w:rPr>
      </w:pPr>
    </w:p>
    <w:p w14:paraId="2B2163AC" w14:textId="792D93E6" w:rsidR="000C074F" w:rsidRDefault="000C074F">
      <w:pPr>
        <w:pStyle w:val="ListParagraph"/>
        <w:numPr>
          <w:ilvl w:val="1"/>
          <w:numId w:val="17"/>
        </w:numPr>
        <w:ind w:left="720" w:hanging="720"/>
        <w:jc w:val="both"/>
        <w:rPr>
          <w:rFonts w:ascii="Arial" w:hAnsi="Arial" w:cs="Arial"/>
        </w:rPr>
      </w:pPr>
      <w:r w:rsidRPr="000C074F">
        <w:rPr>
          <w:rFonts w:ascii="Arial" w:hAnsi="Arial" w:cs="Arial"/>
        </w:rPr>
        <w:t>The Council is also a member of the West Sussex and Greater Brighton Strategic Planning Board (WS&amp;GBSPB).  It comprises of representatives of LPAs across West Sussex with West Sussex County Council, Brighton and Hove City Council, Lewes District Council and the South Downs National Park Authority.  It seeks to identify those spatial planning issues that impact across the wider area and agree strategic priorities and policies to guide longer term strategic growth in a coordinated and well considered matter.</w:t>
      </w:r>
      <w:r w:rsidR="00051906">
        <w:rPr>
          <w:rFonts w:ascii="Arial" w:hAnsi="Arial" w:cs="Arial"/>
        </w:rPr>
        <w:t xml:space="preserve">  The Strategic Planning Board agreed to commence work on Local S</w:t>
      </w:r>
      <w:r w:rsidR="003315D8">
        <w:rPr>
          <w:rFonts w:ascii="Arial" w:hAnsi="Arial" w:cs="Arial"/>
        </w:rPr>
        <w:t>trategic Statement</w:t>
      </w:r>
      <w:r w:rsidR="00051906">
        <w:rPr>
          <w:rFonts w:ascii="Arial" w:hAnsi="Arial" w:cs="Arial"/>
        </w:rPr>
        <w:t xml:space="preserve"> 3 (LSS3), which will cover the period 2030 – 2050, with the commissioning of evidence base studies.  This includes a study of projected housing and employment needs, transport impact, infrastructure needs and spatial options to deliver the development needs and infrastructure.</w:t>
      </w:r>
      <w:r w:rsidR="00967504">
        <w:rPr>
          <w:rFonts w:ascii="Arial" w:hAnsi="Arial" w:cs="Arial"/>
        </w:rPr>
        <w:t xml:space="preserve">  </w:t>
      </w:r>
      <w:r w:rsidR="00967504" w:rsidRPr="00B30BE3">
        <w:rPr>
          <w:rFonts w:ascii="Arial" w:hAnsi="Arial" w:cs="Arial"/>
        </w:rPr>
        <w:t>Following the enactment of the Levelling Up and Regeneration Act 2023</w:t>
      </w:r>
      <w:r w:rsidR="008F77D5" w:rsidRPr="00B30BE3">
        <w:rPr>
          <w:rFonts w:ascii="Arial" w:hAnsi="Arial" w:cs="Arial"/>
        </w:rPr>
        <w:t xml:space="preserve"> and intended repeal of the </w:t>
      </w:r>
      <w:r w:rsidR="00C07972" w:rsidRPr="00B30BE3">
        <w:rPr>
          <w:rFonts w:ascii="Arial" w:hAnsi="Arial" w:cs="Arial"/>
        </w:rPr>
        <w:t>Duty to Cooperate</w:t>
      </w:r>
      <w:r w:rsidR="00967504" w:rsidRPr="00B30BE3">
        <w:rPr>
          <w:rFonts w:ascii="Arial" w:hAnsi="Arial" w:cs="Arial"/>
        </w:rPr>
        <w:t xml:space="preserve">, </w:t>
      </w:r>
      <w:r w:rsidR="008F77D5" w:rsidRPr="00B30BE3">
        <w:rPr>
          <w:rFonts w:ascii="Arial" w:hAnsi="Arial" w:cs="Arial"/>
        </w:rPr>
        <w:t>the WS&amp;GBSPB are considering the</w:t>
      </w:r>
      <w:r w:rsidR="00C07972" w:rsidRPr="00B30BE3">
        <w:rPr>
          <w:rFonts w:ascii="Arial" w:hAnsi="Arial" w:cs="Arial"/>
        </w:rPr>
        <w:t>ir</w:t>
      </w:r>
      <w:r w:rsidR="008F77D5" w:rsidRPr="00B30BE3">
        <w:rPr>
          <w:rFonts w:ascii="Arial" w:hAnsi="Arial" w:cs="Arial"/>
        </w:rPr>
        <w:t xml:space="preserve"> future role</w:t>
      </w:r>
      <w:r w:rsidR="00C07972" w:rsidRPr="00B30BE3">
        <w:rPr>
          <w:rFonts w:ascii="Arial" w:hAnsi="Arial" w:cs="Arial"/>
        </w:rPr>
        <w:t>.</w:t>
      </w:r>
    </w:p>
    <w:p w14:paraId="17D00FA0" w14:textId="77777777" w:rsidR="00F10ED8" w:rsidRDefault="00F10ED8" w:rsidP="00F10ED8">
      <w:pPr>
        <w:pStyle w:val="ListParagraph"/>
        <w:jc w:val="both"/>
        <w:rPr>
          <w:rFonts w:ascii="Arial" w:hAnsi="Arial" w:cs="Arial"/>
        </w:rPr>
      </w:pPr>
    </w:p>
    <w:p w14:paraId="60929583" w14:textId="77777777" w:rsidR="00453588" w:rsidRPr="000C074F" w:rsidRDefault="00453588" w:rsidP="00E858A1">
      <w:pPr>
        <w:pStyle w:val="ListParagraph"/>
        <w:numPr>
          <w:ilvl w:val="0"/>
          <w:numId w:val="16"/>
        </w:numPr>
        <w:rPr>
          <w:rFonts w:ascii="Arial" w:hAnsi="Arial" w:cs="Arial"/>
          <w:vanish/>
        </w:rPr>
      </w:pPr>
    </w:p>
    <w:p w14:paraId="02C1C5E8" w14:textId="77777777" w:rsidR="00453588" w:rsidRPr="000C074F" w:rsidRDefault="00453588" w:rsidP="00E858A1">
      <w:pPr>
        <w:pStyle w:val="ListParagraph"/>
        <w:numPr>
          <w:ilvl w:val="0"/>
          <w:numId w:val="16"/>
        </w:numPr>
        <w:rPr>
          <w:rFonts w:ascii="Arial" w:hAnsi="Arial" w:cs="Arial"/>
          <w:vanish/>
        </w:rPr>
      </w:pPr>
    </w:p>
    <w:p w14:paraId="3AC94A99" w14:textId="77777777" w:rsidR="00453588" w:rsidRPr="000C074F" w:rsidRDefault="00453588" w:rsidP="00E858A1">
      <w:pPr>
        <w:pStyle w:val="ListParagraph"/>
        <w:numPr>
          <w:ilvl w:val="0"/>
          <w:numId w:val="16"/>
        </w:numPr>
        <w:rPr>
          <w:rFonts w:ascii="Arial" w:hAnsi="Arial" w:cs="Arial"/>
          <w:vanish/>
        </w:rPr>
      </w:pPr>
    </w:p>
    <w:p w14:paraId="420B321F" w14:textId="77777777" w:rsidR="00453588" w:rsidRPr="000C074F" w:rsidRDefault="00453588" w:rsidP="00E858A1">
      <w:pPr>
        <w:pStyle w:val="ListParagraph"/>
        <w:numPr>
          <w:ilvl w:val="1"/>
          <w:numId w:val="16"/>
        </w:numPr>
        <w:rPr>
          <w:rFonts w:ascii="Arial" w:hAnsi="Arial" w:cs="Arial"/>
          <w:vanish/>
        </w:rPr>
      </w:pPr>
    </w:p>
    <w:p w14:paraId="7367D9BB" w14:textId="77777777" w:rsidR="00453588" w:rsidRPr="000C074F" w:rsidRDefault="00453588" w:rsidP="00E858A1">
      <w:pPr>
        <w:pStyle w:val="ListParagraph"/>
        <w:numPr>
          <w:ilvl w:val="1"/>
          <w:numId w:val="16"/>
        </w:numPr>
        <w:rPr>
          <w:rFonts w:ascii="Arial" w:hAnsi="Arial" w:cs="Arial"/>
          <w:vanish/>
        </w:rPr>
      </w:pPr>
    </w:p>
    <w:p w14:paraId="3C3D1AAD" w14:textId="77777777" w:rsidR="00453588" w:rsidRPr="000C074F" w:rsidRDefault="00453588" w:rsidP="00E858A1">
      <w:pPr>
        <w:pStyle w:val="ListParagraph"/>
        <w:numPr>
          <w:ilvl w:val="1"/>
          <w:numId w:val="16"/>
        </w:numPr>
        <w:rPr>
          <w:rFonts w:ascii="Arial" w:hAnsi="Arial" w:cs="Arial"/>
          <w:vanish/>
        </w:rPr>
      </w:pPr>
    </w:p>
    <w:p w14:paraId="34C841F5" w14:textId="77777777" w:rsidR="00453588" w:rsidRPr="000C074F" w:rsidRDefault="00453588" w:rsidP="008D06C0">
      <w:pPr>
        <w:pStyle w:val="ListParagraph"/>
        <w:numPr>
          <w:ilvl w:val="0"/>
          <w:numId w:val="2"/>
        </w:numPr>
        <w:spacing w:after="0"/>
        <w:ind w:left="709" w:hanging="709"/>
        <w:jc w:val="both"/>
        <w:outlineLvl w:val="0"/>
        <w:rPr>
          <w:rFonts w:ascii="Arial" w:hAnsi="Arial" w:cs="Arial"/>
          <w:b/>
          <w:vanish/>
        </w:rPr>
      </w:pPr>
      <w:bookmarkStart w:id="8" w:name="_Toc25331024"/>
      <w:bookmarkStart w:id="9" w:name="_Toc25579083"/>
      <w:bookmarkStart w:id="10" w:name="_Toc25579185"/>
      <w:bookmarkStart w:id="11" w:name="_Toc25579286"/>
      <w:bookmarkStart w:id="12" w:name="_Toc25656651"/>
      <w:bookmarkStart w:id="13" w:name="_Toc25748039"/>
      <w:bookmarkStart w:id="14" w:name="_Toc25748062"/>
      <w:bookmarkStart w:id="15" w:name="_Toc26170019"/>
      <w:bookmarkStart w:id="16" w:name="_Toc26170084"/>
      <w:bookmarkStart w:id="17" w:name="_Toc26181867"/>
      <w:bookmarkStart w:id="18" w:name="_Toc26182015"/>
      <w:bookmarkStart w:id="19" w:name="_Toc26202082"/>
      <w:bookmarkStart w:id="20" w:name="_Toc26863070"/>
      <w:bookmarkStart w:id="21" w:name="_Toc26863098"/>
      <w:bookmarkStart w:id="22" w:name="_Toc26863161"/>
      <w:bookmarkStart w:id="23" w:name="_Toc26863214"/>
      <w:bookmarkStart w:id="24" w:name="_Toc26941475"/>
      <w:bookmarkStart w:id="25" w:name="_Toc26941503"/>
      <w:bookmarkStart w:id="26" w:name="_Toc27488723"/>
      <w:bookmarkStart w:id="27" w:name="_Toc29193689"/>
      <w:bookmarkStart w:id="28" w:name="_Toc29194143"/>
      <w:bookmarkStart w:id="29" w:name="_Toc29196687"/>
      <w:bookmarkStart w:id="30" w:name="_Toc29196724"/>
      <w:bookmarkStart w:id="31" w:name="_Toc42533367"/>
      <w:bookmarkStart w:id="32" w:name="_Toc43706073"/>
      <w:bookmarkStart w:id="33" w:name="_Toc44396835"/>
      <w:bookmarkStart w:id="34" w:name="_Toc44397024"/>
      <w:bookmarkStart w:id="35" w:name="_Toc44397072"/>
      <w:bookmarkStart w:id="36" w:name="_Toc44397152"/>
      <w:bookmarkStart w:id="37" w:name="_Toc44397223"/>
      <w:bookmarkStart w:id="38" w:name="_Toc66094894"/>
      <w:bookmarkStart w:id="39" w:name="_Toc66113206"/>
      <w:bookmarkStart w:id="40" w:name="_Toc66166352"/>
      <w:bookmarkStart w:id="41" w:name="_Toc66189020"/>
      <w:bookmarkStart w:id="42" w:name="_Toc66254809"/>
      <w:bookmarkStart w:id="43" w:name="_Toc74202948"/>
      <w:bookmarkStart w:id="44" w:name="_Toc74557945"/>
      <w:bookmarkStart w:id="45" w:name="_Toc74557977"/>
      <w:bookmarkStart w:id="46" w:name="_Toc74558020"/>
      <w:bookmarkStart w:id="47" w:name="_Toc74558039"/>
      <w:bookmarkStart w:id="48" w:name="_Toc74577681"/>
      <w:bookmarkStart w:id="49" w:name="_Toc75930486"/>
      <w:bookmarkStart w:id="50" w:name="_Toc76448705"/>
      <w:bookmarkStart w:id="51" w:name="_Toc76456160"/>
      <w:bookmarkStart w:id="52" w:name="_Toc76534366"/>
      <w:bookmarkStart w:id="53" w:name="_Toc79042348"/>
      <w:bookmarkStart w:id="54" w:name="_Toc82089703"/>
      <w:bookmarkStart w:id="55" w:name="_Toc82420537"/>
      <w:bookmarkStart w:id="56" w:name="_Toc83796937"/>
      <w:bookmarkStart w:id="57" w:name="_Toc83888743"/>
      <w:bookmarkStart w:id="58" w:name="_Toc84227015"/>
      <w:bookmarkStart w:id="59" w:name="_Toc88041954"/>
      <w:bookmarkStart w:id="60" w:name="_Toc88042029"/>
      <w:bookmarkStart w:id="61" w:name="_Toc95995263"/>
      <w:bookmarkStart w:id="62" w:name="_Toc95999537"/>
      <w:bookmarkStart w:id="63" w:name="_Toc115778405"/>
      <w:bookmarkStart w:id="64" w:name="_Toc115848358"/>
      <w:bookmarkStart w:id="65" w:name="_Toc115856377"/>
      <w:bookmarkStart w:id="66" w:name="_Toc118982367"/>
      <w:bookmarkStart w:id="67" w:name="_Toc119156924"/>
      <w:bookmarkStart w:id="68" w:name="_Toc119166255"/>
      <w:bookmarkStart w:id="69" w:name="_Toc119166362"/>
      <w:bookmarkStart w:id="70" w:name="_Toc119166444"/>
      <w:bookmarkStart w:id="71" w:name="_Toc119166485"/>
      <w:bookmarkStart w:id="72" w:name="_Toc119166548"/>
      <w:bookmarkStart w:id="73" w:name="_Toc119166617"/>
      <w:bookmarkStart w:id="74" w:name="_Toc119389640"/>
      <w:bookmarkStart w:id="75" w:name="_Toc119389722"/>
      <w:bookmarkStart w:id="76" w:name="_Toc119389781"/>
      <w:bookmarkStart w:id="77" w:name="_Toc119564522"/>
      <w:bookmarkStart w:id="78" w:name="_Toc119907312"/>
      <w:bookmarkStart w:id="79" w:name="_Toc119929580"/>
      <w:bookmarkStart w:id="80" w:name="_Toc119930399"/>
      <w:bookmarkStart w:id="81" w:name="_Toc119930519"/>
      <w:bookmarkStart w:id="82" w:name="_Toc119941294"/>
      <w:bookmarkStart w:id="83" w:name="_Toc120180998"/>
      <w:bookmarkStart w:id="84" w:name="_Toc120198145"/>
      <w:bookmarkStart w:id="85" w:name="_Toc123825569"/>
      <w:bookmarkStart w:id="86" w:name="_Toc124346774"/>
      <w:bookmarkStart w:id="87" w:name="_Toc124853378"/>
      <w:bookmarkStart w:id="88" w:name="_Toc125382575"/>
      <w:bookmarkStart w:id="89" w:name="_Toc125460647"/>
      <w:bookmarkStart w:id="90" w:name="_Toc125460684"/>
      <w:bookmarkStart w:id="91" w:name="_Toc125527271"/>
      <w:bookmarkStart w:id="92" w:name="_Toc125627804"/>
      <w:bookmarkStart w:id="93" w:name="_Toc125637241"/>
      <w:bookmarkStart w:id="94" w:name="_Toc125637292"/>
      <w:bookmarkStart w:id="95" w:name="_Toc127957712"/>
      <w:bookmarkStart w:id="96" w:name="_Toc151019886"/>
      <w:bookmarkStart w:id="97" w:name="_Toc155193922"/>
      <w:bookmarkStart w:id="98" w:name="_Toc155194537"/>
      <w:bookmarkStart w:id="99" w:name="_Toc155684837"/>
      <w:bookmarkStart w:id="100" w:name="_Toc158879547"/>
      <w:bookmarkStart w:id="101" w:name="_Toc158901173"/>
      <w:bookmarkStart w:id="102" w:name="_Toc161054326"/>
      <w:bookmarkStart w:id="103" w:name="_Toc162447578"/>
      <w:bookmarkStart w:id="104" w:name="_Toc163057182"/>
      <w:bookmarkStart w:id="105" w:name="_Toc164063997"/>
      <w:bookmarkStart w:id="106" w:name="_Toc164268385"/>
      <w:bookmarkStart w:id="107" w:name="_Toc165295972"/>
      <w:bookmarkStart w:id="108" w:name="_Toc165374619"/>
      <w:bookmarkStart w:id="109" w:name="_Toc1653788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B685B73" w14:textId="77777777" w:rsidR="00453588" w:rsidRPr="000C074F" w:rsidRDefault="00453588" w:rsidP="008D06C0">
      <w:pPr>
        <w:pStyle w:val="ListParagraph"/>
        <w:numPr>
          <w:ilvl w:val="0"/>
          <w:numId w:val="2"/>
        </w:numPr>
        <w:spacing w:after="0"/>
        <w:ind w:left="709" w:hanging="709"/>
        <w:jc w:val="both"/>
        <w:outlineLvl w:val="0"/>
        <w:rPr>
          <w:rFonts w:ascii="Arial" w:hAnsi="Arial" w:cs="Arial"/>
          <w:b/>
          <w:vanish/>
        </w:rPr>
      </w:pPr>
      <w:bookmarkStart w:id="110" w:name="_Toc79042349"/>
      <w:bookmarkStart w:id="111" w:name="_Toc82089704"/>
      <w:bookmarkStart w:id="112" w:name="_Toc82420538"/>
      <w:bookmarkStart w:id="113" w:name="_Toc83796938"/>
      <w:bookmarkStart w:id="114" w:name="_Toc83888744"/>
      <w:bookmarkStart w:id="115" w:name="_Toc84227016"/>
      <w:bookmarkStart w:id="116" w:name="_Toc88041955"/>
      <w:bookmarkStart w:id="117" w:name="_Toc88042030"/>
      <w:bookmarkStart w:id="118" w:name="_Toc95995264"/>
      <w:bookmarkStart w:id="119" w:name="_Toc95999538"/>
      <w:bookmarkStart w:id="120" w:name="_Toc115778406"/>
      <w:bookmarkStart w:id="121" w:name="_Toc115848359"/>
      <w:bookmarkStart w:id="122" w:name="_Toc115856378"/>
      <w:bookmarkStart w:id="123" w:name="_Toc118982368"/>
      <w:bookmarkStart w:id="124" w:name="_Toc119156925"/>
      <w:bookmarkStart w:id="125" w:name="_Toc119166256"/>
      <w:bookmarkStart w:id="126" w:name="_Toc119166363"/>
      <w:bookmarkStart w:id="127" w:name="_Toc119166445"/>
      <w:bookmarkStart w:id="128" w:name="_Toc119166486"/>
      <w:bookmarkStart w:id="129" w:name="_Toc119166549"/>
      <w:bookmarkStart w:id="130" w:name="_Toc119166618"/>
      <w:bookmarkStart w:id="131" w:name="_Toc119389641"/>
      <w:bookmarkStart w:id="132" w:name="_Toc119389723"/>
      <w:bookmarkStart w:id="133" w:name="_Toc119389782"/>
      <w:bookmarkStart w:id="134" w:name="_Toc119564523"/>
      <w:bookmarkStart w:id="135" w:name="_Toc119907313"/>
      <w:bookmarkStart w:id="136" w:name="_Toc119929581"/>
      <w:bookmarkStart w:id="137" w:name="_Toc119930400"/>
      <w:bookmarkStart w:id="138" w:name="_Toc119930520"/>
      <w:bookmarkStart w:id="139" w:name="_Toc119941295"/>
      <w:bookmarkStart w:id="140" w:name="_Toc120180999"/>
      <w:bookmarkStart w:id="141" w:name="_Toc120198146"/>
      <w:bookmarkStart w:id="142" w:name="_Toc123825570"/>
      <w:bookmarkStart w:id="143" w:name="_Toc124346775"/>
      <w:bookmarkStart w:id="144" w:name="_Toc124853379"/>
      <w:bookmarkStart w:id="145" w:name="_Toc125382576"/>
      <w:bookmarkStart w:id="146" w:name="_Toc125460648"/>
      <w:bookmarkStart w:id="147" w:name="_Toc125460685"/>
      <w:bookmarkStart w:id="148" w:name="_Toc125527272"/>
      <w:bookmarkStart w:id="149" w:name="_Toc125627805"/>
      <w:bookmarkStart w:id="150" w:name="_Toc125637242"/>
      <w:bookmarkStart w:id="151" w:name="_Toc125637293"/>
      <w:bookmarkStart w:id="152" w:name="_Toc127957713"/>
      <w:bookmarkStart w:id="153" w:name="_Toc151019887"/>
      <w:bookmarkStart w:id="154" w:name="_Toc155193923"/>
      <w:bookmarkStart w:id="155" w:name="_Toc155194538"/>
      <w:bookmarkStart w:id="156" w:name="_Toc155684838"/>
      <w:bookmarkStart w:id="157" w:name="_Toc158879548"/>
      <w:bookmarkStart w:id="158" w:name="_Toc158901174"/>
      <w:bookmarkStart w:id="159" w:name="_Toc161054327"/>
      <w:bookmarkStart w:id="160" w:name="_Toc162447579"/>
      <w:bookmarkStart w:id="161" w:name="_Toc163057183"/>
      <w:bookmarkStart w:id="162" w:name="_Toc164063998"/>
      <w:bookmarkStart w:id="163" w:name="_Toc164268386"/>
      <w:bookmarkStart w:id="164" w:name="_Toc165295973"/>
      <w:bookmarkStart w:id="165" w:name="_Toc165374620"/>
      <w:bookmarkStart w:id="166" w:name="_Toc16537888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19B8FFD" w14:textId="77777777" w:rsidR="00730D64" w:rsidRPr="00730D64" w:rsidRDefault="00730D64" w:rsidP="00730D64">
      <w:pPr>
        <w:pStyle w:val="ListParagraph"/>
        <w:numPr>
          <w:ilvl w:val="0"/>
          <w:numId w:val="11"/>
        </w:numPr>
        <w:spacing w:after="0"/>
        <w:ind w:left="720" w:hanging="720"/>
        <w:jc w:val="both"/>
        <w:outlineLvl w:val="0"/>
        <w:rPr>
          <w:rFonts w:ascii="Arial" w:hAnsi="Arial" w:cs="Arial"/>
          <w:b/>
          <w:vanish/>
        </w:rPr>
      </w:pPr>
      <w:bookmarkStart w:id="167" w:name="_Toc118982369"/>
      <w:bookmarkStart w:id="168" w:name="_Toc119156926"/>
      <w:bookmarkStart w:id="169" w:name="_Toc119166257"/>
      <w:bookmarkStart w:id="170" w:name="_Toc119166364"/>
      <w:bookmarkStart w:id="171" w:name="_Toc119166446"/>
      <w:bookmarkStart w:id="172" w:name="_Toc119166487"/>
      <w:bookmarkStart w:id="173" w:name="_Toc119166550"/>
      <w:bookmarkStart w:id="174" w:name="_Toc119166619"/>
      <w:bookmarkStart w:id="175" w:name="_Toc119389642"/>
      <w:bookmarkStart w:id="176" w:name="_Toc119389724"/>
      <w:bookmarkStart w:id="177" w:name="_Toc119389783"/>
      <w:bookmarkStart w:id="178" w:name="_Toc119564524"/>
      <w:bookmarkStart w:id="179" w:name="_Toc119907314"/>
      <w:bookmarkStart w:id="180" w:name="_Toc119929582"/>
      <w:bookmarkStart w:id="181" w:name="_Toc119930401"/>
      <w:bookmarkStart w:id="182" w:name="_Toc119930521"/>
      <w:bookmarkStart w:id="183" w:name="_Toc119941296"/>
      <w:bookmarkStart w:id="184" w:name="_Toc120181000"/>
      <w:bookmarkStart w:id="185" w:name="_Toc120198147"/>
      <w:bookmarkStart w:id="186" w:name="_Toc123825571"/>
      <w:bookmarkStart w:id="187" w:name="_Toc124346776"/>
      <w:bookmarkStart w:id="188" w:name="_Toc124853380"/>
      <w:bookmarkStart w:id="189" w:name="_Toc125382577"/>
      <w:bookmarkStart w:id="190" w:name="_Toc125460649"/>
      <w:bookmarkStart w:id="191" w:name="_Toc125460686"/>
      <w:bookmarkStart w:id="192" w:name="_Toc125527273"/>
      <w:bookmarkStart w:id="193" w:name="_Toc125627806"/>
      <w:bookmarkStart w:id="194" w:name="_Toc125637243"/>
      <w:bookmarkStart w:id="195" w:name="_Toc125637294"/>
      <w:bookmarkStart w:id="196" w:name="_Toc127957714"/>
      <w:bookmarkStart w:id="197" w:name="_Toc151019888"/>
      <w:bookmarkStart w:id="198" w:name="_Toc155193924"/>
      <w:bookmarkStart w:id="199" w:name="_Toc155194539"/>
      <w:bookmarkStart w:id="200" w:name="_Toc155684839"/>
      <w:bookmarkStart w:id="201" w:name="_Toc158879549"/>
      <w:bookmarkStart w:id="202" w:name="_Toc158901175"/>
      <w:bookmarkStart w:id="203" w:name="_Toc161054328"/>
      <w:bookmarkStart w:id="204" w:name="_Toc162447580"/>
      <w:bookmarkStart w:id="205" w:name="_Toc163057184"/>
      <w:bookmarkStart w:id="206" w:name="_Toc164063999"/>
      <w:bookmarkStart w:id="207" w:name="_Toc164268387"/>
      <w:bookmarkStart w:id="208" w:name="_Toc165295974"/>
      <w:bookmarkStart w:id="209" w:name="_Toc165374621"/>
      <w:bookmarkStart w:id="210" w:name="_Toc16537888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BB9C0B0" w14:textId="77777777" w:rsidR="00730D64" w:rsidRPr="00730D64" w:rsidRDefault="00730D64" w:rsidP="00730D64">
      <w:pPr>
        <w:pStyle w:val="ListParagraph"/>
        <w:numPr>
          <w:ilvl w:val="0"/>
          <w:numId w:val="11"/>
        </w:numPr>
        <w:spacing w:after="0"/>
        <w:ind w:left="720" w:hanging="720"/>
        <w:jc w:val="both"/>
        <w:outlineLvl w:val="0"/>
        <w:rPr>
          <w:rFonts w:ascii="Arial" w:hAnsi="Arial" w:cs="Arial"/>
          <w:b/>
          <w:vanish/>
        </w:rPr>
      </w:pPr>
      <w:bookmarkStart w:id="211" w:name="_Toc118982370"/>
      <w:bookmarkStart w:id="212" w:name="_Toc119156927"/>
      <w:bookmarkStart w:id="213" w:name="_Toc119166258"/>
      <w:bookmarkStart w:id="214" w:name="_Toc119166365"/>
      <w:bookmarkStart w:id="215" w:name="_Toc119166447"/>
      <w:bookmarkStart w:id="216" w:name="_Toc119166488"/>
      <w:bookmarkStart w:id="217" w:name="_Toc119166551"/>
      <w:bookmarkStart w:id="218" w:name="_Toc119166620"/>
      <w:bookmarkStart w:id="219" w:name="_Toc119389643"/>
      <w:bookmarkStart w:id="220" w:name="_Toc119389725"/>
      <w:bookmarkStart w:id="221" w:name="_Toc119389784"/>
      <w:bookmarkStart w:id="222" w:name="_Toc119564525"/>
      <w:bookmarkStart w:id="223" w:name="_Toc119907315"/>
      <w:bookmarkStart w:id="224" w:name="_Toc119929583"/>
      <w:bookmarkStart w:id="225" w:name="_Toc119930402"/>
      <w:bookmarkStart w:id="226" w:name="_Toc119930522"/>
      <w:bookmarkStart w:id="227" w:name="_Toc119941297"/>
      <w:bookmarkStart w:id="228" w:name="_Toc120181001"/>
      <w:bookmarkStart w:id="229" w:name="_Toc120198148"/>
      <w:bookmarkStart w:id="230" w:name="_Toc123825572"/>
      <w:bookmarkStart w:id="231" w:name="_Toc124346777"/>
      <w:bookmarkStart w:id="232" w:name="_Toc124853381"/>
      <w:bookmarkStart w:id="233" w:name="_Toc125382578"/>
      <w:bookmarkStart w:id="234" w:name="_Toc125460650"/>
      <w:bookmarkStart w:id="235" w:name="_Toc125460687"/>
      <w:bookmarkStart w:id="236" w:name="_Toc125527274"/>
      <w:bookmarkStart w:id="237" w:name="_Toc125627807"/>
      <w:bookmarkStart w:id="238" w:name="_Toc125637244"/>
      <w:bookmarkStart w:id="239" w:name="_Toc125637295"/>
      <w:bookmarkStart w:id="240" w:name="_Toc127957715"/>
      <w:bookmarkStart w:id="241" w:name="_Toc151019889"/>
      <w:bookmarkStart w:id="242" w:name="_Toc155193925"/>
      <w:bookmarkStart w:id="243" w:name="_Toc155194540"/>
      <w:bookmarkStart w:id="244" w:name="_Toc155684840"/>
      <w:bookmarkStart w:id="245" w:name="_Toc158879550"/>
      <w:bookmarkStart w:id="246" w:name="_Toc158901176"/>
      <w:bookmarkStart w:id="247" w:name="_Toc161054329"/>
      <w:bookmarkStart w:id="248" w:name="_Toc162447581"/>
      <w:bookmarkStart w:id="249" w:name="_Toc163057185"/>
      <w:bookmarkStart w:id="250" w:name="_Toc164064000"/>
      <w:bookmarkStart w:id="251" w:name="_Toc164268388"/>
      <w:bookmarkStart w:id="252" w:name="_Toc165295975"/>
      <w:bookmarkStart w:id="253" w:name="_Toc165374622"/>
      <w:bookmarkStart w:id="254" w:name="_Toc16537888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35637757" w14:textId="77777777" w:rsidR="00730D64" w:rsidRPr="00730D64" w:rsidRDefault="00730D64" w:rsidP="00730D64">
      <w:pPr>
        <w:pStyle w:val="ListParagraph"/>
        <w:numPr>
          <w:ilvl w:val="0"/>
          <w:numId w:val="11"/>
        </w:numPr>
        <w:spacing w:after="0"/>
        <w:ind w:left="720" w:hanging="720"/>
        <w:jc w:val="both"/>
        <w:outlineLvl w:val="0"/>
        <w:rPr>
          <w:rFonts w:ascii="Arial" w:hAnsi="Arial" w:cs="Arial"/>
          <w:b/>
          <w:vanish/>
        </w:rPr>
      </w:pPr>
      <w:bookmarkStart w:id="255" w:name="_Toc118982371"/>
      <w:bookmarkStart w:id="256" w:name="_Toc119156928"/>
      <w:bookmarkStart w:id="257" w:name="_Toc119166259"/>
      <w:bookmarkStart w:id="258" w:name="_Toc119166366"/>
      <w:bookmarkStart w:id="259" w:name="_Toc119166448"/>
      <w:bookmarkStart w:id="260" w:name="_Toc119166489"/>
      <w:bookmarkStart w:id="261" w:name="_Toc119166552"/>
      <w:bookmarkStart w:id="262" w:name="_Toc119166621"/>
      <w:bookmarkStart w:id="263" w:name="_Toc119389644"/>
      <w:bookmarkStart w:id="264" w:name="_Toc119389726"/>
      <w:bookmarkStart w:id="265" w:name="_Toc119389785"/>
      <w:bookmarkStart w:id="266" w:name="_Toc119564526"/>
      <w:bookmarkStart w:id="267" w:name="_Toc119907316"/>
      <w:bookmarkStart w:id="268" w:name="_Toc119929584"/>
      <w:bookmarkStart w:id="269" w:name="_Toc119930403"/>
      <w:bookmarkStart w:id="270" w:name="_Toc119930523"/>
      <w:bookmarkStart w:id="271" w:name="_Toc119941298"/>
      <w:bookmarkStart w:id="272" w:name="_Toc120181002"/>
      <w:bookmarkStart w:id="273" w:name="_Toc120198149"/>
      <w:bookmarkStart w:id="274" w:name="_Toc123825573"/>
      <w:bookmarkStart w:id="275" w:name="_Toc124346778"/>
      <w:bookmarkStart w:id="276" w:name="_Toc124853382"/>
      <w:bookmarkStart w:id="277" w:name="_Toc125382579"/>
      <w:bookmarkStart w:id="278" w:name="_Toc125460651"/>
      <w:bookmarkStart w:id="279" w:name="_Toc125460688"/>
      <w:bookmarkStart w:id="280" w:name="_Toc125527275"/>
      <w:bookmarkStart w:id="281" w:name="_Toc125627808"/>
      <w:bookmarkStart w:id="282" w:name="_Toc125637245"/>
      <w:bookmarkStart w:id="283" w:name="_Toc125637296"/>
      <w:bookmarkStart w:id="284" w:name="_Toc127957716"/>
      <w:bookmarkStart w:id="285" w:name="_Toc151019890"/>
      <w:bookmarkStart w:id="286" w:name="_Toc155193926"/>
      <w:bookmarkStart w:id="287" w:name="_Toc155194541"/>
      <w:bookmarkStart w:id="288" w:name="_Toc155684841"/>
      <w:bookmarkStart w:id="289" w:name="_Toc158879551"/>
      <w:bookmarkStart w:id="290" w:name="_Toc158901177"/>
      <w:bookmarkStart w:id="291" w:name="_Toc161054330"/>
      <w:bookmarkStart w:id="292" w:name="_Toc162447582"/>
      <w:bookmarkStart w:id="293" w:name="_Toc163057186"/>
      <w:bookmarkStart w:id="294" w:name="_Toc164064001"/>
      <w:bookmarkStart w:id="295" w:name="_Toc164268389"/>
      <w:bookmarkStart w:id="296" w:name="_Toc165295976"/>
      <w:bookmarkStart w:id="297" w:name="_Toc165374623"/>
      <w:bookmarkStart w:id="298" w:name="_Toc165378886"/>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56626434" w14:textId="00220D43" w:rsidR="00730D64" w:rsidRPr="004D212E" w:rsidRDefault="00730D64" w:rsidP="00730D64">
      <w:pPr>
        <w:pStyle w:val="ListParagraph"/>
        <w:numPr>
          <w:ilvl w:val="0"/>
          <w:numId w:val="11"/>
        </w:numPr>
        <w:spacing w:after="0"/>
        <w:ind w:left="720" w:hanging="720"/>
        <w:jc w:val="both"/>
        <w:outlineLvl w:val="0"/>
        <w:rPr>
          <w:rFonts w:ascii="Arial" w:hAnsi="Arial" w:cs="Arial"/>
          <w:b/>
          <w:sz w:val="24"/>
          <w:szCs w:val="24"/>
        </w:rPr>
      </w:pPr>
      <w:bookmarkStart w:id="299" w:name="_Toc165378887"/>
      <w:r w:rsidRPr="004D212E">
        <w:rPr>
          <w:rFonts w:ascii="Arial" w:hAnsi="Arial" w:cs="Arial"/>
          <w:b/>
          <w:sz w:val="24"/>
          <w:szCs w:val="24"/>
        </w:rPr>
        <w:t>Implementing the Duty to Cooperate</w:t>
      </w:r>
      <w:bookmarkEnd w:id="299"/>
      <w:r w:rsidRPr="004D212E">
        <w:rPr>
          <w:rFonts w:ascii="Arial" w:hAnsi="Arial" w:cs="Arial"/>
          <w:b/>
          <w:sz w:val="24"/>
          <w:szCs w:val="24"/>
        </w:rPr>
        <w:t xml:space="preserve"> </w:t>
      </w:r>
    </w:p>
    <w:p w14:paraId="17AAF9EE" w14:textId="77777777" w:rsidR="00730D64" w:rsidRPr="000C074F" w:rsidRDefault="00730D64" w:rsidP="00730D64">
      <w:pPr>
        <w:pStyle w:val="ListParagraph"/>
        <w:numPr>
          <w:ilvl w:val="1"/>
          <w:numId w:val="11"/>
        </w:numPr>
        <w:spacing w:after="0"/>
        <w:ind w:left="720" w:hanging="720"/>
        <w:jc w:val="both"/>
        <w:rPr>
          <w:rFonts w:ascii="Arial" w:hAnsi="Arial" w:cs="Arial"/>
          <w:bCs/>
        </w:rPr>
      </w:pPr>
      <w:r w:rsidRPr="000C074F">
        <w:rPr>
          <w:rFonts w:ascii="Arial" w:hAnsi="Arial" w:cs="Arial"/>
          <w:bCs/>
        </w:rPr>
        <w:t>The Council has sought to take a constructive approach to engaging with duty to cooperate bodies during the course of preparing the Chichester Local Plan through:</w:t>
      </w:r>
    </w:p>
    <w:p w14:paraId="1542ED8A" w14:textId="60F74449" w:rsidR="00730D64" w:rsidRPr="000C074F" w:rsidRDefault="00730D64" w:rsidP="00730D64">
      <w:pPr>
        <w:pStyle w:val="ListParagraph"/>
        <w:numPr>
          <w:ilvl w:val="0"/>
          <w:numId w:val="12"/>
        </w:numPr>
        <w:spacing w:after="0"/>
        <w:jc w:val="both"/>
        <w:rPr>
          <w:rFonts w:ascii="Arial" w:hAnsi="Arial" w:cs="Arial"/>
          <w:bCs/>
        </w:rPr>
      </w:pPr>
      <w:r w:rsidRPr="000C074F">
        <w:rPr>
          <w:rFonts w:ascii="Arial" w:hAnsi="Arial" w:cs="Arial"/>
          <w:bCs/>
        </w:rPr>
        <w:t>Inviting comments on evidence base studies from relevant bodies</w:t>
      </w:r>
      <w:r w:rsidR="007D6788">
        <w:rPr>
          <w:rFonts w:ascii="Arial" w:hAnsi="Arial" w:cs="Arial"/>
          <w:bCs/>
        </w:rPr>
        <w:t>;</w:t>
      </w:r>
    </w:p>
    <w:p w14:paraId="439F84F3" w14:textId="09039BF5" w:rsidR="00730D64" w:rsidRPr="000C074F" w:rsidRDefault="00730D64" w:rsidP="00730D64">
      <w:pPr>
        <w:pStyle w:val="ListParagraph"/>
        <w:numPr>
          <w:ilvl w:val="0"/>
          <w:numId w:val="12"/>
        </w:numPr>
        <w:spacing w:after="0"/>
        <w:jc w:val="both"/>
        <w:rPr>
          <w:rFonts w:ascii="Arial" w:hAnsi="Arial" w:cs="Arial"/>
          <w:bCs/>
        </w:rPr>
      </w:pPr>
      <w:r w:rsidRPr="000C074F">
        <w:rPr>
          <w:rFonts w:ascii="Arial" w:hAnsi="Arial" w:cs="Arial"/>
          <w:bCs/>
        </w:rPr>
        <w:t>Duty to cooperate meetings with officers of adjoining local authorities to share progress on plans, explore the opportunities for and scope of joint evidence work and discuss and agree the way forward on cross boundary issues</w:t>
      </w:r>
      <w:r w:rsidR="007D6788">
        <w:rPr>
          <w:rFonts w:ascii="Arial" w:hAnsi="Arial" w:cs="Arial"/>
          <w:bCs/>
        </w:rPr>
        <w:t>;</w:t>
      </w:r>
    </w:p>
    <w:p w14:paraId="59BC327F" w14:textId="6A82CE02" w:rsidR="00730D64" w:rsidRPr="000C074F" w:rsidRDefault="00730D64" w:rsidP="00730D64">
      <w:pPr>
        <w:pStyle w:val="ListParagraph"/>
        <w:numPr>
          <w:ilvl w:val="0"/>
          <w:numId w:val="12"/>
        </w:numPr>
        <w:spacing w:after="0"/>
        <w:jc w:val="both"/>
        <w:rPr>
          <w:rFonts w:ascii="Arial" w:hAnsi="Arial" w:cs="Arial"/>
          <w:bCs/>
        </w:rPr>
      </w:pPr>
      <w:r w:rsidRPr="000C074F">
        <w:rPr>
          <w:rFonts w:ascii="Arial" w:hAnsi="Arial" w:cs="Arial"/>
          <w:bCs/>
        </w:rPr>
        <w:t xml:space="preserve">Subject specific meetings with appropriate bodies to discuss and progress strategic issues, for example with West Sussex County Council (WSCC) and National Highways on </w:t>
      </w:r>
      <w:r w:rsidR="00287652">
        <w:rPr>
          <w:rFonts w:ascii="Arial" w:hAnsi="Arial" w:cs="Arial"/>
          <w:bCs/>
        </w:rPr>
        <w:t>transport studies/modelling</w:t>
      </w:r>
      <w:r w:rsidR="007D6788">
        <w:rPr>
          <w:rFonts w:ascii="Arial" w:hAnsi="Arial" w:cs="Arial"/>
          <w:bCs/>
        </w:rPr>
        <w:t>;</w:t>
      </w:r>
    </w:p>
    <w:p w14:paraId="23EA1246" w14:textId="372611EC" w:rsidR="00730D64" w:rsidRPr="000C074F" w:rsidRDefault="00730D64" w:rsidP="00730D64">
      <w:pPr>
        <w:pStyle w:val="ListParagraph"/>
        <w:numPr>
          <w:ilvl w:val="0"/>
          <w:numId w:val="12"/>
        </w:numPr>
        <w:spacing w:after="0"/>
        <w:jc w:val="both"/>
        <w:rPr>
          <w:rFonts w:ascii="Arial" w:hAnsi="Arial" w:cs="Arial"/>
          <w:bCs/>
        </w:rPr>
      </w:pPr>
      <w:r w:rsidRPr="000C074F">
        <w:rPr>
          <w:rFonts w:ascii="Arial" w:hAnsi="Arial" w:cs="Arial"/>
          <w:bCs/>
        </w:rPr>
        <w:lastRenderedPageBreak/>
        <w:t>Responding to Local Plan consultations of other relevant local authorities</w:t>
      </w:r>
      <w:r w:rsidR="007D6788">
        <w:rPr>
          <w:rFonts w:ascii="Arial" w:hAnsi="Arial" w:cs="Arial"/>
          <w:bCs/>
        </w:rPr>
        <w:t>;</w:t>
      </w:r>
    </w:p>
    <w:p w14:paraId="65CBBCA0" w14:textId="4A8A537D" w:rsidR="00730D64" w:rsidRPr="000C074F" w:rsidRDefault="00730D64" w:rsidP="00730D64">
      <w:pPr>
        <w:pStyle w:val="ListParagraph"/>
        <w:numPr>
          <w:ilvl w:val="0"/>
          <w:numId w:val="12"/>
        </w:numPr>
        <w:spacing w:after="0"/>
        <w:jc w:val="both"/>
        <w:rPr>
          <w:rFonts w:ascii="Arial" w:hAnsi="Arial" w:cs="Arial"/>
          <w:bCs/>
        </w:rPr>
      </w:pPr>
      <w:r w:rsidRPr="000C074F">
        <w:rPr>
          <w:rFonts w:ascii="Arial" w:hAnsi="Arial" w:cs="Arial"/>
          <w:bCs/>
        </w:rPr>
        <w:t>Attendance at meetings of the West Sussex and Greater Brighton Strategic Planning Board</w:t>
      </w:r>
      <w:r w:rsidR="007D6788">
        <w:rPr>
          <w:rFonts w:ascii="Arial" w:hAnsi="Arial" w:cs="Arial"/>
          <w:bCs/>
        </w:rPr>
        <w:t>;</w:t>
      </w:r>
    </w:p>
    <w:p w14:paraId="541044FA" w14:textId="77700A97" w:rsidR="00730D64" w:rsidRDefault="00730D64" w:rsidP="00730D64">
      <w:pPr>
        <w:pStyle w:val="ListParagraph"/>
        <w:numPr>
          <w:ilvl w:val="0"/>
          <w:numId w:val="12"/>
        </w:numPr>
        <w:spacing w:after="0"/>
        <w:jc w:val="both"/>
        <w:rPr>
          <w:rFonts w:ascii="Arial" w:hAnsi="Arial" w:cs="Arial"/>
          <w:bCs/>
        </w:rPr>
      </w:pPr>
      <w:r w:rsidRPr="000C074F">
        <w:rPr>
          <w:rFonts w:ascii="Arial" w:hAnsi="Arial" w:cs="Arial"/>
          <w:bCs/>
        </w:rPr>
        <w:t xml:space="preserve">Attendance at meetings of West Sussex Planning Policy Officers Group </w:t>
      </w:r>
      <w:r w:rsidR="008F77D5">
        <w:rPr>
          <w:rFonts w:ascii="Arial" w:hAnsi="Arial" w:cs="Arial"/>
          <w:bCs/>
        </w:rPr>
        <w:t xml:space="preserve">and West Sussex and Greater Brighton Planning Officers Group </w:t>
      </w:r>
      <w:r w:rsidRPr="000C074F">
        <w:rPr>
          <w:rFonts w:ascii="Arial" w:hAnsi="Arial" w:cs="Arial"/>
          <w:bCs/>
        </w:rPr>
        <w:t>which provides an opportunity to share information and discuss common issues with officers of neighbouring authorities and more widely</w:t>
      </w:r>
      <w:r w:rsidR="007D6788">
        <w:rPr>
          <w:rFonts w:ascii="Arial" w:hAnsi="Arial" w:cs="Arial"/>
          <w:bCs/>
        </w:rPr>
        <w:t>;</w:t>
      </w:r>
    </w:p>
    <w:p w14:paraId="405B5B04" w14:textId="4B9F3BE3" w:rsidR="00E73521" w:rsidRDefault="00413F2D" w:rsidP="00730D64">
      <w:pPr>
        <w:pStyle w:val="ListParagraph"/>
        <w:numPr>
          <w:ilvl w:val="0"/>
          <w:numId w:val="12"/>
        </w:numPr>
        <w:spacing w:after="0"/>
        <w:jc w:val="both"/>
        <w:rPr>
          <w:rFonts w:ascii="Arial" w:hAnsi="Arial" w:cs="Arial"/>
          <w:bCs/>
        </w:rPr>
      </w:pPr>
      <w:r w:rsidRPr="00413F2D">
        <w:rPr>
          <w:rFonts w:ascii="Arial" w:hAnsi="Arial" w:cs="Arial"/>
          <w:bCs/>
        </w:rPr>
        <w:t xml:space="preserve">Involvement in </w:t>
      </w:r>
      <w:r w:rsidR="00E73521" w:rsidRPr="00413F2D">
        <w:rPr>
          <w:rFonts w:ascii="Arial" w:hAnsi="Arial" w:cs="Arial"/>
          <w:bCs/>
        </w:rPr>
        <w:t>Sussex Local Nature Partnership local authority network</w:t>
      </w:r>
      <w:r w:rsidRPr="00413F2D">
        <w:rPr>
          <w:rFonts w:ascii="Arial" w:hAnsi="Arial" w:cs="Arial"/>
          <w:bCs/>
        </w:rPr>
        <w:t xml:space="preserve"> which provides an opportunity to access information and resources, knowledge sharing events and forums for sharing experiences and best practice across councils</w:t>
      </w:r>
      <w:r w:rsidR="005D7108">
        <w:rPr>
          <w:rFonts w:ascii="Arial" w:hAnsi="Arial" w:cs="Arial"/>
          <w:bCs/>
        </w:rPr>
        <w:t xml:space="preserve"> with a focus on the implementation of the requirement for Biodiversity Net Gain and development of the Local Nature Recovery Strategy</w:t>
      </w:r>
      <w:r w:rsidR="007D6788">
        <w:rPr>
          <w:rFonts w:ascii="Arial" w:hAnsi="Arial" w:cs="Arial"/>
          <w:bCs/>
        </w:rPr>
        <w:t>;</w:t>
      </w:r>
    </w:p>
    <w:p w14:paraId="36C959D1" w14:textId="5ED05649" w:rsidR="00A8547F" w:rsidRDefault="00A32853" w:rsidP="00730D64">
      <w:pPr>
        <w:pStyle w:val="ListParagraph"/>
        <w:numPr>
          <w:ilvl w:val="0"/>
          <w:numId w:val="12"/>
        </w:numPr>
        <w:spacing w:after="0"/>
        <w:jc w:val="both"/>
        <w:rPr>
          <w:rFonts w:ascii="Arial" w:hAnsi="Arial" w:cs="Arial"/>
          <w:bCs/>
        </w:rPr>
      </w:pPr>
      <w:r>
        <w:rPr>
          <w:rFonts w:ascii="Arial" w:hAnsi="Arial" w:cs="Arial"/>
          <w:bCs/>
        </w:rPr>
        <w:t xml:space="preserve">Working with </w:t>
      </w:r>
      <w:r w:rsidR="004A33C1">
        <w:rPr>
          <w:rFonts w:ascii="Arial" w:hAnsi="Arial" w:cs="Arial"/>
          <w:bCs/>
        </w:rPr>
        <w:t xml:space="preserve">other authorities </w:t>
      </w:r>
      <w:r w:rsidR="00AE2B1D">
        <w:rPr>
          <w:rFonts w:ascii="Arial" w:hAnsi="Arial" w:cs="Arial"/>
          <w:bCs/>
        </w:rPr>
        <w:t xml:space="preserve">affected by the issue of water neutrality </w:t>
      </w:r>
      <w:r w:rsidR="004A33C1">
        <w:rPr>
          <w:rFonts w:ascii="Arial" w:hAnsi="Arial" w:cs="Arial"/>
          <w:bCs/>
        </w:rPr>
        <w:t xml:space="preserve">in the </w:t>
      </w:r>
      <w:r w:rsidR="00A8547F">
        <w:rPr>
          <w:rFonts w:ascii="Arial" w:hAnsi="Arial" w:cs="Arial"/>
          <w:bCs/>
        </w:rPr>
        <w:t xml:space="preserve">Sussex North Water Resource Zone </w:t>
      </w:r>
      <w:r w:rsidR="004A33C1">
        <w:rPr>
          <w:rFonts w:ascii="Arial" w:hAnsi="Arial" w:cs="Arial"/>
          <w:bCs/>
        </w:rPr>
        <w:t xml:space="preserve">and other relevant stakeholders on development of an evidence base and attendance at </w:t>
      </w:r>
      <w:r w:rsidR="00AE2B1D">
        <w:rPr>
          <w:rFonts w:ascii="Arial" w:hAnsi="Arial" w:cs="Arial"/>
          <w:bCs/>
        </w:rPr>
        <w:t xml:space="preserve">meetings of </w:t>
      </w:r>
      <w:r w:rsidR="00487EFB">
        <w:rPr>
          <w:rFonts w:ascii="Arial" w:hAnsi="Arial" w:cs="Arial"/>
          <w:bCs/>
        </w:rPr>
        <w:t xml:space="preserve">the </w:t>
      </w:r>
      <w:r w:rsidR="00AE2B1D">
        <w:rPr>
          <w:rFonts w:ascii="Arial" w:hAnsi="Arial" w:cs="Arial"/>
          <w:bCs/>
        </w:rPr>
        <w:t>Chief Executive Board, Lead Officers Group, Planning Policy Working Group, Offsetting Implementation Group and Development Management Working Group;</w:t>
      </w:r>
    </w:p>
    <w:p w14:paraId="20858F55" w14:textId="725ECF19" w:rsidR="003233EA" w:rsidRPr="00BA42A4" w:rsidRDefault="003233EA" w:rsidP="00730D64">
      <w:pPr>
        <w:pStyle w:val="ListParagraph"/>
        <w:numPr>
          <w:ilvl w:val="0"/>
          <w:numId w:val="12"/>
        </w:numPr>
        <w:spacing w:after="0"/>
        <w:jc w:val="both"/>
        <w:rPr>
          <w:rFonts w:ascii="Arial" w:hAnsi="Arial" w:cs="Arial"/>
          <w:bCs/>
        </w:rPr>
      </w:pPr>
      <w:r>
        <w:rPr>
          <w:rFonts w:ascii="Arial" w:hAnsi="Arial" w:cs="Arial"/>
          <w:bCs/>
        </w:rPr>
        <w:t xml:space="preserve">Involvement in the Chichester Water Quality Group, which includes </w:t>
      </w:r>
      <w:r>
        <w:rPr>
          <w:rFonts w:ascii="Arial" w:eastAsia="Verdana" w:hAnsi="Arial" w:cs="Arial"/>
        </w:rPr>
        <w:t>representatives from the Council, Southern Water</w:t>
      </w:r>
      <w:r w:rsidR="001C0649">
        <w:rPr>
          <w:rFonts w:ascii="Arial" w:eastAsia="Verdana" w:hAnsi="Arial" w:cs="Arial"/>
        </w:rPr>
        <w:t xml:space="preserve">, </w:t>
      </w:r>
      <w:r w:rsidR="00C62E73">
        <w:rPr>
          <w:rFonts w:ascii="Arial" w:eastAsia="Verdana" w:hAnsi="Arial" w:cs="Arial"/>
        </w:rPr>
        <w:t xml:space="preserve">Portsmouth Water, </w:t>
      </w:r>
      <w:r>
        <w:rPr>
          <w:rFonts w:ascii="Arial" w:eastAsia="Verdana" w:hAnsi="Arial" w:cs="Arial"/>
        </w:rPr>
        <w:t>Environment Agency</w:t>
      </w:r>
      <w:r w:rsidR="001C0649">
        <w:rPr>
          <w:rFonts w:ascii="Arial" w:eastAsia="Verdana" w:hAnsi="Arial" w:cs="Arial"/>
        </w:rPr>
        <w:t>, Natural England, WSCC and Chichester Harbour Conservancy</w:t>
      </w:r>
      <w:r>
        <w:rPr>
          <w:rFonts w:ascii="Arial" w:eastAsia="Verdana" w:hAnsi="Arial" w:cs="Arial"/>
        </w:rPr>
        <w:t>.  The Group update</w:t>
      </w:r>
      <w:r w:rsidR="00F87E14">
        <w:rPr>
          <w:rFonts w:ascii="Arial" w:eastAsia="Verdana" w:hAnsi="Arial" w:cs="Arial"/>
        </w:rPr>
        <w:t>s</w:t>
      </w:r>
      <w:r>
        <w:rPr>
          <w:rFonts w:ascii="Arial" w:eastAsia="Verdana" w:hAnsi="Arial" w:cs="Arial"/>
        </w:rPr>
        <w:t xml:space="preserve"> evidence relating to waste water treatment headroom and </w:t>
      </w:r>
      <w:r w:rsidR="00F87E14">
        <w:rPr>
          <w:rFonts w:ascii="Arial" w:eastAsia="Verdana" w:hAnsi="Arial" w:cs="Arial"/>
        </w:rPr>
        <w:t>identifies</w:t>
      </w:r>
      <w:r>
        <w:rPr>
          <w:rFonts w:ascii="Arial" w:eastAsia="Verdana" w:hAnsi="Arial" w:cs="Arial"/>
        </w:rPr>
        <w:t xml:space="preserve"> the additional waste water treatment capacity needed over the plan period and the options for delivering this</w:t>
      </w:r>
      <w:r w:rsidR="007D6788">
        <w:rPr>
          <w:rFonts w:ascii="Arial" w:eastAsia="Verdana" w:hAnsi="Arial" w:cs="Arial"/>
        </w:rPr>
        <w:t>;</w:t>
      </w:r>
    </w:p>
    <w:p w14:paraId="3D6C0ED4" w14:textId="1145C023" w:rsidR="00BA42A4" w:rsidRPr="00BA42A4" w:rsidRDefault="00BA42A4" w:rsidP="00730D64">
      <w:pPr>
        <w:pStyle w:val="ListParagraph"/>
        <w:numPr>
          <w:ilvl w:val="0"/>
          <w:numId w:val="12"/>
        </w:numPr>
        <w:spacing w:after="0"/>
        <w:jc w:val="both"/>
        <w:rPr>
          <w:rFonts w:ascii="Arial" w:hAnsi="Arial" w:cs="Arial"/>
          <w:bCs/>
        </w:rPr>
      </w:pPr>
      <w:r w:rsidRPr="00BA42A4">
        <w:rPr>
          <w:rFonts w:ascii="Helvetica" w:hAnsi="Helvetica"/>
          <w:shd w:val="clear" w:color="auto" w:fill="FFFFFF"/>
        </w:rPr>
        <w:t>Working with the Partnership for South Hampshire (</w:t>
      </w:r>
      <w:proofErr w:type="spellStart"/>
      <w:r w:rsidRPr="00BA42A4">
        <w:rPr>
          <w:rFonts w:ascii="Helvetica" w:hAnsi="Helvetica"/>
          <w:shd w:val="clear" w:color="auto" w:fill="FFFFFF"/>
        </w:rPr>
        <w:t>PfSH</w:t>
      </w:r>
      <w:proofErr w:type="spellEnd"/>
      <w:r w:rsidRPr="00BA42A4">
        <w:rPr>
          <w:rFonts w:ascii="Helvetica" w:hAnsi="Helvetica"/>
          <w:shd w:val="clear" w:color="auto" w:fill="FFFFFF"/>
        </w:rPr>
        <w:t>)</w:t>
      </w:r>
      <w:r w:rsidR="003148CA">
        <w:rPr>
          <w:rFonts w:ascii="Helvetica" w:hAnsi="Helvetica"/>
          <w:shd w:val="clear" w:color="auto" w:fill="FFFFFF"/>
        </w:rPr>
        <w:t xml:space="preserve"> and </w:t>
      </w:r>
      <w:r w:rsidRPr="00BA42A4">
        <w:rPr>
          <w:rFonts w:ascii="Helvetica" w:hAnsi="Helvetica"/>
          <w:shd w:val="clear" w:color="auto" w:fill="FFFFFF"/>
        </w:rPr>
        <w:t>other authorities affected by the issue of nutrients</w:t>
      </w:r>
      <w:r w:rsidR="003148CA">
        <w:rPr>
          <w:rFonts w:ascii="Helvetica" w:hAnsi="Helvetica"/>
          <w:shd w:val="clear" w:color="auto" w:fill="FFFFFF"/>
        </w:rPr>
        <w:t xml:space="preserve"> together with water companies, Natural England and the Environment Agency </w:t>
      </w:r>
      <w:r w:rsidRPr="00BA42A4">
        <w:rPr>
          <w:rFonts w:ascii="Helvetica" w:hAnsi="Helvetica"/>
          <w:shd w:val="clear" w:color="auto" w:fill="FFFFFF"/>
        </w:rPr>
        <w:t xml:space="preserve">through the </w:t>
      </w:r>
      <w:proofErr w:type="spellStart"/>
      <w:r w:rsidRPr="00BA42A4">
        <w:rPr>
          <w:rFonts w:ascii="Helvetica" w:hAnsi="Helvetica"/>
          <w:shd w:val="clear" w:color="auto" w:fill="FFFFFF"/>
        </w:rPr>
        <w:t>PfSH</w:t>
      </w:r>
      <w:proofErr w:type="spellEnd"/>
      <w:r w:rsidRPr="00BA42A4">
        <w:rPr>
          <w:rFonts w:ascii="Helvetica" w:hAnsi="Helvetica"/>
          <w:shd w:val="clear" w:color="auto" w:fill="FFFFFF"/>
        </w:rPr>
        <w:t xml:space="preserve"> Water Quality Working Group</w:t>
      </w:r>
      <w:r w:rsidR="003148CA">
        <w:rPr>
          <w:rFonts w:ascii="Helvetica" w:hAnsi="Helvetica"/>
          <w:shd w:val="clear" w:color="auto" w:fill="FFFFFF"/>
        </w:rPr>
        <w:t xml:space="preserve"> (recently renamed the </w:t>
      </w:r>
      <w:proofErr w:type="spellStart"/>
      <w:r w:rsidR="003148CA" w:rsidRPr="003148CA">
        <w:rPr>
          <w:rFonts w:ascii="Arial" w:hAnsi="Arial" w:cs="Arial"/>
          <w:color w:val="232323"/>
        </w:rPr>
        <w:t>PfSH</w:t>
      </w:r>
      <w:proofErr w:type="spellEnd"/>
      <w:r w:rsidR="003148CA" w:rsidRPr="003148CA">
        <w:rPr>
          <w:rFonts w:ascii="Arial" w:hAnsi="Arial" w:cs="Arial"/>
          <w:color w:val="232323"/>
        </w:rPr>
        <w:t xml:space="preserve"> Natural Environment Group</w:t>
      </w:r>
      <w:r w:rsidR="003148CA">
        <w:rPr>
          <w:rFonts w:ascii="Arial" w:hAnsi="Arial" w:cs="Arial"/>
          <w:color w:val="232323"/>
        </w:rPr>
        <w:t>)</w:t>
      </w:r>
      <w:r w:rsidR="007D6788">
        <w:rPr>
          <w:rFonts w:ascii="Helvetica" w:hAnsi="Helvetica"/>
          <w:shd w:val="clear" w:color="auto" w:fill="FFFFFF"/>
        </w:rPr>
        <w:t>; and</w:t>
      </w:r>
    </w:p>
    <w:p w14:paraId="0F331885" w14:textId="4B379C0F" w:rsidR="00730D64" w:rsidRPr="000C074F" w:rsidRDefault="00413F2D" w:rsidP="00730D64">
      <w:pPr>
        <w:pStyle w:val="ListParagraph"/>
        <w:numPr>
          <w:ilvl w:val="0"/>
          <w:numId w:val="12"/>
        </w:numPr>
        <w:spacing w:after="0"/>
        <w:jc w:val="both"/>
        <w:rPr>
          <w:rFonts w:ascii="Arial" w:hAnsi="Arial" w:cs="Arial"/>
          <w:bCs/>
        </w:rPr>
      </w:pPr>
      <w:r w:rsidRPr="00BA42A4">
        <w:rPr>
          <w:rFonts w:ascii="Arial" w:hAnsi="Arial" w:cs="Arial"/>
          <w:bCs/>
        </w:rPr>
        <w:t>O</w:t>
      </w:r>
      <w:r w:rsidR="00730D64" w:rsidRPr="00BA42A4">
        <w:rPr>
          <w:rFonts w:ascii="Arial" w:hAnsi="Arial" w:cs="Arial"/>
          <w:bCs/>
        </w:rPr>
        <w:t xml:space="preserve">ngoing letters, emails and meetings with neighbouring authorities and other bodies to </w:t>
      </w:r>
      <w:r w:rsidR="00730D64" w:rsidRPr="000C074F">
        <w:rPr>
          <w:rFonts w:ascii="Arial" w:hAnsi="Arial" w:cs="Arial"/>
          <w:bCs/>
        </w:rPr>
        <w:t>discuss and progress strategic issues</w:t>
      </w:r>
      <w:r w:rsidR="007D6788">
        <w:rPr>
          <w:rFonts w:ascii="Arial" w:hAnsi="Arial" w:cs="Arial"/>
          <w:bCs/>
        </w:rPr>
        <w:t>.</w:t>
      </w:r>
    </w:p>
    <w:p w14:paraId="691DDE4C" w14:textId="77777777" w:rsidR="003148CA" w:rsidRDefault="003148CA" w:rsidP="003148CA">
      <w:pPr>
        <w:pStyle w:val="ListParagraph"/>
        <w:spacing w:after="0"/>
        <w:jc w:val="both"/>
        <w:rPr>
          <w:rFonts w:ascii="Arial" w:hAnsi="Arial" w:cs="Arial"/>
          <w:b/>
        </w:rPr>
      </w:pPr>
    </w:p>
    <w:p w14:paraId="5D4E9797" w14:textId="3AB91315" w:rsidR="00730D64" w:rsidRPr="00110C7A" w:rsidRDefault="00730D64" w:rsidP="00730D64">
      <w:pPr>
        <w:pStyle w:val="ListParagraph"/>
        <w:spacing w:after="0"/>
        <w:jc w:val="both"/>
        <w:outlineLvl w:val="1"/>
        <w:rPr>
          <w:rFonts w:ascii="Arial" w:hAnsi="Arial" w:cs="Arial"/>
          <w:b/>
        </w:rPr>
      </w:pPr>
      <w:bookmarkStart w:id="300" w:name="_Toc165378888"/>
      <w:r w:rsidRPr="00110C7A">
        <w:rPr>
          <w:rFonts w:ascii="Arial" w:hAnsi="Arial" w:cs="Arial"/>
          <w:b/>
        </w:rPr>
        <w:t>Evidence base studies</w:t>
      </w:r>
      <w:bookmarkEnd w:id="300"/>
    </w:p>
    <w:p w14:paraId="705CBEC7" w14:textId="77777777" w:rsidR="00730D64" w:rsidRPr="00730D64" w:rsidRDefault="00730D64" w:rsidP="00730D64">
      <w:pPr>
        <w:pStyle w:val="ListParagraph"/>
        <w:numPr>
          <w:ilvl w:val="0"/>
          <w:numId w:val="13"/>
        </w:numPr>
        <w:spacing w:after="0"/>
        <w:jc w:val="both"/>
        <w:rPr>
          <w:rFonts w:ascii="Arial" w:hAnsi="Arial" w:cs="Arial"/>
          <w:bCs/>
          <w:vanish/>
        </w:rPr>
      </w:pPr>
    </w:p>
    <w:p w14:paraId="47B4F4AD" w14:textId="77777777" w:rsidR="00730D64" w:rsidRPr="00730D64" w:rsidRDefault="00730D64" w:rsidP="00730D64">
      <w:pPr>
        <w:pStyle w:val="ListParagraph"/>
        <w:numPr>
          <w:ilvl w:val="0"/>
          <w:numId w:val="13"/>
        </w:numPr>
        <w:spacing w:after="0"/>
        <w:jc w:val="both"/>
        <w:rPr>
          <w:rFonts w:ascii="Arial" w:hAnsi="Arial" w:cs="Arial"/>
          <w:bCs/>
          <w:vanish/>
        </w:rPr>
      </w:pPr>
    </w:p>
    <w:p w14:paraId="2896ED9B" w14:textId="77777777" w:rsidR="00730D64" w:rsidRPr="00730D64" w:rsidRDefault="00730D64" w:rsidP="00730D64">
      <w:pPr>
        <w:pStyle w:val="ListParagraph"/>
        <w:numPr>
          <w:ilvl w:val="0"/>
          <w:numId w:val="13"/>
        </w:numPr>
        <w:spacing w:after="0"/>
        <w:jc w:val="both"/>
        <w:rPr>
          <w:rFonts w:ascii="Arial" w:hAnsi="Arial" w:cs="Arial"/>
          <w:bCs/>
          <w:vanish/>
        </w:rPr>
      </w:pPr>
    </w:p>
    <w:p w14:paraId="6E34D847" w14:textId="77777777" w:rsidR="00730D64" w:rsidRPr="00730D64" w:rsidRDefault="00730D64" w:rsidP="00730D64">
      <w:pPr>
        <w:pStyle w:val="ListParagraph"/>
        <w:numPr>
          <w:ilvl w:val="0"/>
          <w:numId w:val="13"/>
        </w:numPr>
        <w:spacing w:after="0"/>
        <w:jc w:val="both"/>
        <w:rPr>
          <w:rFonts w:ascii="Arial" w:hAnsi="Arial" w:cs="Arial"/>
          <w:bCs/>
          <w:vanish/>
        </w:rPr>
      </w:pPr>
    </w:p>
    <w:p w14:paraId="286C71E6" w14:textId="77777777" w:rsidR="00730D64" w:rsidRPr="00730D64" w:rsidRDefault="00730D64" w:rsidP="00730D64">
      <w:pPr>
        <w:pStyle w:val="ListParagraph"/>
        <w:numPr>
          <w:ilvl w:val="1"/>
          <w:numId w:val="13"/>
        </w:numPr>
        <w:spacing w:after="0"/>
        <w:jc w:val="both"/>
        <w:rPr>
          <w:rFonts w:ascii="Arial" w:hAnsi="Arial" w:cs="Arial"/>
          <w:bCs/>
          <w:vanish/>
        </w:rPr>
      </w:pPr>
    </w:p>
    <w:p w14:paraId="32E2711D" w14:textId="5A316D9D" w:rsidR="00730D64" w:rsidRPr="000C074F" w:rsidRDefault="00730D64" w:rsidP="00730D64">
      <w:pPr>
        <w:pStyle w:val="ListParagraph"/>
        <w:numPr>
          <w:ilvl w:val="1"/>
          <w:numId w:val="13"/>
        </w:numPr>
        <w:spacing w:after="0"/>
        <w:ind w:left="720" w:hanging="720"/>
        <w:jc w:val="both"/>
        <w:rPr>
          <w:rFonts w:ascii="Arial" w:hAnsi="Arial" w:cs="Arial"/>
          <w:bCs/>
        </w:rPr>
      </w:pPr>
      <w:r w:rsidRPr="000C074F">
        <w:rPr>
          <w:rFonts w:ascii="Arial" w:hAnsi="Arial" w:cs="Arial"/>
          <w:bCs/>
        </w:rPr>
        <w:t xml:space="preserve">The </w:t>
      </w:r>
      <w:r w:rsidR="003051DB">
        <w:rPr>
          <w:rFonts w:ascii="Arial" w:hAnsi="Arial" w:cs="Arial"/>
          <w:bCs/>
        </w:rPr>
        <w:t>c</w:t>
      </w:r>
      <w:r w:rsidRPr="000C074F">
        <w:rPr>
          <w:rFonts w:ascii="Arial" w:hAnsi="Arial" w:cs="Arial"/>
          <w:bCs/>
        </w:rPr>
        <w:t>ouncil has sought to work jointly on strategic issues with duty to cooperate bodies and other partners through the production of evidence base and supporting documents to inform the development of the Local Plan.  Several of these were carried out jointly or had input from neighbouring authorities or other duty to cooperate bodies.  The following details this evidence base work:</w:t>
      </w:r>
    </w:p>
    <w:p w14:paraId="70C0B30F" w14:textId="7DE942F5" w:rsidR="00B44FF8" w:rsidRPr="009E1EFE" w:rsidRDefault="00730D64" w:rsidP="00730D64">
      <w:pPr>
        <w:pStyle w:val="ListParagraph"/>
        <w:numPr>
          <w:ilvl w:val="0"/>
          <w:numId w:val="14"/>
        </w:numPr>
        <w:spacing w:after="0"/>
        <w:jc w:val="both"/>
        <w:rPr>
          <w:rFonts w:ascii="Arial" w:hAnsi="Arial" w:cs="Arial"/>
          <w:bCs/>
        </w:rPr>
      </w:pPr>
      <w:r w:rsidRPr="009E1EFE">
        <w:rPr>
          <w:rFonts w:ascii="Arial" w:hAnsi="Arial" w:cs="Arial"/>
        </w:rPr>
        <w:t xml:space="preserve">Gypsy and Traveller and Travelling </w:t>
      </w:r>
      <w:proofErr w:type="spellStart"/>
      <w:r w:rsidRPr="009E1EFE">
        <w:rPr>
          <w:rFonts w:ascii="Arial" w:hAnsi="Arial" w:cs="Arial"/>
        </w:rPr>
        <w:t>Showperson</w:t>
      </w:r>
      <w:proofErr w:type="spellEnd"/>
      <w:r w:rsidRPr="009E1EFE">
        <w:rPr>
          <w:rFonts w:ascii="Arial" w:hAnsi="Arial" w:cs="Arial"/>
        </w:rPr>
        <w:t xml:space="preserve"> Accommodation Assessment </w:t>
      </w:r>
      <w:r w:rsidR="009F428E" w:rsidRPr="009E1EFE">
        <w:rPr>
          <w:rFonts w:ascii="Arial" w:hAnsi="Arial" w:cs="Arial"/>
        </w:rPr>
        <w:t xml:space="preserve">(2019) </w:t>
      </w:r>
      <w:r w:rsidRPr="009E1EFE">
        <w:rPr>
          <w:rFonts w:ascii="Arial" w:hAnsi="Arial" w:cs="Arial"/>
        </w:rPr>
        <w:t>– joint</w:t>
      </w:r>
      <w:r w:rsidR="009F428E" w:rsidRPr="009E1EFE">
        <w:rPr>
          <w:rFonts w:ascii="Arial" w:hAnsi="Arial" w:cs="Arial"/>
        </w:rPr>
        <w:t xml:space="preserve"> study </w:t>
      </w:r>
      <w:r w:rsidRPr="009E1EFE">
        <w:rPr>
          <w:rFonts w:ascii="Arial" w:hAnsi="Arial" w:cs="Arial"/>
        </w:rPr>
        <w:t xml:space="preserve">undertaken </w:t>
      </w:r>
      <w:r w:rsidR="009F428E" w:rsidRPr="009E1EFE">
        <w:rPr>
          <w:rFonts w:ascii="Arial" w:hAnsi="Arial" w:cs="Arial"/>
        </w:rPr>
        <w:t>by Chichester District Council, Arun District Council, Adur District Council and Worthing Borough Council.</w:t>
      </w:r>
      <w:r w:rsidR="00674A77" w:rsidRPr="009E1EFE">
        <w:rPr>
          <w:rFonts w:ascii="Arial" w:hAnsi="Arial" w:cs="Arial"/>
        </w:rPr>
        <w:t xml:space="preserve">  Key stakeholders</w:t>
      </w:r>
      <w:r w:rsidR="009E1EFE" w:rsidRPr="009E1EFE">
        <w:rPr>
          <w:rFonts w:ascii="Arial" w:hAnsi="Arial" w:cs="Arial"/>
        </w:rPr>
        <w:t xml:space="preserve">, including seven neighbouring authorities, invited to provide </w:t>
      </w:r>
      <w:r w:rsidRPr="009E1EFE">
        <w:rPr>
          <w:rFonts w:ascii="Arial" w:hAnsi="Arial" w:cs="Arial"/>
        </w:rPr>
        <w:t>views on range of issues relating to Gypsy and Traveller and Travelling Showpeople community within the council areas and surrounding area</w:t>
      </w:r>
      <w:r w:rsidR="007D6788">
        <w:rPr>
          <w:rFonts w:ascii="Arial" w:hAnsi="Arial" w:cs="Arial"/>
        </w:rPr>
        <w:t>;</w:t>
      </w:r>
    </w:p>
    <w:p w14:paraId="341A21EE" w14:textId="2EA59F23" w:rsidR="00730D64" w:rsidRPr="009E1EFE" w:rsidRDefault="00B44FF8" w:rsidP="00730D64">
      <w:pPr>
        <w:pStyle w:val="ListParagraph"/>
        <w:numPr>
          <w:ilvl w:val="0"/>
          <w:numId w:val="14"/>
        </w:numPr>
        <w:spacing w:after="0"/>
        <w:jc w:val="both"/>
        <w:rPr>
          <w:rFonts w:ascii="Arial" w:hAnsi="Arial" w:cs="Arial"/>
          <w:bCs/>
        </w:rPr>
      </w:pPr>
      <w:r w:rsidRPr="009E1EFE">
        <w:rPr>
          <w:rFonts w:ascii="Arial" w:hAnsi="Arial" w:cs="Arial"/>
        </w:rPr>
        <w:t xml:space="preserve">Water Neutrality Study </w:t>
      </w:r>
      <w:r w:rsidR="009F428E" w:rsidRPr="009E1EFE">
        <w:rPr>
          <w:rFonts w:ascii="Arial" w:hAnsi="Arial" w:cs="Arial"/>
        </w:rPr>
        <w:t xml:space="preserve">(2022) </w:t>
      </w:r>
      <w:r w:rsidRPr="009E1EFE">
        <w:rPr>
          <w:rFonts w:ascii="Arial" w:hAnsi="Arial" w:cs="Arial"/>
        </w:rPr>
        <w:t xml:space="preserve">– joint study between </w:t>
      </w:r>
      <w:r w:rsidR="00A403A2" w:rsidRPr="009E1EFE">
        <w:rPr>
          <w:rFonts w:ascii="Arial" w:hAnsi="Arial" w:cs="Arial"/>
        </w:rPr>
        <w:t xml:space="preserve">Chichester District Council, Horsham District Council and Crawley Borough Council to quantify the scale of the water neutrality issue across the three council areas and to identify </w:t>
      </w:r>
      <w:r w:rsidR="002043DB">
        <w:rPr>
          <w:rFonts w:ascii="Arial" w:hAnsi="Arial" w:cs="Arial"/>
        </w:rPr>
        <w:t xml:space="preserve">a proposed </w:t>
      </w:r>
      <w:r w:rsidR="00A403A2" w:rsidRPr="009E1EFE">
        <w:rPr>
          <w:rFonts w:ascii="Arial" w:hAnsi="Arial" w:cs="Arial"/>
        </w:rPr>
        <w:t>mitigation strategy to address this issue.  The Study has also involved Natural England, Environment Agency</w:t>
      </w:r>
      <w:r w:rsidR="00AE7AFA">
        <w:rPr>
          <w:rFonts w:ascii="Arial" w:hAnsi="Arial" w:cs="Arial"/>
        </w:rPr>
        <w:t xml:space="preserve">, </w:t>
      </w:r>
      <w:r w:rsidR="00A403A2" w:rsidRPr="009E1EFE">
        <w:rPr>
          <w:rFonts w:ascii="Arial" w:hAnsi="Arial" w:cs="Arial"/>
        </w:rPr>
        <w:t>Southern Water</w:t>
      </w:r>
      <w:r w:rsidR="00AE7AFA">
        <w:rPr>
          <w:rFonts w:ascii="Arial" w:hAnsi="Arial" w:cs="Arial"/>
        </w:rPr>
        <w:t xml:space="preserve"> and the South Downs National Park Authority</w:t>
      </w:r>
      <w:r w:rsidR="007D6788">
        <w:rPr>
          <w:rFonts w:ascii="Arial" w:hAnsi="Arial" w:cs="Arial"/>
        </w:rPr>
        <w:t>;</w:t>
      </w:r>
    </w:p>
    <w:p w14:paraId="69946A5F" w14:textId="238FD7DA" w:rsidR="00730D64" w:rsidRPr="009E1EFE" w:rsidRDefault="00730D64" w:rsidP="00730D64">
      <w:pPr>
        <w:pStyle w:val="ListParagraph"/>
        <w:numPr>
          <w:ilvl w:val="0"/>
          <w:numId w:val="14"/>
        </w:numPr>
        <w:spacing w:after="0"/>
        <w:jc w:val="both"/>
        <w:rPr>
          <w:rFonts w:ascii="Arial" w:hAnsi="Arial" w:cs="Arial"/>
          <w:bCs/>
        </w:rPr>
      </w:pPr>
      <w:r w:rsidRPr="009E1EFE">
        <w:rPr>
          <w:rFonts w:ascii="Arial" w:hAnsi="Arial" w:cs="Arial"/>
          <w:bCs/>
        </w:rPr>
        <w:lastRenderedPageBreak/>
        <w:t xml:space="preserve">Strategic Flood Risk Assessment (SFRA) – </w:t>
      </w:r>
      <w:r w:rsidRPr="009E1EFE">
        <w:rPr>
          <w:rFonts w:ascii="Arial" w:hAnsi="Arial" w:cs="Arial"/>
        </w:rPr>
        <w:t xml:space="preserve">Environment Agency, WSCC (as the Lead Local Flood Authority), </w:t>
      </w:r>
      <w:r w:rsidR="009E1EFE" w:rsidRPr="009E1EFE">
        <w:rPr>
          <w:rFonts w:ascii="Arial" w:hAnsi="Arial" w:cs="Arial"/>
        </w:rPr>
        <w:t xml:space="preserve">Natural England, </w:t>
      </w:r>
      <w:r w:rsidRPr="009E1EFE">
        <w:rPr>
          <w:rFonts w:ascii="Arial" w:hAnsi="Arial" w:cs="Arial"/>
        </w:rPr>
        <w:t>Southern Water</w:t>
      </w:r>
      <w:r w:rsidR="009E1EFE" w:rsidRPr="009E1EFE">
        <w:rPr>
          <w:rFonts w:ascii="Arial" w:hAnsi="Arial" w:cs="Arial"/>
        </w:rPr>
        <w:t>, Portsmouth Water</w:t>
      </w:r>
      <w:r w:rsidR="00BB52DA">
        <w:rPr>
          <w:rFonts w:ascii="Arial" w:hAnsi="Arial" w:cs="Arial"/>
        </w:rPr>
        <w:t>, Chichester Harbour Conservancy</w:t>
      </w:r>
      <w:r w:rsidRPr="009E1EFE">
        <w:rPr>
          <w:rFonts w:ascii="Arial" w:hAnsi="Arial" w:cs="Arial"/>
        </w:rPr>
        <w:t xml:space="preserve"> and </w:t>
      </w:r>
      <w:r w:rsidRPr="009E1EFE">
        <w:rPr>
          <w:rFonts w:ascii="Arial" w:hAnsi="Arial" w:cs="Arial"/>
          <w:bCs/>
        </w:rPr>
        <w:t>neighbouring authorities (</w:t>
      </w:r>
      <w:r w:rsidR="009E1EFE" w:rsidRPr="009E1EFE">
        <w:rPr>
          <w:rFonts w:ascii="Arial" w:hAnsi="Arial" w:cs="Arial"/>
          <w:bCs/>
        </w:rPr>
        <w:t>Arun DC, East Hampshire DC, Havant BC, Horsham DC, Waverley DC and South Downs National Park Authority</w:t>
      </w:r>
      <w:r w:rsidRPr="009E1EFE">
        <w:rPr>
          <w:rFonts w:ascii="Arial" w:hAnsi="Arial" w:cs="Arial"/>
          <w:bCs/>
        </w:rPr>
        <w:t>) invited to share data and/or provide feedback on draft versions of the SFRA</w:t>
      </w:r>
      <w:r w:rsidR="007D6788">
        <w:rPr>
          <w:rFonts w:ascii="Arial" w:hAnsi="Arial" w:cs="Arial"/>
          <w:bCs/>
        </w:rPr>
        <w:t>;</w:t>
      </w:r>
    </w:p>
    <w:p w14:paraId="7FB034A8" w14:textId="12FE4D2D" w:rsidR="00DA110B" w:rsidRDefault="00730D64" w:rsidP="00ED5CE2">
      <w:pPr>
        <w:pStyle w:val="ListParagraph"/>
        <w:numPr>
          <w:ilvl w:val="0"/>
          <w:numId w:val="14"/>
        </w:numPr>
        <w:spacing w:after="0"/>
        <w:jc w:val="both"/>
        <w:rPr>
          <w:rFonts w:ascii="Arial" w:hAnsi="Arial" w:cs="Arial"/>
          <w:bCs/>
        </w:rPr>
      </w:pPr>
      <w:r w:rsidRPr="00DA110B">
        <w:rPr>
          <w:rFonts w:ascii="Arial" w:hAnsi="Arial" w:cs="Arial"/>
          <w:bCs/>
        </w:rPr>
        <w:t>Chichester Traffic Modelling – Stantec were commissioned to test the traffic impacts of new developments and transport infrastructure across Chichester.  Key modelling assumptions and mitigation measures used in the modelling runs have been agreed by WSCC (as local highway authority) and National Highways</w:t>
      </w:r>
      <w:r w:rsidR="005C2407">
        <w:rPr>
          <w:rFonts w:ascii="Arial" w:hAnsi="Arial" w:cs="Arial"/>
          <w:bCs/>
        </w:rPr>
        <w:t>.  They also shared data and provided feedback on draft Transport Assessment reports</w:t>
      </w:r>
      <w:r w:rsidR="007D6788">
        <w:rPr>
          <w:rFonts w:ascii="Arial" w:hAnsi="Arial" w:cs="Arial"/>
          <w:bCs/>
        </w:rPr>
        <w:t>;</w:t>
      </w:r>
    </w:p>
    <w:p w14:paraId="16E0E46E" w14:textId="7A498550" w:rsidR="009A7224" w:rsidRPr="00DA110B" w:rsidRDefault="009A7224" w:rsidP="00ED5CE2">
      <w:pPr>
        <w:pStyle w:val="ListParagraph"/>
        <w:numPr>
          <w:ilvl w:val="0"/>
          <w:numId w:val="14"/>
        </w:numPr>
        <w:spacing w:after="0"/>
        <w:jc w:val="both"/>
        <w:rPr>
          <w:rFonts w:ascii="Arial" w:hAnsi="Arial" w:cs="Arial"/>
          <w:bCs/>
        </w:rPr>
      </w:pPr>
      <w:r w:rsidRPr="00DA110B">
        <w:rPr>
          <w:rFonts w:ascii="Arial" w:hAnsi="Arial" w:cs="Arial"/>
          <w:bCs/>
        </w:rPr>
        <w:t>Sustainability Appraisal – in addition to the three statutory consultees, the Sustainability Appraisal Scoping Report was subject to consultation with WSCC, neighbouring local authorities</w:t>
      </w:r>
      <w:r w:rsidR="00DA110B" w:rsidRPr="00DA110B">
        <w:rPr>
          <w:rFonts w:ascii="Arial" w:hAnsi="Arial" w:cs="Arial"/>
          <w:bCs/>
        </w:rPr>
        <w:t xml:space="preserve"> (Arun DC, East Hampshire DC, </w:t>
      </w:r>
      <w:r w:rsidR="00DA110B" w:rsidRPr="00DA110B">
        <w:rPr>
          <w:rFonts w:ascii="Arial" w:eastAsia="Arial" w:hAnsi="Arial" w:cs="Arial"/>
        </w:rPr>
        <w:t xml:space="preserve">Havant BC, Horsham DC, Waverley BC and South Downs National Park Authority), </w:t>
      </w:r>
      <w:r w:rsidR="00DA110B" w:rsidRPr="00DA110B">
        <w:rPr>
          <w:rFonts w:ascii="Arial" w:hAnsi="Arial" w:cs="Arial"/>
          <w:bCs/>
        </w:rPr>
        <w:t xml:space="preserve">the Primary Care Trust and </w:t>
      </w:r>
      <w:r w:rsidR="001A7B90">
        <w:rPr>
          <w:rFonts w:ascii="Arial" w:hAnsi="Arial" w:cs="Arial"/>
          <w:bCs/>
        </w:rPr>
        <w:t>National Highways</w:t>
      </w:r>
      <w:r w:rsidR="007D6788">
        <w:rPr>
          <w:rFonts w:ascii="Arial" w:hAnsi="Arial" w:cs="Arial"/>
          <w:bCs/>
        </w:rPr>
        <w:t>;</w:t>
      </w:r>
    </w:p>
    <w:p w14:paraId="082C58CB" w14:textId="69595220" w:rsidR="00730D64" w:rsidRPr="002107DE" w:rsidRDefault="00730D64" w:rsidP="00730D64">
      <w:pPr>
        <w:pStyle w:val="ListParagraph"/>
        <w:numPr>
          <w:ilvl w:val="0"/>
          <w:numId w:val="14"/>
        </w:numPr>
        <w:spacing w:after="0"/>
        <w:jc w:val="both"/>
        <w:rPr>
          <w:rFonts w:ascii="Arial" w:hAnsi="Arial" w:cs="Arial"/>
          <w:bCs/>
        </w:rPr>
      </w:pPr>
      <w:r w:rsidRPr="000C074F">
        <w:rPr>
          <w:rFonts w:ascii="Arial" w:hAnsi="Arial" w:cs="Arial"/>
          <w:bCs/>
        </w:rPr>
        <w:t xml:space="preserve">Infrastructure Delivery Plan </w:t>
      </w:r>
      <w:r w:rsidR="00B97E9A">
        <w:rPr>
          <w:rFonts w:ascii="Arial" w:hAnsi="Arial" w:cs="Arial"/>
          <w:bCs/>
        </w:rPr>
        <w:t xml:space="preserve">(IDP) </w:t>
      </w:r>
      <w:r w:rsidRPr="000C074F">
        <w:rPr>
          <w:rFonts w:ascii="Arial" w:hAnsi="Arial" w:cs="Arial"/>
          <w:bCs/>
        </w:rPr>
        <w:t xml:space="preserve">– as part of </w:t>
      </w:r>
      <w:r w:rsidR="00B97E9A">
        <w:rPr>
          <w:rFonts w:ascii="Arial" w:hAnsi="Arial" w:cs="Arial"/>
          <w:bCs/>
        </w:rPr>
        <w:t xml:space="preserve">preparing the IDP </w:t>
      </w:r>
      <w:r w:rsidRPr="000C074F">
        <w:rPr>
          <w:rFonts w:ascii="Arial" w:hAnsi="Arial" w:cs="Arial"/>
        </w:rPr>
        <w:t xml:space="preserve">neighbouring local authorities </w:t>
      </w:r>
      <w:r w:rsidR="00B97E9A">
        <w:rPr>
          <w:rFonts w:ascii="Arial" w:hAnsi="Arial" w:cs="Arial"/>
        </w:rPr>
        <w:t xml:space="preserve">have been engaged </w:t>
      </w:r>
      <w:r w:rsidRPr="000C074F">
        <w:rPr>
          <w:rFonts w:ascii="Arial" w:hAnsi="Arial" w:cs="Arial"/>
        </w:rPr>
        <w:t xml:space="preserve">to identify </w:t>
      </w:r>
      <w:r w:rsidR="00B97E9A">
        <w:rPr>
          <w:rFonts w:ascii="Arial" w:hAnsi="Arial" w:cs="Arial"/>
        </w:rPr>
        <w:t>the infrastructure impacts of the Local Plan development distribution and site allocations</w:t>
      </w:r>
      <w:r w:rsidRPr="000C074F">
        <w:rPr>
          <w:rFonts w:ascii="Arial" w:hAnsi="Arial" w:cs="Arial"/>
        </w:rPr>
        <w:t xml:space="preserve">.   </w:t>
      </w:r>
    </w:p>
    <w:p w14:paraId="08FD3CFA" w14:textId="77777777" w:rsidR="00CE7D0B" w:rsidRPr="000C074F" w:rsidRDefault="00CE7D0B" w:rsidP="00730D64">
      <w:pPr>
        <w:pStyle w:val="ListParagraph"/>
        <w:spacing w:after="0"/>
        <w:jc w:val="both"/>
        <w:rPr>
          <w:rFonts w:ascii="Arial" w:hAnsi="Arial" w:cs="Arial"/>
          <w:b/>
          <w:i/>
          <w:iCs/>
        </w:rPr>
      </w:pPr>
    </w:p>
    <w:p w14:paraId="2E794A85" w14:textId="77777777" w:rsidR="00730D64" w:rsidRPr="00110C7A" w:rsidRDefault="00730D64" w:rsidP="00730D64">
      <w:pPr>
        <w:pStyle w:val="ListParagraph"/>
        <w:spacing w:after="0"/>
        <w:jc w:val="both"/>
        <w:outlineLvl w:val="1"/>
        <w:rPr>
          <w:rFonts w:ascii="Arial" w:hAnsi="Arial" w:cs="Arial"/>
          <w:b/>
        </w:rPr>
      </w:pPr>
      <w:bookmarkStart w:id="301" w:name="_Toc165378889"/>
      <w:r w:rsidRPr="00110C7A">
        <w:rPr>
          <w:rFonts w:ascii="Arial" w:hAnsi="Arial" w:cs="Arial"/>
          <w:b/>
        </w:rPr>
        <w:t>Working with Duty to Cooperate Bodies</w:t>
      </w:r>
      <w:bookmarkEnd w:id="301"/>
    </w:p>
    <w:p w14:paraId="5848040E" w14:textId="20BC0032" w:rsidR="00157F82" w:rsidRDefault="00730D64" w:rsidP="00730D64">
      <w:pPr>
        <w:pStyle w:val="ListParagraph"/>
        <w:numPr>
          <w:ilvl w:val="1"/>
          <w:numId w:val="13"/>
        </w:numPr>
        <w:spacing w:after="0"/>
        <w:ind w:left="720" w:hanging="720"/>
        <w:jc w:val="both"/>
        <w:rPr>
          <w:rFonts w:ascii="Arial" w:hAnsi="Arial" w:cs="Arial"/>
          <w:bCs/>
        </w:rPr>
      </w:pPr>
      <w:r w:rsidRPr="000C074F">
        <w:rPr>
          <w:rFonts w:ascii="Arial" w:hAnsi="Arial" w:cs="Arial"/>
          <w:bCs/>
        </w:rPr>
        <w:t xml:space="preserve">How, when and on what issues duty to cooperate bodies have been engaged during the preparation of the Local Plan are </w:t>
      </w:r>
      <w:r w:rsidR="00C70FAD">
        <w:rPr>
          <w:rFonts w:ascii="Arial" w:hAnsi="Arial" w:cs="Arial"/>
          <w:bCs/>
        </w:rPr>
        <w:t xml:space="preserve">summarised in Table 1 with a record of engagement contained in </w:t>
      </w:r>
      <w:r w:rsidRPr="000C074F">
        <w:rPr>
          <w:rFonts w:ascii="Arial" w:hAnsi="Arial" w:cs="Arial"/>
          <w:bCs/>
        </w:rPr>
        <w:t xml:space="preserve">Appendix </w:t>
      </w:r>
      <w:r w:rsidR="00B97E9A">
        <w:rPr>
          <w:rFonts w:ascii="Arial" w:hAnsi="Arial" w:cs="Arial"/>
          <w:bCs/>
        </w:rPr>
        <w:t>1</w:t>
      </w:r>
      <w:r w:rsidR="00C70FAD">
        <w:rPr>
          <w:rFonts w:ascii="Arial" w:hAnsi="Arial" w:cs="Arial"/>
          <w:bCs/>
        </w:rPr>
        <w:t>.</w:t>
      </w:r>
    </w:p>
    <w:p w14:paraId="676036A8" w14:textId="2059216D" w:rsidR="00CE7D0B" w:rsidRDefault="00CE7D0B" w:rsidP="00CE7D0B">
      <w:pPr>
        <w:spacing w:after="0"/>
        <w:jc w:val="both"/>
        <w:rPr>
          <w:rFonts w:ascii="Arial" w:hAnsi="Arial" w:cs="Arial"/>
          <w:bCs/>
        </w:rPr>
      </w:pPr>
    </w:p>
    <w:p w14:paraId="1DDB915A" w14:textId="135816B2" w:rsidR="000F69CC" w:rsidRDefault="00C809A4" w:rsidP="002043DB">
      <w:pPr>
        <w:ind w:firstLine="720"/>
        <w:rPr>
          <w:rFonts w:ascii="Arial" w:hAnsi="Arial" w:cs="Arial"/>
          <w:bCs/>
        </w:rPr>
      </w:pPr>
      <w:r w:rsidRPr="00185BC6">
        <w:rPr>
          <w:rFonts w:ascii="Arial" w:hAnsi="Arial" w:cs="Arial"/>
          <w:b/>
        </w:rPr>
        <w:t xml:space="preserve">Table 1: </w:t>
      </w:r>
      <w:r>
        <w:rPr>
          <w:rFonts w:ascii="Arial" w:hAnsi="Arial" w:cs="Arial"/>
          <w:b/>
        </w:rPr>
        <w:t>Duty to Cooperate summary of engagement and cooperation</w:t>
      </w:r>
    </w:p>
    <w:tbl>
      <w:tblPr>
        <w:tblStyle w:val="TableGrid"/>
        <w:tblW w:w="0" w:type="auto"/>
        <w:tblInd w:w="720" w:type="dxa"/>
        <w:tblLook w:val="04A0" w:firstRow="1" w:lastRow="0" w:firstColumn="1" w:lastColumn="0" w:noHBand="0" w:noVBand="1"/>
        <w:tblCaption w:val="Table 1: Duty to Cooperate summary of engagement and cooperation"/>
        <w:tblDescription w:val="Summary of engagement and cooperation with each duty to cooperate body"/>
      </w:tblPr>
      <w:tblGrid>
        <w:gridCol w:w="2425"/>
        <w:gridCol w:w="6483"/>
      </w:tblGrid>
      <w:tr w:rsidR="00D11B25" w:rsidRPr="00326ECD" w14:paraId="785038C6" w14:textId="77777777" w:rsidTr="005B7CD8">
        <w:trPr>
          <w:tblHeader/>
        </w:trPr>
        <w:tc>
          <w:tcPr>
            <w:tcW w:w="2425" w:type="dxa"/>
            <w:shd w:val="clear" w:color="auto" w:fill="BFBFBF" w:themeFill="background1" w:themeFillShade="BF"/>
          </w:tcPr>
          <w:p w14:paraId="371C04BB" w14:textId="5E62B8A9" w:rsidR="000F69CC" w:rsidRPr="00326ECD" w:rsidRDefault="000F69CC" w:rsidP="000F69CC">
            <w:pPr>
              <w:pStyle w:val="ListParagraph"/>
              <w:ind w:left="0"/>
              <w:jc w:val="both"/>
              <w:rPr>
                <w:rFonts w:ascii="Arial" w:hAnsi="Arial" w:cs="Arial"/>
                <w:b/>
                <w:sz w:val="20"/>
                <w:szCs w:val="20"/>
              </w:rPr>
            </w:pPr>
            <w:r w:rsidRPr="00326ECD">
              <w:rPr>
                <w:rFonts w:ascii="Arial" w:hAnsi="Arial" w:cs="Arial"/>
                <w:b/>
                <w:sz w:val="20"/>
                <w:szCs w:val="20"/>
              </w:rPr>
              <w:t>Duty to Cooperate Body</w:t>
            </w:r>
          </w:p>
        </w:tc>
        <w:tc>
          <w:tcPr>
            <w:tcW w:w="6483" w:type="dxa"/>
            <w:shd w:val="clear" w:color="auto" w:fill="BFBFBF" w:themeFill="background1" w:themeFillShade="BF"/>
          </w:tcPr>
          <w:p w14:paraId="48EE4815" w14:textId="5C131B05" w:rsidR="000F69CC" w:rsidRPr="00326ECD" w:rsidRDefault="000F69CC" w:rsidP="000F69CC">
            <w:pPr>
              <w:pStyle w:val="ListParagraph"/>
              <w:ind w:left="0"/>
              <w:jc w:val="both"/>
              <w:rPr>
                <w:rFonts w:ascii="Arial" w:hAnsi="Arial" w:cs="Arial"/>
                <w:b/>
                <w:sz w:val="20"/>
                <w:szCs w:val="20"/>
              </w:rPr>
            </w:pPr>
            <w:r w:rsidRPr="00326ECD">
              <w:rPr>
                <w:rFonts w:ascii="Arial" w:hAnsi="Arial" w:cs="Arial"/>
                <w:b/>
                <w:sz w:val="20"/>
                <w:szCs w:val="20"/>
              </w:rPr>
              <w:t>Summary of engagement and cooperation</w:t>
            </w:r>
          </w:p>
        </w:tc>
      </w:tr>
      <w:tr w:rsidR="00510850" w:rsidRPr="00326ECD" w14:paraId="705AFFA7" w14:textId="77777777" w:rsidTr="000F69CC">
        <w:tc>
          <w:tcPr>
            <w:tcW w:w="2425" w:type="dxa"/>
          </w:tcPr>
          <w:p w14:paraId="389EFA64" w14:textId="792E7A25" w:rsidR="000F69CC"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Arun District Council</w:t>
            </w:r>
          </w:p>
        </w:tc>
        <w:tc>
          <w:tcPr>
            <w:tcW w:w="6483" w:type="dxa"/>
          </w:tcPr>
          <w:p w14:paraId="268D4576" w14:textId="77777777" w:rsidR="007A056E" w:rsidRDefault="0039368C" w:rsidP="000F69CC">
            <w:pPr>
              <w:pStyle w:val="ListParagraph"/>
              <w:ind w:left="0"/>
              <w:jc w:val="both"/>
              <w:rPr>
                <w:rFonts w:ascii="Arial" w:hAnsi="Arial" w:cs="Arial"/>
                <w:bCs/>
                <w:sz w:val="20"/>
                <w:szCs w:val="20"/>
              </w:rPr>
            </w:pPr>
            <w:r>
              <w:rPr>
                <w:rFonts w:ascii="Arial" w:hAnsi="Arial" w:cs="Arial"/>
                <w:bCs/>
                <w:sz w:val="20"/>
                <w:szCs w:val="20"/>
              </w:rPr>
              <w:t xml:space="preserve">Arun DC is a statutory consultee as an adjoining local planning authority.  Arun adjoins the eastern boundary of the </w:t>
            </w:r>
            <w:r w:rsidR="007A056E">
              <w:rPr>
                <w:rFonts w:ascii="Arial" w:hAnsi="Arial" w:cs="Arial"/>
                <w:bCs/>
                <w:sz w:val="20"/>
                <w:szCs w:val="20"/>
              </w:rPr>
              <w:t>southern</w:t>
            </w:r>
            <w:r>
              <w:rPr>
                <w:rFonts w:ascii="Arial" w:hAnsi="Arial" w:cs="Arial"/>
                <w:bCs/>
                <w:sz w:val="20"/>
                <w:szCs w:val="20"/>
              </w:rPr>
              <w:t xml:space="preserve"> plan area.</w:t>
            </w:r>
          </w:p>
          <w:p w14:paraId="07827AFE" w14:textId="77777777" w:rsidR="007A056E" w:rsidRDefault="007A056E" w:rsidP="000F69CC">
            <w:pPr>
              <w:pStyle w:val="ListParagraph"/>
              <w:ind w:left="0"/>
              <w:jc w:val="both"/>
              <w:rPr>
                <w:rFonts w:ascii="Arial" w:hAnsi="Arial" w:cs="Arial"/>
                <w:bCs/>
                <w:sz w:val="20"/>
                <w:szCs w:val="20"/>
              </w:rPr>
            </w:pPr>
          </w:p>
          <w:p w14:paraId="047F3379" w14:textId="40170FC0" w:rsidR="0039368C" w:rsidRDefault="007A056E" w:rsidP="000F69CC">
            <w:pPr>
              <w:pStyle w:val="ListParagraph"/>
              <w:ind w:left="0"/>
              <w:jc w:val="both"/>
              <w:rPr>
                <w:rFonts w:ascii="Arial" w:hAnsi="Arial" w:cs="Arial"/>
                <w:bCs/>
                <w:sz w:val="20"/>
                <w:szCs w:val="20"/>
              </w:rPr>
            </w:pPr>
            <w:r>
              <w:rPr>
                <w:rFonts w:ascii="Arial" w:hAnsi="Arial" w:cs="Arial"/>
                <w:bCs/>
                <w:sz w:val="20"/>
                <w:szCs w:val="20"/>
              </w:rPr>
              <w:t>Arun DC responded to consultations under Regulation 18</w:t>
            </w:r>
            <w:r w:rsidR="008403A4">
              <w:rPr>
                <w:rFonts w:ascii="Arial" w:hAnsi="Arial" w:cs="Arial"/>
                <w:bCs/>
                <w:sz w:val="20"/>
                <w:szCs w:val="20"/>
              </w:rPr>
              <w:t>.  In response to the Preferred Approach Local Plan, Arun DC provided support subject to considering several actions to address potential unmet housing need.</w:t>
            </w:r>
            <w:r w:rsidR="00536299">
              <w:rPr>
                <w:rFonts w:ascii="Arial" w:hAnsi="Arial" w:cs="Arial"/>
                <w:bCs/>
                <w:sz w:val="20"/>
                <w:szCs w:val="20"/>
              </w:rPr>
              <w:t xml:space="preserve">  </w:t>
            </w:r>
          </w:p>
          <w:p w14:paraId="6914927F" w14:textId="55451110" w:rsidR="008403A4" w:rsidRDefault="008403A4" w:rsidP="000F69CC">
            <w:pPr>
              <w:pStyle w:val="ListParagraph"/>
              <w:ind w:left="0"/>
              <w:jc w:val="both"/>
              <w:rPr>
                <w:rFonts w:ascii="Arial" w:hAnsi="Arial" w:cs="Arial"/>
                <w:bCs/>
                <w:sz w:val="20"/>
                <w:szCs w:val="20"/>
              </w:rPr>
            </w:pPr>
          </w:p>
          <w:p w14:paraId="55AC877A" w14:textId="4B1F8E5F" w:rsidR="008403A4" w:rsidRDefault="008403A4" w:rsidP="000F69CC">
            <w:pPr>
              <w:pStyle w:val="ListParagraph"/>
              <w:ind w:left="0"/>
              <w:jc w:val="both"/>
              <w:rPr>
                <w:rFonts w:ascii="Arial" w:hAnsi="Arial" w:cs="Arial"/>
                <w:bCs/>
                <w:sz w:val="20"/>
                <w:szCs w:val="20"/>
              </w:rPr>
            </w:pPr>
            <w:r>
              <w:rPr>
                <w:rFonts w:ascii="Arial" w:hAnsi="Arial" w:cs="Arial"/>
                <w:bCs/>
                <w:sz w:val="20"/>
                <w:szCs w:val="20"/>
              </w:rPr>
              <w:t>Duty to Cooperate meetings have discussed issues around housing need and distribution and transport impacts.</w:t>
            </w:r>
          </w:p>
          <w:p w14:paraId="06FBF9EC" w14:textId="77777777" w:rsidR="0039368C" w:rsidRDefault="0039368C" w:rsidP="000F69CC">
            <w:pPr>
              <w:pStyle w:val="ListParagraph"/>
              <w:ind w:left="0"/>
              <w:jc w:val="both"/>
              <w:rPr>
                <w:rFonts w:ascii="Arial" w:hAnsi="Arial" w:cs="Arial"/>
                <w:bCs/>
                <w:sz w:val="20"/>
                <w:szCs w:val="20"/>
              </w:rPr>
            </w:pPr>
          </w:p>
          <w:p w14:paraId="457A6CE9" w14:textId="77777777" w:rsidR="000F69CC" w:rsidRDefault="00C554E3" w:rsidP="000F69CC">
            <w:pPr>
              <w:pStyle w:val="ListParagraph"/>
              <w:ind w:left="0"/>
              <w:jc w:val="both"/>
              <w:rPr>
                <w:rFonts w:ascii="Arial" w:hAnsi="Arial" w:cs="Arial"/>
                <w:bCs/>
                <w:sz w:val="20"/>
                <w:szCs w:val="20"/>
              </w:rPr>
            </w:pPr>
            <w:r>
              <w:rPr>
                <w:rFonts w:ascii="Arial" w:hAnsi="Arial" w:cs="Arial"/>
                <w:bCs/>
                <w:sz w:val="20"/>
                <w:szCs w:val="20"/>
              </w:rPr>
              <w:t xml:space="preserve">The Arun Local Plan was adopted in </w:t>
            </w:r>
            <w:r w:rsidR="007B267E">
              <w:rPr>
                <w:rFonts w:ascii="Arial" w:hAnsi="Arial" w:cs="Arial"/>
                <w:bCs/>
                <w:sz w:val="20"/>
                <w:szCs w:val="20"/>
              </w:rPr>
              <w:t>2018</w:t>
            </w:r>
            <w:r>
              <w:rPr>
                <w:rFonts w:ascii="Arial" w:hAnsi="Arial" w:cs="Arial"/>
                <w:bCs/>
                <w:sz w:val="20"/>
                <w:szCs w:val="20"/>
              </w:rPr>
              <w:t xml:space="preserve">. </w:t>
            </w:r>
            <w:r w:rsidR="000B221F">
              <w:rPr>
                <w:rFonts w:ascii="Arial" w:hAnsi="Arial" w:cs="Arial"/>
                <w:bCs/>
                <w:sz w:val="20"/>
                <w:szCs w:val="20"/>
              </w:rPr>
              <w:t>A review of</w:t>
            </w:r>
            <w:r>
              <w:rPr>
                <w:rFonts w:ascii="Arial" w:hAnsi="Arial" w:cs="Arial"/>
                <w:bCs/>
                <w:sz w:val="20"/>
                <w:szCs w:val="20"/>
              </w:rPr>
              <w:t xml:space="preserve"> the Local Plan </w:t>
            </w:r>
            <w:r w:rsidR="002A64AE">
              <w:rPr>
                <w:rFonts w:ascii="Arial" w:hAnsi="Arial" w:cs="Arial"/>
                <w:bCs/>
                <w:sz w:val="20"/>
                <w:szCs w:val="20"/>
              </w:rPr>
              <w:t xml:space="preserve">was </w:t>
            </w:r>
            <w:r>
              <w:rPr>
                <w:rFonts w:ascii="Arial" w:hAnsi="Arial" w:cs="Arial"/>
                <w:bCs/>
                <w:sz w:val="20"/>
                <w:szCs w:val="20"/>
              </w:rPr>
              <w:t>paused</w:t>
            </w:r>
            <w:r w:rsidR="002A64AE">
              <w:rPr>
                <w:rFonts w:ascii="Arial" w:hAnsi="Arial" w:cs="Arial"/>
                <w:bCs/>
                <w:sz w:val="20"/>
                <w:szCs w:val="20"/>
              </w:rPr>
              <w:t xml:space="preserve"> in autumn 2021 but has now recommenced; a Regulation 18 consultation is planned for spring</w:t>
            </w:r>
            <w:r w:rsidR="00816B4A">
              <w:rPr>
                <w:rFonts w:ascii="Arial" w:hAnsi="Arial" w:cs="Arial"/>
                <w:bCs/>
                <w:sz w:val="20"/>
                <w:szCs w:val="20"/>
              </w:rPr>
              <w:t>/summer</w:t>
            </w:r>
            <w:r w:rsidR="002A64AE">
              <w:rPr>
                <w:rFonts w:ascii="Arial" w:hAnsi="Arial" w:cs="Arial"/>
                <w:bCs/>
                <w:sz w:val="20"/>
                <w:szCs w:val="20"/>
              </w:rPr>
              <w:t xml:space="preserve"> 2024</w:t>
            </w:r>
            <w:r w:rsidR="00816B4A">
              <w:rPr>
                <w:rFonts w:ascii="Arial" w:hAnsi="Arial" w:cs="Arial"/>
                <w:bCs/>
                <w:sz w:val="20"/>
                <w:szCs w:val="20"/>
              </w:rPr>
              <w:t xml:space="preserve"> with publication of a Regulation 19 Local Plan timetabled for spring 2026</w:t>
            </w:r>
            <w:r>
              <w:rPr>
                <w:rFonts w:ascii="Arial" w:hAnsi="Arial" w:cs="Arial"/>
                <w:bCs/>
                <w:sz w:val="20"/>
                <w:szCs w:val="20"/>
              </w:rPr>
              <w:t>.</w:t>
            </w:r>
            <w:r w:rsidR="00FE6787">
              <w:rPr>
                <w:rFonts w:ascii="Arial" w:hAnsi="Arial" w:cs="Arial"/>
                <w:bCs/>
                <w:sz w:val="20"/>
                <w:szCs w:val="20"/>
              </w:rPr>
              <w:t xml:space="preserve">  Consultation on a Gypsy and Traveller DPD (under Regulation 18) took place in 2020</w:t>
            </w:r>
            <w:r w:rsidR="0027441F">
              <w:rPr>
                <w:rFonts w:ascii="Arial" w:hAnsi="Arial" w:cs="Arial"/>
                <w:bCs/>
                <w:sz w:val="20"/>
                <w:szCs w:val="20"/>
              </w:rPr>
              <w:t xml:space="preserve"> </w:t>
            </w:r>
            <w:r w:rsidR="00C2535B">
              <w:rPr>
                <w:rFonts w:ascii="Arial" w:hAnsi="Arial" w:cs="Arial"/>
                <w:bCs/>
                <w:sz w:val="20"/>
                <w:szCs w:val="20"/>
              </w:rPr>
              <w:t xml:space="preserve">with publication of a </w:t>
            </w:r>
            <w:r w:rsidR="0027441F">
              <w:rPr>
                <w:rFonts w:ascii="Arial" w:hAnsi="Arial" w:cs="Arial"/>
                <w:bCs/>
                <w:sz w:val="20"/>
                <w:szCs w:val="20"/>
              </w:rPr>
              <w:t xml:space="preserve">Regulation 19 </w:t>
            </w:r>
            <w:r w:rsidR="00C2535B">
              <w:rPr>
                <w:rFonts w:ascii="Arial" w:hAnsi="Arial" w:cs="Arial"/>
                <w:bCs/>
                <w:sz w:val="20"/>
                <w:szCs w:val="20"/>
              </w:rPr>
              <w:t xml:space="preserve">DPD </w:t>
            </w:r>
            <w:r w:rsidR="00D77E6B">
              <w:rPr>
                <w:rFonts w:ascii="Arial" w:hAnsi="Arial" w:cs="Arial"/>
                <w:bCs/>
                <w:sz w:val="20"/>
                <w:szCs w:val="20"/>
              </w:rPr>
              <w:t xml:space="preserve">in December </w:t>
            </w:r>
            <w:r w:rsidR="0027441F">
              <w:rPr>
                <w:rFonts w:ascii="Arial" w:hAnsi="Arial" w:cs="Arial"/>
                <w:bCs/>
                <w:sz w:val="20"/>
                <w:szCs w:val="20"/>
              </w:rPr>
              <w:t>2023</w:t>
            </w:r>
            <w:r w:rsidR="00FE6787">
              <w:rPr>
                <w:rFonts w:ascii="Arial" w:hAnsi="Arial" w:cs="Arial"/>
                <w:bCs/>
                <w:sz w:val="20"/>
                <w:szCs w:val="20"/>
              </w:rPr>
              <w:t>.</w:t>
            </w:r>
          </w:p>
          <w:p w14:paraId="16D6966D" w14:textId="77777777" w:rsidR="00C51CBB" w:rsidRDefault="00C51CBB" w:rsidP="000F69CC">
            <w:pPr>
              <w:pStyle w:val="ListParagraph"/>
              <w:ind w:left="0"/>
              <w:jc w:val="both"/>
              <w:rPr>
                <w:rFonts w:ascii="Arial" w:hAnsi="Arial" w:cs="Arial"/>
                <w:bCs/>
                <w:sz w:val="20"/>
                <w:szCs w:val="20"/>
              </w:rPr>
            </w:pPr>
          </w:p>
          <w:p w14:paraId="45F8AEE9" w14:textId="65300FDF" w:rsidR="00C51CBB" w:rsidRPr="00326ECD" w:rsidRDefault="00C51CBB" w:rsidP="000F69CC">
            <w:pPr>
              <w:pStyle w:val="ListParagraph"/>
              <w:ind w:left="0"/>
              <w:jc w:val="both"/>
              <w:rPr>
                <w:rFonts w:ascii="Arial" w:hAnsi="Arial" w:cs="Arial"/>
                <w:bCs/>
                <w:sz w:val="20"/>
                <w:szCs w:val="20"/>
              </w:rPr>
            </w:pPr>
            <w:r w:rsidRPr="00774051">
              <w:rPr>
                <w:rFonts w:ascii="Arial" w:hAnsi="Arial" w:cs="Arial"/>
                <w:bCs/>
                <w:sz w:val="20"/>
                <w:szCs w:val="20"/>
              </w:rPr>
              <w:t>A Statement of Common Ground is being prepared with Arun DC.</w:t>
            </w:r>
          </w:p>
        </w:tc>
      </w:tr>
      <w:tr w:rsidR="00510850" w:rsidRPr="00326ECD" w14:paraId="0299E869" w14:textId="77777777" w:rsidTr="000F69CC">
        <w:tc>
          <w:tcPr>
            <w:tcW w:w="2425" w:type="dxa"/>
          </w:tcPr>
          <w:p w14:paraId="49DC8C81" w14:textId="4F9ACB65"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East Hampshire District Council</w:t>
            </w:r>
          </w:p>
        </w:tc>
        <w:tc>
          <w:tcPr>
            <w:tcW w:w="6483" w:type="dxa"/>
          </w:tcPr>
          <w:p w14:paraId="62B0270F" w14:textId="4F432416" w:rsidR="004F0C7E" w:rsidRDefault="004F0C7E" w:rsidP="000F69CC">
            <w:pPr>
              <w:pStyle w:val="ListParagraph"/>
              <w:ind w:left="0"/>
              <w:jc w:val="both"/>
              <w:rPr>
                <w:rFonts w:ascii="Arial" w:hAnsi="Arial" w:cs="Arial"/>
                <w:bCs/>
                <w:sz w:val="20"/>
                <w:szCs w:val="20"/>
              </w:rPr>
            </w:pPr>
            <w:r>
              <w:rPr>
                <w:rFonts w:ascii="Arial" w:hAnsi="Arial" w:cs="Arial"/>
                <w:bCs/>
                <w:sz w:val="20"/>
                <w:szCs w:val="20"/>
              </w:rPr>
              <w:t>East Hampshire DC is a statutory consultee as an adjoining local planning authority.  Only a small part of East Hampshire directly adjoins the plan area</w:t>
            </w:r>
            <w:r w:rsidR="00727162">
              <w:rPr>
                <w:rFonts w:ascii="Arial" w:hAnsi="Arial" w:cs="Arial"/>
                <w:bCs/>
                <w:sz w:val="20"/>
                <w:szCs w:val="20"/>
              </w:rPr>
              <w:t>.</w:t>
            </w:r>
          </w:p>
          <w:p w14:paraId="5DCC2C91" w14:textId="77777777" w:rsidR="00727162" w:rsidRDefault="00727162" w:rsidP="000F69CC">
            <w:pPr>
              <w:pStyle w:val="ListParagraph"/>
              <w:ind w:left="0"/>
              <w:jc w:val="both"/>
              <w:rPr>
                <w:rFonts w:ascii="Arial" w:hAnsi="Arial" w:cs="Arial"/>
                <w:bCs/>
                <w:sz w:val="20"/>
                <w:szCs w:val="20"/>
              </w:rPr>
            </w:pPr>
          </w:p>
          <w:p w14:paraId="3A58297D" w14:textId="369BBD12" w:rsidR="000B221F" w:rsidRDefault="000B221F" w:rsidP="000F69CC">
            <w:pPr>
              <w:pStyle w:val="ListParagraph"/>
              <w:ind w:left="0"/>
              <w:jc w:val="both"/>
              <w:rPr>
                <w:rFonts w:ascii="Arial" w:hAnsi="Arial" w:cs="Arial"/>
                <w:bCs/>
                <w:sz w:val="20"/>
                <w:szCs w:val="20"/>
              </w:rPr>
            </w:pPr>
            <w:r>
              <w:rPr>
                <w:rFonts w:ascii="Arial" w:hAnsi="Arial" w:cs="Arial"/>
                <w:bCs/>
                <w:sz w:val="20"/>
                <w:szCs w:val="20"/>
              </w:rPr>
              <w:t>East Hampshire DC had no comments to make to the Preferred Approach Local Plan but recognised the similar issues faced in r</w:t>
            </w:r>
            <w:r w:rsidR="0039368C">
              <w:rPr>
                <w:rFonts w:ascii="Arial" w:hAnsi="Arial" w:cs="Arial"/>
                <w:bCs/>
                <w:sz w:val="20"/>
                <w:szCs w:val="20"/>
              </w:rPr>
              <w:t xml:space="preserve">elation to </w:t>
            </w:r>
            <w:r>
              <w:rPr>
                <w:rFonts w:ascii="Arial" w:hAnsi="Arial" w:cs="Arial"/>
                <w:bCs/>
                <w:sz w:val="20"/>
                <w:szCs w:val="20"/>
              </w:rPr>
              <w:t xml:space="preserve">planning for housing </w:t>
            </w:r>
            <w:r w:rsidR="0039368C">
              <w:rPr>
                <w:rFonts w:ascii="Arial" w:hAnsi="Arial" w:cs="Arial"/>
                <w:bCs/>
                <w:sz w:val="20"/>
                <w:szCs w:val="20"/>
              </w:rPr>
              <w:t xml:space="preserve">with parts of </w:t>
            </w:r>
            <w:r w:rsidR="007A056E">
              <w:rPr>
                <w:rFonts w:ascii="Arial" w:hAnsi="Arial" w:cs="Arial"/>
                <w:bCs/>
                <w:sz w:val="20"/>
                <w:szCs w:val="20"/>
              </w:rPr>
              <w:t xml:space="preserve">each of the respective </w:t>
            </w:r>
            <w:r w:rsidR="0039368C">
              <w:rPr>
                <w:rFonts w:ascii="Arial" w:hAnsi="Arial" w:cs="Arial"/>
                <w:bCs/>
                <w:sz w:val="20"/>
                <w:szCs w:val="20"/>
              </w:rPr>
              <w:t xml:space="preserve">Districts lying </w:t>
            </w:r>
            <w:r w:rsidR="0039368C">
              <w:rPr>
                <w:rFonts w:ascii="Arial" w:hAnsi="Arial" w:cs="Arial"/>
                <w:bCs/>
                <w:sz w:val="20"/>
                <w:szCs w:val="20"/>
              </w:rPr>
              <w:lastRenderedPageBreak/>
              <w:t>within the South Downs National Park.</w:t>
            </w:r>
            <w:r w:rsidR="00D76B1D">
              <w:rPr>
                <w:rFonts w:ascii="Arial" w:hAnsi="Arial" w:cs="Arial"/>
                <w:bCs/>
                <w:sz w:val="20"/>
                <w:szCs w:val="20"/>
              </w:rPr>
              <w:t xml:space="preserve">  No representations were received to the Regulation 19 Chichester Local Plan.</w:t>
            </w:r>
          </w:p>
          <w:p w14:paraId="227B374E" w14:textId="77777777" w:rsidR="000B221F" w:rsidRDefault="000B221F" w:rsidP="000F69CC">
            <w:pPr>
              <w:pStyle w:val="ListParagraph"/>
              <w:ind w:left="0"/>
              <w:jc w:val="both"/>
              <w:rPr>
                <w:rFonts w:ascii="Arial" w:hAnsi="Arial" w:cs="Arial"/>
                <w:bCs/>
                <w:sz w:val="20"/>
                <w:szCs w:val="20"/>
              </w:rPr>
            </w:pPr>
          </w:p>
          <w:p w14:paraId="69ECF37C" w14:textId="77777777" w:rsidR="00326ECD" w:rsidRDefault="00413F2D" w:rsidP="000F69CC">
            <w:pPr>
              <w:pStyle w:val="ListParagraph"/>
              <w:ind w:left="0"/>
              <w:jc w:val="both"/>
              <w:rPr>
                <w:rFonts w:ascii="Arial" w:hAnsi="Arial" w:cs="Arial"/>
                <w:bCs/>
                <w:sz w:val="20"/>
                <w:szCs w:val="20"/>
              </w:rPr>
            </w:pPr>
            <w:r>
              <w:rPr>
                <w:rFonts w:ascii="Arial" w:hAnsi="Arial" w:cs="Arial"/>
                <w:bCs/>
                <w:sz w:val="20"/>
                <w:szCs w:val="20"/>
              </w:rPr>
              <w:t xml:space="preserve">East Hampshire DC </w:t>
            </w:r>
            <w:r w:rsidR="00D76B1D">
              <w:rPr>
                <w:rFonts w:ascii="Arial" w:hAnsi="Arial" w:cs="Arial"/>
                <w:bCs/>
                <w:sz w:val="20"/>
                <w:szCs w:val="20"/>
              </w:rPr>
              <w:t>undertook</w:t>
            </w:r>
            <w:r>
              <w:rPr>
                <w:rFonts w:ascii="Arial" w:hAnsi="Arial" w:cs="Arial"/>
                <w:bCs/>
                <w:sz w:val="20"/>
                <w:szCs w:val="20"/>
              </w:rPr>
              <w:t xml:space="preserve"> an </w:t>
            </w:r>
            <w:r w:rsidR="00C554E3">
              <w:rPr>
                <w:rFonts w:ascii="Arial" w:hAnsi="Arial" w:cs="Arial"/>
                <w:bCs/>
                <w:sz w:val="20"/>
                <w:szCs w:val="20"/>
              </w:rPr>
              <w:t>Issues and Priorities consultation (under Regulation 18)</w:t>
            </w:r>
            <w:r>
              <w:rPr>
                <w:rFonts w:ascii="Arial" w:hAnsi="Arial" w:cs="Arial"/>
                <w:bCs/>
                <w:sz w:val="20"/>
                <w:szCs w:val="20"/>
              </w:rPr>
              <w:t xml:space="preserve"> </w:t>
            </w:r>
            <w:r w:rsidR="00C554E3">
              <w:rPr>
                <w:rFonts w:ascii="Arial" w:hAnsi="Arial" w:cs="Arial"/>
                <w:bCs/>
                <w:sz w:val="20"/>
                <w:szCs w:val="20"/>
              </w:rPr>
              <w:t>in November 2022.</w:t>
            </w:r>
            <w:r w:rsidR="000B221F">
              <w:rPr>
                <w:rFonts w:ascii="Arial" w:hAnsi="Arial" w:cs="Arial"/>
                <w:bCs/>
                <w:sz w:val="20"/>
                <w:szCs w:val="20"/>
              </w:rPr>
              <w:t xml:space="preserve">  </w:t>
            </w:r>
            <w:r w:rsidR="00EB6D4F">
              <w:rPr>
                <w:rFonts w:ascii="Arial" w:hAnsi="Arial" w:cs="Arial"/>
                <w:bCs/>
                <w:sz w:val="20"/>
                <w:szCs w:val="20"/>
              </w:rPr>
              <w:t xml:space="preserve">Consultation on a draft Local Plan </w:t>
            </w:r>
            <w:r w:rsidR="00664859">
              <w:rPr>
                <w:rFonts w:ascii="Arial" w:hAnsi="Arial" w:cs="Arial"/>
                <w:bCs/>
                <w:sz w:val="20"/>
                <w:szCs w:val="20"/>
              </w:rPr>
              <w:t xml:space="preserve">commenced in </w:t>
            </w:r>
            <w:r w:rsidR="00EB6D4F">
              <w:rPr>
                <w:rFonts w:ascii="Arial" w:hAnsi="Arial" w:cs="Arial"/>
                <w:bCs/>
                <w:sz w:val="20"/>
                <w:szCs w:val="20"/>
              </w:rPr>
              <w:t>January 2024 with publication of a</w:t>
            </w:r>
            <w:r w:rsidR="000B221F">
              <w:rPr>
                <w:rFonts w:ascii="Arial" w:hAnsi="Arial" w:cs="Arial"/>
                <w:bCs/>
                <w:sz w:val="20"/>
                <w:szCs w:val="20"/>
              </w:rPr>
              <w:t xml:space="preserve"> Regulation 19 Local Plan </w:t>
            </w:r>
            <w:r w:rsidR="00664859">
              <w:rPr>
                <w:rFonts w:ascii="Arial" w:hAnsi="Arial" w:cs="Arial"/>
                <w:bCs/>
                <w:sz w:val="20"/>
                <w:szCs w:val="20"/>
              </w:rPr>
              <w:t xml:space="preserve">timetabled for </w:t>
            </w:r>
            <w:r w:rsidR="000B221F">
              <w:rPr>
                <w:rFonts w:ascii="Arial" w:hAnsi="Arial" w:cs="Arial"/>
                <w:bCs/>
                <w:sz w:val="20"/>
                <w:szCs w:val="20"/>
              </w:rPr>
              <w:t>s</w:t>
            </w:r>
            <w:r w:rsidR="00EB6D4F">
              <w:rPr>
                <w:rFonts w:ascii="Arial" w:hAnsi="Arial" w:cs="Arial"/>
                <w:bCs/>
                <w:sz w:val="20"/>
                <w:szCs w:val="20"/>
              </w:rPr>
              <w:t>ummer</w:t>
            </w:r>
            <w:r w:rsidR="000B221F">
              <w:rPr>
                <w:rFonts w:ascii="Arial" w:hAnsi="Arial" w:cs="Arial"/>
                <w:bCs/>
                <w:sz w:val="20"/>
                <w:szCs w:val="20"/>
              </w:rPr>
              <w:t xml:space="preserve"> 2024.</w:t>
            </w:r>
          </w:p>
          <w:p w14:paraId="09CF5B14" w14:textId="77777777" w:rsidR="00C51CBB" w:rsidRDefault="00C51CBB" w:rsidP="000F69CC">
            <w:pPr>
              <w:pStyle w:val="ListParagraph"/>
              <w:ind w:left="0"/>
              <w:jc w:val="both"/>
              <w:rPr>
                <w:rFonts w:ascii="Arial" w:hAnsi="Arial" w:cs="Arial"/>
                <w:bCs/>
                <w:sz w:val="20"/>
                <w:szCs w:val="20"/>
              </w:rPr>
            </w:pPr>
          </w:p>
          <w:p w14:paraId="2D070D67" w14:textId="5E65BF59" w:rsidR="00C51CBB" w:rsidRPr="00326ECD" w:rsidRDefault="00C51CBB" w:rsidP="000F69CC">
            <w:pPr>
              <w:pStyle w:val="ListParagraph"/>
              <w:ind w:left="0"/>
              <w:jc w:val="both"/>
              <w:rPr>
                <w:rFonts w:ascii="Arial" w:hAnsi="Arial" w:cs="Arial"/>
                <w:bCs/>
                <w:sz w:val="20"/>
                <w:szCs w:val="20"/>
              </w:rPr>
            </w:pPr>
            <w:r>
              <w:rPr>
                <w:rFonts w:ascii="Arial" w:hAnsi="Arial" w:cs="Arial"/>
                <w:bCs/>
                <w:sz w:val="20"/>
                <w:szCs w:val="20"/>
              </w:rPr>
              <w:t>A Statement of Common Ground has been agreed with East Hampshire DC.</w:t>
            </w:r>
          </w:p>
        </w:tc>
      </w:tr>
      <w:tr w:rsidR="00510850" w:rsidRPr="00326ECD" w14:paraId="571B158F" w14:textId="77777777" w:rsidTr="000F69CC">
        <w:tc>
          <w:tcPr>
            <w:tcW w:w="2425" w:type="dxa"/>
          </w:tcPr>
          <w:p w14:paraId="3780D7F0" w14:textId="03C108D5"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lastRenderedPageBreak/>
              <w:t>Havant Borough Council</w:t>
            </w:r>
          </w:p>
        </w:tc>
        <w:tc>
          <w:tcPr>
            <w:tcW w:w="6483" w:type="dxa"/>
          </w:tcPr>
          <w:p w14:paraId="19B5A4E3" w14:textId="261526A0" w:rsidR="008403A4" w:rsidRDefault="008403A4" w:rsidP="008403A4">
            <w:pPr>
              <w:pStyle w:val="ListParagraph"/>
              <w:ind w:left="0"/>
              <w:jc w:val="both"/>
              <w:rPr>
                <w:rFonts w:ascii="Arial" w:hAnsi="Arial" w:cs="Arial"/>
                <w:bCs/>
                <w:sz w:val="20"/>
                <w:szCs w:val="20"/>
              </w:rPr>
            </w:pPr>
            <w:r>
              <w:rPr>
                <w:rFonts w:ascii="Arial" w:hAnsi="Arial" w:cs="Arial"/>
                <w:bCs/>
                <w:sz w:val="20"/>
                <w:szCs w:val="20"/>
              </w:rPr>
              <w:t>Havant BC is a statutory consultee as an adjoining local planning authority.  Havant adjoins the western boundary of the southern plan area.</w:t>
            </w:r>
          </w:p>
          <w:p w14:paraId="68835CF2" w14:textId="77777777" w:rsidR="008403A4" w:rsidRDefault="008403A4" w:rsidP="008403A4">
            <w:pPr>
              <w:pStyle w:val="ListParagraph"/>
              <w:ind w:left="0"/>
              <w:jc w:val="both"/>
              <w:rPr>
                <w:rFonts w:ascii="Arial" w:hAnsi="Arial" w:cs="Arial"/>
                <w:bCs/>
                <w:sz w:val="20"/>
                <w:szCs w:val="20"/>
              </w:rPr>
            </w:pPr>
          </w:p>
          <w:p w14:paraId="3433ABA2" w14:textId="301A14B8" w:rsidR="000B221F" w:rsidRDefault="000B221F" w:rsidP="008403A4">
            <w:pPr>
              <w:pStyle w:val="ListParagraph"/>
              <w:ind w:left="0"/>
              <w:jc w:val="both"/>
              <w:rPr>
                <w:rFonts w:ascii="Arial" w:hAnsi="Arial" w:cs="Arial"/>
                <w:sz w:val="20"/>
                <w:szCs w:val="20"/>
              </w:rPr>
            </w:pPr>
            <w:r>
              <w:rPr>
                <w:rFonts w:ascii="Arial" w:hAnsi="Arial" w:cs="Arial"/>
                <w:bCs/>
                <w:sz w:val="20"/>
                <w:szCs w:val="20"/>
              </w:rPr>
              <w:t>Havant BC did not respond to the Preferred Approach Local Plan consultation.</w:t>
            </w:r>
            <w:r w:rsidR="004F0C7E">
              <w:rPr>
                <w:rFonts w:ascii="Arial" w:hAnsi="Arial" w:cs="Arial"/>
                <w:bCs/>
                <w:sz w:val="20"/>
                <w:szCs w:val="20"/>
              </w:rPr>
              <w:t xml:space="preserve">  Havant </w:t>
            </w:r>
            <w:proofErr w:type="gramStart"/>
            <w:r w:rsidR="004F0C7E">
              <w:rPr>
                <w:rFonts w:ascii="Arial" w:hAnsi="Arial" w:cs="Arial"/>
                <w:bCs/>
                <w:sz w:val="20"/>
                <w:szCs w:val="20"/>
              </w:rPr>
              <w:t>BC</w:t>
            </w:r>
            <w:proofErr w:type="gramEnd"/>
            <w:r w:rsidR="004F0C7E">
              <w:rPr>
                <w:rFonts w:ascii="Arial" w:hAnsi="Arial" w:cs="Arial"/>
                <w:bCs/>
                <w:sz w:val="20"/>
                <w:szCs w:val="20"/>
              </w:rPr>
              <w:t xml:space="preserve"> were also </w:t>
            </w:r>
            <w:r w:rsidR="004F0C7E">
              <w:rPr>
                <w:rFonts w:ascii="Arial" w:hAnsi="Arial" w:cs="Arial"/>
                <w:sz w:val="20"/>
                <w:szCs w:val="20"/>
              </w:rPr>
              <w:t>consulted on revised distributions of development in 2020 and 202</w:t>
            </w:r>
            <w:r w:rsidR="00413F2D">
              <w:rPr>
                <w:rFonts w:ascii="Arial" w:hAnsi="Arial" w:cs="Arial"/>
                <w:sz w:val="20"/>
                <w:szCs w:val="20"/>
              </w:rPr>
              <w:t>2</w:t>
            </w:r>
            <w:r w:rsidR="004F0C7E">
              <w:rPr>
                <w:rFonts w:ascii="Arial" w:hAnsi="Arial" w:cs="Arial"/>
                <w:sz w:val="20"/>
                <w:szCs w:val="20"/>
              </w:rPr>
              <w:t>.  In responding to the latter consultation they made no specific comments but identified transport and waste water as issues to be discussed further through Duty to Cooperate liaison.</w:t>
            </w:r>
            <w:r w:rsidR="00D76B1D">
              <w:rPr>
                <w:rFonts w:ascii="Arial" w:hAnsi="Arial" w:cs="Arial"/>
                <w:sz w:val="20"/>
                <w:szCs w:val="20"/>
              </w:rPr>
              <w:t xml:space="preserve">  </w:t>
            </w:r>
            <w:r w:rsidR="00D76B1D">
              <w:rPr>
                <w:rFonts w:ascii="Arial" w:hAnsi="Arial" w:cs="Arial"/>
                <w:bCs/>
                <w:sz w:val="20"/>
                <w:szCs w:val="20"/>
              </w:rPr>
              <w:t>No representations were received to the Regulation 19 Chichester Local Plan.</w:t>
            </w:r>
          </w:p>
          <w:p w14:paraId="4C4EE1BD" w14:textId="77777777" w:rsidR="00413F2D" w:rsidRDefault="00413F2D" w:rsidP="008403A4">
            <w:pPr>
              <w:pStyle w:val="ListParagraph"/>
              <w:ind w:left="0"/>
              <w:jc w:val="both"/>
              <w:rPr>
                <w:rFonts w:ascii="Arial" w:hAnsi="Arial" w:cs="Arial"/>
                <w:bCs/>
                <w:sz w:val="20"/>
                <w:szCs w:val="20"/>
              </w:rPr>
            </w:pPr>
          </w:p>
          <w:p w14:paraId="176E24B0" w14:textId="77777777" w:rsidR="00326ECD" w:rsidRDefault="00413F2D" w:rsidP="000F69CC">
            <w:pPr>
              <w:pStyle w:val="ListParagraph"/>
              <w:ind w:left="0"/>
              <w:jc w:val="both"/>
              <w:rPr>
                <w:rFonts w:ascii="Arial" w:hAnsi="Arial" w:cs="Arial"/>
                <w:bCs/>
                <w:sz w:val="20"/>
                <w:szCs w:val="20"/>
              </w:rPr>
            </w:pPr>
            <w:r>
              <w:rPr>
                <w:rFonts w:ascii="Arial" w:hAnsi="Arial" w:cs="Arial"/>
                <w:bCs/>
                <w:sz w:val="20"/>
                <w:szCs w:val="20"/>
              </w:rPr>
              <w:t xml:space="preserve">Havant BC published a </w:t>
            </w:r>
            <w:r w:rsidR="000B221F">
              <w:rPr>
                <w:rFonts w:ascii="Arial" w:hAnsi="Arial" w:cs="Arial"/>
                <w:bCs/>
                <w:sz w:val="20"/>
                <w:szCs w:val="20"/>
              </w:rPr>
              <w:t>discussion document ‘Building a Better Future</w:t>
            </w:r>
            <w:r>
              <w:rPr>
                <w:rFonts w:ascii="Arial" w:hAnsi="Arial" w:cs="Arial"/>
                <w:bCs/>
                <w:sz w:val="20"/>
                <w:szCs w:val="20"/>
              </w:rPr>
              <w:t xml:space="preserve">’ </w:t>
            </w:r>
            <w:r w:rsidR="000B221F">
              <w:rPr>
                <w:rFonts w:ascii="Arial" w:hAnsi="Arial" w:cs="Arial"/>
                <w:bCs/>
                <w:sz w:val="20"/>
                <w:szCs w:val="20"/>
              </w:rPr>
              <w:t xml:space="preserve">for </w:t>
            </w:r>
            <w:r w:rsidR="00C554E3">
              <w:rPr>
                <w:rFonts w:ascii="Arial" w:hAnsi="Arial" w:cs="Arial"/>
                <w:bCs/>
                <w:sz w:val="20"/>
                <w:szCs w:val="20"/>
              </w:rPr>
              <w:t>consultation</w:t>
            </w:r>
            <w:r w:rsidR="000B221F">
              <w:rPr>
                <w:rFonts w:ascii="Arial" w:hAnsi="Arial" w:cs="Arial"/>
                <w:bCs/>
                <w:sz w:val="20"/>
                <w:szCs w:val="20"/>
              </w:rPr>
              <w:t xml:space="preserve"> under Regulation 18 between October and November 2022</w:t>
            </w:r>
            <w:r w:rsidR="00C554E3">
              <w:rPr>
                <w:rFonts w:ascii="Arial" w:hAnsi="Arial" w:cs="Arial"/>
                <w:bCs/>
                <w:sz w:val="20"/>
                <w:szCs w:val="20"/>
              </w:rPr>
              <w:t>.</w:t>
            </w:r>
            <w:r w:rsidR="000B221F">
              <w:rPr>
                <w:rFonts w:ascii="Arial" w:hAnsi="Arial" w:cs="Arial"/>
                <w:bCs/>
                <w:sz w:val="20"/>
                <w:szCs w:val="20"/>
              </w:rPr>
              <w:t xml:space="preserve">  </w:t>
            </w:r>
            <w:r w:rsidR="00084B8D">
              <w:rPr>
                <w:rFonts w:ascii="Arial" w:hAnsi="Arial" w:cs="Arial"/>
                <w:bCs/>
                <w:sz w:val="20"/>
                <w:szCs w:val="20"/>
              </w:rPr>
              <w:t>Consultation on a draft Local Plan i</w:t>
            </w:r>
            <w:r w:rsidR="00D76B1D">
              <w:rPr>
                <w:rFonts w:ascii="Arial" w:hAnsi="Arial" w:cs="Arial"/>
                <w:bCs/>
                <w:sz w:val="20"/>
                <w:szCs w:val="20"/>
              </w:rPr>
              <w:t>s</w:t>
            </w:r>
            <w:r w:rsidR="00084B8D">
              <w:rPr>
                <w:rFonts w:ascii="Arial" w:hAnsi="Arial" w:cs="Arial"/>
                <w:bCs/>
                <w:sz w:val="20"/>
                <w:szCs w:val="20"/>
              </w:rPr>
              <w:t xml:space="preserve"> timetabled for late 2024 with publication of a </w:t>
            </w:r>
            <w:r w:rsidR="000B221F">
              <w:rPr>
                <w:rFonts w:ascii="Arial" w:hAnsi="Arial" w:cs="Arial"/>
                <w:bCs/>
                <w:sz w:val="20"/>
                <w:szCs w:val="20"/>
              </w:rPr>
              <w:t xml:space="preserve">Regulation 19 Local Plan </w:t>
            </w:r>
            <w:r w:rsidR="00084B8D">
              <w:rPr>
                <w:rFonts w:ascii="Arial" w:hAnsi="Arial" w:cs="Arial"/>
                <w:bCs/>
                <w:sz w:val="20"/>
                <w:szCs w:val="20"/>
              </w:rPr>
              <w:t>in spring</w:t>
            </w:r>
            <w:r w:rsidR="000B221F">
              <w:rPr>
                <w:rFonts w:ascii="Arial" w:hAnsi="Arial" w:cs="Arial"/>
                <w:bCs/>
                <w:sz w:val="20"/>
                <w:szCs w:val="20"/>
              </w:rPr>
              <w:t xml:space="preserve"> 202</w:t>
            </w:r>
            <w:r w:rsidR="00084B8D">
              <w:rPr>
                <w:rFonts w:ascii="Arial" w:hAnsi="Arial" w:cs="Arial"/>
                <w:bCs/>
                <w:sz w:val="20"/>
                <w:szCs w:val="20"/>
              </w:rPr>
              <w:t>5</w:t>
            </w:r>
            <w:r w:rsidR="000B221F">
              <w:rPr>
                <w:rFonts w:ascii="Arial" w:hAnsi="Arial" w:cs="Arial"/>
                <w:bCs/>
                <w:sz w:val="20"/>
                <w:szCs w:val="20"/>
              </w:rPr>
              <w:t>.</w:t>
            </w:r>
          </w:p>
          <w:p w14:paraId="59DB0BE6" w14:textId="77777777" w:rsidR="00C51CBB" w:rsidRDefault="00C51CBB" w:rsidP="000F69CC">
            <w:pPr>
              <w:pStyle w:val="ListParagraph"/>
              <w:ind w:left="0"/>
              <w:jc w:val="both"/>
              <w:rPr>
                <w:rFonts w:ascii="Arial" w:hAnsi="Arial" w:cs="Arial"/>
                <w:bCs/>
                <w:sz w:val="20"/>
                <w:szCs w:val="20"/>
              </w:rPr>
            </w:pPr>
          </w:p>
          <w:p w14:paraId="64E8EEB9" w14:textId="504B7499" w:rsidR="00C51CBB" w:rsidRPr="00326ECD" w:rsidRDefault="00C51CBB" w:rsidP="000F69CC">
            <w:pPr>
              <w:pStyle w:val="ListParagraph"/>
              <w:ind w:left="0"/>
              <w:jc w:val="both"/>
              <w:rPr>
                <w:rFonts w:ascii="Arial" w:hAnsi="Arial" w:cs="Arial"/>
                <w:bCs/>
                <w:sz w:val="20"/>
                <w:szCs w:val="20"/>
              </w:rPr>
            </w:pPr>
            <w:r w:rsidRPr="00774051">
              <w:rPr>
                <w:rFonts w:ascii="Arial" w:hAnsi="Arial" w:cs="Arial"/>
                <w:bCs/>
                <w:sz w:val="20"/>
                <w:szCs w:val="20"/>
              </w:rPr>
              <w:t xml:space="preserve">A Statement of Common Ground </w:t>
            </w:r>
            <w:r w:rsidR="009B43DD">
              <w:rPr>
                <w:rFonts w:ascii="Arial" w:hAnsi="Arial" w:cs="Arial"/>
                <w:bCs/>
                <w:sz w:val="20"/>
                <w:szCs w:val="20"/>
              </w:rPr>
              <w:t xml:space="preserve">has been agreed </w:t>
            </w:r>
            <w:r w:rsidRPr="00774051">
              <w:rPr>
                <w:rFonts w:ascii="Arial" w:hAnsi="Arial" w:cs="Arial"/>
                <w:bCs/>
                <w:sz w:val="20"/>
                <w:szCs w:val="20"/>
              </w:rPr>
              <w:t>with Havant BC.</w:t>
            </w:r>
          </w:p>
        </w:tc>
      </w:tr>
      <w:tr w:rsidR="00510850" w:rsidRPr="00326ECD" w14:paraId="48E5CA7D" w14:textId="77777777" w:rsidTr="000F69CC">
        <w:tc>
          <w:tcPr>
            <w:tcW w:w="2425" w:type="dxa"/>
          </w:tcPr>
          <w:p w14:paraId="54721AB2" w14:textId="25E83389"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Horsham District Council</w:t>
            </w:r>
          </w:p>
        </w:tc>
        <w:tc>
          <w:tcPr>
            <w:tcW w:w="6483" w:type="dxa"/>
          </w:tcPr>
          <w:p w14:paraId="275DDEDD" w14:textId="6922F813" w:rsidR="0039368C" w:rsidRDefault="008403A4" w:rsidP="000F69CC">
            <w:pPr>
              <w:pStyle w:val="ListParagraph"/>
              <w:ind w:left="0"/>
              <w:jc w:val="both"/>
              <w:rPr>
                <w:rFonts w:ascii="Arial" w:hAnsi="Arial" w:cs="Arial"/>
                <w:bCs/>
                <w:sz w:val="20"/>
                <w:szCs w:val="20"/>
              </w:rPr>
            </w:pPr>
            <w:r>
              <w:rPr>
                <w:rFonts w:ascii="Arial" w:hAnsi="Arial" w:cs="Arial"/>
                <w:bCs/>
                <w:sz w:val="20"/>
                <w:szCs w:val="20"/>
              </w:rPr>
              <w:t xml:space="preserve">Horsham DC is a statutory consultee as an adjoining local planning authority.  </w:t>
            </w:r>
            <w:r w:rsidR="0039368C">
              <w:rPr>
                <w:rFonts w:ascii="Arial" w:hAnsi="Arial" w:cs="Arial"/>
                <w:bCs/>
                <w:sz w:val="20"/>
                <w:szCs w:val="20"/>
              </w:rPr>
              <w:t>Horsham District adjoins the eastern boundary of the north</w:t>
            </w:r>
            <w:r w:rsidR="00487EFB">
              <w:rPr>
                <w:rFonts w:ascii="Arial" w:hAnsi="Arial" w:cs="Arial"/>
                <w:bCs/>
                <w:sz w:val="20"/>
                <w:szCs w:val="20"/>
              </w:rPr>
              <w:t xml:space="preserve"> east</w:t>
            </w:r>
            <w:r w:rsidR="0039368C">
              <w:rPr>
                <w:rFonts w:ascii="Arial" w:hAnsi="Arial" w:cs="Arial"/>
                <w:bCs/>
                <w:sz w:val="20"/>
                <w:szCs w:val="20"/>
              </w:rPr>
              <w:t xml:space="preserve"> plan area.</w:t>
            </w:r>
          </w:p>
          <w:p w14:paraId="26E46434" w14:textId="77777777" w:rsidR="0039368C" w:rsidRDefault="0039368C" w:rsidP="000F69CC">
            <w:pPr>
              <w:pStyle w:val="ListParagraph"/>
              <w:ind w:left="0"/>
              <w:jc w:val="both"/>
              <w:rPr>
                <w:rFonts w:ascii="Arial" w:hAnsi="Arial" w:cs="Arial"/>
                <w:bCs/>
                <w:sz w:val="20"/>
                <w:szCs w:val="20"/>
              </w:rPr>
            </w:pPr>
          </w:p>
          <w:p w14:paraId="20937853" w14:textId="11517450" w:rsidR="0039368C" w:rsidRDefault="0039368C" w:rsidP="000F69CC">
            <w:pPr>
              <w:pStyle w:val="ListParagraph"/>
              <w:ind w:left="0"/>
              <w:jc w:val="both"/>
              <w:rPr>
                <w:rFonts w:ascii="Arial" w:hAnsi="Arial" w:cs="Arial"/>
                <w:bCs/>
                <w:sz w:val="20"/>
                <w:szCs w:val="20"/>
              </w:rPr>
            </w:pPr>
            <w:r>
              <w:rPr>
                <w:rFonts w:ascii="Arial" w:hAnsi="Arial" w:cs="Arial"/>
                <w:bCs/>
                <w:sz w:val="20"/>
                <w:szCs w:val="20"/>
              </w:rPr>
              <w:t xml:space="preserve">Horsham DC generally supported the Preferred Approach Local Plan, whilst querying </w:t>
            </w:r>
            <w:r w:rsidR="00157F82">
              <w:rPr>
                <w:rFonts w:ascii="Arial" w:hAnsi="Arial" w:cs="Arial"/>
                <w:bCs/>
                <w:sz w:val="20"/>
                <w:szCs w:val="20"/>
              </w:rPr>
              <w:t>whether the number of dwellings expected to come forward through the making of Neighbourhood Plans was realistic.</w:t>
            </w:r>
          </w:p>
          <w:p w14:paraId="2A030029" w14:textId="502A010E" w:rsidR="00735CA1" w:rsidRDefault="00735CA1" w:rsidP="000F69CC">
            <w:pPr>
              <w:pStyle w:val="ListParagraph"/>
              <w:ind w:left="0"/>
              <w:jc w:val="both"/>
              <w:rPr>
                <w:rFonts w:ascii="Arial" w:hAnsi="Arial" w:cs="Arial"/>
                <w:bCs/>
                <w:sz w:val="20"/>
                <w:szCs w:val="20"/>
              </w:rPr>
            </w:pPr>
          </w:p>
          <w:p w14:paraId="76775FF5" w14:textId="71280046" w:rsidR="00735CA1" w:rsidRDefault="00735CA1" w:rsidP="000F69CC">
            <w:pPr>
              <w:pStyle w:val="ListParagraph"/>
              <w:ind w:left="0"/>
              <w:jc w:val="both"/>
              <w:rPr>
                <w:rFonts w:ascii="Arial" w:hAnsi="Arial" w:cs="Arial"/>
                <w:bCs/>
                <w:sz w:val="20"/>
                <w:szCs w:val="20"/>
              </w:rPr>
            </w:pPr>
            <w:r>
              <w:rPr>
                <w:rFonts w:ascii="Arial" w:hAnsi="Arial" w:cs="Arial"/>
                <w:bCs/>
                <w:sz w:val="20"/>
                <w:szCs w:val="20"/>
              </w:rPr>
              <w:t xml:space="preserve">Horsham DC were also </w:t>
            </w:r>
            <w:r>
              <w:rPr>
                <w:rFonts w:ascii="Arial" w:hAnsi="Arial" w:cs="Arial"/>
                <w:sz w:val="20"/>
                <w:szCs w:val="20"/>
              </w:rPr>
              <w:t xml:space="preserve">consulted on revised distributions of development in 2020 and 2022.  In responding to the latter consultation they highlighted the </w:t>
            </w:r>
            <w:r>
              <w:rPr>
                <w:rFonts w:ascii="Arial" w:hAnsi="Arial" w:cs="Arial"/>
                <w:bCs/>
                <w:sz w:val="20"/>
                <w:szCs w:val="20"/>
              </w:rPr>
              <w:t xml:space="preserve">potential impact on infrastructure within their administrative area from growth in </w:t>
            </w:r>
            <w:r w:rsidR="00AE7AFA">
              <w:rPr>
                <w:rFonts w:ascii="Arial" w:hAnsi="Arial" w:cs="Arial"/>
                <w:bCs/>
                <w:sz w:val="20"/>
                <w:szCs w:val="20"/>
              </w:rPr>
              <w:t xml:space="preserve">the </w:t>
            </w:r>
            <w:r w:rsidR="00B22603">
              <w:rPr>
                <w:rFonts w:ascii="Arial" w:hAnsi="Arial" w:cs="Arial"/>
                <w:bCs/>
                <w:sz w:val="20"/>
                <w:szCs w:val="20"/>
              </w:rPr>
              <w:t>North of the Plan Area</w:t>
            </w:r>
            <w:r>
              <w:rPr>
                <w:rFonts w:ascii="Arial" w:hAnsi="Arial" w:cs="Arial"/>
                <w:bCs/>
                <w:sz w:val="20"/>
                <w:szCs w:val="20"/>
              </w:rPr>
              <w:t>.</w:t>
            </w:r>
            <w:r w:rsidR="00536299">
              <w:rPr>
                <w:rFonts w:ascii="Arial" w:hAnsi="Arial" w:cs="Arial"/>
                <w:bCs/>
                <w:sz w:val="20"/>
                <w:szCs w:val="20"/>
              </w:rPr>
              <w:t xml:space="preserve">  </w:t>
            </w:r>
          </w:p>
          <w:p w14:paraId="2A07DF18" w14:textId="77777777" w:rsidR="0039368C" w:rsidRDefault="0039368C" w:rsidP="000F69CC">
            <w:pPr>
              <w:pStyle w:val="ListParagraph"/>
              <w:ind w:left="0"/>
              <w:jc w:val="both"/>
              <w:rPr>
                <w:rFonts w:ascii="Arial" w:hAnsi="Arial" w:cs="Arial"/>
                <w:bCs/>
                <w:sz w:val="20"/>
                <w:szCs w:val="20"/>
              </w:rPr>
            </w:pPr>
          </w:p>
          <w:p w14:paraId="27E576C1" w14:textId="77777777" w:rsidR="00326ECD" w:rsidRDefault="007B267E" w:rsidP="001F149F">
            <w:pPr>
              <w:jc w:val="both"/>
              <w:rPr>
                <w:rFonts w:ascii="Arial" w:hAnsi="Arial" w:cs="Arial"/>
                <w:color w:val="000000"/>
                <w:sz w:val="20"/>
                <w:szCs w:val="20"/>
              </w:rPr>
            </w:pPr>
            <w:r w:rsidRPr="001F149F">
              <w:rPr>
                <w:rFonts w:ascii="Arial" w:hAnsi="Arial" w:cs="Arial"/>
                <w:bCs/>
                <w:sz w:val="20"/>
                <w:szCs w:val="20"/>
              </w:rPr>
              <w:t>The Horsham Local Plan is currently being reviewed</w:t>
            </w:r>
            <w:r w:rsidR="00D76B1D">
              <w:rPr>
                <w:rFonts w:ascii="Arial" w:hAnsi="Arial" w:cs="Arial"/>
                <w:bCs/>
                <w:sz w:val="20"/>
                <w:szCs w:val="20"/>
              </w:rPr>
              <w:t xml:space="preserve"> and consultation on a Regulation 19 Local Plan commenced in January 2024 with </w:t>
            </w:r>
            <w:r w:rsidR="009058A7" w:rsidRPr="001F149F">
              <w:rPr>
                <w:rFonts w:ascii="Arial" w:hAnsi="Arial" w:cs="Arial"/>
                <w:color w:val="000000"/>
                <w:sz w:val="20"/>
                <w:szCs w:val="20"/>
              </w:rPr>
              <w:t>adoption timetabled for spring 2025.</w:t>
            </w:r>
          </w:p>
          <w:p w14:paraId="6D998AB6" w14:textId="77777777" w:rsidR="00C51CBB" w:rsidRDefault="00C51CBB" w:rsidP="001F149F">
            <w:pPr>
              <w:jc w:val="both"/>
              <w:rPr>
                <w:rFonts w:ascii="Arial" w:hAnsi="Arial" w:cs="Arial"/>
                <w:color w:val="000000"/>
                <w:sz w:val="20"/>
                <w:szCs w:val="20"/>
              </w:rPr>
            </w:pPr>
          </w:p>
          <w:p w14:paraId="3877041E" w14:textId="77C6B8C7" w:rsidR="00C51CBB" w:rsidRPr="00326ECD" w:rsidRDefault="00C51CBB" w:rsidP="001F149F">
            <w:pPr>
              <w:jc w:val="both"/>
              <w:rPr>
                <w:rFonts w:ascii="Arial" w:hAnsi="Arial" w:cs="Arial"/>
                <w:bCs/>
                <w:sz w:val="20"/>
                <w:szCs w:val="20"/>
              </w:rPr>
            </w:pPr>
            <w:r w:rsidRPr="00774051">
              <w:rPr>
                <w:rFonts w:ascii="Arial" w:hAnsi="Arial" w:cs="Arial"/>
                <w:bCs/>
                <w:sz w:val="20"/>
                <w:szCs w:val="20"/>
              </w:rPr>
              <w:t>A Statement of Common Ground is being prepared with Horsham DC.</w:t>
            </w:r>
          </w:p>
        </w:tc>
      </w:tr>
      <w:tr w:rsidR="00510850" w:rsidRPr="00326ECD" w14:paraId="45EF74C9" w14:textId="77777777" w:rsidTr="000F69CC">
        <w:tc>
          <w:tcPr>
            <w:tcW w:w="2425" w:type="dxa"/>
          </w:tcPr>
          <w:p w14:paraId="03737D36" w14:textId="3A15A770"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 xml:space="preserve">South Downs National Park Authority </w:t>
            </w:r>
            <w:r w:rsidR="00C554E3">
              <w:rPr>
                <w:rFonts w:ascii="Arial" w:hAnsi="Arial" w:cs="Arial"/>
                <w:bCs/>
                <w:sz w:val="20"/>
                <w:szCs w:val="20"/>
              </w:rPr>
              <w:t>(SDNPA)</w:t>
            </w:r>
          </w:p>
        </w:tc>
        <w:tc>
          <w:tcPr>
            <w:tcW w:w="6483" w:type="dxa"/>
          </w:tcPr>
          <w:p w14:paraId="47195005" w14:textId="4D61BBAB" w:rsidR="00326ECD" w:rsidRDefault="00A669AD" w:rsidP="000F69CC">
            <w:pPr>
              <w:pStyle w:val="ListParagraph"/>
              <w:ind w:left="0"/>
              <w:jc w:val="both"/>
              <w:rPr>
                <w:rFonts w:ascii="Arial" w:hAnsi="Arial" w:cs="Arial"/>
                <w:bCs/>
                <w:sz w:val="20"/>
                <w:szCs w:val="20"/>
              </w:rPr>
            </w:pPr>
            <w:r>
              <w:rPr>
                <w:rFonts w:ascii="Arial" w:hAnsi="Arial" w:cs="Arial"/>
                <w:bCs/>
                <w:sz w:val="20"/>
                <w:szCs w:val="20"/>
              </w:rPr>
              <w:t>The S</w:t>
            </w:r>
            <w:r w:rsidR="00C554E3">
              <w:rPr>
                <w:rFonts w:ascii="Arial" w:hAnsi="Arial" w:cs="Arial"/>
                <w:bCs/>
                <w:sz w:val="20"/>
                <w:szCs w:val="20"/>
              </w:rPr>
              <w:t xml:space="preserve">DNPA </w:t>
            </w:r>
            <w:r>
              <w:rPr>
                <w:rFonts w:ascii="Arial" w:hAnsi="Arial" w:cs="Arial"/>
                <w:bCs/>
                <w:sz w:val="20"/>
                <w:szCs w:val="20"/>
              </w:rPr>
              <w:t>is a statutory consultee as an adjoining local planning authority.</w:t>
            </w:r>
            <w:r w:rsidR="00C554E3">
              <w:rPr>
                <w:rFonts w:ascii="Arial" w:hAnsi="Arial" w:cs="Arial"/>
                <w:bCs/>
                <w:sz w:val="20"/>
                <w:szCs w:val="20"/>
              </w:rPr>
              <w:t xml:space="preserve">  The National Park splits the Chichester Local Plan area into two: the southern plan area (east-west corridor and Manhood Peninsula) and the </w:t>
            </w:r>
            <w:r w:rsidR="00B22603">
              <w:rPr>
                <w:rFonts w:ascii="Arial" w:hAnsi="Arial" w:cs="Arial"/>
                <w:bCs/>
                <w:sz w:val="20"/>
                <w:szCs w:val="20"/>
              </w:rPr>
              <w:t>North of the Plan Area</w:t>
            </w:r>
            <w:r w:rsidR="00C554E3">
              <w:rPr>
                <w:rFonts w:ascii="Arial" w:hAnsi="Arial" w:cs="Arial"/>
                <w:bCs/>
                <w:sz w:val="20"/>
                <w:szCs w:val="20"/>
              </w:rPr>
              <w:t>.</w:t>
            </w:r>
          </w:p>
          <w:p w14:paraId="77C0328C" w14:textId="23601002" w:rsidR="00C554E3" w:rsidRDefault="00C554E3" w:rsidP="000F69CC">
            <w:pPr>
              <w:pStyle w:val="ListParagraph"/>
              <w:ind w:left="0"/>
              <w:jc w:val="both"/>
              <w:rPr>
                <w:rFonts w:ascii="Arial" w:hAnsi="Arial" w:cs="Arial"/>
                <w:bCs/>
                <w:sz w:val="20"/>
                <w:szCs w:val="20"/>
              </w:rPr>
            </w:pPr>
          </w:p>
          <w:p w14:paraId="3752ECFA" w14:textId="7D8F8410" w:rsidR="00C554E3" w:rsidRDefault="00C554E3" w:rsidP="000F69CC">
            <w:pPr>
              <w:pStyle w:val="ListParagraph"/>
              <w:ind w:left="0"/>
              <w:jc w:val="both"/>
              <w:rPr>
                <w:rFonts w:ascii="Arial" w:hAnsi="Arial" w:cs="Arial"/>
                <w:bCs/>
                <w:sz w:val="20"/>
                <w:szCs w:val="20"/>
              </w:rPr>
            </w:pPr>
            <w:r>
              <w:rPr>
                <w:rFonts w:ascii="Arial" w:hAnsi="Arial" w:cs="Arial"/>
                <w:bCs/>
                <w:sz w:val="20"/>
                <w:szCs w:val="20"/>
              </w:rPr>
              <w:t>SDNPA have responded to consultations under Regulation 18</w:t>
            </w:r>
            <w:r w:rsidR="007B267E">
              <w:rPr>
                <w:rFonts w:ascii="Arial" w:hAnsi="Arial" w:cs="Arial"/>
                <w:bCs/>
                <w:sz w:val="20"/>
                <w:szCs w:val="20"/>
              </w:rPr>
              <w:t xml:space="preserve"> providing comments on policy wording and site allocations, with a particular focus on ensuring the conservation and enhancement of the National Park is appropriately reflected in the Local Plan.</w:t>
            </w:r>
            <w:r w:rsidR="00536299">
              <w:rPr>
                <w:rFonts w:ascii="Arial" w:hAnsi="Arial" w:cs="Arial"/>
                <w:bCs/>
                <w:sz w:val="20"/>
                <w:szCs w:val="20"/>
              </w:rPr>
              <w:t xml:space="preserve">  </w:t>
            </w:r>
          </w:p>
          <w:p w14:paraId="3158082A" w14:textId="193E02FC" w:rsidR="00C554E3" w:rsidRDefault="00C554E3" w:rsidP="000F69CC">
            <w:pPr>
              <w:pStyle w:val="ListParagraph"/>
              <w:ind w:left="0"/>
              <w:jc w:val="both"/>
              <w:rPr>
                <w:rFonts w:ascii="Arial" w:hAnsi="Arial" w:cs="Arial"/>
                <w:bCs/>
                <w:sz w:val="20"/>
                <w:szCs w:val="20"/>
              </w:rPr>
            </w:pPr>
          </w:p>
          <w:p w14:paraId="7B053B36" w14:textId="366AFDEC" w:rsidR="00C554E3" w:rsidRDefault="00C554E3" w:rsidP="000F69CC">
            <w:pPr>
              <w:pStyle w:val="ListParagraph"/>
              <w:ind w:left="0"/>
              <w:jc w:val="both"/>
              <w:rPr>
                <w:rFonts w:ascii="Arial" w:hAnsi="Arial" w:cs="Arial"/>
                <w:bCs/>
                <w:sz w:val="20"/>
                <w:szCs w:val="20"/>
              </w:rPr>
            </w:pPr>
            <w:r>
              <w:rPr>
                <w:rFonts w:ascii="Arial" w:hAnsi="Arial" w:cs="Arial"/>
                <w:bCs/>
                <w:sz w:val="20"/>
                <w:szCs w:val="20"/>
              </w:rPr>
              <w:lastRenderedPageBreak/>
              <w:t>Duty to Cooperate meetings have discussed</w:t>
            </w:r>
            <w:r w:rsidR="007B267E">
              <w:rPr>
                <w:rFonts w:ascii="Arial" w:hAnsi="Arial" w:cs="Arial"/>
                <w:bCs/>
                <w:sz w:val="20"/>
                <w:szCs w:val="20"/>
              </w:rPr>
              <w:t xml:space="preserve"> issues around housing need and distribution, transport impacts, protected landscapes and the green environment.</w:t>
            </w:r>
          </w:p>
          <w:p w14:paraId="29A20257" w14:textId="77777777" w:rsidR="00C554E3" w:rsidRDefault="00C554E3" w:rsidP="000F69CC">
            <w:pPr>
              <w:pStyle w:val="ListParagraph"/>
              <w:ind w:left="0"/>
              <w:jc w:val="both"/>
              <w:rPr>
                <w:rFonts w:ascii="Arial" w:hAnsi="Arial" w:cs="Arial"/>
                <w:bCs/>
                <w:sz w:val="20"/>
                <w:szCs w:val="20"/>
              </w:rPr>
            </w:pPr>
          </w:p>
          <w:p w14:paraId="5DCF9AD9" w14:textId="77777777" w:rsidR="00C554E3" w:rsidRDefault="00C554E3" w:rsidP="000F69CC">
            <w:pPr>
              <w:pStyle w:val="ListParagraph"/>
              <w:ind w:left="0"/>
              <w:jc w:val="both"/>
              <w:rPr>
                <w:rFonts w:ascii="Arial" w:hAnsi="Arial" w:cs="Arial"/>
                <w:bCs/>
                <w:sz w:val="20"/>
                <w:szCs w:val="20"/>
              </w:rPr>
            </w:pPr>
            <w:r>
              <w:rPr>
                <w:rFonts w:ascii="Arial" w:hAnsi="Arial" w:cs="Arial"/>
                <w:bCs/>
                <w:sz w:val="20"/>
                <w:szCs w:val="20"/>
              </w:rPr>
              <w:t>A review of the South Downs National Park Local Plan was commenced in 2022.</w:t>
            </w:r>
            <w:r w:rsidR="00FE6787">
              <w:rPr>
                <w:rFonts w:ascii="Arial" w:hAnsi="Arial" w:cs="Arial"/>
                <w:bCs/>
                <w:sz w:val="20"/>
                <w:szCs w:val="20"/>
              </w:rPr>
              <w:t xml:space="preserve">  Consultation on a draft plan (under Regulation 18) is timetabled for </w:t>
            </w:r>
            <w:r w:rsidR="00A728EB">
              <w:rPr>
                <w:rFonts w:ascii="Arial" w:hAnsi="Arial" w:cs="Arial"/>
                <w:bCs/>
                <w:sz w:val="20"/>
                <w:szCs w:val="20"/>
              </w:rPr>
              <w:t xml:space="preserve">early </w:t>
            </w:r>
            <w:r w:rsidR="00FE6787">
              <w:rPr>
                <w:rFonts w:ascii="Arial" w:hAnsi="Arial" w:cs="Arial"/>
                <w:bCs/>
                <w:sz w:val="20"/>
                <w:szCs w:val="20"/>
              </w:rPr>
              <w:t>202</w:t>
            </w:r>
            <w:r w:rsidR="00A728EB">
              <w:rPr>
                <w:rFonts w:ascii="Arial" w:hAnsi="Arial" w:cs="Arial"/>
                <w:bCs/>
                <w:sz w:val="20"/>
                <w:szCs w:val="20"/>
              </w:rPr>
              <w:t>5</w:t>
            </w:r>
            <w:r w:rsidR="00FE6787">
              <w:rPr>
                <w:rFonts w:ascii="Arial" w:hAnsi="Arial" w:cs="Arial"/>
                <w:bCs/>
                <w:sz w:val="20"/>
                <w:szCs w:val="20"/>
              </w:rPr>
              <w:t>.</w:t>
            </w:r>
          </w:p>
          <w:p w14:paraId="0B10B399" w14:textId="77777777" w:rsidR="00C51CBB" w:rsidRDefault="00C51CBB" w:rsidP="000F69CC">
            <w:pPr>
              <w:pStyle w:val="ListParagraph"/>
              <w:ind w:left="0"/>
              <w:jc w:val="both"/>
              <w:rPr>
                <w:rFonts w:ascii="Arial" w:hAnsi="Arial" w:cs="Arial"/>
                <w:bCs/>
                <w:sz w:val="20"/>
                <w:szCs w:val="20"/>
              </w:rPr>
            </w:pPr>
          </w:p>
          <w:p w14:paraId="009742EF" w14:textId="48DFCCEE" w:rsidR="00C51CBB" w:rsidRPr="00326ECD" w:rsidRDefault="00C51CBB" w:rsidP="000F69CC">
            <w:pPr>
              <w:pStyle w:val="ListParagraph"/>
              <w:ind w:left="0"/>
              <w:jc w:val="both"/>
              <w:rPr>
                <w:rFonts w:ascii="Arial" w:hAnsi="Arial" w:cs="Arial"/>
                <w:bCs/>
                <w:sz w:val="20"/>
                <w:szCs w:val="20"/>
              </w:rPr>
            </w:pPr>
            <w:r w:rsidRPr="00774051">
              <w:rPr>
                <w:rFonts w:ascii="Arial" w:hAnsi="Arial" w:cs="Arial"/>
                <w:bCs/>
                <w:sz w:val="20"/>
                <w:szCs w:val="20"/>
              </w:rPr>
              <w:t>A Statement of Common Ground is being prepared with the SDNPA.</w:t>
            </w:r>
          </w:p>
        </w:tc>
      </w:tr>
      <w:tr w:rsidR="00510850" w:rsidRPr="00326ECD" w14:paraId="700B2C31" w14:textId="77777777" w:rsidTr="000F69CC">
        <w:tc>
          <w:tcPr>
            <w:tcW w:w="2425" w:type="dxa"/>
          </w:tcPr>
          <w:p w14:paraId="62D9DD90" w14:textId="3180A76F"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lastRenderedPageBreak/>
              <w:t>Waverley Borough Council</w:t>
            </w:r>
          </w:p>
        </w:tc>
        <w:tc>
          <w:tcPr>
            <w:tcW w:w="6483" w:type="dxa"/>
          </w:tcPr>
          <w:p w14:paraId="3F13C894" w14:textId="1B991ACB" w:rsidR="004F0C7E" w:rsidRDefault="004F0C7E" w:rsidP="004F0C7E">
            <w:pPr>
              <w:pStyle w:val="ListParagraph"/>
              <w:ind w:left="0"/>
              <w:jc w:val="both"/>
              <w:rPr>
                <w:rFonts w:ascii="Arial" w:hAnsi="Arial" w:cs="Arial"/>
                <w:bCs/>
                <w:sz w:val="20"/>
                <w:szCs w:val="20"/>
              </w:rPr>
            </w:pPr>
            <w:r>
              <w:rPr>
                <w:rFonts w:ascii="Arial" w:hAnsi="Arial" w:cs="Arial"/>
                <w:bCs/>
                <w:sz w:val="20"/>
                <w:szCs w:val="20"/>
              </w:rPr>
              <w:t xml:space="preserve">Waverley BC is a statutory consultee as an adjoining local planning authority.  Waverley adjoins the northern boundary of the </w:t>
            </w:r>
            <w:r w:rsidR="00B22603">
              <w:rPr>
                <w:rFonts w:ascii="Arial" w:hAnsi="Arial" w:cs="Arial"/>
                <w:bCs/>
                <w:sz w:val="20"/>
                <w:szCs w:val="20"/>
              </w:rPr>
              <w:t>North of the Plan Area</w:t>
            </w:r>
            <w:r>
              <w:rPr>
                <w:rFonts w:ascii="Arial" w:hAnsi="Arial" w:cs="Arial"/>
                <w:bCs/>
                <w:sz w:val="20"/>
                <w:szCs w:val="20"/>
              </w:rPr>
              <w:t>.</w:t>
            </w:r>
          </w:p>
          <w:p w14:paraId="679B86D8" w14:textId="77777777" w:rsidR="004F0C7E" w:rsidRDefault="004F0C7E" w:rsidP="000F69CC">
            <w:pPr>
              <w:pStyle w:val="ListParagraph"/>
              <w:ind w:left="0"/>
              <w:jc w:val="both"/>
              <w:rPr>
                <w:rFonts w:ascii="Arial" w:hAnsi="Arial" w:cs="Arial"/>
                <w:bCs/>
                <w:sz w:val="20"/>
                <w:szCs w:val="20"/>
              </w:rPr>
            </w:pPr>
          </w:p>
          <w:p w14:paraId="5789A33B" w14:textId="43191967" w:rsidR="004F0C7E" w:rsidRDefault="00CF408B" w:rsidP="000F69CC">
            <w:pPr>
              <w:pStyle w:val="ListParagraph"/>
              <w:ind w:left="0"/>
              <w:jc w:val="both"/>
              <w:rPr>
                <w:rFonts w:ascii="Arial" w:hAnsi="Arial" w:cs="Arial"/>
                <w:bCs/>
                <w:sz w:val="20"/>
                <w:szCs w:val="20"/>
              </w:rPr>
            </w:pPr>
            <w:r>
              <w:rPr>
                <w:rFonts w:ascii="Arial" w:hAnsi="Arial" w:cs="Arial"/>
                <w:bCs/>
                <w:sz w:val="20"/>
                <w:szCs w:val="20"/>
              </w:rPr>
              <w:t>Waverley BC had no concerns about the Preferred Approach Local Plan but indic</w:t>
            </w:r>
            <w:r w:rsidR="005E70C1">
              <w:rPr>
                <w:rFonts w:ascii="Arial" w:hAnsi="Arial" w:cs="Arial"/>
                <w:bCs/>
                <w:sz w:val="20"/>
                <w:szCs w:val="20"/>
              </w:rPr>
              <w:t>a</w:t>
            </w:r>
            <w:r>
              <w:rPr>
                <w:rFonts w:ascii="Arial" w:hAnsi="Arial" w:cs="Arial"/>
                <w:bCs/>
                <w:sz w:val="20"/>
                <w:szCs w:val="20"/>
              </w:rPr>
              <w:t xml:space="preserve">ted the </w:t>
            </w:r>
            <w:r w:rsidR="004F0C7E">
              <w:rPr>
                <w:rFonts w:ascii="Arial" w:hAnsi="Arial" w:cs="Arial"/>
                <w:bCs/>
                <w:sz w:val="20"/>
                <w:szCs w:val="20"/>
              </w:rPr>
              <w:t xml:space="preserve">need to evidence any unmet housing need and </w:t>
            </w:r>
            <w:r w:rsidR="00735CA1">
              <w:rPr>
                <w:rFonts w:ascii="Arial" w:hAnsi="Arial" w:cs="Arial"/>
                <w:bCs/>
                <w:sz w:val="20"/>
                <w:szCs w:val="20"/>
              </w:rPr>
              <w:t xml:space="preserve">that </w:t>
            </w:r>
            <w:r w:rsidR="004F0C7E">
              <w:rPr>
                <w:rFonts w:ascii="Arial" w:hAnsi="Arial" w:cs="Arial"/>
                <w:bCs/>
                <w:sz w:val="20"/>
                <w:szCs w:val="20"/>
              </w:rPr>
              <w:t xml:space="preserve">all options within </w:t>
            </w:r>
            <w:r>
              <w:rPr>
                <w:rFonts w:ascii="Arial" w:hAnsi="Arial" w:cs="Arial"/>
                <w:bCs/>
                <w:sz w:val="20"/>
                <w:szCs w:val="20"/>
              </w:rPr>
              <w:t xml:space="preserve">Chichester’s </w:t>
            </w:r>
            <w:r w:rsidR="004F0C7E">
              <w:rPr>
                <w:rFonts w:ascii="Arial" w:hAnsi="Arial" w:cs="Arial"/>
                <w:bCs/>
                <w:sz w:val="20"/>
                <w:szCs w:val="20"/>
              </w:rPr>
              <w:t>HMA</w:t>
            </w:r>
            <w:r>
              <w:rPr>
                <w:rFonts w:ascii="Arial" w:hAnsi="Arial" w:cs="Arial"/>
                <w:bCs/>
                <w:sz w:val="20"/>
                <w:szCs w:val="20"/>
              </w:rPr>
              <w:t xml:space="preserve"> should be explored</w:t>
            </w:r>
            <w:r w:rsidR="00735CA1">
              <w:rPr>
                <w:rFonts w:ascii="Arial" w:hAnsi="Arial" w:cs="Arial"/>
                <w:bCs/>
                <w:sz w:val="20"/>
                <w:szCs w:val="20"/>
              </w:rPr>
              <w:t xml:space="preserve"> to deal with any meeting unmet need</w:t>
            </w:r>
            <w:r w:rsidR="004F0C7E">
              <w:rPr>
                <w:rFonts w:ascii="Arial" w:hAnsi="Arial" w:cs="Arial"/>
                <w:bCs/>
                <w:sz w:val="20"/>
                <w:szCs w:val="20"/>
              </w:rPr>
              <w:t>.</w:t>
            </w:r>
            <w:r w:rsidR="00536299">
              <w:rPr>
                <w:rFonts w:ascii="Arial" w:hAnsi="Arial" w:cs="Arial"/>
                <w:bCs/>
                <w:sz w:val="20"/>
                <w:szCs w:val="20"/>
              </w:rPr>
              <w:t xml:space="preserve">  No representations were received to the Regulation 19 Chichester Local Plan.</w:t>
            </w:r>
          </w:p>
          <w:p w14:paraId="1C45C7B3" w14:textId="77777777" w:rsidR="00CF408B" w:rsidRDefault="00CF408B" w:rsidP="000F69CC">
            <w:pPr>
              <w:pStyle w:val="ListParagraph"/>
              <w:ind w:left="0"/>
              <w:jc w:val="both"/>
              <w:rPr>
                <w:rFonts w:ascii="Arial" w:hAnsi="Arial" w:cs="Arial"/>
                <w:bCs/>
                <w:sz w:val="20"/>
                <w:szCs w:val="20"/>
              </w:rPr>
            </w:pPr>
          </w:p>
          <w:p w14:paraId="5AC51943" w14:textId="39628A27" w:rsidR="004F0C7E" w:rsidRDefault="00735CA1" w:rsidP="000F69CC">
            <w:pPr>
              <w:pStyle w:val="ListParagraph"/>
              <w:ind w:left="0"/>
              <w:jc w:val="both"/>
              <w:rPr>
                <w:rFonts w:ascii="Arial" w:hAnsi="Arial" w:cs="Arial"/>
                <w:bCs/>
                <w:sz w:val="20"/>
                <w:szCs w:val="20"/>
              </w:rPr>
            </w:pPr>
            <w:r>
              <w:rPr>
                <w:rFonts w:ascii="Arial" w:hAnsi="Arial" w:cs="Arial"/>
                <w:bCs/>
                <w:sz w:val="20"/>
                <w:szCs w:val="20"/>
              </w:rPr>
              <w:t xml:space="preserve">Waverley </w:t>
            </w:r>
            <w:proofErr w:type="gramStart"/>
            <w:r>
              <w:rPr>
                <w:rFonts w:ascii="Arial" w:hAnsi="Arial" w:cs="Arial"/>
                <w:bCs/>
                <w:sz w:val="20"/>
                <w:szCs w:val="20"/>
              </w:rPr>
              <w:t>BC</w:t>
            </w:r>
            <w:proofErr w:type="gramEnd"/>
            <w:r w:rsidR="00774051">
              <w:rPr>
                <w:rFonts w:ascii="Arial" w:hAnsi="Arial" w:cs="Arial"/>
                <w:bCs/>
                <w:sz w:val="20"/>
                <w:szCs w:val="20"/>
              </w:rPr>
              <w:t xml:space="preserve"> </w:t>
            </w:r>
            <w:r>
              <w:rPr>
                <w:rFonts w:ascii="Arial" w:hAnsi="Arial" w:cs="Arial"/>
                <w:bCs/>
                <w:sz w:val="20"/>
                <w:szCs w:val="20"/>
              </w:rPr>
              <w:t xml:space="preserve">were also </w:t>
            </w:r>
            <w:r>
              <w:rPr>
                <w:rFonts w:ascii="Arial" w:hAnsi="Arial" w:cs="Arial"/>
                <w:sz w:val="20"/>
                <w:szCs w:val="20"/>
              </w:rPr>
              <w:t xml:space="preserve">consulted on revised distributions of development in 2020 and 2022.  In responding to the latter consultation they raised </w:t>
            </w:r>
            <w:r w:rsidR="004F0C7E">
              <w:rPr>
                <w:rFonts w:ascii="Arial" w:hAnsi="Arial" w:cs="Arial"/>
                <w:bCs/>
                <w:sz w:val="20"/>
                <w:szCs w:val="20"/>
              </w:rPr>
              <w:t xml:space="preserve">concern about </w:t>
            </w:r>
            <w:r>
              <w:rPr>
                <w:rFonts w:ascii="Arial" w:hAnsi="Arial" w:cs="Arial"/>
                <w:bCs/>
                <w:sz w:val="20"/>
                <w:szCs w:val="20"/>
              </w:rPr>
              <w:t xml:space="preserve">the potential </w:t>
            </w:r>
            <w:r w:rsidR="004F0C7E">
              <w:rPr>
                <w:rFonts w:ascii="Arial" w:hAnsi="Arial" w:cs="Arial"/>
                <w:bCs/>
                <w:sz w:val="20"/>
                <w:szCs w:val="20"/>
              </w:rPr>
              <w:t>impact on infrastructure i</w:t>
            </w:r>
            <w:r>
              <w:rPr>
                <w:rFonts w:ascii="Arial" w:hAnsi="Arial" w:cs="Arial"/>
                <w:bCs/>
                <w:sz w:val="20"/>
                <w:szCs w:val="20"/>
              </w:rPr>
              <w:t>f a</w:t>
            </w:r>
            <w:r w:rsidR="004F0C7E">
              <w:rPr>
                <w:rFonts w:ascii="Arial" w:hAnsi="Arial" w:cs="Arial"/>
                <w:bCs/>
                <w:sz w:val="20"/>
                <w:szCs w:val="20"/>
              </w:rPr>
              <w:t xml:space="preserve"> significant level of growth in </w:t>
            </w:r>
            <w:r w:rsidR="00AE7AFA">
              <w:rPr>
                <w:rFonts w:ascii="Arial" w:hAnsi="Arial" w:cs="Arial"/>
                <w:bCs/>
                <w:sz w:val="20"/>
                <w:szCs w:val="20"/>
              </w:rPr>
              <w:t xml:space="preserve">the </w:t>
            </w:r>
            <w:r w:rsidR="00B22603">
              <w:rPr>
                <w:rFonts w:ascii="Arial" w:hAnsi="Arial" w:cs="Arial"/>
                <w:bCs/>
                <w:sz w:val="20"/>
                <w:szCs w:val="20"/>
              </w:rPr>
              <w:t>North of the Plan Area</w:t>
            </w:r>
            <w:r>
              <w:rPr>
                <w:rFonts w:ascii="Arial" w:hAnsi="Arial" w:cs="Arial"/>
                <w:bCs/>
                <w:sz w:val="20"/>
                <w:szCs w:val="20"/>
              </w:rPr>
              <w:t xml:space="preserve"> were to be proposed</w:t>
            </w:r>
            <w:r w:rsidR="004F0C7E">
              <w:rPr>
                <w:rFonts w:ascii="Arial" w:hAnsi="Arial" w:cs="Arial"/>
                <w:bCs/>
                <w:sz w:val="20"/>
                <w:szCs w:val="20"/>
              </w:rPr>
              <w:t>.</w:t>
            </w:r>
            <w:r w:rsidR="00D76B1D">
              <w:rPr>
                <w:rFonts w:ascii="Arial" w:hAnsi="Arial" w:cs="Arial"/>
                <w:bCs/>
                <w:sz w:val="20"/>
                <w:szCs w:val="20"/>
              </w:rPr>
              <w:t xml:space="preserve">  </w:t>
            </w:r>
          </w:p>
          <w:p w14:paraId="202AD128" w14:textId="77777777" w:rsidR="004F0C7E" w:rsidRDefault="004F0C7E" w:rsidP="000F69CC">
            <w:pPr>
              <w:pStyle w:val="ListParagraph"/>
              <w:ind w:left="0"/>
              <w:jc w:val="both"/>
              <w:rPr>
                <w:rFonts w:ascii="Arial" w:hAnsi="Arial" w:cs="Arial"/>
                <w:bCs/>
                <w:sz w:val="20"/>
                <w:szCs w:val="20"/>
              </w:rPr>
            </w:pPr>
          </w:p>
          <w:p w14:paraId="55475446" w14:textId="77777777" w:rsidR="001F149F" w:rsidRDefault="007B267E" w:rsidP="001F149F">
            <w:pPr>
              <w:pStyle w:val="ListParagraph"/>
              <w:ind w:left="0"/>
              <w:jc w:val="both"/>
              <w:rPr>
                <w:rFonts w:ascii="Arial" w:hAnsi="Arial" w:cs="Arial"/>
                <w:color w:val="000000" w:themeColor="text1"/>
                <w:sz w:val="20"/>
                <w:szCs w:val="20"/>
              </w:rPr>
            </w:pPr>
            <w:r>
              <w:rPr>
                <w:rFonts w:ascii="Arial" w:hAnsi="Arial" w:cs="Arial"/>
                <w:bCs/>
                <w:sz w:val="20"/>
                <w:szCs w:val="20"/>
              </w:rPr>
              <w:t>The Waverley Local Plan Part 1: Strategic Policies was adopted in February 2018</w:t>
            </w:r>
            <w:r w:rsidR="001F149F">
              <w:rPr>
                <w:rFonts w:ascii="Arial" w:hAnsi="Arial" w:cs="Arial"/>
                <w:bCs/>
                <w:sz w:val="20"/>
                <w:szCs w:val="20"/>
              </w:rPr>
              <w:t xml:space="preserve"> and </w:t>
            </w:r>
            <w:r w:rsidR="00413F2D">
              <w:rPr>
                <w:rFonts w:ascii="Arial" w:hAnsi="Arial" w:cs="Arial"/>
                <w:bCs/>
                <w:sz w:val="20"/>
                <w:szCs w:val="20"/>
              </w:rPr>
              <w:t xml:space="preserve">Local Plan </w:t>
            </w:r>
            <w:r>
              <w:rPr>
                <w:rFonts w:ascii="Arial" w:hAnsi="Arial" w:cs="Arial"/>
                <w:bCs/>
                <w:sz w:val="20"/>
                <w:szCs w:val="20"/>
              </w:rPr>
              <w:t>Par</w:t>
            </w:r>
            <w:r w:rsidR="00413F2D">
              <w:rPr>
                <w:rFonts w:ascii="Arial" w:hAnsi="Arial" w:cs="Arial"/>
                <w:bCs/>
                <w:sz w:val="20"/>
                <w:szCs w:val="20"/>
              </w:rPr>
              <w:t>t</w:t>
            </w:r>
            <w:r>
              <w:rPr>
                <w:rFonts w:ascii="Arial" w:hAnsi="Arial" w:cs="Arial"/>
                <w:bCs/>
                <w:sz w:val="20"/>
                <w:szCs w:val="20"/>
              </w:rPr>
              <w:t xml:space="preserve"> 2: Site Allocation and Development Management Policies</w:t>
            </w:r>
            <w:r w:rsidR="001F149F">
              <w:rPr>
                <w:rFonts w:ascii="Arial" w:hAnsi="Arial" w:cs="Arial"/>
                <w:bCs/>
                <w:sz w:val="20"/>
                <w:szCs w:val="20"/>
              </w:rPr>
              <w:t xml:space="preserve"> in </w:t>
            </w:r>
            <w:r w:rsidR="00DC5724">
              <w:rPr>
                <w:rFonts w:ascii="Arial" w:hAnsi="Arial" w:cs="Arial"/>
                <w:bCs/>
                <w:sz w:val="20"/>
                <w:szCs w:val="20"/>
              </w:rPr>
              <w:t>March 2023</w:t>
            </w:r>
            <w:r w:rsidR="001F149F">
              <w:rPr>
                <w:rFonts w:ascii="Arial" w:hAnsi="Arial" w:cs="Arial"/>
                <w:bCs/>
                <w:sz w:val="20"/>
                <w:szCs w:val="20"/>
              </w:rPr>
              <w:t xml:space="preserve">.  </w:t>
            </w:r>
            <w:r w:rsidR="001F149F" w:rsidRPr="001F149F">
              <w:rPr>
                <w:rFonts w:ascii="Arial" w:hAnsi="Arial" w:cs="Arial"/>
                <w:color w:val="000000" w:themeColor="text1"/>
                <w:sz w:val="20"/>
                <w:szCs w:val="20"/>
              </w:rPr>
              <w:t>WBC have resolved to undertake a comprehensive update of the Local Plan.  Consultation on a preferred options Local Plan is expected during summer 2025.</w:t>
            </w:r>
          </w:p>
          <w:p w14:paraId="32BA60AA" w14:textId="77777777" w:rsidR="00C51CBB" w:rsidRDefault="00C51CBB" w:rsidP="001F149F">
            <w:pPr>
              <w:pStyle w:val="ListParagraph"/>
              <w:ind w:left="0"/>
              <w:jc w:val="both"/>
              <w:rPr>
                <w:rFonts w:ascii="Arial" w:hAnsi="Arial" w:cs="Arial"/>
                <w:color w:val="000000" w:themeColor="text1"/>
                <w:sz w:val="20"/>
                <w:szCs w:val="20"/>
              </w:rPr>
            </w:pPr>
          </w:p>
          <w:p w14:paraId="5B15D7F8" w14:textId="1A9E5592" w:rsidR="00C51CBB" w:rsidRPr="00326ECD" w:rsidRDefault="00C51CBB" w:rsidP="001F149F">
            <w:pPr>
              <w:pStyle w:val="ListParagraph"/>
              <w:ind w:left="0"/>
              <w:jc w:val="both"/>
              <w:rPr>
                <w:rFonts w:ascii="Arial" w:hAnsi="Arial" w:cs="Arial"/>
                <w:bCs/>
                <w:sz w:val="20"/>
                <w:szCs w:val="20"/>
              </w:rPr>
            </w:pPr>
            <w:r w:rsidRPr="00774051">
              <w:rPr>
                <w:rFonts w:ascii="Arial" w:hAnsi="Arial" w:cs="Arial"/>
                <w:bCs/>
                <w:sz w:val="20"/>
                <w:szCs w:val="20"/>
              </w:rPr>
              <w:t>A Statement of Common Ground is being prepared with Waverley BC.</w:t>
            </w:r>
          </w:p>
        </w:tc>
      </w:tr>
      <w:tr w:rsidR="00510850" w:rsidRPr="00326ECD" w14:paraId="6DA7B3D8" w14:textId="77777777" w:rsidTr="000F69CC">
        <w:tc>
          <w:tcPr>
            <w:tcW w:w="2425" w:type="dxa"/>
          </w:tcPr>
          <w:p w14:paraId="20767D6A" w14:textId="6A11E1E6" w:rsidR="00326ECD" w:rsidRPr="00326ECD" w:rsidRDefault="00326ECD" w:rsidP="00326ECD">
            <w:pPr>
              <w:pStyle w:val="ListParagraph"/>
              <w:ind w:left="0"/>
              <w:rPr>
                <w:rFonts w:ascii="Arial" w:hAnsi="Arial" w:cs="Arial"/>
                <w:bCs/>
                <w:sz w:val="20"/>
                <w:szCs w:val="20"/>
              </w:rPr>
            </w:pPr>
            <w:r w:rsidRPr="00326ECD">
              <w:rPr>
                <w:rFonts w:ascii="Arial" w:hAnsi="Arial" w:cs="Arial"/>
                <w:bCs/>
                <w:sz w:val="20"/>
                <w:szCs w:val="20"/>
              </w:rPr>
              <w:t>West Sussex County Counci</w:t>
            </w:r>
            <w:r w:rsidR="0063212E">
              <w:rPr>
                <w:rFonts w:ascii="Arial" w:hAnsi="Arial" w:cs="Arial"/>
                <w:bCs/>
                <w:sz w:val="20"/>
                <w:szCs w:val="20"/>
              </w:rPr>
              <w:t xml:space="preserve">l </w:t>
            </w:r>
          </w:p>
        </w:tc>
        <w:tc>
          <w:tcPr>
            <w:tcW w:w="6483" w:type="dxa"/>
          </w:tcPr>
          <w:p w14:paraId="0687207F" w14:textId="659C65CA" w:rsidR="008520F6" w:rsidRDefault="00EF30F2" w:rsidP="000F69CC">
            <w:pPr>
              <w:pStyle w:val="ListParagraph"/>
              <w:ind w:left="0"/>
              <w:jc w:val="both"/>
              <w:rPr>
                <w:rFonts w:ascii="Arial" w:hAnsi="Arial" w:cs="Arial"/>
                <w:bCs/>
                <w:sz w:val="20"/>
                <w:szCs w:val="20"/>
              </w:rPr>
            </w:pPr>
            <w:r>
              <w:rPr>
                <w:rFonts w:ascii="Arial" w:hAnsi="Arial" w:cs="Arial"/>
                <w:bCs/>
                <w:sz w:val="20"/>
                <w:szCs w:val="20"/>
              </w:rPr>
              <w:t>As part of a two-tier administrative area, WSCC provides statutory functions</w:t>
            </w:r>
            <w:r w:rsidR="008520F6">
              <w:rPr>
                <w:rFonts w:ascii="Arial" w:hAnsi="Arial" w:cs="Arial"/>
                <w:bCs/>
                <w:sz w:val="20"/>
                <w:szCs w:val="20"/>
              </w:rPr>
              <w:t xml:space="preserve"> across the Plan Area</w:t>
            </w:r>
            <w:r>
              <w:rPr>
                <w:rFonts w:ascii="Arial" w:hAnsi="Arial" w:cs="Arial"/>
                <w:bCs/>
                <w:sz w:val="20"/>
                <w:szCs w:val="20"/>
              </w:rPr>
              <w:t>, including education and highways.</w:t>
            </w:r>
            <w:r w:rsidR="008520F6">
              <w:rPr>
                <w:rFonts w:ascii="Arial" w:hAnsi="Arial" w:cs="Arial"/>
                <w:bCs/>
                <w:sz w:val="20"/>
                <w:szCs w:val="20"/>
              </w:rPr>
              <w:t xml:space="preserve">  WSCC also responsible for a wide range of other services</w:t>
            </w:r>
            <w:r>
              <w:rPr>
                <w:rFonts w:ascii="Arial" w:hAnsi="Arial" w:cs="Arial"/>
                <w:bCs/>
                <w:sz w:val="20"/>
                <w:szCs w:val="20"/>
              </w:rPr>
              <w:t xml:space="preserve"> </w:t>
            </w:r>
            <w:r w:rsidR="008520F6">
              <w:rPr>
                <w:rFonts w:ascii="Arial" w:hAnsi="Arial" w:cs="Arial"/>
                <w:bCs/>
                <w:sz w:val="20"/>
                <w:szCs w:val="20"/>
              </w:rPr>
              <w:t>including transport planning, provision of community and social care infrastructure, public health, flood risk and minerals and waste and are also a landowner</w:t>
            </w:r>
            <w:r w:rsidR="008020F8">
              <w:rPr>
                <w:rFonts w:ascii="Arial" w:hAnsi="Arial" w:cs="Arial"/>
                <w:bCs/>
                <w:sz w:val="20"/>
                <w:szCs w:val="20"/>
              </w:rPr>
              <w:t xml:space="preserve"> within the Plan Area</w:t>
            </w:r>
            <w:r w:rsidR="008520F6">
              <w:rPr>
                <w:rFonts w:ascii="Arial" w:hAnsi="Arial" w:cs="Arial"/>
                <w:bCs/>
                <w:sz w:val="20"/>
                <w:szCs w:val="20"/>
              </w:rPr>
              <w:t xml:space="preserve">.  </w:t>
            </w:r>
          </w:p>
          <w:p w14:paraId="6E64A4DC" w14:textId="77777777" w:rsidR="008520F6" w:rsidRDefault="008520F6" w:rsidP="000F69CC">
            <w:pPr>
              <w:pStyle w:val="ListParagraph"/>
              <w:ind w:left="0"/>
              <w:jc w:val="both"/>
              <w:rPr>
                <w:rFonts w:ascii="Arial" w:hAnsi="Arial" w:cs="Arial"/>
                <w:bCs/>
                <w:sz w:val="20"/>
                <w:szCs w:val="20"/>
              </w:rPr>
            </w:pPr>
          </w:p>
          <w:p w14:paraId="030B9361" w14:textId="1B2763C4" w:rsidR="00D65F6E" w:rsidRDefault="00EF30F2" w:rsidP="000F69CC">
            <w:pPr>
              <w:pStyle w:val="ListParagraph"/>
              <w:ind w:left="0"/>
              <w:jc w:val="both"/>
              <w:rPr>
                <w:rFonts w:ascii="Arial" w:hAnsi="Arial" w:cs="Arial"/>
                <w:bCs/>
                <w:sz w:val="20"/>
                <w:szCs w:val="20"/>
              </w:rPr>
            </w:pPr>
            <w:r>
              <w:rPr>
                <w:rFonts w:ascii="Arial" w:hAnsi="Arial" w:cs="Arial"/>
                <w:bCs/>
                <w:sz w:val="20"/>
                <w:szCs w:val="20"/>
              </w:rPr>
              <w:t>WSCC are a statutory consultee on the Local Plan</w:t>
            </w:r>
            <w:r w:rsidR="00D65F6E">
              <w:rPr>
                <w:rFonts w:ascii="Arial" w:hAnsi="Arial" w:cs="Arial"/>
                <w:bCs/>
                <w:sz w:val="20"/>
                <w:szCs w:val="20"/>
              </w:rPr>
              <w:t xml:space="preserve"> and have responded to consultations under Regulation</w:t>
            </w:r>
            <w:r w:rsidR="00CD6D2F">
              <w:rPr>
                <w:rFonts w:ascii="Arial" w:hAnsi="Arial" w:cs="Arial"/>
                <w:bCs/>
                <w:sz w:val="20"/>
                <w:szCs w:val="20"/>
              </w:rPr>
              <w:t xml:space="preserve"> 18</w:t>
            </w:r>
            <w:r w:rsidR="00D65F6E">
              <w:rPr>
                <w:rFonts w:ascii="Arial" w:hAnsi="Arial" w:cs="Arial"/>
                <w:bCs/>
                <w:sz w:val="20"/>
                <w:szCs w:val="20"/>
              </w:rPr>
              <w:t>, as both a service provider and landowner.</w:t>
            </w:r>
            <w:r w:rsidR="00CD6D2F">
              <w:rPr>
                <w:rFonts w:ascii="Arial" w:hAnsi="Arial" w:cs="Arial"/>
                <w:bCs/>
                <w:sz w:val="20"/>
                <w:szCs w:val="20"/>
              </w:rPr>
              <w:t xml:space="preserve">  Their responses covered a range of issues, </w:t>
            </w:r>
            <w:r w:rsidR="009A7224">
              <w:rPr>
                <w:rFonts w:ascii="Arial" w:hAnsi="Arial" w:cs="Arial"/>
                <w:bCs/>
                <w:sz w:val="20"/>
                <w:szCs w:val="20"/>
              </w:rPr>
              <w:t xml:space="preserve">partly reflecting their wide service provider role, including </w:t>
            </w:r>
            <w:r w:rsidR="008C574F">
              <w:rPr>
                <w:rFonts w:ascii="Arial" w:hAnsi="Arial" w:cs="Arial"/>
                <w:bCs/>
                <w:sz w:val="20"/>
                <w:szCs w:val="20"/>
              </w:rPr>
              <w:t xml:space="preserve">points of clarification and </w:t>
            </w:r>
            <w:r w:rsidR="009A7224">
              <w:rPr>
                <w:rFonts w:ascii="Arial" w:hAnsi="Arial" w:cs="Arial"/>
                <w:bCs/>
                <w:sz w:val="20"/>
                <w:szCs w:val="20"/>
              </w:rPr>
              <w:t>detailed comments on policies and site allocations.</w:t>
            </w:r>
            <w:r w:rsidR="00536299">
              <w:rPr>
                <w:rFonts w:ascii="Arial" w:hAnsi="Arial" w:cs="Arial"/>
                <w:bCs/>
                <w:sz w:val="20"/>
                <w:szCs w:val="20"/>
              </w:rPr>
              <w:t xml:space="preserve">  </w:t>
            </w:r>
          </w:p>
          <w:p w14:paraId="76A0AE4E" w14:textId="0D4BEE09" w:rsidR="00CD6D2F" w:rsidRDefault="00CD6D2F" w:rsidP="000F69CC">
            <w:pPr>
              <w:pStyle w:val="ListParagraph"/>
              <w:ind w:left="0"/>
              <w:jc w:val="both"/>
              <w:rPr>
                <w:rFonts w:ascii="Arial" w:hAnsi="Arial" w:cs="Arial"/>
                <w:bCs/>
                <w:sz w:val="20"/>
                <w:szCs w:val="20"/>
              </w:rPr>
            </w:pPr>
          </w:p>
          <w:p w14:paraId="7C32DB64" w14:textId="6E219387" w:rsidR="00C149B0" w:rsidRDefault="00C149B0" w:rsidP="000F69CC">
            <w:pPr>
              <w:pStyle w:val="ListParagraph"/>
              <w:ind w:left="0"/>
              <w:jc w:val="both"/>
              <w:rPr>
                <w:rFonts w:ascii="Arial" w:hAnsi="Arial" w:cs="Arial"/>
                <w:bCs/>
                <w:sz w:val="20"/>
                <w:szCs w:val="20"/>
              </w:rPr>
            </w:pPr>
            <w:r>
              <w:rPr>
                <w:rFonts w:ascii="Arial" w:hAnsi="Arial" w:cs="Arial"/>
                <w:bCs/>
                <w:sz w:val="20"/>
                <w:szCs w:val="20"/>
              </w:rPr>
              <w:t>WSCC have provided information on school place capacity in respect of the Local Plan development distribution options and individual site allocations, which has fed into the IDP preparation.  In their role as Lead Local Flood Authority, WSCC have also provided technical input to the SFRA.</w:t>
            </w:r>
          </w:p>
          <w:p w14:paraId="0D14D767" w14:textId="77777777" w:rsidR="00C149B0" w:rsidRDefault="00C149B0" w:rsidP="000F69CC">
            <w:pPr>
              <w:pStyle w:val="ListParagraph"/>
              <w:ind w:left="0"/>
              <w:jc w:val="both"/>
              <w:rPr>
                <w:rFonts w:ascii="Arial" w:hAnsi="Arial" w:cs="Arial"/>
                <w:bCs/>
                <w:sz w:val="20"/>
                <w:szCs w:val="20"/>
              </w:rPr>
            </w:pPr>
          </w:p>
          <w:p w14:paraId="4576A336" w14:textId="77777777" w:rsidR="00EF30F2" w:rsidRDefault="00D65F6E" w:rsidP="00D65F6E">
            <w:pPr>
              <w:pStyle w:val="ListParagraph"/>
              <w:ind w:left="0"/>
              <w:jc w:val="both"/>
              <w:rPr>
                <w:rFonts w:ascii="Arial" w:hAnsi="Arial" w:cs="Arial"/>
                <w:bCs/>
                <w:sz w:val="20"/>
                <w:szCs w:val="20"/>
              </w:rPr>
            </w:pPr>
            <w:r>
              <w:rPr>
                <w:rFonts w:ascii="Arial" w:hAnsi="Arial" w:cs="Arial"/>
                <w:bCs/>
                <w:sz w:val="20"/>
                <w:szCs w:val="20"/>
              </w:rPr>
              <w:t>CDC have worked closely with WSCC (and National Highways) on the transport modelling for the Local Plan, the highways mitigation schemes required and, in light of the limited availability of funding, the identification of an appropriate way forward to manage this.</w:t>
            </w:r>
          </w:p>
          <w:p w14:paraId="498CF2BB" w14:textId="77777777" w:rsidR="003051DB" w:rsidRDefault="003051DB" w:rsidP="00D65F6E">
            <w:pPr>
              <w:pStyle w:val="ListParagraph"/>
              <w:ind w:left="0"/>
              <w:jc w:val="both"/>
              <w:rPr>
                <w:rFonts w:ascii="Arial" w:hAnsi="Arial" w:cs="Arial"/>
                <w:bCs/>
                <w:sz w:val="20"/>
                <w:szCs w:val="20"/>
              </w:rPr>
            </w:pPr>
          </w:p>
          <w:p w14:paraId="7CB60340" w14:textId="12AF14BD" w:rsidR="003051DB" w:rsidRPr="00326ECD" w:rsidRDefault="003051DB" w:rsidP="00D65F6E">
            <w:pPr>
              <w:pStyle w:val="ListParagraph"/>
              <w:ind w:left="0"/>
              <w:jc w:val="both"/>
              <w:rPr>
                <w:rFonts w:ascii="Arial" w:hAnsi="Arial" w:cs="Arial"/>
                <w:bCs/>
                <w:sz w:val="20"/>
                <w:szCs w:val="20"/>
              </w:rPr>
            </w:pPr>
            <w:r w:rsidRPr="00774051">
              <w:rPr>
                <w:rFonts w:ascii="Arial" w:hAnsi="Arial" w:cs="Arial"/>
                <w:bCs/>
                <w:sz w:val="20"/>
                <w:szCs w:val="20"/>
              </w:rPr>
              <w:lastRenderedPageBreak/>
              <w:t xml:space="preserve">Statements of Common Ground are being </w:t>
            </w:r>
            <w:r w:rsidR="00C51CBB" w:rsidRPr="00774051">
              <w:rPr>
                <w:rFonts w:ascii="Arial" w:hAnsi="Arial" w:cs="Arial"/>
                <w:bCs/>
                <w:sz w:val="20"/>
                <w:szCs w:val="20"/>
              </w:rPr>
              <w:t>prepared</w:t>
            </w:r>
            <w:r w:rsidRPr="00774051">
              <w:rPr>
                <w:rFonts w:ascii="Arial" w:hAnsi="Arial" w:cs="Arial"/>
                <w:bCs/>
                <w:sz w:val="20"/>
                <w:szCs w:val="20"/>
              </w:rPr>
              <w:t xml:space="preserve"> with WSCC covering transport and non-transport matters.</w:t>
            </w:r>
          </w:p>
        </w:tc>
      </w:tr>
      <w:tr w:rsidR="00510850" w:rsidRPr="00326ECD" w14:paraId="733D9F3A" w14:textId="77777777" w:rsidTr="000F69CC">
        <w:tc>
          <w:tcPr>
            <w:tcW w:w="2425" w:type="dxa"/>
          </w:tcPr>
          <w:p w14:paraId="101A1C3B" w14:textId="64A3D754"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lastRenderedPageBreak/>
              <w:t>Environment Agency</w:t>
            </w:r>
          </w:p>
        </w:tc>
        <w:tc>
          <w:tcPr>
            <w:tcW w:w="6483" w:type="dxa"/>
          </w:tcPr>
          <w:p w14:paraId="13851EFB" w14:textId="2542AE08" w:rsidR="00326ECD" w:rsidRDefault="00326ECD" w:rsidP="00326ECD">
            <w:pPr>
              <w:jc w:val="both"/>
              <w:rPr>
                <w:rFonts w:ascii="Arial" w:hAnsi="Arial" w:cs="Arial"/>
                <w:sz w:val="20"/>
                <w:szCs w:val="20"/>
              </w:rPr>
            </w:pPr>
            <w:r w:rsidRPr="00326ECD">
              <w:rPr>
                <w:rFonts w:ascii="Arial" w:hAnsi="Arial" w:cs="Arial"/>
                <w:sz w:val="20"/>
                <w:szCs w:val="20"/>
              </w:rPr>
              <w:t xml:space="preserve">The Environment Agency is </w:t>
            </w:r>
            <w:r w:rsidR="0096142E">
              <w:rPr>
                <w:rFonts w:ascii="Arial" w:hAnsi="Arial" w:cs="Arial"/>
                <w:sz w:val="20"/>
                <w:szCs w:val="20"/>
              </w:rPr>
              <w:t xml:space="preserve">a statutory consultee </w:t>
            </w:r>
            <w:r w:rsidR="00E405CF">
              <w:rPr>
                <w:rFonts w:ascii="Arial" w:hAnsi="Arial" w:cs="Arial"/>
                <w:sz w:val="20"/>
                <w:szCs w:val="20"/>
              </w:rPr>
              <w:t xml:space="preserve">in the plan making process with responsibility </w:t>
            </w:r>
            <w:r w:rsidR="0096142E">
              <w:rPr>
                <w:rFonts w:ascii="Arial" w:hAnsi="Arial" w:cs="Arial"/>
                <w:sz w:val="20"/>
                <w:szCs w:val="20"/>
              </w:rPr>
              <w:t>for the protection and enhancement of the environment</w:t>
            </w:r>
            <w:r w:rsidR="00E405CF">
              <w:rPr>
                <w:rFonts w:ascii="Arial" w:hAnsi="Arial" w:cs="Arial"/>
                <w:sz w:val="20"/>
                <w:szCs w:val="20"/>
              </w:rPr>
              <w:t xml:space="preserve"> including </w:t>
            </w:r>
            <w:r w:rsidR="0096142E">
              <w:rPr>
                <w:rFonts w:ascii="Arial" w:hAnsi="Arial" w:cs="Arial"/>
                <w:sz w:val="20"/>
                <w:szCs w:val="20"/>
              </w:rPr>
              <w:t xml:space="preserve">water quality and resources, waste and contaminated land, rivers, conservation and ecology and flooding.  They are also one of the designated environmental bodies for sustainability appraisal.  </w:t>
            </w:r>
          </w:p>
          <w:p w14:paraId="35C340CE" w14:textId="1E99EB6A" w:rsidR="008C1550" w:rsidRDefault="008C1550" w:rsidP="00326ECD">
            <w:pPr>
              <w:jc w:val="both"/>
              <w:rPr>
                <w:rFonts w:ascii="Arial" w:hAnsi="Arial" w:cs="Arial"/>
                <w:sz w:val="20"/>
                <w:szCs w:val="20"/>
              </w:rPr>
            </w:pPr>
          </w:p>
          <w:p w14:paraId="58FF6AA7" w14:textId="282E7204" w:rsidR="008C574F" w:rsidRDefault="008C1550" w:rsidP="00326ECD">
            <w:pPr>
              <w:jc w:val="both"/>
              <w:rPr>
                <w:rFonts w:ascii="Arial" w:hAnsi="Arial" w:cs="Arial"/>
                <w:sz w:val="20"/>
                <w:szCs w:val="20"/>
              </w:rPr>
            </w:pPr>
            <w:r>
              <w:rPr>
                <w:rFonts w:ascii="Arial" w:hAnsi="Arial" w:cs="Arial"/>
                <w:sz w:val="20"/>
                <w:szCs w:val="20"/>
              </w:rPr>
              <w:t>The Environment Agency has been involved throughout the preparation of the Local Plan</w:t>
            </w:r>
            <w:r w:rsidR="008C574F">
              <w:rPr>
                <w:rFonts w:ascii="Arial" w:hAnsi="Arial" w:cs="Arial"/>
                <w:sz w:val="20"/>
                <w:szCs w:val="20"/>
              </w:rPr>
              <w:t xml:space="preserve">, responding to consultations under Regulation 18 with comments on the </w:t>
            </w:r>
            <w:r>
              <w:rPr>
                <w:rFonts w:ascii="Arial" w:hAnsi="Arial" w:cs="Arial"/>
                <w:sz w:val="20"/>
                <w:szCs w:val="20"/>
              </w:rPr>
              <w:t xml:space="preserve">policies and </w:t>
            </w:r>
            <w:r w:rsidR="008C574F">
              <w:rPr>
                <w:rFonts w:ascii="Arial" w:hAnsi="Arial" w:cs="Arial"/>
                <w:sz w:val="20"/>
                <w:szCs w:val="20"/>
              </w:rPr>
              <w:t xml:space="preserve">site </w:t>
            </w:r>
            <w:r>
              <w:rPr>
                <w:rFonts w:ascii="Arial" w:hAnsi="Arial" w:cs="Arial"/>
                <w:sz w:val="20"/>
                <w:szCs w:val="20"/>
              </w:rPr>
              <w:t>allocations.</w:t>
            </w:r>
            <w:r w:rsidR="008C574F">
              <w:rPr>
                <w:rFonts w:ascii="Arial" w:hAnsi="Arial" w:cs="Arial"/>
                <w:sz w:val="20"/>
                <w:szCs w:val="20"/>
              </w:rPr>
              <w:t xml:space="preserve">  They were also provided with an informal opportunity to comment on relevant emerging Local Plan policies for inclusion in the Regulation 19 Local Plan.</w:t>
            </w:r>
            <w:r w:rsidR="00536299">
              <w:rPr>
                <w:rFonts w:ascii="Arial" w:hAnsi="Arial" w:cs="Arial"/>
                <w:sz w:val="20"/>
                <w:szCs w:val="20"/>
              </w:rPr>
              <w:t xml:space="preserve">  </w:t>
            </w:r>
          </w:p>
          <w:p w14:paraId="667FE621" w14:textId="53AC7001" w:rsidR="00E405CF" w:rsidRDefault="00E405CF" w:rsidP="00326ECD">
            <w:pPr>
              <w:jc w:val="both"/>
              <w:rPr>
                <w:rFonts w:ascii="Arial" w:hAnsi="Arial" w:cs="Arial"/>
                <w:sz w:val="20"/>
                <w:szCs w:val="20"/>
              </w:rPr>
            </w:pPr>
          </w:p>
          <w:p w14:paraId="26CB6CB5" w14:textId="02B8938D" w:rsidR="008C1550" w:rsidRDefault="008C1550" w:rsidP="00326ECD">
            <w:pPr>
              <w:jc w:val="both"/>
              <w:rPr>
                <w:rFonts w:ascii="Arial" w:hAnsi="Arial" w:cs="Arial"/>
                <w:sz w:val="20"/>
                <w:szCs w:val="20"/>
              </w:rPr>
            </w:pPr>
            <w:r>
              <w:rPr>
                <w:rFonts w:ascii="Arial" w:hAnsi="Arial" w:cs="Arial"/>
                <w:sz w:val="20"/>
                <w:szCs w:val="20"/>
              </w:rPr>
              <w:t>The Environment Agency have been involved in discussions on available wastewater capacity and are party to a Statement of Common Ground on wastewater (</w:t>
            </w:r>
            <w:r w:rsidRPr="00B670C8">
              <w:rPr>
                <w:rFonts w:ascii="Arial" w:hAnsi="Arial" w:cs="Arial"/>
                <w:sz w:val="20"/>
                <w:szCs w:val="20"/>
              </w:rPr>
              <w:t>202</w:t>
            </w:r>
            <w:r w:rsidR="00B17663" w:rsidRPr="00B670C8">
              <w:rPr>
                <w:rFonts w:ascii="Arial" w:hAnsi="Arial" w:cs="Arial"/>
                <w:sz w:val="20"/>
                <w:szCs w:val="20"/>
              </w:rPr>
              <w:t>4</w:t>
            </w:r>
            <w:r>
              <w:rPr>
                <w:rFonts w:ascii="Arial" w:hAnsi="Arial" w:cs="Arial"/>
                <w:sz w:val="20"/>
                <w:szCs w:val="20"/>
              </w:rPr>
              <w:t xml:space="preserve">).  As a technical consultee they have also provided information </w:t>
            </w:r>
            <w:r w:rsidR="008C574F">
              <w:rPr>
                <w:rFonts w:ascii="Arial" w:hAnsi="Arial" w:cs="Arial"/>
                <w:sz w:val="20"/>
                <w:szCs w:val="20"/>
              </w:rPr>
              <w:t xml:space="preserve">and comment on the </w:t>
            </w:r>
            <w:r>
              <w:rPr>
                <w:rFonts w:ascii="Arial" w:hAnsi="Arial" w:cs="Arial"/>
                <w:sz w:val="20"/>
                <w:szCs w:val="20"/>
              </w:rPr>
              <w:t>SFRA</w:t>
            </w:r>
            <w:r w:rsidR="008C574F">
              <w:rPr>
                <w:rFonts w:ascii="Arial" w:hAnsi="Arial" w:cs="Arial"/>
                <w:sz w:val="20"/>
                <w:szCs w:val="20"/>
              </w:rPr>
              <w:t>, Strategic Wildlife Corridors and the SA Scoping Report</w:t>
            </w:r>
            <w:r>
              <w:rPr>
                <w:rFonts w:ascii="Arial" w:hAnsi="Arial" w:cs="Arial"/>
                <w:sz w:val="20"/>
                <w:szCs w:val="20"/>
              </w:rPr>
              <w:t>.</w:t>
            </w:r>
          </w:p>
          <w:p w14:paraId="1577C592" w14:textId="2EE31D6D" w:rsidR="003E0158" w:rsidRDefault="003E0158" w:rsidP="00326ECD">
            <w:pPr>
              <w:jc w:val="both"/>
              <w:rPr>
                <w:rFonts w:ascii="Arial" w:hAnsi="Arial" w:cs="Arial"/>
                <w:sz w:val="20"/>
                <w:szCs w:val="20"/>
              </w:rPr>
            </w:pPr>
          </w:p>
          <w:p w14:paraId="69C74A7F" w14:textId="77777777" w:rsidR="00DA110B" w:rsidRDefault="00DA110B" w:rsidP="008C574F">
            <w:pPr>
              <w:jc w:val="both"/>
              <w:rPr>
                <w:rFonts w:ascii="Arial" w:hAnsi="Arial" w:cs="Arial"/>
                <w:sz w:val="20"/>
                <w:szCs w:val="20"/>
              </w:rPr>
            </w:pPr>
            <w:r>
              <w:rPr>
                <w:rFonts w:ascii="Arial" w:hAnsi="Arial" w:cs="Arial"/>
                <w:sz w:val="20"/>
                <w:szCs w:val="20"/>
              </w:rPr>
              <w:t>The Environment Agency were c</w:t>
            </w:r>
            <w:r w:rsidR="003E0158">
              <w:rPr>
                <w:rFonts w:ascii="Arial" w:hAnsi="Arial" w:cs="Arial"/>
                <w:sz w:val="20"/>
                <w:szCs w:val="20"/>
              </w:rPr>
              <w:t>onsulted on revised distribution</w:t>
            </w:r>
            <w:r>
              <w:rPr>
                <w:rFonts w:ascii="Arial" w:hAnsi="Arial" w:cs="Arial"/>
                <w:sz w:val="20"/>
                <w:szCs w:val="20"/>
              </w:rPr>
              <w:t>s</w:t>
            </w:r>
            <w:r w:rsidR="003E0158">
              <w:rPr>
                <w:rFonts w:ascii="Arial" w:hAnsi="Arial" w:cs="Arial"/>
                <w:sz w:val="20"/>
                <w:szCs w:val="20"/>
              </w:rPr>
              <w:t xml:space="preserve"> of development in 2020 and 202</w:t>
            </w:r>
            <w:r w:rsidR="00727162">
              <w:rPr>
                <w:rFonts w:ascii="Arial" w:hAnsi="Arial" w:cs="Arial"/>
                <w:sz w:val="20"/>
                <w:szCs w:val="20"/>
              </w:rPr>
              <w:t>2</w:t>
            </w:r>
            <w:r w:rsidR="003E0158">
              <w:rPr>
                <w:rFonts w:ascii="Arial" w:hAnsi="Arial" w:cs="Arial"/>
                <w:sz w:val="20"/>
                <w:szCs w:val="20"/>
              </w:rPr>
              <w:t>, providing general comments on the distribution and identifying site specific constraints in respect of potential allocations and policy criteria to address issues.</w:t>
            </w:r>
          </w:p>
          <w:p w14:paraId="18C922A8" w14:textId="77777777" w:rsidR="00C51CBB" w:rsidRDefault="00C51CBB" w:rsidP="008C574F">
            <w:pPr>
              <w:jc w:val="both"/>
              <w:rPr>
                <w:rFonts w:ascii="Arial" w:hAnsi="Arial" w:cs="Arial"/>
                <w:sz w:val="20"/>
                <w:szCs w:val="20"/>
              </w:rPr>
            </w:pPr>
          </w:p>
          <w:p w14:paraId="54B9B410" w14:textId="2DAA563F" w:rsidR="00C51CBB" w:rsidRPr="00326ECD" w:rsidRDefault="00C51CBB" w:rsidP="008C574F">
            <w:pPr>
              <w:jc w:val="both"/>
              <w:rPr>
                <w:rFonts w:ascii="Arial" w:hAnsi="Arial" w:cs="Arial"/>
                <w:bCs/>
                <w:sz w:val="20"/>
                <w:szCs w:val="20"/>
              </w:rPr>
            </w:pPr>
            <w:r w:rsidRPr="00774051">
              <w:rPr>
                <w:rFonts w:ascii="Arial" w:hAnsi="Arial" w:cs="Arial"/>
                <w:bCs/>
                <w:sz w:val="20"/>
                <w:szCs w:val="20"/>
              </w:rPr>
              <w:t xml:space="preserve">A Statement of Common Ground </w:t>
            </w:r>
            <w:r w:rsidR="00CF5024">
              <w:rPr>
                <w:rFonts w:ascii="Arial" w:hAnsi="Arial" w:cs="Arial"/>
                <w:bCs/>
                <w:sz w:val="20"/>
                <w:szCs w:val="20"/>
              </w:rPr>
              <w:t xml:space="preserve">has been agreed </w:t>
            </w:r>
            <w:r w:rsidRPr="00774051">
              <w:rPr>
                <w:rFonts w:ascii="Arial" w:hAnsi="Arial" w:cs="Arial"/>
                <w:bCs/>
                <w:sz w:val="20"/>
                <w:szCs w:val="20"/>
              </w:rPr>
              <w:t>with the EA (and Southern Water)</w:t>
            </w:r>
            <w:r w:rsidR="000F4623">
              <w:rPr>
                <w:rFonts w:ascii="Arial" w:hAnsi="Arial" w:cs="Arial"/>
                <w:bCs/>
                <w:sz w:val="20"/>
                <w:szCs w:val="20"/>
              </w:rPr>
              <w:t xml:space="preserve"> on wastewater treatment in the plan area</w:t>
            </w:r>
            <w:r w:rsidRPr="00774051">
              <w:rPr>
                <w:rFonts w:ascii="Arial" w:hAnsi="Arial" w:cs="Arial"/>
                <w:bCs/>
                <w:sz w:val="20"/>
                <w:szCs w:val="20"/>
              </w:rPr>
              <w:t>.</w:t>
            </w:r>
          </w:p>
        </w:tc>
      </w:tr>
      <w:tr w:rsidR="00510850" w:rsidRPr="00326ECD" w14:paraId="47D7FF55" w14:textId="77777777" w:rsidTr="000F69CC">
        <w:tc>
          <w:tcPr>
            <w:tcW w:w="2425" w:type="dxa"/>
          </w:tcPr>
          <w:p w14:paraId="324D49C5" w14:textId="256FE8CF"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Historic England</w:t>
            </w:r>
          </w:p>
        </w:tc>
        <w:tc>
          <w:tcPr>
            <w:tcW w:w="6483" w:type="dxa"/>
          </w:tcPr>
          <w:p w14:paraId="28608323" w14:textId="3E189A9E" w:rsidR="00442DE9" w:rsidRDefault="00326ECD" w:rsidP="00326ECD">
            <w:pPr>
              <w:jc w:val="both"/>
              <w:rPr>
                <w:rFonts w:ascii="Arial" w:hAnsi="Arial" w:cs="Arial"/>
                <w:sz w:val="20"/>
                <w:szCs w:val="20"/>
              </w:rPr>
            </w:pPr>
            <w:r w:rsidRPr="00326ECD">
              <w:rPr>
                <w:rFonts w:ascii="Arial" w:hAnsi="Arial" w:cs="Arial"/>
                <w:sz w:val="20"/>
                <w:szCs w:val="20"/>
              </w:rPr>
              <w:t>Historic England is the Government’s statutory advisor on the Historic Environment</w:t>
            </w:r>
            <w:r w:rsidR="00442DE9">
              <w:rPr>
                <w:rFonts w:ascii="Arial" w:hAnsi="Arial" w:cs="Arial"/>
                <w:sz w:val="20"/>
                <w:szCs w:val="20"/>
              </w:rPr>
              <w:t xml:space="preserve"> and is a statutory consultee </w:t>
            </w:r>
            <w:r w:rsidR="00E405CF">
              <w:rPr>
                <w:rFonts w:ascii="Arial" w:hAnsi="Arial" w:cs="Arial"/>
                <w:sz w:val="20"/>
                <w:szCs w:val="20"/>
              </w:rPr>
              <w:t>in the plan making process</w:t>
            </w:r>
            <w:r w:rsidRPr="00326ECD">
              <w:rPr>
                <w:rFonts w:ascii="Arial" w:hAnsi="Arial" w:cs="Arial"/>
                <w:sz w:val="20"/>
                <w:szCs w:val="20"/>
              </w:rPr>
              <w:t>.</w:t>
            </w:r>
            <w:r w:rsidR="008C1550">
              <w:rPr>
                <w:rFonts w:ascii="Arial" w:hAnsi="Arial" w:cs="Arial"/>
                <w:sz w:val="20"/>
                <w:szCs w:val="20"/>
              </w:rPr>
              <w:t xml:space="preserve">  </w:t>
            </w:r>
            <w:r w:rsidR="00442DE9">
              <w:rPr>
                <w:rFonts w:ascii="Arial" w:hAnsi="Arial" w:cs="Arial"/>
                <w:sz w:val="20"/>
                <w:szCs w:val="20"/>
              </w:rPr>
              <w:t xml:space="preserve">They are also one of the designated environmental bodies for sustainability appraisal.  </w:t>
            </w:r>
          </w:p>
          <w:p w14:paraId="50D9D6BC" w14:textId="77777777" w:rsidR="00442DE9" w:rsidRDefault="00442DE9" w:rsidP="00326ECD">
            <w:pPr>
              <w:jc w:val="both"/>
              <w:rPr>
                <w:rFonts w:ascii="Arial" w:hAnsi="Arial" w:cs="Arial"/>
                <w:sz w:val="20"/>
                <w:szCs w:val="20"/>
              </w:rPr>
            </w:pPr>
          </w:p>
          <w:p w14:paraId="1B4229C0" w14:textId="44E032B1" w:rsidR="00841F08" w:rsidRDefault="00326ECD" w:rsidP="00326ECD">
            <w:pPr>
              <w:jc w:val="both"/>
              <w:rPr>
                <w:rFonts w:ascii="Arial" w:hAnsi="Arial" w:cs="Arial"/>
                <w:sz w:val="20"/>
                <w:szCs w:val="20"/>
              </w:rPr>
            </w:pPr>
            <w:r w:rsidRPr="00326ECD">
              <w:rPr>
                <w:rFonts w:ascii="Arial" w:hAnsi="Arial" w:cs="Arial"/>
                <w:sz w:val="20"/>
                <w:szCs w:val="20"/>
              </w:rPr>
              <w:t xml:space="preserve">Historic England </w:t>
            </w:r>
            <w:r w:rsidR="00841F08">
              <w:rPr>
                <w:rFonts w:ascii="Arial" w:hAnsi="Arial" w:cs="Arial"/>
                <w:sz w:val="20"/>
                <w:szCs w:val="20"/>
              </w:rPr>
              <w:t xml:space="preserve">have been engaged </w:t>
            </w:r>
            <w:r w:rsidRPr="00326ECD">
              <w:rPr>
                <w:rFonts w:ascii="Arial" w:hAnsi="Arial" w:cs="Arial"/>
                <w:sz w:val="20"/>
                <w:szCs w:val="20"/>
              </w:rPr>
              <w:t>throughout the preparation of the Local Plan</w:t>
            </w:r>
            <w:r w:rsidR="00841F08">
              <w:rPr>
                <w:rFonts w:ascii="Arial" w:hAnsi="Arial" w:cs="Arial"/>
                <w:sz w:val="20"/>
                <w:szCs w:val="20"/>
              </w:rPr>
              <w:t xml:space="preserve"> </w:t>
            </w:r>
            <w:r w:rsidR="00442DE9">
              <w:rPr>
                <w:rFonts w:ascii="Arial" w:hAnsi="Arial" w:cs="Arial"/>
                <w:sz w:val="20"/>
                <w:szCs w:val="20"/>
              </w:rPr>
              <w:t xml:space="preserve">responding to consultations under Regulation 18 with comments on the policies and site allocations.  </w:t>
            </w:r>
          </w:p>
          <w:p w14:paraId="727BB5D2" w14:textId="77777777" w:rsidR="00442DE9" w:rsidRDefault="00442DE9" w:rsidP="00326ECD">
            <w:pPr>
              <w:jc w:val="both"/>
              <w:rPr>
                <w:rFonts w:ascii="Arial" w:hAnsi="Arial" w:cs="Arial"/>
                <w:sz w:val="20"/>
                <w:szCs w:val="20"/>
              </w:rPr>
            </w:pPr>
          </w:p>
          <w:p w14:paraId="1B7192A9" w14:textId="1BEAD396" w:rsidR="00326ECD" w:rsidRDefault="00841F08" w:rsidP="00326ECD">
            <w:pPr>
              <w:jc w:val="both"/>
              <w:rPr>
                <w:rFonts w:ascii="Arial" w:hAnsi="Arial" w:cs="Arial"/>
                <w:sz w:val="20"/>
                <w:szCs w:val="20"/>
              </w:rPr>
            </w:pPr>
            <w:r>
              <w:rPr>
                <w:rFonts w:ascii="Arial" w:hAnsi="Arial" w:cs="Arial"/>
                <w:sz w:val="20"/>
                <w:szCs w:val="20"/>
              </w:rPr>
              <w:t xml:space="preserve">At </w:t>
            </w:r>
            <w:r w:rsidR="007A04DC">
              <w:rPr>
                <w:rFonts w:ascii="Arial" w:hAnsi="Arial" w:cs="Arial"/>
                <w:sz w:val="20"/>
                <w:szCs w:val="20"/>
              </w:rPr>
              <w:t xml:space="preserve">the </w:t>
            </w:r>
            <w:r>
              <w:rPr>
                <w:rFonts w:ascii="Arial" w:hAnsi="Arial" w:cs="Arial"/>
                <w:sz w:val="20"/>
                <w:szCs w:val="20"/>
              </w:rPr>
              <w:t xml:space="preserve">Preferred Approach </w:t>
            </w:r>
            <w:r w:rsidR="007A04DC">
              <w:rPr>
                <w:rFonts w:ascii="Arial" w:hAnsi="Arial" w:cs="Arial"/>
                <w:sz w:val="20"/>
                <w:szCs w:val="20"/>
              </w:rPr>
              <w:t xml:space="preserve">stage </w:t>
            </w:r>
            <w:r>
              <w:rPr>
                <w:rFonts w:ascii="Arial" w:hAnsi="Arial" w:cs="Arial"/>
                <w:sz w:val="20"/>
                <w:szCs w:val="20"/>
              </w:rPr>
              <w:t xml:space="preserve">Historic England suggested that the policies did not go far enough in terms of </w:t>
            </w:r>
            <w:r w:rsidR="00DD2BD2">
              <w:rPr>
                <w:rFonts w:ascii="Arial" w:hAnsi="Arial" w:cs="Arial"/>
                <w:sz w:val="20"/>
                <w:szCs w:val="20"/>
              </w:rPr>
              <w:t xml:space="preserve">different </w:t>
            </w:r>
            <w:r>
              <w:rPr>
                <w:rFonts w:ascii="Arial" w:hAnsi="Arial" w:cs="Arial"/>
                <w:sz w:val="20"/>
                <w:szCs w:val="20"/>
              </w:rPr>
              <w:t xml:space="preserve">heritage assets.  </w:t>
            </w:r>
            <w:r w:rsidR="00442DE9">
              <w:rPr>
                <w:rFonts w:ascii="Arial" w:hAnsi="Arial" w:cs="Arial"/>
                <w:sz w:val="20"/>
                <w:szCs w:val="20"/>
              </w:rPr>
              <w:t xml:space="preserve">The Council have taken </w:t>
            </w:r>
            <w:r w:rsidR="00442DE9" w:rsidRPr="00326ECD">
              <w:rPr>
                <w:rFonts w:ascii="Arial" w:hAnsi="Arial" w:cs="Arial"/>
                <w:sz w:val="20"/>
                <w:szCs w:val="20"/>
              </w:rPr>
              <w:t xml:space="preserve">on board their advice in relation to </w:t>
            </w:r>
            <w:r w:rsidR="00442DE9">
              <w:rPr>
                <w:rFonts w:ascii="Arial" w:hAnsi="Arial" w:cs="Arial"/>
                <w:sz w:val="20"/>
                <w:szCs w:val="20"/>
              </w:rPr>
              <w:t xml:space="preserve">the Preferred Approach </w:t>
            </w:r>
            <w:r w:rsidR="00442DE9" w:rsidRPr="00326ECD">
              <w:rPr>
                <w:rFonts w:ascii="Arial" w:hAnsi="Arial" w:cs="Arial"/>
                <w:sz w:val="20"/>
                <w:szCs w:val="20"/>
              </w:rPr>
              <w:t xml:space="preserve">and </w:t>
            </w:r>
            <w:r w:rsidR="00442DE9">
              <w:rPr>
                <w:rFonts w:ascii="Arial" w:hAnsi="Arial" w:cs="Arial"/>
                <w:sz w:val="20"/>
                <w:szCs w:val="20"/>
              </w:rPr>
              <w:t>i</w:t>
            </w:r>
            <w:r>
              <w:rPr>
                <w:rFonts w:ascii="Arial" w:hAnsi="Arial" w:cs="Arial"/>
                <w:sz w:val="20"/>
                <w:szCs w:val="20"/>
              </w:rPr>
              <w:t xml:space="preserve">n response </w:t>
            </w:r>
            <w:r w:rsidR="00442DE9">
              <w:rPr>
                <w:rFonts w:ascii="Arial" w:hAnsi="Arial" w:cs="Arial"/>
                <w:sz w:val="20"/>
                <w:szCs w:val="20"/>
              </w:rPr>
              <w:t xml:space="preserve">drafted </w:t>
            </w:r>
            <w:r>
              <w:rPr>
                <w:rFonts w:ascii="Arial" w:hAnsi="Arial" w:cs="Arial"/>
                <w:sz w:val="20"/>
                <w:szCs w:val="20"/>
              </w:rPr>
              <w:t xml:space="preserve">a suite of heritage policies for </w:t>
            </w:r>
            <w:r w:rsidR="00442DE9">
              <w:rPr>
                <w:rFonts w:ascii="Arial" w:hAnsi="Arial" w:cs="Arial"/>
                <w:sz w:val="20"/>
                <w:szCs w:val="20"/>
              </w:rPr>
              <w:t xml:space="preserve">inclusion in </w:t>
            </w:r>
            <w:r>
              <w:rPr>
                <w:rFonts w:ascii="Arial" w:hAnsi="Arial" w:cs="Arial"/>
                <w:sz w:val="20"/>
                <w:szCs w:val="20"/>
              </w:rPr>
              <w:t xml:space="preserve">the Regulation 19 Local Plan.  Historic England were provided with </w:t>
            </w:r>
            <w:r w:rsidR="00442DE9">
              <w:rPr>
                <w:rFonts w:ascii="Arial" w:hAnsi="Arial" w:cs="Arial"/>
                <w:sz w:val="20"/>
                <w:szCs w:val="20"/>
              </w:rPr>
              <w:t xml:space="preserve">an informal opportunity to comment on </w:t>
            </w:r>
            <w:r>
              <w:rPr>
                <w:rFonts w:ascii="Arial" w:hAnsi="Arial" w:cs="Arial"/>
                <w:sz w:val="20"/>
                <w:szCs w:val="20"/>
              </w:rPr>
              <w:t>drafts of these policies</w:t>
            </w:r>
            <w:r w:rsidR="00442DE9">
              <w:rPr>
                <w:rFonts w:ascii="Arial" w:hAnsi="Arial" w:cs="Arial"/>
                <w:sz w:val="20"/>
                <w:szCs w:val="20"/>
              </w:rPr>
              <w:t xml:space="preserve"> and the Council have</w:t>
            </w:r>
            <w:r w:rsidR="008020F8">
              <w:rPr>
                <w:rFonts w:ascii="Arial" w:hAnsi="Arial" w:cs="Arial"/>
                <w:sz w:val="20"/>
                <w:szCs w:val="20"/>
              </w:rPr>
              <w:t xml:space="preserve"> amended the policies</w:t>
            </w:r>
            <w:r w:rsidR="00442DE9">
              <w:rPr>
                <w:rFonts w:ascii="Arial" w:hAnsi="Arial" w:cs="Arial"/>
                <w:sz w:val="20"/>
                <w:szCs w:val="20"/>
              </w:rPr>
              <w:t xml:space="preserve"> in response to Historic England’s comments.  </w:t>
            </w:r>
          </w:p>
          <w:p w14:paraId="72676F32" w14:textId="77777777" w:rsidR="00DE1FB7" w:rsidRDefault="00DE1FB7" w:rsidP="00326ECD">
            <w:pPr>
              <w:jc w:val="both"/>
              <w:rPr>
                <w:rFonts w:ascii="Arial" w:hAnsi="Arial" w:cs="Arial"/>
                <w:bCs/>
                <w:sz w:val="20"/>
                <w:szCs w:val="20"/>
              </w:rPr>
            </w:pPr>
          </w:p>
          <w:p w14:paraId="5A13E228" w14:textId="5DF47CB3" w:rsidR="00DE1FB7" w:rsidRPr="00326ECD" w:rsidRDefault="00442DE9" w:rsidP="00326ECD">
            <w:pPr>
              <w:jc w:val="both"/>
              <w:rPr>
                <w:rFonts w:ascii="Arial" w:hAnsi="Arial" w:cs="Arial"/>
                <w:bCs/>
                <w:sz w:val="20"/>
                <w:szCs w:val="20"/>
              </w:rPr>
            </w:pPr>
            <w:r>
              <w:rPr>
                <w:rFonts w:ascii="Arial" w:hAnsi="Arial" w:cs="Arial"/>
                <w:sz w:val="20"/>
                <w:szCs w:val="20"/>
              </w:rPr>
              <w:t>Historic England were c</w:t>
            </w:r>
            <w:r w:rsidR="00DE1FB7">
              <w:rPr>
                <w:rFonts w:ascii="Arial" w:hAnsi="Arial" w:cs="Arial"/>
                <w:sz w:val="20"/>
                <w:szCs w:val="20"/>
              </w:rPr>
              <w:t>onsulted on revised distribution</w:t>
            </w:r>
            <w:r>
              <w:rPr>
                <w:rFonts w:ascii="Arial" w:hAnsi="Arial" w:cs="Arial"/>
                <w:sz w:val="20"/>
                <w:szCs w:val="20"/>
              </w:rPr>
              <w:t>s</w:t>
            </w:r>
            <w:r w:rsidR="00DE1FB7">
              <w:rPr>
                <w:rFonts w:ascii="Arial" w:hAnsi="Arial" w:cs="Arial"/>
                <w:sz w:val="20"/>
                <w:szCs w:val="20"/>
              </w:rPr>
              <w:t xml:space="preserve"> of development in 2020 and 202</w:t>
            </w:r>
            <w:r w:rsidR="00727162">
              <w:rPr>
                <w:rFonts w:ascii="Arial" w:hAnsi="Arial" w:cs="Arial"/>
                <w:sz w:val="20"/>
                <w:szCs w:val="20"/>
              </w:rPr>
              <w:t>2</w:t>
            </w:r>
            <w:r>
              <w:rPr>
                <w:rFonts w:ascii="Arial" w:hAnsi="Arial" w:cs="Arial"/>
                <w:sz w:val="20"/>
                <w:szCs w:val="20"/>
              </w:rPr>
              <w:t xml:space="preserve">, providing general </w:t>
            </w:r>
            <w:r w:rsidR="00DE1FB7">
              <w:rPr>
                <w:rFonts w:ascii="Arial" w:hAnsi="Arial" w:cs="Arial"/>
                <w:sz w:val="20"/>
                <w:szCs w:val="20"/>
              </w:rPr>
              <w:t xml:space="preserve">comments on </w:t>
            </w:r>
            <w:r>
              <w:rPr>
                <w:rFonts w:ascii="Arial" w:hAnsi="Arial" w:cs="Arial"/>
                <w:sz w:val="20"/>
                <w:szCs w:val="20"/>
              </w:rPr>
              <w:t xml:space="preserve">the </w:t>
            </w:r>
            <w:r w:rsidR="00DE1FB7">
              <w:rPr>
                <w:rFonts w:ascii="Arial" w:hAnsi="Arial" w:cs="Arial"/>
                <w:sz w:val="20"/>
                <w:szCs w:val="20"/>
              </w:rPr>
              <w:t>need to have regard to heritage impacts.</w:t>
            </w:r>
          </w:p>
        </w:tc>
      </w:tr>
      <w:tr w:rsidR="00510850" w:rsidRPr="00326ECD" w14:paraId="7265DC5C" w14:textId="77777777" w:rsidTr="000F69CC">
        <w:tc>
          <w:tcPr>
            <w:tcW w:w="2425" w:type="dxa"/>
          </w:tcPr>
          <w:p w14:paraId="2BEF8667" w14:textId="6A3151F9"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Natural England</w:t>
            </w:r>
          </w:p>
        </w:tc>
        <w:tc>
          <w:tcPr>
            <w:tcW w:w="6483" w:type="dxa"/>
          </w:tcPr>
          <w:p w14:paraId="4E394EDA" w14:textId="66415305" w:rsidR="008C574F" w:rsidRDefault="00326ECD" w:rsidP="00326ECD">
            <w:pPr>
              <w:jc w:val="both"/>
              <w:rPr>
                <w:rFonts w:ascii="Arial" w:hAnsi="Arial" w:cs="Arial"/>
                <w:sz w:val="20"/>
                <w:szCs w:val="20"/>
              </w:rPr>
            </w:pPr>
            <w:r w:rsidRPr="00326ECD">
              <w:rPr>
                <w:rFonts w:ascii="Arial" w:hAnsi="Arial" w:cs="Arial"/>
                <w:sz w:val="20"/>
                <w:szCs w:val="20"/>
              </w:rPr>
              <w:t xml:space="preserve">Natural England is the Government’s advisor for the natural environment, </w:t>
            </w:r>
            <w:r w:rsidR="007A04DC">
              <w:rPr>
                <w:rFonts w:ascii="Arial" w:hAnsi="Arial" w:cs="Arial"/>
                <w:sz w:val="20"/>
                <w:szCs w:val="20"/>
              </w:rPr>
              <w:t xml:space="preserve">with a responsibility for promoting nature conservation and protecting biodiversity, conserving and enhancing the landscape and promoting access to the countryside and open spaces.  </w:t>
            </w:r>
            <w:r w:rsidR="00442DE9">
              <w:rPr>
                <w:rFonts w:ascii="Arial" w:hAnsi="Arial" w:cs="Arial"/>
                <w:sz w:val="20"/>
                <w:szCs w:val="20"/>
              </w:rPr>
              <w:t xml:space="preserve">They are a statutory consultee </w:t>
            </w:r>
            <w:r w:rsidR="00E405CF">
              <w:rPr>
                <w:rFonts w:ascii="Arial" w:hAnsi="Arial" w:cs="Arial"/>
                <w:sz w:val="20"/>
                <w:szCs w:val="20"/>
              </w:rPr>
              <w:t>in the plan making process</w:t>
            </w:r>
            <w:r w:rsidR="00442DE9">
              <w:rPr>
                <w:rFonts w:ascii="Arial" w:hAnsi="Arial" w:cs="Arial"/>
                <w:sz w:val="20"/>
                <w:szCs w:val="20"/>
              </w:rPr>
              <w:t xml:space="preserve"> and are also one of the designated environmental bodies for sustainability appraisal. </w:t>
            </w:r>
            <w:r w:rsidRPr="00326ECD">
              <w:rPr>
                <w:rFonts w:ascii="Arial" w:hAnsi="Arial" w:cs="Arial"/>
                <w:sz w:val="20"/>
                <w:szCs w:val="20"/>
              </w:rPr>
              <w:t xml:space="preserve">  </w:t>
            </w:r>
          </w:p>
          <w:p w14:paraId="6391028B" w14:textId="4D1B72AD" w:rsidR="007A04DC" w:rsidRDefault="007A04DC" w:rsidP="00326ECD">
            <w:pPr>
              <w:jc w:val="both"/>
              <w:rPr>
                <w:rFonts w:ascii="Arial" w:hAnsi="Arial" w:cs="Arial"/>
                <w:sz w:val="20"/>
                <w:szCs w:val="20"/>
              </w:rPr>
            </w:pPr>
          </w:p>
          <w:p w14:paraId="1E037D0B" w14:textId="2C727D75" w:rsidR="00583A0E" w:rsidRPr="00326ECD" w:rsidRDefault="007A04DC" w:rsidP="00326ECD">
            <w:pPr>
              <w:jc w:val="both"/>
              <w:rPr>
                <w:rFonts w:ascii="Arial" w:hAnsi="Arial" w:cs="Arial"/>
                <w:sz w:val="20"/>
                <w:szCs w:val="20"/>
              </w:rPr>
            </w:pPr>
            <w:r>
              <w:rPr>
                <w:rFonts w:ascii="Arial" w:hAnsi="Arial" w:cs="Arial"/>
                <w:sz w:val="20"/>
                <w:szCs w:val="20"/>
              </w:rPr>
              <w:lastRenderedPageBreak/>
              <w:t>Natural England</w:t>
            </w:r>
            <w:r w:rsidR="00583A0E">
              <w:rPr>
                <w:rFonts w:ascii="Arial" w:hAnsi="Arial" w:cs="Arial"/>
                <w:sz w:val="20"/>
                <w:szCs w:val="20"/>
              </w:rPr>
              <w:t xml:space="preserve"> has been involved throughout the preparation of the Local Plan, responding to consultations under Regulation 18 with comments on the policies and site allocations.  </w:t>
            </w:r>
            <w:r>
              <w:rPr>
                <w:rFonts w:ascii="Arial" w:hAnsi="Arial" w:cs="Arial"/>
                <w:sz w:val="20"/>
                <w:szCs w:val="20"/>
              </w:rPr>
              <w:t xml:space="preserve">At the Preferred Approach stage they raised concern that the proposed policy on wastewater management and water quality would not ensure that an adverse effect on the Chichester Harbour SPA/SCA/Ramsar would be avoided.  The Council have sought to address this through redrafting of the relevant policies and Natural England were </w:t>
            </w:r>
            <w:r w:rsidR="00583A0E">
              <w:rPr>
                <w:rFonts w:ascii="Arial" w:hAnsi="Arial" w:cs="Arial"/>
                <w:sz w:val="20"/>
                <w:szCs w:val="20"/>
              </w:rPr>
              <w:t>provided with an informal opportunity to comment on relevant emerging Local Plan policies for inclusion in the Regulation 19 Local Plan.</w:t>
            </w:r>
          </w:p>
          <w:p w14:paraId="59D9D03F" w14:textId="77777777" w:rsidR="00326ECD" w:rsidRPr="00326ECD" w:rsidRDefault="00326ECD" w:rsidP="00326ECD">
            <w:pPr>
              <w:pStyle w:val="ListParagraph"/>
              <w:jc w:val="both"/>
              <w:rPr>
                <w:rFonts w:ascii="Arial" w:hAnsi="Arial" w:cs="Arial"/>
                <w:sz w:val="20"/>
                <w:szCs w:val="20"/>
              </w:rPr>
            </w:pPr>
          </w:p>
          <w:p w14:paraId="6EF5B428" w14:textId="77777777" w:rsidR="00326ECD" w:rsidRDefault="00326ECD" w:rsidP="00DD2BD2">
            <w:pPr>
              <w:jc w:val="both"/>
              <w:rPr>
                <w:rFonts w:ascii="Arial" w:hAnsi="Arial" w:cs="Arial"/>
                <w:sz w:val="20"/>
                <w:szCs w:val="20"/>
              </w:rPr>
            </w:pPr>
            <w:r w:rsidRPr="00326ECD">
              <w:rPr>
                <w:rFonts w:ascii="Arial" w:hAnsi="Arial" w:cs="Arial"/>
                <w:sz w:val="20"/>
                <w:szCs w:val="20"/>
              </w:rPr>
              <w:t xml:space="preserve">Natural England have also </w:t>
            </w:r>
            <w:r w:rsidR="007A04DC">
              <w:rPr>
                <w:rFonts w:ascii="Arial" w:hAnsi="Arial" w:cs="Arial"/>
                <w:sz w:val="20"/>
                <w:szCs w:val="20"/>
              </w:rPr>
              <w:t xml:space="preserve">responded to </w:t>
            </w:r>
            <w:r w:rsidRPr="00326ECD">
              <w:rPr>
                <w:rFonts w:ascii="Arial" w:hAnsi="Arial" w:cs="Arial"/>
                <w:sz w:val="20"/>
                <w:szCs w:val="20"/>
              </w:rPr>
              <w:t>the Habitats Regulation Assessment which has been produced alongside the preparation of the Local Plan.</w:t>
            </w:r>
          </w:p>
          <w:p w14:paraId="0EFFAC9C" w14:textId="77777777" w:rsidR="00C51CBB" w:rsidRDefault="00C51CBB" w:rsidP="00DD2BD2">
            <w:pPr>
              <w:jc w:val="both"/>
              <w:rPr>
                <w:rFonts w:ascii="Arial" w:hAnsi="Arial" w:cs="Arial"/>
                <w:sz w:val="20"/>
                <w:szCs w:val="20"/>
              </w:rPr>
            </w:pPr>
          </w:p>
          <w:p w14:paraId="1F03DDEF" w14:textId="0F5F5312" w:rsidR="00C51CBB" w:rsidRPr="00326ECD" w:rsidRDefault="00C51CBB" w:rsidP="00DD2BD2">
            <w:pPr>
              <w:jc w:val="both"/>
              <w:rPr>
                <w:rFonts w:ascii="Arial" w:hAnsi="Arial" w:cs="Arial"/>
                <w:sz w:val="20"/>
                <w:szCs w:val="20"/>
              </w:rPr>
            </w:pPr>
            <w:r w:rsidRPr="00774051">
              <w:rPr>
                <w:rFonts w:ascii="Arial" w:hAnsi="Arial" w:cs="Arial"/>
                <w:bCs/>
                <w:sz w:val="20"/>
                <w:szCs w:val="20"/>
              </w:rPr>
              <w:t>A Statement of Common Ground is being prepared with Natural England.</w:t>
            </w:r>
          </w:p>
        </w:tc>
      </w:tr>
      <w:tr w:rsidR="00510850" w:rsidRPr="00326ECD" w14:paraId="3EF251C5" w14:textId="77777777" w:rsidTr="000F69CC">
        <w:tc>
          <w:tcPr>
            <w:tcW w:w="2425" w:type="dxa"/>
          </w:tcPr>
          <w:p w14:paraId="659E6288" w14:textId="262D112D"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lastRenderedPageBreak/>
              <w:t>Civil Aviation Authority</w:t>
            </w:r>
          </w:p>
        </w:tc>
        <w:tc>
          <w:tcPr>
            <w:tcW w:w="6483" w:type="dxa"/>
          </w:tcPr>
          <w:p w14:paraId="0836F219" w14:textId="69A65559" w:rsidR="00326ECD" w:rsidRPr="00326ECD" w:rsidRDefault="00326ECD" w:rsidP="00BF7C1E">
            <w:pPr>
              <w:jc w:val="both"/>
              <w:rPr>
                <w:rFonts w:ascii="Arial" w:hAnsi="Arial" w:cs="Arial"/>
                <w:bCs/>
                <w:sz w:val="20"/>
                <w:szCs w:val="20"/>
              </w:rPr>
            </w:pPr>
            <w:r w:rsidRPr="00326ECD">
              <w:rPr>
                <w:rFonts w:ascii="Arial" w:hAnsi="Arial" w:cs="Arial"/>
                <w:sz w:val="20"/>
                <w:szCs w:val="20"/>
              </w:rPr>
              <w:t>The Civil Aviation Authority is the UK’s specialist aviation regulator.  The CAA have been consulted as a statutory consultee throughout the development of the Local Plan but have provided no comments to date.</w:t>
            </w:r>
          </w:p>
        </w:tc>
      </w:tr>
      <w:tr w:rsidR="00510850" w:rsidRPr="00326ECD" w14:paraId="0CA787C0" w14:textId="77777777" w:rsidTr="000F69CC">
        <w:tc>
          <w:tcPr>
            <w:tcW w:w="2425" w:type="dxa"/>
          </w:tcPr>
          <w:p w14:paraId="0C28A546" w14:textId="3AA207CF"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Homes England</w:t>
            </w:r>
          </w:p>
        </w:tc>
        <w:tc>
          <w:tcPr>
            <w:tcW w:w="6483" w:type="dxa"/>
          </w:tcPr>
          <w:p w14:paraId="274A678D" w14:textId="77777777" w:rsidR="00326ECD" w:rsidRPr="00326ECD" w:rsidRDefault="00326ECD" w:rsidP="00326ECD">
            <w:pPr>
              <w:jc w:val="both"/>
              <w:rPr>
                <w:rFonts w:ascii="Arial" w:hAnsi="Arial" w:cs="Arial"/>
                <w:sz w:val="20"/>
                <w:szCs w:val="20"/>
              </w:rPr>
            </w:pPr>
            <w:r w:rsidRPr="00326ECD">
              <w:rPr>
                <w:rFonts w:ascii="Arial" w:hAnsi="Arial" w:cs="Arial"/>
                <w:sz w:val="20"/>
                <w:szCs w:val="20"/>
              </w:rPr>
              <w:t>Homes England are an executive non-departmental public body that help to develop communities by investing in the building of new homes and increasing the supply of public land for development.  They also regulate social housing providers.</w:t>
            </w:r>
          </w:p>
          <w:p w14:paraId="6C734517" w14:textId="77777777" w:rsidR="00326ECD" w:rsidRPr="00326ECD" w:rsidRDefault="00326ECD" w:rsidP="00326ECD">
            <w:pPr>
              <w:pStyle w:val="ListParagraph"/>
              <w:jc w:val="both"/>
              <w:rPr>
                <w:rFonts w:ascii="Arial" w:hAnsi="Arial" w:cs="Arial"/>
                <w:sz w:val="20"/>
                <w:szCs w:val="20"/>
              </w:rPr>
            </w:pPr>
          </w:p>
          <w:p w14:paraId="0C7C7BB5" w14:textId="53A4C993" w:rsidR="0002680B" w:rsidRDefault="0002680B" w:rsidP="0002680B">
            <w:pPr>
              <w:jc w:val="both"/>
              <w:rPr>
                <w:rFonts w:ascii="Arial" w:hAnsi="Arial" w:cs="Arial"/>
                <w:sz w:val="20"/>
                <w:szCs w:val="20"/>
              </w:rPr>
            </w:pPr>
            <w:r>
              <w:rPr>
                <w:rFonts w:ascii="Arial" w:hAnsi="Arial" w:cs="Arial"/>
                <w:sz w:val="20"/>
                <w:szCs w:val="20"/>
              </w:rPr>
              <w:t xml:space="preserve">The Council met with Homes England (as part of a multi-organisation meeting) </w:t>
            </w:r>
            <w:r w:rsidR="00DE1FB7">
              <w:rPr>
                <w:rFonts w:ascii="Arial" w:hAnsi="Arial" w:cs="Arial"/>
                <w:sz w:val="20"/>
                <w:szCs w:val="20"/>
              </w:rPr>
              <w:t xml:space="preserve">in </w:t>
            </w:r>
            <w:r w:rsidR="005B7CD8">
              <w:rPr>
                <w:rFonts w:ascii="Arial" w:hAnsi="Arial" w:cs="Arial"/>
                <w:sz w:val="20"/>
                <w:szCs w:val="20"/>
              </w:rPr>
              <w:t>June 2021</w:t>
            </w:r>
            <w:r w:rsidR="00DE1FB7">
              <w:rPr>
                <w:rFonts w:ascii="Arial" w:hAnsi="Arial" w:cs="Arial"/>
                <w:sz w:val="20"/>
                <w:szCs w:val="20"/>
              </w:rPr>
              <w:t xml:space="preserve"> </w:t>
            </w:r>
            <w:r>
              <w:rPr>
                <w:rFonts w:ascii="Arial" w:hAnsi="Arial" w:cs="Arial"/>
                <w:sz w:val="20"/>
                <w:szCs w:val="20"/>
              </w:rPr>
              <w:t xml:space="preserve">to discuss the availability of funding for </w:t>
            </w:r>
            <w:r w:rsidR="00DE1FB7">
              <w:rPr>
                <w:rFonts w:ascii="Arial" w:hAnsi="Arial" w:cs="Arial"/>
                <w:sz w:val="20"/>
                <w:szCs w:val="20"/>
              </w:rPr>
              <w:t xml:space="preserve">the </w:t>
            </w:r>
            <w:r w:rsidR="00AE7AFA">
              <w:rPr>
                <w:rFonts w:ascii="Arial" w:hAnsi="Arial" w:cs="Arial"/>
                <w:sz w:val="20"/>
                <w:szCs w:val="20"/>
              </w:rPr>
              <w:t xml:space="preserve">identified </w:t>
            </w:r>
            <w:r>
              <w:rPr>
                <w:rFonts w:ascii="Arial" w:hAnsi="Arial" w:cs="Arial"/>
                <w:sz w:val="20"/>
                <w:szCs w:val="20"/>
              </w:rPr>
              <w:t xml:space="preserve">A27 </w:t>
            </w:r>
            <w:r w:rsidR="005B7CD8">
              <w:rPr>
                <w:rFonts w:ascii="Arial" w:hAnsi="Arial" w:cs="Arial"/>
                <w:sz w:val="20"/>
                <w:szCs w:val="20"/>
              </w:rPr>
              <w:t>junction mitigation schemes</w:t>
            </w:r>
            <w:r>
              <w:rPr>
                <w:rFonts w:ascii="Arial" w:hAnsi="Arial" w:cs="Arial"/>
                <w:sz w:val="20"/>
                <w:szCs w:val="20"/>
              </w:rPr>
              <w:t>.</w:t>
            </w:r>
          </w:p>
          <w:p w14:paraId="59D87536" w14:textId="77777777" w:rsidR="0002680B" w:rsidRDefault="0002680B" w:rsidP="0002680B">
            <w:pPr>
              <w:jc w:val="both"/>
              <w:rPr>
                <w:rFonts w:ascii="Arial" w:hAnsi="Arial" w:cs="Arial"/>
                <w:sz w:val="20"/>
                <w:szCs w:val="20"/>
              </w:rPr>
            </w:pPr>
          </w:p>
          <w:p w14:paraId="0E59232F" w14:textId="0C2AE809" w:rsidR="00326ECD" w:rsidRPr="00326ECD" w:rsidRDefault="004976F5" w:rsidP="0002680B">
            <w:pPr>
              <w:jc w:val="both"/>
              <w:rPr>
                <w:rFonts w:ascii="Arial" w:hAnsi="Arial" w:cs="Arial"/>
                <w:bCs/>
                <w:sz w:val="20"/>
                <w:szCs w:val="20"/>
              </w:rPr>
            </w:pPr>
            <w:r>
              <w:rPr>
                <w:rFonts w:ascii="Arial" w:hAnsi="Arial" w:cs="Arial"/>
                <w:sz w:val="20"/>
                <w:szCs w:val="20"/>
              </w:rPr>
              <w:t xml:space="preserve">Homes England </w:t>
            </w:r>
            <w:r w:rsidR="00FB1C7D">
              <w:rPr>
                <w:rFonts w:ascii="Arial" w:hAnsi="Arial" w:cs="Arial"/>
                <w:sz w:val="20"/>
                <w:szCs w:val="20"/>
              </w:rPr>
              <w:t xml:space="preserve">(or their predecessor body the Homes and Communities Agency) have been consulted at all stages of the Local Plan preparation.  They </w:t>
            </w:r>
            <w:r>
              <w:rPr>
                <w:rFonts w:ascii="Arial" w:hAnsi="Arial" w:cs="Arial"/>
                <w:sz w:val="20"/>
                <w:szCs w:val="20"/>
              </w:rPr>
              <w:t xml:space="preserve">responded to the Preferred Approach consultation as owner of land in the </w:t>
            </w:r>
            <w:r w:rsidR="0002680B">
              <w:rPr>
                <w:rFonts w:ascii="Arial" w:hAnsi="Arial" w:cs="Arial"/>
                <w:sz w:val="20"/>
                <w:szCs w:val="20"/>
              </w:rPr>
              <w:t xml:space="preserve">area covered by Preferred Approach Policy AL5: </w:t>
            </w:r>
            <w:r>
              <w:rPr>
                <w:rFonts w:ascii="Arial" w:hAnsi="Arial" w:cs="Arial"/>
                <w:sz w:val="20"/>
                <w:szCs w:val="20"/>
              </w:rPr>
              <w:t>Southern Gateway.</w:t>
            </w:r>
            <w:r w:rsidR="0002680B">
              <w:rPr>
                <w:rFonts w:ascii="Arial" w:hAnsi="Arial" w:cs="Arial"/>
                <w:sz w:val="20"/>
                <w:szCs w:val="20"/>
              </w:rPr>
              <w:t xml:space="preserve"> </w:t>
            </w:r>
          </w:p>
        </w:tc>
      </w:tr>
      <w:tr w:rsidR="00510850" w:rsidRPr="00326ECD" w14:paraId="214AB2B7" w14:textId="77777777" w:rsidTr="000F69CC">
        <w:tc>
          <w:tcPr>
            <w:tcW w:w="2425" w:type="dxa"/>
          </w:tcPr>
          <w:p w14:paraId="79911AA9" w14:textId="0B258575"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NHS Sussex</w:t>
            </w:r>
          </w:p>
        </w:tc>
        <w:tc>
          <w:tcPr>
            <w:tcW w:w="6483" w:type="dxa"/>
          </w:tcPr>
          <w:p w14:paraId="4F6F1787" w14:textId="748D4616" w:rsidR="00326ECD" w:rsidRDefault="00FC04E8" w:rsidP="000F69CC">
            <w:pPr>
              <w:pStyle w:val="ListParagraph"/>
              <w:ind w:left="0"/>
              <w:jc w:val="both"/>
              <w:rPr>
                <w:rFonts w:ascii="Arial" w:hAnsi="Arial" w:cs="Arial"/>
                <w:color w:val="000000" w:themeColor="text1"/>
                <w:sz w:val="20"/>
                <w:szCs w:val="20"/>
              </w:rPr>
            </w:pPr>
            <w:r w:rsidRPr="00FC04E8">
              <w:rPr>
                <w:rFonts w:ascii="Arial" w:hAnsi="Arial" w:cs="Arial"/>
                <w:color w:val="000000" w:themeColor="text1"/>
                <w:sz w:val="20"/>
                <w:szCs w:val="20"/>
              </w:rPr>
              <w:t xml:space="preserve">NHS Sussex Integrated Care Board </w:t>
            </w:r>
            <w:r w:rsidR="00903D71">
              <w:rPr>
                <w:rFonts w:ascii="Arial" w:hAnsi="Arial" w:cs="Arial"/>
                <w:color w:val="000000" w:themeColor="text1"/>
                <w:sz w:val="20"/>
                <w:szCs w:val="20"/>
              </w:rPr>
              <w:t xml:space="preserve">were </w:t>
            </w:r>
            <w:r w:rsidRPr="00FC04E8">
              <w:rPr>
                <w:rFonts w:ascii="Arial" w:hAnsi="Arial" w:cs="Arial"/>
                <w:color w:val="000000" w:themeColor="text1"/>
                <w:sz w:val="20"/>
                <w:szCs w:val="20"/>
              </w:rPr>
              <w:t>set up on the 1</w:t>
            </w:r>
            <w:r w:rsidR="00051906">
              <w:rPr>
                <w:rFonts w:ascii="Arial" w:hAnsi="Arial" w:cs="Arial"/>
                <w:color w:val="000000" w:themeColor="text1"/>
                <w:sz w:val="20"/>
                <w:szCs w:val="20"/>
              </w:rPr>
              <w:t xml:space="preserve"> </w:t>
            </w:r>
            <w:r w:rsidRPr="00FC04E8">
              <w:rPr>
                <w:rFonts w:ascii="Arial" w:hAnsi="Arial" w:cs="Arial"/>
                <w:color w:val="000000" w:themeColor="text1"/>
                <w:sz w:val="20"/>
                <w:szCs w:val="20"/>
              </w:rPr>
              <w:t>July 2022</w:t>
            </w:r>
            <w:r w:rsidR="00903D71">
              <w:rPr>
                <w:rFonts w:ascii="Arial" w:hAnsi="Arial" w:cs="Arial"/>
                <w:color w:val="000000" w:themeColor="text1"/>
                <w:sz w:val="20"/>
                <w:szCs w:val="20"/>
              </w:rPr>
              <w:t xml:space="preserve"> taking </w:t>
            </w:r>
            <w:r w:rsidR="00903D71" w:rsidRPr="00FC04E8">
              <w:rPr>
                <w:rFonts w:ascii="Arial" w:hAnsi="Arial" w:cs="Arial"/>
                <w:color w:val="000000" w:themeColor="text1"/>
                <w:sz w:val="20"/>
                <w:szCs w:val="20"/>
              </w:rPr>
              <w:t xml:space="preserve">on the commissioning functions previously carried out by </w:t>
            </w:r>
            <w:r w:rsidR="00903D71">
              <w:rPr>
                <w:rFonts w:ascii="Arial" w:hAnsi="Arial" w:cs="Arial"/>
                <w:color w:val="000000" w:themeColor="text1"/>
                <w:sz w:val="20"/>
                <w:szCs w:val="20"/>
              </w:rPr>
              <w:t xml:space="preserve">West Sussex </w:t>
            </w:r>
            <w:r w:rsidR="00903D71" w:rsidRPr="00FC04E8">
              <w:rPr>
                <w:rFonts w:ascii="Arial" w:hAnsi="Arial" w:cs="Arial"/>
                <w:color w:val="000000" w:themeColor="text1"/>
                <w:sz w:val="20"/>
                <w:szCs w:val="20"/>
              </w:rPr>
              <w:t>Clinical Commissioning Group (CCG)</w:t>
            </w:r>
            <w:r w:rsidRPr="00FC04E8">
              <w:rPr>
                <w:rFonts w:ascii="Arial" w:hAnsi="Arial" w:cs="Arial"/>
                <w:color w:val="000000" w:themeColor="text1"/>
                <w:sz w:val="20"/>
                <w:szCs w:val="20"/>
              </w:rPr>
              <w:t>.  The main role of NHS Sussex is to agree the strategic priorities and resource allocation for all NHS organisations in Sussex.</w:t>
            </w:r>
          </w:p>
          <w:p w14:paraId="6BF73068" w14:textId="77777777" w:rsidR="00841F08" w:rsidRDefault="00841F08" w:rsidP="000F69CC">
            <w:pPr>
              <w:pStyle w:val="ListParagraph"/>
              <w:ind w:left="0"/>
              <w:jc w:val="both"/>
              <w:rPr>
                <w:rFonts w:ascii="Arial" w:hAnsi="Arial" w:cs="Arial"/>
                <w:bCs/>
                <w:color w:val="000000" w:themeColor="text1"/>
                <w:sz w:val="20"/>
                <w:szCs w:val="20"/>
              </w:rPr>
            </w:pPr>
          </w:p>
          <w:p w14:paraId="4EB8C42C" w14:textId="5DE90ACA" w:rsidR="007444B0" w:rsidRPr="00FC04E8" w:rsidRDefault="001F72BC" w:rsidP="00903D71">
            <w:pPr>
              <w:pStyle w:val="ListParagraph"/>
              <w:ind w:left="0"/>
              <w:jc w:val="both"/>
              <w:rPr>
                <w:rFonts w:ascii="Arial" w:hAnsi="Arial" w:cs="Arial"/>
                <w:bCs/>
                <w:sz w:val="20"/>
                <w:szCs w:val="20"/>
              </w:rPr>
            </w:pPr>
            <w:r>
              <w:rPr>
                <w:rFonts w:ascii="Arial" w:hAnsi="Arial" w:cs="Arial"/>
                <w:bCs/>
                <w:color w:val="000000" w:themeColor="text1"/>
                <w:sz w:val="20"/>
                <w:szCs w:val="20"/>
              </w:rPr>
              <w:t>NHS Sussex</w:t>
            </w:r>
            <w:r w:rsidR="00903D71">
              <w:rPr>
                <w:rFonts w:ascii="Arial" w:hAnsi="Arial" w:cs="Arial"/>
                <w:bCs/>
                <w:color w:val="000000" w:themeColor="text1"/>
                <w:sz w:val="20"/>
                <w:szCs w:val="20"/>
              </w:rPr>
              <w:t xml:space="preserve"> (and previously the CCG)</w:t>
            </w:r>
            <w:r>
              <w:rPr>
                <w:rFonts w:ascii="Arial" w:hAnsi="Arial" w:cs="Arial"/>
                <w:bCs/>
                <w:color w:val="000000" w:themeColor="text1"/>
                <w:sz w:val="20"/>
                <w:szCs w:val="20"/>
              </w:rPr>
              <w:t xml:space="preserve"> have been </w:t>
            </w:r>
            <w:r w:rsidR="007444B0">
              <w:rPr>
                <w:rFonts w:ascii="Arial" w:hAnsi="Arial" w:cs="Arial"/>
                <w:bCs/>
                <w:color w:val="000000" w:themeColor="text1"/>
                <w:sz w:val="20"/>
                <w:szCs w:val="20"/>
              </w:rPr>
              <w:t>engaged in their role as a statutory consultee.  They have had conversations with health partners to determine what may be required in terms of health infrastructure, including GP practices and health centres, in order to support the levels of development proposed through the Local Plan.  This is reflected in the IDP.</w:t>
            </w:r>
          </w:p>
        </w:tc>
      </w:tr>
      <w:tr w:rsidR="00510850" w:rsidRPr="00326ECD" w14:paraId="6E5D6140" w14:textId="77777777" w:rsidTr="000F69CC">
        <w:tc>
          <w:tcPr>
            <w:tcW w:w="2425" w:type="dxa"/>
          </w:tcPr>
          <w:p w14:paraId="165E339A" w14:textId="5428EF3E"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Office of Road and Rail</w:t>
            </w:r>
          </w:p>
        </w:tc>
        <w:tc>
          <w:tcPr>
            <w:tcW w:w="6483" w:type="dxa"/>
          </w:tcPr>
          <w:p w14:paraId="08DAD364" w14:textId="3177EC50" w:rsidR="00326ECD" w:rsidRDefault="00326ECD" w:rsidP="00326ECD">
            <w:pPr>
              <w:jc w:val="both"/>
              <w:rPr>
                <w:rFonts w:ascii="Arial" w:hAnsi="Arial" w:cs="Arial"/>
                <w:sz w:val="20"/>
                <w:szCs w:val="20"/>
              </w:rPr>
            </w:pPr>
            <w:r w:rsidRPr="00326ECD">
              <w:rPr>
                <w:rFonts w:ascii="Arial" w:hAnsi="Arial" w:cs="Arial"/>
                <w:sz w:val="20"/>
                <w:szCs w:val="20"/>
              </w:rPr>
              <w:t>The Office of Road and Rail is the independent safety and economic regulator for Britain’s railways.  They are responsible for ensuring that railway operators are compliant with health and safety laws.</w:t>
            </w:r>
          </w:p>
          <w:p w14:paraId="49E8D1E3" w14:textId="77777777" w:rsidR="00071DAA" w:rsidRPr="00326ECD" w:rsidRDefault="00071DAA" w:rsidP="00326ECD">
            <w:pPr>
              <w:jc w:val="both"/>
              <w:rPr>
                <w:rFonts w:ascii="Arial" w:hAnsi="Arial" w:cs="Arial"/>
                <w:sz w:val="20"/>
                <w:szCs w:val="20"/>
              </w:rPr>
            </w:pPr>
          </w:p>
          <w:p w14:paraId="50EE4847" w14:textId="0411F544" w:rsidR="00A146C7" w:rsidRDefault="00326ECD" w:rsidP="00FC04E8">
            <w:pPr>
              <w:jc w:val="both"/>
              <w:rPr>
                <w:rFonts w:ascii="Arial" w:hAnsi="Arial" w:cs="Arial"/>
                <w:sz w:val="20"/>
                <w:szCs w:val="20"/>
              </w:rPr>
            </w:pPr>
            <w:r w:rsidRPr="00326ECD">
              <w:rPr>
                <w:rFonts w:ascii="Arial" w:hAnsi="Arial" w:cs="Arial"/>
                <w:sz w:val="20"/>
                <w:szCs w:val="20"/>
              </w:rPr>
              <w:t xml:space="preserve">Chichester District Council maintain engagement with the ORR through their role as a statutory consultee.  </w:t>
            </w:r>
            <w:r w:rsidR="00A146C7">
              <w:rPr>
                <w:rFonts w:ascii="Arial" w:hAnsi="Arial" w:cs="Arial"/>
                <w:sz w:val="20"/>
                <w:szCs w:val="20"/>
              </w:rPr>
              <w:t>The ORR did not respond to the Preferred Approach consultation</w:t>
            </w:r>
            <w:r w:rsidR="00071DAA">
              <w:rPr>
                <w:rFonts w:ascii="Arial" w:hAnsi="Arial" w:cs="Arial"/>
                <w:sz w:val="20"/>
                <w:szCs w:val="20"/>
              </w:rPr>
              <w:t xml:space="preserve"> or make representations to the Regulation 19 Local Plan</w:t>
            </w:r>
            <w:r w:rsidR="00071DAA" w:rsidRPr="00326ECD">
              <w:rPr>
                <w:rFonts w:ascii="Arial" w:hAnsi="Arial" w:cs="Arial"/>
                <w:sz w:val="20"/>
                <w:szCs w:val="20"/>
              </w:rPr>
              <w:t>.</w:t>
            </w:r>
          </w:p>
          <w:p w14:paraId="185C78F1" w14:textId="77777777" w:rsidR="00051906" w:rsidRDefault="00051906" w:rsidP="00FC04E8">
            <w:pPr>
              <w:jc w:val="both"/>
              <w:rPr>
                <w:rFonts w:ascii="Arial" w:hAnsi="Arial" w:cs="Arial"/>
                <w:sz w:val="20"/>
                <w:szCs w:val="20"/>
              </w:rPr>
            </w:pPr>
          </w:p>
          <w:p w14:paraId="36EE486D" w14:textId="2D90B590" w:rsidR="00326ECD" w:rsidRPr="00326ECD" w:rsidRDefault="00326ECD" w:rsidP="00FC04E8">
            <w:pPr>
              <w:jc w:val="both"/>
              <w:rPr>
                <w:rFonts w:ascii="Arial" w:hAnsi="Arial" w:cs="Arial"/>
                <w:bCs/>
                <w:sz w:val="20"/>
                <w:szCs w:val="20"/>
              </w:rPr>
            </w:pPr>
            <w:r w:rsidRPr="00326ECD">
              <w:rPr>
                <w:rFonts w:ascii="Arial" w:hAnsi="Arial" w:cs="Arial"/>
                <w:sz w:val="20"/>
                <w:szCs w:val="20"/>
              </w:rPr>
              <w:lastRenderedPageBreak/>
              <w:t>More information on rail infrastructure is detailed in the I</w:t>
            </w:r>
            <w:r w:rsidR="00333EEA">
              <w:rPr>
                <w:rFonts w:ascii="Arial" w:hAnsi="Arial" w:cs="Arial"/>
                <w:sz w:val="20"/>
                <w:szCs w:val="20"/>
              </w:rPr>
              <w:t>DP</w:t>
            </w:r>
            <w:r w:rsidRPr="00326ECD">
              <w:rPr>
                <w:rFonts w:ascii="Arial" w:hAnsi="Arial" w:cs="Arial"/>
                <w:sz w:val="20"/>
                <w:szCs w:val="20"/>
              </w:rPr>
              <w:t xml:space="preserve"> following consultation with Network Rail and the train operator (Southern Railway).</w:t>
            </w:r>
          </w:p>
        </w:tc>
      </w:tr>
      <w:tr w:rsidR="00510850" w:rsidRPr="00326ECD" w14:paraId="03BCB4B8" w14:textId="77777777" w:rsidTr="000F69CC">
        <w:tc>
          <w:tcPr>
            <w:tcW w:w="2425" w:type="dxa"/>
          </w:tcPr>
          <w:p w14:paraId="6BAF5B38" w14:textId="48921414"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lastRenderedPageBreak/>
              <w:t>National Highways</w:t>
            </w:r>
          </w:p>
        </w:tc>
        <w:tc>
          <w:tcPr>
            <w:tcW w:w="6483" w:type="dxa"/>
          </w:tcPr>
          <w:p w14:paraId="35526BD5" w14:textId="7DB8B84A" w:rsidR="00326ECD" w:rsidRDefault="00B35C4C" w:rsidP="000F69CC">
            <w:pPr>
              <w:pStyle w:val="ListParagraph"/>
              <w:ind w:left="0"/>
              <w:jc w:val="both"/>
              <w:rPr>
                <w:rFonts w:ascii="Arial" w:hAnsi="Arial" w:cs="Arial"/>
                <w:bCs/>
                <w:sz w:val="20"/>
                <w:szCs w:val="20"/>
              </w:rPr>
            </w:pPr>
            <w:r>
              <w:rPr>
                <w:rFonts w:ascii="Arial" w:hAnsi="Arial" w:cs="Arial"/>
                <w:bCs/>
                <w:sz w:val="20"/>
                <w:szCs w:val="20"/>
              </w:rPr>
              <w:t>National Highways are responsible for the management and operation of the strategic road network (SRN).  In the plan area, this relates to the A27.</w:t>
            </w:r>
          </w:p>
          <w:p w14:paraId="3282E160" w14:textId="620CE854" w:rsidR="00187533" w:rsidRDefault="00187533" w:rsidP="000F69CC">
            <w:pPr>
              <w:pStyle w:val="ListParagraph"/>
              <w:ind w:left="0"/>
              <w:jc w:val="both"/>
              <w:rPr>
                <w:rFonts w:ascii="Arial" w:hAnsi="Arial" w:cs="Arial"/>
                <w:bCs/>
                <w:sz w:val="20"/>
                <w:szCs w:val="20"/>
              </w:rPr>
            </w:pPr>
          </w:p>
          <w:p w14:paraId="68A36A17" w14:textId="25DA6DCE" w:rsidR="00A669AD" w:rsidRDefault="00187533" w:rsidP="000F69CC">
            <w:pPr>
              <w:pStyle w:val="ListParagraph"/>
              <w:ind w:left="0"/>
              <w:jc w:val="both"/>
              <w:rPr>
                <w:rFonts w:ascii="Arial" w:hAnsi="Arial" w:cs="Arial"/>
                <w:bCs/>
                <w:sz w:val="20"/>
                <w:szCs w:val="20"/>
              </w:rPr>
            </w:pPr>
            <w:r>
              <w:rPr>
                <w:rFonts w:ascii="Arial" w:hAnsi="Arial" w:cs="Arial"/>
                <w:sz w:val="20"/>
                <w:szCs w:val="20"/>
              </w:rPr>
              <w:t xml:space="preserve">National Highways has been involved throughout the preparation of the Local Plan.  At the Preferred Approach stage </w:t>
            </w:r>
            <w:r w:rsidR="00A669AD">
              <w:rPr>
                <w:rFonts w:ascii="Arial" w:hAnsi="Arial" w:cs="Arial"/>
                <w:sz w:val="20"/>
                <w:szCs w:val="20"/>
              </w:rPr>
              <w:t xml:space="preserve">National Highways raised concern regarding the deliverability of the package of highway improvements proposed to mitigate impacts on the SRN.  </w:t>
            </w:r>
            <w:r w:rsidR="00A669AD">
              <w:rPr>
                <w:rFonts w:ascii="Arial" w:hAnsi="Arial" w:cs="Arial"/>
                <w:bCs/>
                <w:sz w:val="20"/>
                <w:szCs w:val="20"/>
              </w:rPr>
              <w:t>CDC</w:t>
            </w:r>
            <w:r w:rsidR="00B46001">
              <w:rPr>
                <w:rFonts w:ascii="Arial" w:hAnsi="Arial" w:cs="Arial"/>
                <w:bCs/>
                <w:sz w:val="20"/>
                <w:szCs w:val="20"/>
              </w:rPr>
              <w:t xml:space="preserve"> </w:t>
            </w:r>
            <w:r w:rsidR="00A669AD">
              <w:rPr>
                <w:rFonts w:ascii="Arial" w:hAnsi="Arial" w:cs="Arial"/>
                <w:bCs/>
                <w:sz w:val="20"/>
                <w:szCs w:val="20"/>
              </w:rPr>
              <w:t>worked closely with National Highways (and WSCC) on revised transport modelling for the Local Plan, the highways mitigation schemes required and, in light of the limited availability of funding, the identification of an appropriate way forward to manage this</w:t>
            </w:r>
            <w:r w:rsidR="00B46001">
              <w:rPr>
                <w:rFonts w:ascii="Arial" w:hAnsi="Arial" w:cs="Arial"/>
                <w:bCs/>
                <w:sz w:val="20"/>
                <w:szCs w:val="20"/>
              </w:rPr>
              <w:t xml:space="preserve"> in developing the Regulation 19 Local Plan</w:t>
            </w:r>
            <w:r w:rsidR="00A669AD">
              <w:rPr>
                <w:rFonts w:ascii="Arial" w:hAnsi="Arial" w:cs="Arial"/>
                <w:bCs/>
                <w:sz w:val="20"/>
                <w:szCs w:val="20"/>
              </w:rPr>
              <w:t>.</w:t>
            </w:r>
          </w:p>
          <w:p w14:paraId="47B33BCC" w14:textId="4209D148" w:rsidR="00B46001" w:rsidRDefault="00B46001" w:rsidP="000F69CC">
            <w:pPr>
              <w:pStyle w:val="ListParagraph"/>
              <w:ind w:left="0"/>
              <w:jc w:val="both"/>
              <w:rPr>
                <w:rFonts w:ascii="Arial" w:hAnsi="Arial" w:cs="Arial"/>
                <w:bCs/>
                <w:sz w:val="20"/>
                <w:szCs w:val="20"/>
              </w:rPr>
            </w:pPr>
          </w:p>
          <w:p w14:paraId="0DAE9EA3" w14:textId="384B486A" w:rsidR="00B46001" w:rsidRDefault="00B46001" w:rsidP="000F69CC">
            <w:pPr>
              <w:pStyle w:val="ListParagraph"/>
              <w:ind w:left="0"/>
              <w:jc w:val="both"/>
              <w:rPr>
                <w:rFonts w:ascii="Arial" w:hAnsi="Arial" w:cs="Arial"/>
                <w:bCs/>
                <w:sz w:val="20"/>
                <w:szCs w:val="20"/>
              </w:rPr>
            </w:pPr>
            <w:r>
              <w:rPr>
                <w:rFonts w:ascii="Arial" w:hAnsi="Arial" w:cs="Arial"/>
                <w:bCs/>
                <w:sz w:val="20"/>
                <w:szCs w:val="20"/>
              </w:rPr>
              <w:t>CDC have continued to work with National Highways (and WSCC) following their Regulation 19 representation to resolve issues relating to the transport model and mitigation package.</w:t>
            </w:r>
          </w:p>
          <w:p w14:paraId="0DDEED76" w14:textId="3C487400" w:rsidR="00571F52" w:rsidRDefault="00571F52" w:rsidP="000F69CC">
            <w:pPr>
              <w:pStyle w:val="ListParagraph"/>
              <w:ind w:left="0"/>
              <w:jc w:val="both"/>
              <w:rPr>
                <w:rFonts w:ascii="Arial" w:hAnsi="Arial" w:cs="Arial"/>
                <w:bCs/>
                <w:sz w:val="20"/>
                <w:szCs w:val="20"/>
              </w:rPr>
            </w:pPr>
          </w:p>
          <w:p w14:paraId="414B605D" w14:textId="631415C4" w:rsidR="00B35C4C" w:rsidRPr="00326ECD" w:rsidRDefault="003051DB" w:rsidP="000F69CC">
            <w:pPr>
              <w:pStyle w:val="ListParagraph"/>
              <w:ind w:left="0"/>
              <w:jc w:val="both"/>
              <w:rPr>
                <w:rFonts w:ascii="Arial" w:hAnsi="Arial" w:cs="Arial"/>
                <w:bCs/>
                <w:sz w:val="20"/>
                <w:szCs w:val="20"/>
              </w:rPr>
            </w:pPr>
            <w:r w:rsidRPr="00774051">
              <w:rPr>
                <w:rFonts w:ascii="Arial" w:hAnsi="Arial" w:cs="Arial"/>
                <w:bCs/>
                <w:sz w:val="20"/>
                <w:szCs w:val="20"/>
              </w:rPr>
              <w:t xml:space="preserve">A </w:t>
            </w:r>
            <w:r w:rsidR="00B35C4C" w:rsidRPr="00774051">
              <w:rPr>
                <w:rFonts w:ascii="Arial" w:hAnsi="Arial" w:cs="Arial"/>
                <w:bCs/>
                <w:sz w:val="20"/>
                <w:szCs w:val="20"/>
              </w:rPr>
              <w:t xml:space="preserve">Statement of Common Ground </w:t>
            </w:r>
            <w:r w:rsidR="00DF116B" w:rsidRPr="00774051">
              <w:rPr>
                <w:rFonts w:ascii="Arial" w:hAnsi="Arial" w:cs="Arial"/>
                <w:bCs/>
                <w:sz w:val="20"/>
                <w:szCs w:val="20"/>
              </w:rPr>
              <w:t>is</w:t>
            </w:r>
            <w:r w:rsidR="00B35C4C" w:rsidRPr="00774051">
              <w:rPr>
                <w:rFonts w:ascii="Arial" w:hAnsi="Arial" w:cs="Arial"/>
                <w:bCs/>
                <w:sz w:val="20"/>
                <w:szCs w:val="20"/>
              </w:rPr>
              <w:t xml:space="preserve"> be</w:t>
            </w:r>
            <w:r w:rsidR="00DF116B" w:rsidRPr="00774051">
              <w:rPr>
                <w:rFonts w:ascii="Arial" w:hAnsi="Arial" w:cs="Arial"/>
                <w:bCs/>
                <w:sz w:val="20"/>
                <w:szCs w:val="20"/>
              </w:rPr>
              <w:t>ing</w:t>
            </w:r>
            <w:r w:rsidR="00B35C4C" w:rsidRPr="00774051">
              <w:rPr>
                <w:rFonts w:ascii="Arial" w:hAnsi="Arial" w:cs="Arial"/>
                <w:bCs/>
                <w:sz w:val="20"/>
                <w:szCs w:val="20"/>
              </w:rPr>
              <w:t xml:space="preserve"> prepared with National Highways.</w:t>
            </w:r>
          </w:p>
        </w:tc>
      </w:tr>
      <w:tr w:rsidR="00510850" w:rsidRPr="00326ECD" w14:paraId="13BE760C" w14:textId="77777777" w:rsidTr="000F69CC">
        <w:tc>
          <w:tcPr>
            <w:tcW w:w="2425" w:type="dxa"/>
          </w:tcPr>
          <w:p w14:paraId="045FE9D0" w14:textId="66B8F2C1"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Marine Management Organisation</w:t>
            </w:r>
          </w:p>
        </w:tc>
        <w:tc>
          <w:tcPr>
            <w:tcW w:w="6483" w:type="dxa"/>
          </w:tcPr>
          <w:p w14:paraId="0BD2E354" w14:textId="77777777" w:rsidR="00326ECD" w:rsidRPr="00326ECD" w:rsidRDefault="00326ECD" w:rsidP="00326ECD">
            <w:pPr>
              <w:jc w:val="both"/>
              <w:rPr>
                <w:rFonts w:ascii="Arial" w:hAnsi="Arial" w:cs="Arial"/>
                <w:sz w:val="20"/>
                <w:szCs w:val="20"/>
              </w:rPr>
            </w:pPr>
            <w:r w:rsidRPr="00326ECD">
              <w:rPr>
                <w:rFonts w:ascii="Arial" w:hAnsi="Arial" w:cs="Arial"/>
                <w:sz w:val="20"/>
                <w:szCs w:val="20"/>
              </w:rPr>
              <w:t>The Marine Management Organisation (MMO) license, regulate and plan marine activities in the seas surrounding England and Wales to ensure they are carried out in a sustainable way.</w:t>
            </w:r>
          </w:p>
          <w:p w14:paraId="3467CEEE" w14:textId="77777777" w:rsidR="00326ECD" w:rsidRPr="00326ECD" w:rsidRDefault="00326ECD" w:rsidP="00326ECD">
            <w:pPr>
              <w:pStyle w:val="ListParagraph"/>
              <w:jc w:val="both"/>
              <w:rPr>
                <w:rFonts w:ascii="Arial" w:hAnsi="Arial" w:cs="Arial"/>
                <w:sz w:val="20"/>
                <w:szCs w:val="20"/>
              </w:rPr>
            </w:pPr>
          </w:p>
          <w:p w14:paraId="6E998CE1" w14:textId="3213C984" w:rsidR="00326ECD" w:rsidRPr="00326ECD" w:rsidRDefault="00326ECD" w:rsidP="00FC04E8">
            <w:pPr>
              <w:jc w:val="both"/>
              <w:rPr>
                <w:rFonts w:ascii="Arial" w:hAnsi="Arial" w:cs="Arial"/>
                <w:bCs/>
                <w:sz w:val="20"/>
                <w:szCs w:val="20"/>
              </w:rPr>
            </w:pPr>
            <w:r w:rsidRPr="00326ECD">
              <w:rPr>
                <w:rFonts w:ascii="Arial" w:hAnsi="Arial" w:cs="Arial"/>
                <w:sz w:val="20"/>
                <w:szCs w:val="20"/>
              </w:rPr>
              <w:t xml:space="preserve">Chichester District Council have maintained engagement with the MMO through their role as a statutory consultee.  MMO responded to the Preferred Approach </w:t>
            </w:r>
            <w:r w:rsidR="00A146C7">
              <w:rPr>
                <w:rFonts w:ascii="Arial" w:hAnsi="Arial" w:cs="Arial"/>
                <w:sz w:val="20"/>
                <w:szCs w:val="20"/>
              </w:rPr>
              <w:t>consultation and suggested the Plan should be amended to include reference to published guidance, including the South Marine Plan.  The Council have made a number of changes to the Regulation 19</w:t>
            </w:r>
            <w:r w:rsidR="00242886">
              <w:rPr>
                <w:rFonts w:ascii="Arial" w:hAnsi="Arial" w:cs="Arial"/>
                <w:sz w:val="20"/>
                <w:szCs w:val="20"/>
              </w:rPr>
              <w:t xml:space="preserve"> Local</w:t>
            </w:r>
            <w:r w:rsidR="00A146C7">
              <w:rPr>
                <w:rFonts w:ascii="Arial" w:hAnsi="Arial" w:cs="Arial"/>
                <w:sz w:val="20"/>
                <w:szCs w:val="20"/>
              </w:rPr>
              <w:t xml:space="preserve"> Plan </w:t>
            </w:r>
            <w:r w:rsidR="00051906">
              <w:rPr>
                <w:rFonts w:ascii="Arial" w:hAnsi="Arial" w:cs="Arial"/>
                <w:sz w:val="20"/>
                <w:szCs w:val="20"/>
              </w:rPr>
              <w:t>to address this</w:t>
            </w:r>
            <w:r w:rsidRPr="00326ECD">
              <w:rPr>
                <w:rFonts w:ascii="Arial" w:hAnsi="Arial" w:cs="Arial"/>
                <w:sz w:val="20"/>
                <w:szCs w:val="20"/>
              </w:rPr>
              <w:t>.</w:t>
            </w:r>
            <w:r w:rsidR="00D76B1D">
              <w:rPr>
                <w:rFonts w:ascii="Arial" w:hAnsi="Arial" w:cs="Arial"/>
                <w:sz w:val="20"/>
                <w:szCs w:val="20"/>
              </w:rPr>
              <w:t xml:space="preserve">  </w:t>
            </w:r>
            <w:r w:rsidR="00D76B1D">
              <w:rPr>
                <w:rFonts w:ascii="Arial" w:hAnsi="Arial" w:cs="Arial"/>
                <w:bCs/>
                <w:sz w:val="20"/>
                <w:szCs w:val="20"/>
              </w:rPr>
              <w:t>No representations were received to the Regulation 19 Chichester Local Plan.</w:t>
            </w:r>
          </w:p>
        </w:tc>
      </w:tr>
      <w:tr w:rsidR="00510850" w:rsidRPr="00326ECD" w14:paraId="00DB9F74" w14:textId="77777777" w:rsidTr="000F69CC">
        <w:tc>
          <w:tcPr>
            <w:tcW w:w="2425" w:type="dxa"/>
          </w:tcPr>
          <w:p w14:paraId="342C6668" w14:textId="522B3C45" w:rsidR="00326ECD"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 xml:space="preserve">Coast </w:t>
            </w:r>
            <w:r w:rsidR="00D917A8">
              <w:rPr>
                <w:rFonts w:ascii="Arial" w:hAnsi="Arial" w:cs="Arial"/>
                <w:bCs/>
                <w:sz w:val="20"/>
                <w:szCs w:val="20"/>
              </w:rPr>
              <w:t>2</w:t>
            </w:r>
            <w:r w:rsidRPr="00326ECD">
              <w:rPr>
                <w:rFonts w:ascii="Arial" w:hAnsi="Arial" w:cs="Arial"/>
                <w:bCs/>
                <w:sz w:val="20"/>
                <w:szCs w:val="20"/>
              </w:rPr>
              <w:t xml:space="preserve"> Capital LEP</w:t>
            </w:r>
          </w:p>
        </w:tc>
        <w:tc>
          <w:tcPr>
            <w:tcW w:w="6483" w:type="dxa"/>
          </w:tcPr>
          <w:p w14:paraId="5DCE2B1B" w14:textId="10F65AFF" w:rsidR="00D11B25" w:rsidRDefault="00D11B25" w:rsidP="00326ECD">
            <w:pPr>
              <w:jc w:val="both"/>
              <w:rPr>
                <w:rFonts w:ascii="Arial" w:hAnsi="Arial" w:cs="Arial"/>
                <w:sz w:val="20"/>
                <w:szCs w:val="20"/>
              </w:rPr>
            </w:pPr>
            <w:r>
              <w:rPr>
                <w:rFonts w:ascii="Arial" w:hAnsi="Arial" w:cs="Arial"/>
                <w:sz w:val="20"/>
                <w:szCs w:val="20"/>
              </w:rPr>
              <w:t xml:space="preserve">The LEP is a partnership between businesses and local authorities </w:t>
            </w:r>
            <w:r w:rsidR="00510850">
              <w:rPr>
                <w:rFonts w:ascii="Arial" w:hAnsi="Arial" w:cs="Arial"/>
                <w:sz w:val="20"/>
                <w:szCs w:val="20"/>
              </w:rPr>
              <w:t xml:space="preserve">with the </w:t>
            </w:r>
            <w:r>
              <w:rPr>
                <w:rFonts w:ascii="Arial" w:hAnsi="Arial" w:cs="Arial"/>
                <w:sz w:val="20"/>
                <w:szCs w:val="20"/>
              </w:rPr>
              <w:t>aim</w:t>
            </w:r>
            <w:r w:rsidR="00510850">
              <w:rPr>
                <w:rFonts w:ascii="Arial" w:hAnsi="Arial" w:cs="Arial"/>
                <w:sz w:val="20"/>
                <w:szCs w:val="20"/>
              </w:rPr>
              <w:t xml:space="preserve"> of driving </w:t>
            </w:r>
            <w:r>
              <w:rPr>
                <w:rFonts w:ascii="Arial" w:hAnsi="Arial" w:cs="Arial"/>
                <w:sz w:val="20"/>
                <w:szCs w:val="20"/>
              </w:rPr>
              <w:t>economic growth and sustainable success across the region.</w:t>
            </w:r>
          </w:p>
          <w:p w14:paraId="3DB410D0" w14:textId="115A4A54" w:rsidR="00D11B25" w:rsidRDefault="00D11B25" w:rsidP="00326ECD">
            <w:pPr>
              <w:jc w:val="both"/>
              <w:rPr>
                <w:rFonts w:ascii="Arial" w:hAnsi="Arial" w:cs="Arial"/>
                <w:sz w:val="20"/>
                <w:szCs w:val="20"/>
              </w:rPr>
            </w:pPr>
          </w:p>
          <w:p w14:paraId="6D03D64A" w14:textId="2F8BD67C" w:rsidR="005B7CD8" w:rsidRDefault="005B7CD8" w:rsidP="00326ECD">
            <w:pPr>
              <w:jc w:val="both"/>
              <w:rPr>
                <w:rFonts w:ascii="Arial" w:hAnsi="Arial" w:cs="Arial"/>
                <w:sz w:val="20"/>
                <w:szCs w:val="20"/>
              </w:rPr>
            </w:pPr>
            <w:r>
              <w:rPr>
                <w:rFonts w:ascii="Arial" w:hAnsi="Arial" w:cs="Arial"/>
                <w:sz w:val="20"/>
                <w:szCs w:val="20"/>
              </w:rPr>
              <w:t xml:space="preserve">The Council have met with the LEP to discuss the availability of funding for the </w:t>
            </w:r>
            <w:r w:rsidR="00AE7AFA">
              <w:rPr>
                <w:rFonts w:ascii="Arial" w:hAnsi="Arial" w:cs="Arial"/>
                <w:sz w:val="20"/>
                <w:szCs w:val="20"/>
              </w:rPr>
              <w:t xml:space="preserve">identified </w:t>
            </w:r>
            <w:r>
              <w:rPr>
                <w:rFonts w:ascii="Arial" w:hAnsi="Arial" w:cs="Arial"/>
                <w:sz w:val="20"/>
                <w:szCs w:val="20"/>
              </w:rPr>
              <w:t>A27 junction mitigation schemes.</w:t>
            </w:r>
          </w:p>
          <w:p w14:paraId="19EB84D1" w14:textId="77777777" w:rsidR="005B7CD8" w:rsidRDefault="005B7CD8" w:rsidP="00326ECD">
            <w:pPr>
              <w:jc w:val="both"/>
              <w:rPr>
                <w:rFonts w:ascii="Arial" w:hAnsi="Arial" w:cs="Arial"/>
                <w:sz w:val="20"/>
                <w:szCs w:val="20"/>
              </w:rPr>
            </w:pPr>
          </w:p>
          <w:p w14:paraId="26616139" w14:textId="25383FE8" w:rsidR="00C07972" w:rsidRPr="00326ECD" w:rsidRDefault="0002680B" w:rsidP="003051DB">
            <w:pPr>
              <w:jc w:val="both"/>
              <w:rPr>
                <w:rFonts w:ascii="Arial" w:hAnsi="Arial" w:cs="Arial"/>
                <w:bCs/>
                <w:sz w:val="20"/>
                <w:szCs w:val="20"/>
              </w:rPr>
            </w:pPr>
            <w:r>
              <w:rPr>
                <w:rFonts w:ascii="Arial" w:hAnsi="Arial" w:cs="Arial"/>
                <w:sz w:val="20"/>
                <w:szCs w:val="20"/>
              </w:rPr>
              <w:t xml:space="preserve">The LEP did not respond to the </w:t>
            </w:r>
            <w:r w:rsidR="00D11B25">
              <w:rPr>
                <w:rFonts w:ascii="Arial" w:hAnsi="Arial" w:cs="Arial"/>
                <w:sz w:val="20"/>
                <w:szCs w:val="20"/>
              </w:rPr>
              <w:t>Preferred Approach consultation</w:t>
            </w:r>
            <w:r w:rsidR="00071DAA">
              <w:rPr>
                <w:rFonts w:ascii="Arial" w:hAnsi="Arial" w:cs="Arial"/>
                <w:sz w:val="20"/>
                <w:szCs w:val="20"/>
              </w:rPr>
              <w:t xml:space="preserve"> or make representations to the Regulation 19 Local Plan</w:t>
            </w:r>
            <w:r w:rsidR="00326ECD" w:rsidRPr="00326ECD">
              <w:rPr>
                <w:rFonts w:ascii="Arial" w:hAnsi="Arial" w:cs="Arial"/>
                <w:sz w:val="20"/>
                <w:szCs w:val="20"/>
              </w:rPr>
              <w:t>.</w:t>
            </w:r>
          </w:p>
        </w:tc>
      </w:tr>
      <w:tr w:rsidR="00510850" w:rsidRPr="00326ECD" w14:paraId="436D7DF5" w14:textId="77777777" w:rsidTr="000F69CC">
        <w:tc>
          <w:tcPr>
            <w:tcW w:w="2425" w:type="dxa"/>
          </w:tcPr>
          <w:p w14:paraId="6E0E8FCB" w14:textId="34ADF81E" w:rsidR="000F69CC" w:rsidRPr="00326ECD" w:rsidRDefault="00326ECD" w:rsidP="000F69CC">
            <w:pPr>
              <w:pStyle w:val="ListParagraph"/>
              <w:ind w:left="0"/>
              <w:jc w:val="both"/>
              <w:rPr>
                <w:rFonts w:ascii="Arial" w:hAnsi="Arial" w:cs="Arial"/>
                <w:bCs/>
                <w:sz w:val="20"/>
                <w:szCs w:val="20"/>
              </w:rPr>
            </w:pPr>
            <w:r w:rsidRPr="00326ECD">
              <w:rPr>
                <w:rFonts w:ascii="Arial" w:hAnsi="Arial" w:cs="Arial"/>
                <w:bCs/>
                <w:sz w:val="20"/>
                <w:szCs w:val="20"/>
              </w:rPr>
              <w:t>Sussex L</w:t>
            </w:r>
            <w:r w:rsidR="00510850">
              <w:rPr>
                <w:rFonts w:ascii="Arial" w:hAnsi="Arial" w:cs="Arial"/>
                <w:bCs/>
                <w:sz w:val="20"/>
                <w:szCs w:val="20"/>
              </w:rPr>
              <w:t>NP</w:t>
            </w:r>
          </w:p>
        </w:tc>
        <w:tc>
          <w:tcPr>
            <w:tcW w:w="6483" w:type="dxa"/>
          </w:tcPr>
          <w:p w14:paraId="3CDE8CD6" w14:textId="77777777" w:rsidR="00510850" w:rsidRDefault="00510850" w:rsidP="00326ECD">
            <w:pPr>
              <w:jc w:val="both"/>
              <w:rPr>
                <w:rFonts w:ascii="Arial" w:hAnsi="Arial" w:cs="Arial"/>
                <w:sz w:val="20"/>
                <w:szCs w:val="20"/>
              </w:rPr>
            </w:pPr>
            <w:r>
              <w:rPr>
                <w:rFonts w:ascii="Arial" w:hAnsi="Arial" w:cs="Arial"/>
                <w:sz w:val="20"/>
                <w:szCs w:val="20"/>
              </w:rPr>
              <w:t>The Sussex LNP is a voluntary partnership of over 30 organisations.  The objectives of the LNP are to conserve, enhance and expand Sussex’s Natural Capital and to ensure that Sussex residents share in the benefits provided by health, well-functioning ecosystems.</w:t>
            </w:r>
          </w:p>
          <w:p w14:paraId="3099BA5F" w14:textId="77777777" w:rsidR="00510850" w:rsidRDefault="00510850" w:rsidP="00326ECD">
            <w:pPr>
              <w:jc w:val="both"/>
              <w:rPr>
                <w:rFonts w:ascii="Arial" w:hAnsi="Arial" w:cs="Arial"/>
                <w:sz w:val="20"/>
                <w:szCs w:val="20"/>
              </w:rPr>
            </w:pPr>
          </w:p>
          <w:p w14:paraId="15CB0BB3" w14:textId="77777777" w:rsidR="000F69CC" w:rsidRDefault="00510850" w:rsidP="00F00208">
            <w:pPr>
              <w:jc w:val="both"/>
              <w:rPr>
                <w:rFonts w:ascii="Arial" w:hAnsi="Arial" w:cs="Arial"/>
                <w:sz w:val="20"/>
                <w:szCs w:val="20"/>
              </w:rPr>
            </w:pPr>
            <w:r>
              <w:rPr>
                <w:rFonts w:ascii="Arial" w:hAnsi="Arial" w:cs="Arial"/>
                <w:sz w:val="20"/>
                <w:szCs w:val="20"/>
              </w:rPr>
              <w:t xml:space="preserve">The LNP have </w:t>
            </w:r>
            <w:r w:rsidR="00326ECD" w:rsidRPr="00326ECD">
              <w:rPr>
                <w:rFonts w:ascii="Arial" w:hAnsi="Arial" w:cs="Arial"/>
                <w:sz w:val="20"/>
                <w:szCs w:val="20"/>
              </w:rPr>
              <w:t>been consulted at all stages but have not responded.</w:t>
            </w:r>
          </w:p>
          <w:p w14:paraId="3FAF4EC4" w14:textId="1C5E7D01" w:rsidR="00903D71" w:rsidRPr="00326ECD" w:rsidRDefault="00903D71" w:rsidP="00F00208">
            <w:pPr>
              <w:jc w:val="both"/>
              <w:rPr>
                <w:rFonts w:ascii="Arial" w:hAnsi="Arial" w:cs="Arial"/>
                <w:bCs/>
                <w:sz w:val="20"/>
                <w:szCs w:val="20"/>
              </w:rPr>
            </w:pPr>
          </w:p>
        </w:tc>
      </w:tr>
    </w:tbl>
    <w:p w14:paraId="4DC3ECCE" w14:textId="4B1429AB" w:rsidR="00730D64" w:rsidRDefault="00C70FAD" w:rsidP="009F2260">
      <w:pPr>
        <w:pStyle w:val="ListParagraph"/>
        <w:tabs>
          <w:tab w:val="center" w:pos="5179"/>
        </w:tabs>
        <w:spacing w:after="0"/>
        <w:jc w:val="both"/>
        <w:rPr>
          <w:rFonts w:ascii="Arial" w:hAnsi="Arial" w:cs="Arial"/>
          <w:bCs/>
        </w:rPr>
      </w:pPr>
      <w:r>
        <w:rPr>
          <w:rFonts w:ascii="Arial" w:hAnsi="Arial" w:cs="Arial"/>
          <w:bCs/>
        </w:rPr>
        <w:t xml:space="preserve">  </w:t>
      </w:r>
      <w:r w:rsidR="00730D64" w:rsidRPr="000C074F">
        <w:rPr>
          <w:rFonts w:ascii="Arial" w:hAnsi="Arial" w:cs="Arial"/>
          <w:bCs/>
        </w:rPr>
        <w:t xml:space="preserve"> </w:t>
      </w:r>
      <w:r w:rsidR="009F2260">
        <w:rPr>
          <w:rFonts w:ascii="Arial" w:hAnsi="Arial" w:cs="Arial"/>
          <w:bCs/>
        </w:rPr>
        <w:tab/>
      </w:r>
    </w:p>
    <w:p w14:paraId="4894F837" w14:textId="4BD7811F" w:rsidR="00B06C8A" w:rsidRPr="00903B20" w:rsidRDefault="00B06C8A" w:rsidP="00903B20">
      <w:pPr>
        <w:pStyle w:val="ListParagraph"/>
        <w:spacing w:after="0"/>
        <w:jc w:val="both"/>
        <w:outlineLvl w:val="1"/>
        <w:rPr>
          <w:rFonts w:ascii="Arial" w:hAnsi="Arial" w:cs="Arial"/>
          <w:b/>
        </w:rPr>
      </w:pPr>
      <w:bookmarkStart w:id="302" w:name="_Toc165378890"/>
      <w:r w:rsidRPr="00903B20">
        <w:rPr>
          <w:rFonts w:ascii="Arial" w:hAnsi="Arial" w:cs="Arial"/>
          <w:b/>
        </w:rPr>
        <w:t>Regulation 19 Submissions</w:t>
      </w:r>
      <w:bookmarkEnd w:id="302"/>
    </w:p>
    <w:p w14:paraId="49926480" w14:textId="78903DC1" w:rsidR="00B06C8A" w:rsidRPr="007125D1" w:rsidRDefault="006A7E4F" w:rsidP="00FC1BEA">
      <w:pPr>
        <w:pStyle w:val="ListParagraph"/>
        <w:numPr>
          <w:ilvl w:val="1"/>
          <w:numId w:val="13"/>
        </w:numPr>
        <w:spacing w:after="0"/>
        <w:ind w:left="720" w:hanging="720"/>
        <w:jc w:val="both"/>
        <w:rPr>
          <w:rFonts w:ascii="Arial" w:hAnsi="Arial" w:cs="Arial"/>
          <w:bCs/>
        </w:rPr>
      </w:pPr>
      <w:bookmarkStart w:id="303" w:name="_Hlk162347073"/>
      <w:r w:rsidRPr="007125D1">
        <w:rPr>
          <w:rFonts w:ascii="Arial" w:hAnsi="Arial" w:cs="Arial"/>
          <w:bCs/>
        </w:rPr>
        <w:t xml:space="preserve">Representations on the Chichester Local Plan 2021 – 2039 were invited between the 3 February and 17 March 2023.  </w:t>
      </w:r>
      <w:r w:rsidR="00353CD6" w:rsidRPr="007125D1">
        <w:rPr>
          <w:rFonts w:ascii="Arial" w:hAnsi="Arial" w:cs="Arial"/>
          <w:bCs/>
        </w:rPr>
        <w:t>Details of the representations received and the main issues raised are set out in Statement of Consultation (Regulation 22</w:t>
      </w:r>
      <w:r w:rsidR="00C51CBB">
        <w:rPr>
          <w:rFonts w:ascii="Arial" w:hAnsi="Arial" w:cs="Arial"/>
          <w:bCs/>
        </w:rPr>
        <w:t>(c)</w:t>
      </w:r>
      <w:r w:rsidR="00353CD6" w:rsidRPr="007125D1">
        <w:rPr>
          <w:rFonts w:ascii="Arial" w:hAnsi="Arial" w:cs="Arial"/>
          <w:bCs/>
        </w:rPr>
        <w:t>).</w:t>
      </w:r>
      <w:r w:rsidR="007125D1" w:rsidRPr="007125D1">
        <w:rPr>
          <w:rFonts w:ascii="Arial" w:hAnsi="Arial" w:cs="Arial"/>
          <w:bCs/>
        </w:rPr>
        <w:t xml:space="preserve">  </w:t>
      </w:r>
      <w:r w:rsidR="00B06C8A" w:rsidRPr="007125D1">
        <w:rPr>
          <w:rFonts w:ascii="Arial" w:hAnsi="Arial" w:cs="Arial"/>
          <w:bCs/>
        </w:rPr>
        <w:t xml:space="preserve">The </w:t>
      </w:r>
      <w:r w:rsidR="00C51CBB">
        <w:rPr>
          <w:rFonts w:ascii="Arial" w:hAnsi="Arial" w:cs="Arial"/>
          <w:bCs/>
        </w:rPr>
        <w:t>c</w:t>
      </w:r>
      <w:r w:rsidR="00B06C8A" w:rsidRPr="007125D1">
        <w:rPr>
          <w:rFonts w:ascii="Arial" w:hAnsi="Arial" w:cs="Arial"/>
          <w:bCs/>
        </w:rPr>
        <w:t xml:space="preserve">ouncil received </w:t>
      </w:r>
      <w:r w:rsidR="00B06C8A" w:rsidRPr="007125D1">
        <w:rPr>
          <w:rFonts w:ascii="Arial" w:hAnsi="Arial" w:cs="Arial"/>
          <w:bCs/>
        </w:rPr>
        <w:lastRenderedPageBreak/>
        <w:t>representations on the Regulation 19 Local Plan from the following Duty to Cooperate and prescribed bodies:</w:t>
      </w:r>
    </w:p>
    <w:p w14:paraId="2AA5C7CC" w14:textId="5796FE63" w:rsidR="00B06C8A" w:rsidRDefault="00C221E5">
      <w:pPr>
        <w:pStyle w:val="ListParagraph"/>
        <w:numPr>
          <w:ilvl w:val="0"/>
          <w:numId w:val="25"/>
        </w:numPr>
        <w:spacing w:after="0"/>
        <w:jc w:val="both"/>
        <w:rPr>
          <w:rFonts w:ascii="Arial" w:hAnsi="Arial" w:cs="Arial"/>
          <w:bCs/>
        </w:rPr>
      </w:pPr>
      <w:r>
        <w:rPr>
          <w:rFonts w:ascii="Arial" w:hAnsi="Arial" w:cs="Arial"/>
          <w:bCs/>
        </w:rPr>
        <w:t>Arun District Council</w:t>
      </w:r>
    </w:p>
    <w:p w14:paraId="7A190C41" w14:textId="6BB77DFA" w:rsidR="00B06C8A" w:rsidRDefault="00C221E5">
      <w:pPr>
        <w:pStyle w:val="ListParagraph"/>
        <w:numPr>
          <w:ilvl w:val="0"/>
          <w:numId w:val="25"/>
        </w:numPr>
        <w:spacing w:after="0"/>
        <w:jc w:val="both"/>
        <w:rPr>
          <w:rFonts w:ascii="Arial" w:hAnsi="Arial" w:cs="Arial"/>
          <w:bCs/>
        </w:rPr>
      </w:pPr>
      <w:r>
        <w:rPr>
          <w:rFonts w:ascii="Arial" w:hAnsi="Arial" w:cs="Arial"/>
          <w:bCs/>
        </w:rPr>
        <w:t>Horsham District Council</w:t>
      </w:r>
    </w:p>
    <w:p w14:paraId="3D16679B" w14:textId="1D1FD77B" w:rsidR="00B06C8A" w:rsidRDefault="00C221E5">
      <w:pPr>
        <w:pStyle w:val="ListParagraph"/>
        <w:numPr>
          <w:ilvl w:val="0"/>
          <w:numId w:val="25"/>
        </w:numPr>
        <w:spacing w:after="0"/>
        <w:jc w:val="both"/>
        <w:rPr>
          <w:rFonts w:ascii="Arial" w:hAnsi="Arial" w:cs="Arial"/>
          <w:bCs/>
        </w:rPr>
      </w:pPr>
      <w:r>
        <w:rPr>
          <w:rFonts w:ascii="Arial" w:hAnsi="Arial" w:cs="Arial"/>
          <w:bCs/>
        </w:rPr>
        <w:t>South Downs National Park Authority</w:t>
      </w:r>
    </w:p>
    <w:p w14:paraId="6B046725" w14:textId="5C9FC397" w:rsidR="00B06C8A" w:rsidRDefault="00C221E5">
      <w:pPr>
        <w:pStyle w:val="ListParagraph"/>
        <w:numPr>
          <w:ilvl w:val="0"/>
          <w:numId w:val="25"/>
        </w:numPr>
        <w:spacing w:after="0"/>
        <w:jc w:val="both"/>
        <w:rPr>
          <w:rFonts w:ascii="Arial" w:hAnsi="Arial" w:cs="Arial"/>
          <w:bCs/>
        </w:rPr>
      </w:pPr>
      <w:r>
        <w:rPr>
          <w:rFonts w:ascii="Arial" w:hAnsi="Arial" w:cs="Arial"/>
          <w:bCs/>
        </w:rPr>
        <w:t>West Sussex County Council</w:t>
      </w:r>
      <w:r w:rsidR="00BC5624">
        <w:rPr>
          <w:rStyle w:val="FootnoteReference"/>
          <w:rFonts w:ascii="Arial" w:hAnsi="Arial" w:cs="Arial"/>
          <w:bCs/>
        </w:rPr>
        <w:footnoteReference w:id="12"/>
      </w:r>
    </w:p>
    <w:p w14:paraId="771E2A44" w14:textId="6214F4E5" w:rsidR="00C221E5" w:rsidRDefault="00C221E5">
      <w:pPr>
        <w:pStyle w:val="ListParagraph"/>
        <w:numPr>
          <w:ilvl w:val="0"/>
          <w:numId w:val="25"/>
        </w:numPr>
        <w:spacing w:after="0"/>
        <w:jc w:val="both"/>
        <w:rPr>
          <w:rFonts w:ascii="Arial" w:hAnsi="Arial" w:cs="Arial"/>
          <w:bCs/>
        </w:rPr>
      </w:pPr>
      <w:r>
        <w:rPr>
          <w:rFonts w:ascii="Arial" w:hAnsi="Arial" w:cs="Arial"/>
          <w:bCs/>
        </w:rPr>
        <w:t>Environment Agency</w:t>
      </w:r>
    </w:p>
    <w:p w14:paraId="5903DB2B" w14:textId="4E88B55D" w:rsidR="00C221E5" w:rsidRDefault="00C221E5">
      <w:pPr>
        <w:pStyle w:val="ListParagraph"/>
        <w:numPr>
          <w:ilvl w:val="0"/>
          <w:numId w:val="25"/>
        </w:numPr>
        <w:spacing w:after="0"/>
        <w:jc w:val="both"/>
        <w:rPr>
          <w:rFonts w:ascii="Arial" w:hAnsi="Arial" w:cs="Arial"/>
          <w:bCs/>
        </w:rPr>
      </w:pPr>
      <w:r>
        <w:rPr>
          <w:rFonts w:ascii="Arial" w:hAnsi="Arial" w:cs="Arial"/>
          <w:bCs/>
        </w:rPr>
        <w:t>Historic England</w:t>
      </w:r>
    </w:p>
    <w:p w14:paraId="6BAC9D0D" w14:textId="1B58429A" w:rsidR="00C221E5" w:rsidRDefault="00C221E5">
      <w:pPr>
        <w:pStyle w:val="ListParagraph"/>
        <w:numPr>
          <w:ilvl w:val="0"/>
          <w:numId w:val="25"/>
        </w:numPr>
        <w:spacing w:after="0"/>
        <w:jc w:val="both"/>
        <w:rPr>
          <w:rFonts w:ascii="Arial" w:hAnsi="Arial" w:cs="Arial"/>
          <w:bCs/>
        </w:rPr>
      </w:pPr>
      <w:r>
        <w:rPr>
          <w:rFonts w:ascii="Arial" w:hAnsi="Arial" w:cs="Arial"/>
          <w:bCs/>
        </w:rPr>
        <w:t>National Highways</w:t>
      </w:r>
      <w:r w:rsidR="00DF3D5A">
        <w:rPr>
          <w:rStyle w:val="FootnoteReference"/>
          <w:rFonts w:ascii="Arial" w:hAnsi="Arial" w:cs="Arial"/>
          <w:bCs/>
        </w:rPr>
        <w:footnoteReference w:id="13"/>
      </w:r>
    </w:p>
    <w:p w14:paraId="00778EA8" w14:textId="04D10762" w:rsidR="00C221E5" w:rsidRDefault="00C221E5">
      <w:pPr>
        <w:pStyle w:val="ListParagraph"/>
        <w:numPr>
          <w:ilvl w:val="0"/>
          <w:numId w:val="25"/>
        </w:numPr>
        <w:spacing w:after="0"/>
        <w:jc w:val="both"/>
        <w:rPr>
          <w:rFonts w:ascii="Arial" w:hAnsi="Arial" w:cs="Arial"/>
          <w:bCs/>
        </w:rPr>
      </w:pPr>
      <w:r>
        <w:rPr>
          <w:rFonts w:ascii="Arial" w:hAnsi="Arial" w:cs="Arial"/>
          <w:bCs/>
        </w:rPr>
        <w:t>Natural England</w:t>
      </w:r>
    </w:p>
    <w:bookmarkEnd w:id="303"/>
    <w:p w14:paraId="220D25AE" w14:textId="77777777" w:rsidR="00B06C8A" w:rsidRDefault="00B06C8A" w:rsidP="00B06C8A">
      <w:pPr>
        <w:pStyle w:val="ListParagraph"/>
        <w:spacing w:after="0"/>
        <w:ind w:left="1080"/>
        <w:jc w:val="both"/>
        <w:rPr>
          <w:rFonts w:ascii="Arial" w:hAnsi="Arial" w:cs="Arial"/>
          <w:bCs/>
        </w:rPr>
      </w:pPr>
    </w:p>
    <w:p w14:paraId="5FF09A61" w14:textId="13F1A087" w:rsidR="00BB7A88" w:rsidRDefault="00BB7A88" w:rsidP="00730D64">
      <w:pPr>
        <w:pStyle w:val="ListParagraph"/>
        <w:numPr>
          <w:ilvl w:val="1"/>
          <w:numId w:val="13"/>
        </w:numPr>
        <w:spacing w:after="0"/>
        <w:ind w:left="720" w:hanging="720"/>
        <w:jc w:val="both"/>
        <w:rPr>
          <w:rFonts w:ascii="Arial" w:hAnsi="Arial" w:cs="Arial"/>
          <w:bCs/>
        </w:rPr>
      </w:pPr>
      <w:bookmarkStart w:id="304" w:name="_Hlk162347091"/>
      <w:r>
        <w:rPr>
          <w:rFonts w:ascii="Arial" w:hAnsi="Arial" w:cs="Arial"/>
          <w:bCs/>
        </w:rPr>
        <w:t>In addition, representations were received from Hampshire and Surrey County Councils in respect of cross boundary infrastructure impacts.</w:t>
      </w:r>
      <w:r w:rsidR="00CF5D75">
        <w:rPr>
          <w:rFonts w:ascii="Arial" w:hAnsi="Arial" w:cs="Arial"/>
          <w:bCs/>
        </w:rPr>
        <w:t xml:space="preserve">  </w:t>
      </w:r>
      <w:bookmarkEnd w:id="304"/>
      <w:r w:rsidR="00CF5D75">
        <w:rPr>
          <w:rFonts w:ascii="Arial" w:hAnsi="Arial" w:cs="Arial"/>
          <w:bCs/>
        </w:rPr>
        <w:t xml:space="preserve">Crawley Borough Council’s representation expressed support for the approach taken in Policy NE17 (Water Neutrality), the approach having been discussed and </w:t>
      </w:r>
      <w:r w:rsidR="006D4490">
        <w:rPr>
          <w:rFonts w:ascii="Arial" w:hAnsi="Arial" w:cs="Arial"/>
          <w:bCs/>
        </w:rPr>
        <w:t>agreed jointly across the partner authorities, advised and supported by technical evidence.</w:t>
      </w:r>
    </w:p>
    <w:p w14:paraId="37A80B1C" w14:textId="77777777" w:rsidR="006D4490" w:rsidRDefault="006D4490" w:rsidP="006D4490">
      <w:pPr>
        <w:pStyle w:val="ListParagraph"/>
        <w:spacing w:after="0"/>
        <w:jc w:val="both"/>
        <w:rPr>
          <w:rFonts w:ascii="Arial" w:hAnsi="Arial" w:cs="Arial"/>
          <w:bCs/>
        </w:rPr>
      </w:pPr>
    </w:p>
    <w:p w14:paraId="2FFBA4C4" w14:textId="7DCCCB16" w:rsidR="00C9140C" w:rsidRDefault="00B06C8A" w:rsidP="00730D64">
      <w:pPr>
        <w:pStyle w:val="ListParagraph"/>
        <w:numPr>
          <w:ilvl w:val="1"/>
          <w:numId w:val="13"/>
        </w:numPr>
        <w:spacing w:after="0"/>
        <w:ind w:left="720" w:hanging="720"/>
        <w:jc w:val="both"/>
        <w:rPr>
          <w:rFonts w:ascii="Arial" w:hAnsi="Arial" w:cs="Arial"/>
          <w:bCs/>
        </w:rPr>
      </w:pPr>
      <w:r>
        <w:rPr>
          <w:rFonts w:ascii="Arial" w:hAnsi="Arial" w:cs="Arial"/>
          <w:bCs/>
        </w:rPr>
        <w:t xml:space="preserve">Appendix </w:t>
      </w:r>
      <w:r w:rsidR="00693DE2">
        <w:rPr>
          <w:rFonts w:ascii="Arial" w:hAnsi="Arial" w:cs="Arial"/>
          <w:bCs/>
        </w:rPr>
        <w:t>2</w:t>
      </w:r>
      <w:r>
        <w:rPr>
          <w:rFonts w:ascii="Arial" w:hAnsi="Arial" w:cs="Arial"/>
          <w:bCs/>
        </w:rPr>
        <w:t xml:space="preserve"> provides a summary of the submitted representations, including objections made to the soundness of the Local Plan.  The </w:t>
      </w:r>
      <w:r w:rsidR="00C51CBB">
        <w:rPr>
          <w:rFonts w:ascii="Arial" w:hAnsi="Arial" w:cs="Arial"/>
          <w:bCs/>
        </w:rPr>
        <w:t>c</w:t>
      </w:r>
      <w:r>
        <w:rPr>
          <w:rFonts w:ascii="Arial" w:hAnsi="Arial" w:cs="Arial"/>
          <w:bCs/>
        </w:rPr>
        <w:t>ouncil have sought to discuss these</w:t>
      </w:r>
      <w:r w:rsidR="00774051">
        <w:rPr>
          <w:rFonts w:ascii="Arial" w:hAnsi="Arial" w:cs="Arial"/>
          <w:bCs/>
        </w:rPr>
        <w:t xml:space="preserve"> where appropriate</w:t>
      </w:r>
      <w:r>
        <w:rPr>
          <w:rFonts w:ascii="Arial" w:hAnsi="Arial" w:cs="Arial"/>
          <w:bCs/>
        </w:rPr>
        <w:t xml:space="preserve"> with the relevant DtC </w:t>
      </w:r>
      <w:r w:rsidR="00C9140C">
        <w:rPr>
          <w:rFonts w:ascii="Arial" w:hAnsi="Arial" w:cs="Arial"/>
          <w:bCs/>
        </w:rPr>
        <w:t xml:space="preserve">bodes and </w:t>
      </w:r>
      <w:r w:rsidR="00774051">
        <w:rPr>
          <w:rFonts w:ascii="Arial" w:hAnsi="Arial" w:cs="Arial"/>
          <w:bCs/>
        </w:rPr>
        <w:t xml:space="preserve">the </w:t>
      </w:r>
      <w:r w:rsidR="00C9140C">
        <w:rPr>
          <w:rFonts w:ascii="Arial" w:hAnsi="Arial" w:cs="Arial"/>
          <w:bCs/>
        </w:rPr>
        <w:t>action that could be taken to resolve the issues identified by them.</w:t>
      </w:r>
    </w:p>
    <w:p w14:paraId="48BD765B" w14:textId="77777777" w:rsidR="00C9140C" w:rsidRDefault="00C9140C" w:rsidP="00C9140C">
      <w:pPr>
        <w:pStyle w:val="ListParagraph"/>
        <w:spacing w:after="0"/>
        <w:jc w:val="both"/>
        <w:rPr>
          <w:rFonts w:ascii="Arial" w:hAnsi="Arial" w:cs="Arial"/>
          <w:bCs/>
        </w:rPr>
      </w:pPr>
    </w:p>
    <w:p w14:paraId="66D43538" w14:textId="515DC759" w:rsidR="00C9140C" w:rsidRPr="004C3539" w:rsidRDefault="00C9140C" w:rsidP="003E59C0">
      <w:pPr>
        <w:pStyle w:val="ListParagraph"/>
        <w:numPr>
          <w:ilvl w:val="1"/>
          <w:numId w:val="13"/>
        </w:numPr>
        <w:spacing w:after="0"/>
        <w:ind w:left="720" w:hanging="720"/>
        <w:jc w:val="both"/>
        <w:rPr>
          <w:rFonts w:ascii="Arial" w:hAnsi="Arial" w:cs="Arial"/>
          <w:bCs/>
        </w:rPr>
      </w:pPr>
      <w:r w:rsidRPr="004C3539">
        <w:rPr>
          <w:rFonts w:ascii="Arial" w:hAnsi="Arial" w:cs="Arial"/>
          <w:bCs/>
        </w:rPr>
        <w:t xml:space="preserve">The </w:t>
      </w:r>
      <w:r w:rsidR="004C3539" w:rsidRPr="004C3539">
        <w:rPr>
          <w:rFonts w:ascii="Arial" w:hAnsi="Arial" w:cs="Arial"/>
          <w:bCs/>
        </w:rPr>
        <w:t>c</w:t>
      </w:r>
      <w:r w:rsidRPr="004C3539">
        <w:rPr>
          <w:rFonts w:ascii="Arial" w:hAnsi="Arial" w:cs="Arial"/>
          <w:bCs/>
        </w:rPr>
        <w:t xml:space="preserve">ouncil have considered the representations and produced a response to them.  For a number of the representations, the </w:t>
      </w:r>
      <w:r w:rsidR="004C3539" w:rsidRPr="004C3539">
        <w:rPr>
          <w:rFonts w:ascii="Arial" w:hAnsi="Arial" w:cs="Arial"/>
          <w:bCs/>
        </w:rPr>
        <w:t>c</w:t>
      </w:r>
      <w:r w:rsidRPr="004C3539">
        <w:rPr>
          <w:rFonts w:ascii="Arial" w:hAnsi="Arial" w:cs="Arial"/>
          <w:bCs/>
        </w:rPr>
        <w:t>ouncil consider a modification could be made to the Local Plan that would overcome the issue</w:t>
      </w:r>
      <w:r w:rsidR="00071DAA" w:rsidRPr="004C3539">
        <w:rPr>
          <w:rFonts w:ascii="Arial" w:hAnsi="Arial" w:cs="Arial"/>
          <w:bCs/>
        </w:rPr>
        <w:t xml:space="preserve"> raised</w:t>
      </w:r>
      <w:r w:rsidRPr="004C3539">
        <w:rPr>
          <w:rFonts w:ascii="Arial" w:hAnsi="Arial" w:cs="Arial"/>
          <w:bCs/>
        </w:rPr>
        <w:t>.</w:t>
      </w:r>
      <w:r w:rsidR="00514039" w:rsidRPr="004C3539">
        <w:rPr>
          <w:rFonts w:ascii="Arial" w:hAnsi="Arial" w:cs="Arial"/>
          <w:bCs/>
        </w:rPr>
        <w:t xml:space="preserve">  In the case of other representations made, the </w:t>
      </w:r>
      <w:r w:rsidR="004C3539" w:rsidRPr="004C3539">
        <w:rPr>
          <w:rFonts w:ascii="Arial" w:hAnsi="Arial" w:cs="Arial"/>
          <w:bCs/>
        </w:rPr>
        <w:t>c</w:t>
      </w:r>
      <w:r w:rsidR="00514039" w:rsidRPr="004C3539">
        <w:rPr>
          <w:rFonts w:ascii="Arial" w:hAnsi="Arial" w:cs="Arial"/>
          <w:bCs/>
        </w:rPr>
        <w:t>ouncil are of the view that the Plan is sound as drafted and no modification is required.</w:t>
      </w:r>
      <w:r w:rsidR="004C3539" w:rsidRPr="004C3539">
        <w:rPr>
          <w:rFonts w:ascii="Arial" w:hAnsi="Arial" w:cs="Arial"/>
          <w:bCs/>
        </w:rPr>
        <w:t xml:space="preserve">  </w:t>
      </w:r>
      <w:r w:rsidRPr="004C3539">
        <w:rPr>
          <w:rFonts w:ascii="Arial" w:hAnsi="Arial" w:cs="Arial"/>
          <w:bCs/>
        </w:rPr>
        <w:t xml:space="preserve">Appendix </w:t>
      </w:r>
      <w:r w:rsidR="00693DE2" w:rsidRPr="004C3539">
        <w:rPr>
          <w:rFonts w:ascii="Arial" w:hAnsi="Arial" w:cs="Arial"/>
          <w:bCs/>
        </w:rPr>
        <w:t>2</w:t>
      </w:r>
      <w:r w:rsidRPr="004C3539">
        <w:rPr>
          <w:rFonts w:ascii="Arial" w:hAnsi="Arial" w:cs="Arial"/>
          <w:bCs/>
        </w:rPr>
        <w:t xml:space="preserve">, therefore, also sets out the </w:t>
      </w:r>
      <w:r w:rsidR="004C3539" w:rsidRPr="004C3539">
        <w:rPr>
          <w:rFonts w:ascii="Arial" w:hAnsi="Arial" w:cs="Arial"/>
          <w:bCs/>
        </w:rPr>
        <w:t>c</w:t>
      </w:r>
      <w:r w:rsidRPr="004C3539">
        <w:rPr>
          <w:rFonts w:ascii="Arial" w:hAnsi="Arial" w:cs="Arial"/>
          <w:bCs/>
        </w:rPr>
        <w:t xml:space="preserve">ouncil’s response including any </w:t>
      </w:r>
      <w:r w:rsidR="000F4623">
        <w:rPr>
          <w:rFonts w:ascii="Arial" w:hAnsi="Arial" w:cs="Arial"/>
          <w:bCs/>
        </w:rPr>
        <w:t xml:space="preserve">suggested </w:t>
      </w:r>
      <w:r w:rsidR="00774051">
        <w:rPr>
          <w:rFonts w:ascii="Arial" w:hAnsi="Arial" w:cs="Arial"/>
          <w:bCs/>
        </w:rPr>
        <w:t>modification</w:t>
      </w:r>
      <w:r w:rsidRPr="004C3539">
        <w:rPr>
          <w:rFonts w:ascii="Arial" w:hAnsi="Arial" w:cs="Arial"/>
          <w:bCs/>
        </w:rPr>
        <w:t xml:space="preserve"> to the Local Plan</w:t>
      </w:r>
      <w:r w:rsidR="000F4623">
        <w:rPr>
          <w:rStyle w:val="FootnoteReference"/>
          <w:rFonts w:ascii="Arial" w:hAnsi="Arial" w:cs="Arial"/>
          <w:bCs/>
        </w:rPr>
        <w:footnoteReference w:id="14"/>
      </w:r>
      <w:r w:rsidRPr="004C3539">
        <w:rPr>
          <w:rFonts w:ascii="Arial" w:hAnsi="Arial" w:cs="Arial"/>
          <w:bCs/>
        </w:rPr>
        <w:t>.</w:t>
      </w:r>
    </w:p>
    <w:p w14:paraId="0258A1EF" w14:textId="77777777" w:rsidR="007125D1" w:rsidRDefault="007125D1" w:rsidP="007125D1">
      <w:pPr>
        <w:pStyle w:val="ListParagraph"/>
        <w:spacing w:after="0"/>
        <w:jc w:val="both"/>
        <w:rPr>
          <w:rFonts w:ascii="Arial" w:hAnsi="Arial" w:cs="Arial"/>
          <w:bCs/>
        </w:rPr>
      </w:pPr>
    </w:p>
    <w:p w14:paraId="6B37D661" w14:textId="51690B30" w:rsidR="00071DAA" w:rsidRDefault="00AA756E" w:rsidP="004C3539">
      <w:pPr>
        <w:pStyle w:val="ListParagraph"/>
        <w:numPr>
          <w:ilvl w:val="1"/>
          <w:numId w:val="13"/>
        </w:numPr>
        <w:spacing w:after="0"/>
        <w:ind w:left="720" w:hanging="720"/>
        <w:jc w:val="both"/>
        <w:rPr>
          <w:rFonts w:ascii="Arial" w:hAnsi="Arial" w:cs="Arial"/>
          <w:bCs/>
        </w:rPr>
      </w:pPr>
      <w:r>
        <w:rPr>
          <w:rFonts w:ascii="Arial" w:hAnsi="Arial" w:cs="Arial"/>
          <w:bCs/>
        </w:rPr>
        <w:t xml:space="preserve">There were no representations from </w:t>
      </w:r>
      <w:r w:rsidR="00AB0633">
        <w:rPr>
          <w:rFonts w:ascii="Arial" w:hAnsi="Arial" w:cs="Arial"/>
          <w:bCs/>
        </w:rPr>
        <w:t xml:space="preserve">any local planning authority or other prescribed body to the effect that the </w:t>
      </w:r>
      <w:r w:rsidR="004C3539">
        <w:rPr>
          <w:rFonts w:ascii="Arial" w:hAnsi="Arial" w:cs="Arial"/>
          <w:bCs/>
        </w:rPr>
        <w:t>c</w:t>
      </w:r>
      <w:r w:rsidR="006274ED">
        <w:rPr>
          <w:rFonts w:ascii="Arial" w:hAnsi="Arial" w:cs="Arial"/>
          <w:bCs/>
        </w:rPr>
        <w:t>ouncil had not complied with the Duty to Cooperate.</w:t>
      </w:r>
      <w:r w:rsidR="0045619B">
        <w:rPr>
          <w:rFonts w:ascii="Arial" w:hAnsi="Arial" w:cs="Arial"/>
          <w:bCs/>
        </w:rPr>
        <w:t xml:space="preserve">  </w:t>
      </w:r>
    </w:p>
    <w:p w14:paraId="19F307F3" w14:textId="77777777" w:rsidR="004C3539" w:rsidRPr="00071DAA" w:rsidRDefault="004C3539" w:rsidP="004C3539">
      <w:pPr>
        <w:pStyle w:val="ListParagraph"/>
        <w:spacing w:after="0"/>
        <w:jc w:val="both"/>
        <w:rPr>
          <w:rFonts w:ascii="Arial" w:hAnsi="Arial" w:cs="Arial"/>
          <w:bCs/>
        </w:rPr>
      </w:pPr>
    </w:p>
    <w:p w14:paraId="165FA973" w14:textId="32075B02" w:rsidR="00C9140C" w:rsidRPr="00903B20" w:rsidRDefault="00C9140C" w:rsidP="00903B20">
      <w:pPr>
        <w:pStyle w:val="ListParagraph"/>
        <w:spacing w:after="0"/>
        <w:jc w:val="both"/>
        <w:outlineLvl w:val="1"/>
        <w:rPr>
          <w:rFonts w:ascii="Arial" w:hAnsi="Arial" w:cs="Arial"/>
          <w:b/>
        </w:rPr>
      </w:pPr>
      <w:bookmarkStart w:id="305" w:name="_Toc165378891"/>
      <w:r w:rsidRPr="00903B20">
        <w:rPr>
          <w:rFonts w:ascii="Arial" w:hAnsi="Arial" w:cs="Arial"/>
          <w:b/>
        </w:rPr>
        <w:t>Statements of Common Ground</w:t>
      </w:r>
      <w:bookmarkEnd w:id="305"/>
    </w:p>
    <w:p w14:paraId="01A876CF" w14:textId="60D1A8B7" w:rsidR="00730D64" w:rsidRDefault="008A1BD7" w:rsidP="00730D64">
      <w:pPr>
        <w:pStyle w:val="ListParagraph"/>
        <w:numPr>
          <w:ilvl w:val="1"/>
          <w:numId w:val="13"/>
        </w:numPr>
        <w:spacing w:after="0"/>
        <w:ind w:left="720" w:hanging="720"/>
        <w:jc w:val="both"/>
        <w:rPr>
          <w:rFonts w:ascii="Arial" w:hAnsi="Arial" w:cs="Arial"/>
          <w:bCs/>
        </w:rPr>
      </w:pPr>
      <w:r>
        <w:rPr>
          <w:rFonts w:ascii="Arial" w:hAnsi="Arial" w:cs="Arial"/>
          <w:bCs/>
        </w:rPr>
        <w:t xml:space="preserve">The </w:t>
      </w:r>
      <w:r w:rsidR="004C3539">
        <w:rPr>
          <w:rFonts w:ascii="Arial" w:hAnsi="Arial" w:cs="Arial"/>
          <w:bCs/>
        </w:rPr>
        <w:t>c</w:t>
      </w:r>
      <w:r>
        <w:rPr>
          <w:rFonts w:ascii="Arial" w:hAnsi="Arial" w:cs="Arial"/>
          <w:bCs/>
        </w:rPr>
        <w:t xml:space="preserve">ouncil </w:t>
      </w:r>
      <w:r w:rsidR="00774051">
        <w:rPr>
          <w:rFonts w:ascii="Arial" w:hAnsi="Arial" w:cs="Arial"/>
          <w:bCs/>
        </w:rPr>
        <w:t xml:space="preserve">are preparing </w:t>
      </w:r>
      <w:r>
        <w:rPr>
          <w:rFonts w:ascii="Arial" w:hAnsi="Arial" w:cs="Arial"/>
          <w:bCs/>
        </w:rPr>
        <w:t>S</w:t>
      </w:r>
      <w:r w:rsidR="00730D64">
        <w:rPr>
          <w:rFonts w:ascii="Arial" w:hAnsi="Arial" w:cs="Arial"/>
          <w:bCs/>
        </w:rPr>
        <w:t xml:space="preserve">oCG with </w:t>
      </w:r>
      <w:r>
        <w:rPr>
          <w:rFonts w:ascii="Arial" w:hAnsi="Arial" w:cs="Arial"/>
          <w:bCs/>
        </w:rPr>
        <w:t>a number of bodies</w:t>
      </w:r>
      <w:r w:rsidR="00C70FAD">
        <w:rPr>
          <w:rFonts w:ascii="Arial" w:hAnsi="Arial" w:cs="Arial"/>
          <w:bCs/>
        </w:rPr>
        <w:t>, which provide further detail of the engagement and cooperation that has taken place</w:t>
      </w:r>
      <w:r>
        <w:rPr>
          <w:rFonts w:ascii="Arial" w:hAnsi="Arial" w:cs="Arial"/>
          <w:bCs/>
        </w:rPr>
        <w:t>.  T</w:t>
      </w:r>
      <w:r w:rsidRPr="00687AD0">
        <w:rPr>
          <w:rFonts w:ascii="Arial" w:hAnsi="Arial" w:cs="Arial"/>
          <w:bCs/>
        </w:rPr>
        <w:t>he SoCG prepared</w:t>
      </w:r>
      <w:r w:rsidRPr="00687AD0">
        <w:rPr>
          <w:rStyle w:val="FootnoteReference"/>
          <w:rFonts w:ascii="Arial" w:hAnsi="Arial" w:cs="Arial"/>
          <w:bCs/>
        </w:rPr>
        <w:footnoteReference w:id="15"/>
      </w:r>
      <w:r w:rsidRPr="00687AD0">
        <w:rPr>
          <w:rFonts w:ascii="Arial" w:hAnsi="Arial" w:cs="Arial"/>
          <w:bCs/>
        </w:rPr>
        <w:t xml:space="preserve"> and </w:t>
      </w:r>
      <w:r w:rsidRPr="000C074F">
        <w:rPr>
          <w:rFonts w:ascii="Arial" w:hAnsi="Arial" w:cs="Arial"/>
          <w:bCs/>
        </w:rPr>
        <w:t>their current status</w:t>
      </w:r>
      <w:r>
        <w:rPr>
          <w:rFonts w:ascii="Arial" w:hAnsi="Arial" w:cs="Arial"/>
          <w:bCs/>
        </w:rPr>
        <w:t xml:space="preserve"> is set out </w:t>
      </w:r>
      <w:r w:rsidR="00774051">
        <w:rPr>
          <w:rFonts w:ascii="Arial" w:hAnsi="Arial" w:cs="Arial"/>
          <w:bCs/>
        </w:rPr>
        <w:t>in Table 2</w:t>
      </w:r>
      <w:r w:rsidRPr="000C074F">
        <w:rPr>
          <w:rFonts w:ascii="Arial" w:hAnsi="Arial" w:cs="Arial"/>
          <w:bCs/>
        </w:rPr>
        <w:t>.</w:t>
      </w:r>
      <w:r w:rsidR="00730D64">
        <w:rPr>
          <w:rFonts w:ascii="Arial" w:hAnsi="Arial" w:cs="Arial"/>
          <w:bCs/>
        </w:rPr>
        <w:t xml:space="preserve"> </w:t>
      </w:r>
    </w:p>
    <w:p w14:paraId="79724752" w14:textId="77777777" w:rsidR="00774051" w:rsidRDefault="00774051" w:rsidP="00774051">
      <w:pPr>
        <w:pStyle w:val="ListParagraph"/>
        <w:spacing w:after="0"/>
        <w:jc w:val="both"/>
        <w:rPr>
          <w:rFonts w:ascii="Arial" w:hAnsi="Arial" w:cs="Arial"/>
          <w:bCs/>
        </w:rPr>
      </w:pPr>
    </w:p>
    <w:p w14:paraId="7B0FACCD" w14:textId="77777777" w:rsidR="00774051" w:rsidRPr="00730D64" w:rsidRDefault="00774051" w:rsidP="00774051">
      <w:pPr>
        <w:pStyle w:val="ListParagraph"/>
        <w:numPr>
          <w:ilvl w:val="1"/>
          <w:numId w:val="13"/>
        </w:numPr>
        <w:spacing w:after="0"/>
        <w:ind w:left="720" w:hanging="720"/>
        <w:jc w:val="both"/>
        <w:rPr>
          <w:rFonts w:ascii="Arial" w:hAnsi="Arial" w:cs="Arial"/>
        </w:rPr>
      </w:pPr>
      <w:r>
        <w:rPr>
          <w:rFonts w:ascii="Arial" w:hAnsi="Arial" w:cs="Arial"/>
        </w:rPr>
        <w:t xml:space="preserve">The council are also party to a joint SoCG (July 2023) on water neutrality in the Sussex North Water Resources Zone with Crawley Borough Council, Horsham District Council, Mid Sussex </w:t>
      </w:r>
      <w:r>
        <w:rPr>
          <w:rFonts w:ascii="Arial" w:hAnsi="Arial" w:cs="Arial"/>
        </w:rPr>
        <w:lastRenderedPageBreak/>
        <w:t>District Council, South Downs National Park Authority and West Sussex County Council.  The SoCG has also been endorsed by Southern Water, Natural England and the Environment Agency.</w:t>
      </w:r>
    </w:p>
    <w:p w14:paraId="185E9818" w14:textId="77777777" w:rsidR="00774051" w:rsidRDefault="00774051" w:rsidP="008A1BD7">
      <w:pPr>
        <w:pStyle w:val="ListParagraph"/>
        <w:spacing w:after="0"/>
        <w:jc w:val="both"/>
        <w:rPr>
          <w:rFonts w:ascii="Arial" w:hAnsi="Arial" w:cs="Arial"/>
          <w:bCs/>
        </w:rPr>
      </w:pPr>
    </w:p>
    <w:p w14:paraId="6F252302" w14:textId="6EBC16DF" w:rsidR="008A1BD7" w:rsidRDefault="008A1BD7" w:rsidP="008A1BD7">
      <w:pPr>
        <w:ind w:firstLine="720"/>
        <w:rPr>
          <w:rFonts w:ascii="Arial" w:hAnsi="Arial" w:cs="Arial"/>
          <w:bCs/>
        </w:rPr>
      </w:pPr>
      <w:r w:rsidRPr="00185BC6">
        <w:rPr>
          <w:rFonts w:ascii="Arial" w:hAnsi="Arial" w:cs="Arial"/>
          <w:b/>
        </w:rPr>
        <w:t xml:space="preserve">Table </w:t>
      </w:r>
      <w:r>
        <w:rPr>
          <w:rFonts w:ascii="Arial" w:hAnsi="Arial" w:cs="Arial"/>
          <w:b/>
        </w:rPr>
        <w:t>2</w:t>
      </w:r>
      <w:r w:rsidRPr="00185BC6">
        <w:rPr>
          <w:rFonts w:ascii="Arial" w:hAnsi="Arial" w:cs="Arial"/>
          <w:b/>
        </w:rPr>
        <w:t xml:space="preserve">: </w:t>
      </w:r>
      <w:r>
        <w:rPr>
          <w:rFonts w:ascii="Arial" w:hAnsi="Arial" w:cs="Arial"/>
          <w:b/>
        </w:rPr>
        <w:t>Statements of Common Ground</w:t>
      </w:r>
    </w:p>
    <w:tbl>
      <w:tblPr>
        <w:tblStyle w:val="TableGrid"/>
        <w:tblW w:w="0" w:type="auto"/>
        <w:tblInd w:w="720" w:type="dxa"/>
        <w:tblLook w:val="04A0" w:firstRow="1" w:lastRow="0" w:firstColumn="1" w:lastColumn="0" w:noHBand="0" w:noVBand="1"/>
        <w:tblCaption w:val="Table 2: Statements of Common Ground"/>
        <w:tblDescription w:val="Latest position on preparation of Statements of Common Ground with neighbouring local authorities and other Duty to Cooperate bodies."/>
      </w:tblPr>
      <w:tblGrid>
        <w:gridCol w:w="5035"/>
        <w:gridCol w:w="3870"/>
      </w:tblGrid>
      <w:tr w:rsidR="00B670C8" w:rsidRPr="008A1BD7" w14:paraId="4891BD61" w14:textId="3233BE3A" w:rsidTr="00B670C8">
        <w:tc>
          <w:tcPr>
            <w:tcW w:w="5035" w:type="dxa"/>
            <w:shd w:val="clear" w:color="auto" w:fill="BFBFBF" w:themeFill="background1" w:themeFillShade="BF"/>
          </w:tcPr>
          <w:p w14:paraId="3392376E" w14:textId="7CE7D62A" w:rsidR="00B670C8" w:rsidRPr="008A1BD7" w:rsidRDefault="00B670C8" w:rsidP="008A1BD7">
            <w:pPr>
              <w:pStyle w:val="ListParagraph"/>
              <w:ind w:left="0"/>
              <w:jc w:val="both"/>
              <w:rPr>
                <w:rFonts w:ascii="Arial" w:hAnsi="Arial" w:cs="Arial"/>
                <w:b/>
                <w:sz w:val="20"/>
                <w:szCs w:val="20"/>
              </w:rPr>
            </w:pPr>
            <w:bookmarkStart w:id="306" w:name="_Hlk162347114"/>
            <w:r>
              <w:rPr>
                <w:rFonts w:ascii="Arial" w:hAnsi="Arial" w:cs="Arial"/>
                <w:b/>
                <w:sz w:val="20"/>
                <w:szCs w:val="20"/>
              </w:rPr>
              <w:t>SoCG with</w:t>
            </w:r>
          </w:p>
        </w:tc>
        <w:tc>
          <w:tcPr>
            <w:tcW w:w="3870" w:type="dxa"/>
            <w:shd w:val="clear" w:color="auto" w:fill="BFBFBF" w:themeFill="background1" w:themeFillShade="BF"/>
          </w:tcPr>
          <w:p w14:paraId="0B654EEE" w14:textId="74E2495B" w:rsidR="00B670C8" w:rsidRPr="0036225E" w:rsidRDefault="00B670C8" w:rsidP="008A1BD7">
            <w:pPr>
              <w:pStyle w:val="ListParagraph"/>
              <w:ind w:left="0"/>
              <w:jc w:val="both"/>
              <w:rPr>
                <w:rFonts w:ascii="Arial" w:hAnsi="Arial" w:cs="Arial"/>
                <w:b/>
                <w:sz w:val="20"/>
                <w:szCs w:val="20"/>
              </w:rPr>
            </w:pPr>
            <w:r w:rsidRPr="0036225E">
              <w:rPr>
                <w:rFonts w:ascii="Arial" w:hAnsi="Arial" w:cs="Arial"/>
                <w:b/>
                <w:sz w:val="20"/>
                <w:szCs w:val="20"/>
              </w:rPr>
              <w:t xml:space="preserve">SoCG </w:t>
            </w:r>
            <w:r w:rsidR="007D2D5F">
              <w:rPr>
                <w:rFonts w:ascii="Arial" w:hAnsi="Arial" w:cs="Arial"/>
                <w:b/>
                <w:sz w:val="20"/>
                <w:szCs w:val="20"/>
              </w:rPr>
              <w:t>latest position</w:t>
            </w:r>
          </w:p>
        </w:tc>
      </w:tr>
      <w:tr w:rsidR="00B670C8" w:rsidRPr="008A1BD7" w14:paraId="43F8B8D6" w14:textId="028501EB" w:rsidTr="00B670C8">
        <w:tc>
          <w:tcPr>
            <w:tcW w:w="5035" w:type="dxa"/>
          </w:tcPr>
          <w:p w14:paraId="1A1AFF91" w14:textId="6DD8D20F" w:rsidR="00B670C8" w:rsidRPr="008A1BD7" w:rsidRDefault="00B670C8" w:rsidP="008A1BD7">
            <w:pPr>
              <w:pStyle w:val="ListParagraph"/>
              <w:ind w:left="0"/>
              <w:jc w:val="both"/>
              <w:rPr>
                <w:rFonts w:ascii="Arial" w:hAnsi="Arial" w:cs="Arial"/>
                <w:bCs/>
                <w:sz w:val="20"/>
                <w:szCs w:val="20"/>
              </w:rPr>
            </w:pPr>
            <w:r>
              <w:rPr>
                <w:rFonts w:ascii="Arial" w:hAnsi="Arial" w:cs="Arial"/>
                <w:bCs/>
                <w:sz w:val="20"/>
                <w:szCs w:val="20"/>
              </w:rPr>
              <w:t>Arun District Council</w:t>
            </w:r>
          </w:p>
        </w:tc>
        <w:tc>
          <w:tcPr>
            <w:tcW w:w="3870" w:type="dxa"/>
          </w:tcPr>
          <w:p w14:paraId="18CB228A" w14:textId="53452689" w:rsidR="00B670C8" w:rsidRPr="0036225E" w:rsidRDefault="00FB3189" w:rsidP="008A1BD7">
            <w:pPr>
              <w:pStyle w:val="ListParagraph"/>
              <w:ind w:left="0"/>
              <w:jc w:val="both"/>
              <w:rPr>
                <w:rFonts w:ascii="Arial" w:hAnsi="Arial" w:cs="Arial"/>
                <w:bCs/>
                <w:sz w:val="20"/>
                <w:szCs w:val="20"/>
              </w:rPr>
            </w:pPr>
            <w:r>
              <w:rPr>
                <w:rFonts w:ascii="Arial" w:hAnsi="Arial" w:cs="Arial"/>
                <w:bCs/>
                <w:sz w:val="20"/>
                <w:szCs w:val="20"/>
              </w:rPr>
              <w:t>Drafted but not yet agreed</w:t>
            </w:r>
          </w:p>
        </w:tc>
      </w:tr>
      <w:tr w:rsidR="00B670C8" w:rsidRPr="008A1BD7" w14:paraId="74272E24" w14:textId="0311C64C" w:rsidTr="00B670C8">
        <w:tc>
          <w:tcPr>
            <w:tcW w:w="5035" w:type="dxa"/>
          </w:tcPr>
          <w:p w14:paraId="37D7C621" w14:textId="7145F2E8" w:rsidR="00B670C8" w:rsidRPr="008A1BD7" w:rsidRDefault="00B670C8" w:rsidP="008A1BD7">
            <w:pPr>
              <w:pStyle w:val="ListParagraph"/>
              <w:ind w:left="0"/>
              <w:jc w:val="both"/>
              <w:rPr>
                <w:rFonts w:ascii="Arial" w:hAnsi="Arial" w:cs="Arial"/>
                <w:bCs/>
                <w:sz w:val="20"/>
                <w:szCs w:val="20"/>
              </w:rPr>
            </w:pPr>
            <w:r>
              <w:rPr>
                <w:rFonts w:ascii="Arial" w:hAnsi="Arial" w:cs="Arial"/>
                <w:bCs/>
                <w:sz w:val="20"/>
                <w:szCs w:val="20"/>
              </w:rPr>
              <w:t>East Hampshire District Council</w:t>
            </w:r>
          </w:p>
        </w:tc>
        <w:tc>
          <w:tcPr>
            <w:tcW w:w="3870" w:type="dxa"/>
          </w:tcPr>
          <w:p w14:paraId="6BD8B867" w14:textId="0FA254D7" w:rsidR="00B670C8" w:rsidRPr="0036225E" w:rsidRDefault="00B670C8" w:rsidP="008A1BD7">
            <w:pPr>
              <w:pStyle w:val="ListParagraph"/>
              <w:ind w:left="0"/>
              <w:jc w:val="both"/>
              <w:rPr>
                <w:rFonts w:ascii="Arial" w:hAnsi="Arial" w:cs="Arial"/>
                <w:bCs/>
                <w:sz w:val="20"/>
                <w:szCs w:val="20"/>
              </w:rPr>
            </w:pPr>
            <w:r w:rsidRPr="0036225E">
              <w:rPr>
                <w:rFonts w:ascii="Arial" w:hAnsi="Arial" w:cs="Arial"/>
                <w:bCs/>
                <w:sz w:val="20"/>
                <w:szCs w:val="20"/>
              </w:rPr>
              <w:t>Signed 18 January 2024</w:t>
            </w:r>
          </w:p>
        </w:tc>
      </w:tr>
      <w:tr w:rsidR="00B670C8" w:rsidRPr="008A1BD7" w14:paraId="53E19E87" w14:textId="45D90BA3" w:rsidTr="00B670C8">
        <w:tc>
          <w:tcPr>
            <w:tcW w:w="5035" w:type="dxa"/>
          </w:tcPr>
          <w:p w14:paraId="1E221C7B" w14:textId="5FFD7586" w:rsidR="00B670C8" w:rsidRPr="008A1BD7" w:rsidRDefault="00B670C8" w:rsidP="00015AD4">
            <w:pPr>
              <w:pStyle w:val="ListParagraph"/>
              <w:ind w:left="0"/>
              <w:jc w:val="both"/>
              <w:rPr>
                <w:rFonts w:ascii="Arial" w:hAnsi="Arial" w:cs="Arial"/>
                <w:bCs/>
                <w:sz w:val="20"/>
                <w:szCs w:val="20"/>
              </w:rPr>
            </w:pPr>
            <w:r>
              <w:rPr>
                <w:rFonts w:ascii="Arial" w:hAnsi="Arial" w:cs="Arial"/>
                <w:bCs/>
                <w:sz w:val="20"/>
                <w:szCs w:val="20"/>
              </w:rPr>
              <w:t>Havant Borough Council</w:t>
            </w:r>
          </w:p>
        </w:tc>
        <w:tc>
          <w:tcPr>
            <w:tcW w:w="3870" w:type="dxa"/>
          </w:tcPr>
          <w:p w14:paraId="1DAB68D6" w14:textId="08B72A18" w:rsidR="00B670C8" w:rsidRPr="0036225E" w:rsidRDefault="00045352" w:rsidP="00015AD4">
            <w:pPr>
              <w:pStyle w:val="ListParagraph"/>
              <w:ind w:left="0"/>
              <w:jc w:val="both"/>
              <w:rPr>
                <w:rFonts w:ascii="Arial" w:hAnsi="Arial" w:cs="Arial"/>
                <w:bCs/>
                <w:sz w:val="20"/>
                <w:szCs w:val="20"/>
              </w:rPr>
            </w:pPr>
            <w:r>
              <w:rPr>
                <w:rFonts w:ascii="Arial" w:hAnsi="Arial" w:cs="Arial"/>
                <w:bCs/>
                <w:sz w:val="20"/>
                <w:szCs w:val="20"/>
              </w:rPr>
              <w:t>Signed 2 May 2024</w:t>
            </w:r>
          </w:p>
        </w:tc>
      </w:tr>
      <w:tr w:rsidR="00B670C8" w:rsidRPr="008A1BD7" w14:paraId="61B7A5EF" w14:textId="77777777" w:rsidTr="00B670C8">
        <w:tc>
          <w:tcPr>
            <w:tcW w:w="5035" w:type="dxa"/>
          </w:tcPr>
          <w:p w14:paraId="5E44E7F1" w14:textId="31E61432" w:rsidR="00B670C8" w:rsidRDefault="00B670C8" w:rsidP="00015AD4">
            <w:pPr>
              <w:pStyle w:val="ListParagraph"/>
              <w:ind w:left="0"/>
              <w:jc w:val="both"/>
              <w:rPr>
                <w:rFonts w:ascii="Arial" w:hAnsi="Arial" w:cs="Arial"/>
                <w:bCs/>
                <w:sz w:val="20"/>
                <w:szCs w:val="20"/>
              </w:rPr>
            </w:pPr>
            <w:r>
              <w:rPr>
                <w:rFonts w:ascii="Arial" w:hAnsi="Arial" w:cs="Arial"/>
                <w:bCs/>
                <w:sz w:val="20"/>
                <w:szCs w:val="20"/>
              </w:rPr>
              <w:t>Horsham District Council</w:t>
            </w:r>
          </w:p>
        </w:tc>
        <w:tc>
          <w:tcPr>
            <w:tcW w:w="3870" w:type="dxa"/>
          </w:tcPr>
          <w:p w14:paraId="148302E9" w14:textId="7A0EEBE5" w:rsidR="00B670C8" w:rsidRPr="0036225E" w:rsidRDefault="007F5B9D" w:rsidP="00015AD4">
            <w:pPr>
              <w:pStyle w:val="ListParagraph"/>
              <w:ind w:left="0"/>
              <w:jc w:val="both"/>
              <w:rPr>
                <w:rFonts w:ascii="Arial" w:hAnsi="Arial" w:cs="Arial"/>
                <w:bCs/>
                <w:sz w:val="20"/>
                <w:szCs w:val="20"/>
              </w:rPr>
            </w:pPr>
            <w:r>
              <w:rPr>
                <w:rFonts w:ascii="Arial" w:hAnsi="Arial" w:cs="Arial"/>
                <w:bCs/>
                <w:sz w:val="20"/>
                <w:szCs w:val="20"/>
              </w:rPr>
              <w:t>Circulated for signing</w:t>
            </w:r>
          </w:p>
        </w:tc>
      </w:tr>
      <w:tr w:rsidR="00B670C8" w:rsidRPr="008A1BD7" w14:paraId="32E79676" w14:textId="77777777" w:rsidTr="00B670C8">
        <w:tc>
          <w:tcPr>
            <w:tcW w:w="5035" w:type="dxa"/>
          </w:tcPr>
          <w:p w14:paraId="7D34DD71" w14:textId="4875780C" w:rsidR="00B670C8" w:rsidRDefault="00B670C8" w:rsidP="008A1BD7">
            <w:pPr>
              <w:pStyle w:val="ListParagraph"/>
              <w:ind w:left="0"/>
              <w:jc w:val="both"/>
              <w:rPr>
                <w:rFonts w:ascii="Arial" w:hAnsi="Arial" w:cs="Arial"/>
                <w:bCs/>
                <w:sz w:val="20"/>
                <w:szCs w:val="20"/>
              </w:rPr>
            </w:pPr>
            <w:r>
              <w:rPr>
                <w:rFonts w:ascii="Arial" w:hAnsi="Arial" w:cs="Arial"/>
                <w:bCs/>
                <w:sz w:val="20"/>
                <w:szCs w:val="20"/>
              </w:rPr>
              <w:t>South Downs National Park Authority</w:t>
            </w:r>
          </w:p>
        </w:tc>
        <w:tc>
          <w:tcPr>
            <w:tcW w:w="3870" w:type="dxa"/>
          </w:tcPr>
          <w:p w14:paraId="70203B2C" w14:textId="02CAB1E9" w:rsidR="00B670C8" w:rsidRPr="0036225E" w:rsidRDefault="00FB3189" w:rsidP="008A1BD7">
            <w:pPr>
              <w:pStyle w:val="ListParagraph"/>
              <w:ind w:left="0"/>
              <w:jc w:val="both"/>
              <w:rPr>
                <w:rFonts w:ascii="Arial" w:hAnsi="Arial" w:cs="Arial"/>
                <w:bCs/>
                <w:sz w:val="20"/>
                <w:szCs w:val="20"/>
              </w:rPr>
            </w:pPr>
            <w:r>
              <w:rPr>
                <w:rFonts w:ascii="Arial" w:hAnsi="Arial" w:cs="Arial"/>
                <w:bCs/>
                <w:sz w:val="20"/>
                <w:szCs w:val="20"/>
              </w:rPr>
              <w:t>Drafted but not yet agreed</w:t>
            </w:r>
          </w:p>
        </w:tc>
      </w:tr>
      <w:tr w:rsidR="00B670C8" w:rsidRPr="008A1BD7" w14:paraId="51C78BD8" w14:textId="77777777" w:rsidTr="00B670C8">
        <w:tc>
          <w:tcPr>
            <w:tcW w:w="5035" w:type="dxa"/>
          </w:tcPr>
          <w:p w14:paraId="27B78B69" w14:textId="04F6C044" w:rsidR="00B670C8" w:rsidRDefault="00B670C8" w:rsidP="00015AD4">
            <w:pPr>
              <w:pStyle w:val="ListParagraph"/>
              <w:ind w:left="0"/>
              <w:jc w:val="both"/>
              <w:rPr>
                <w:rFonts w:ascii="Arial" w:hAnsi="Arial" w:cs="Arial"/>
                <w:bCs/>
                <w:sz w:val="20"/>
                <w:szCs w:val="20"/>
              </w:rPr>
            </w:pPr>
            <w:r>
              <w:rPr>
                <w:rFonts w:ascii="Arial" w:hAnsi="Arial" w:cs="Arial"/>
                <w:bCs/>
                <w:sz w:val="20"/>
                <w:szCs w:val="20"/>
              </w:rPr>
              <w:t>Waverley Borough Council</w:t>
            </w:r>
          </w:p>
        </w:tc>
        <w:tc>
          <w:tcPr>
            <w:tcW w:w="3870" w:type="dxa"/>
          </w:tcPr>
          <w:p w14:paraId="476BF8CF" w14:textId="6D73C008" w:rsidR="00B670C8" w:rsidRPr="0036225E" w:rsidRDefault="00F9461F" w:rsidP="00015AD4">
            <w:pPr>
              <w:pStyle w:val="ListParagraph"/>
              <w:ind w:left="0"/>
              <w:jc w:val="both"/>
              <w:rPr>
                <w:rFonts w:ascii="Arial" w:hAnsi="Arial" w:cs="Arial"/>
                <w:bCs/>
                <w:sz w:val="20"/>
                <w:szCs w:val="20"/>
              </w:rPr>
            </w:pPr>
            <w:r>
              <w:rPr>
                <w:rFonts w:ascii="Arial" w:hAnsi="Arial" w:cs="Arial"/>
                <w:bCs/>
                <w:sz w:val="20"/>
                <w:szCs w:val="20"/>
              </w:rPr>
              <w:t xml:space="preserve">Circulated </w:t>
            </w:r>
            <w:r w:rsidR="00774051" w:rsidRPr="0036225E">
              <w:rPr>
                <w:rFonts w:ascii="Arial" w:hAnsi="Arial" w:cs="Arial"/>
                <w:bCs/>
                <w:sz w:val="20"/>
                <w:szCs w:val="20"/>
              </w:rPr>
              <w:t>for signing</w:t>
            </w:r>
          </w:p>
        </w:tc>
      </w:tr>
      <w:tr w:rsidR="00B670C8" w:rsidRPr="008A1BD7" w14:paraId="7FAEB624" w14:textId="77777777" w:rsidTr="00B670C8">
        <w:tc>
          <w:tcPr>
            <w:tcW w:w="5035" w:type="dxa"/>
          </w:tcPr>
          <w:p w14:paraId="41EF5798" w14:textId="0CD52B79" w:rsidR="00B670C8" w:rsidRDefault="00B670C8" w:rsidP="00015AD4">
            <w:pPr>
              <w:pStyle w:val="ListParagraph"/>
              <w:ind w:left="0"/>
              <w:jc w:val="both"/>
              <w:rPr>
                <w:rFonts w:ascii="Arial" w:hAnsi="Arial" w:cs="Arial"/>
                <w:bCs/>
                <w:sz w:val="20"/>
                <w:szCs w:val="20"/>
              </w:rPr>
            </w:pPr>
            <w:r>
              <w:rPr>
                <w:rFonts w:ascii="Arial" w:hAnsi="Arial" w:cs="Arial"/>
                <w:bCs/>
                <w:sz w:val="20"/>
                <w:szCs w:val="20"/>
              </w:rPr>
              <w:t>West Sussex County Council (non transport)</w:t>
            </w:r>
          </w:p>
        </w:tc>
        <w:tc>
          <w:tcPr>
            <w:tcW w:w="3870" w:type="dxa"/>
          </w:tcPr>
          <w:p w14:paraId="16004C2C" w14:textId="73DCFC54" w:rsidR="00B670C8" w:rsidRPr="0036225E" w:rsidRDefault="00FB3189" w:rsidP="00015AD4">
            <w:pPr>
              <w:pStyle w:val="ListParagraph"/>
              <w:ind w:left="0"/>
              <w:jc w:val="both"/>
              <w:rPr>
                <w:rFonts w:ascii="Arial" w:hAnsi="Arial" w:cs="Arial"/>
                <w:bCs/>
                <w:sz w:val="20"/>
                <w:szCs w:val="20"/>
              </w:rPr>
            </w:pPr>
            <w:r>
              <w:rPr>
                <w:rFonts w:ascii="Arial" w:hAnsi="Arial" w:cs="Arial"/>
                <w:bCs/>
                <w:sz w:val="20"/>
                <w:szCs w:val="20"/>
              </w:rPr>
              <w:t>Drafted but not yet agreed</w:t>
            </w:r>
          </w:p>
        </w:tc>
      </w:tr>
      <w:tr w:rsidR="00B670C8" w:rsidRPr="008A1BD7" w14:paraId="3D613320" w14:textId="77777777" w:rsidTr="00B670C8">
        <w:tc>
          <w:tcPr>
            <w:tcW w:w="5035" w:type="dxa"/>
          </w:tcPr>
          <w:p w14:paraId="77130CC3" w14:textId="347E7E53" w:rsidR="00B670C8" w:rsidRDefault="00B670C8" w:rsidP="00B670C8">
            <w:pPr>
              <w:pStyle w:val="ListParagraph"/>
              <w:ind w:left="0"/>
              <w:jc w:val="both"/>
              <w:rPr>
                <w:rFonts w:ascii="Arial" w:hAnsi="Arial" w:cs="Arial"/>
                <w:bCs/>
                <w:sz w:val="20"/>
                <w:szCs w:val="20"/>
              </w:rPr>
            </w:pPr>
            <w:r>
              <w:rPr>
                <w:rFonts w:ascii="Arial" w:hAnsi="Arial" w:cs="Arial"/>
                <w:bCs/>
                <w:sz w:val="20"/>
                <w:szCs w:val="20"/>
              </w:rPr>
              <w:t>West Sussex County Council (transport)</w:t>
            </w:r>
          </w:p>
        </w:tc>
        <w:tc>
          <w:tcPr>
            <w:tcW w:w="3870" w:type="dxa"/>
          </w:tcPr>
          <w:p w14:paraId="30DD85C2" w14:textId="5E5A8BCC" w:rsidR="00B670C8" w:rsidRPr="0036225E" w:rsidRDefault="00FB3189" w:rsidP="00B670C8">
            <w:pPr>
              <w:pStyle w:val="ListParagraph"/>
              <w:ind w:left="0"/>
              <w:jc w:val="both"/>
              <w:rPr>
                <w:rFonts w:ascii="Arial" w:hAnsi="Arial" w:cs="Arial"/>
                <w:bCs/>
                <w:sz w:val="20"/>
                <w:szCs w:val="20"/>
              </w:rPr>
            </w:pPr>
            <w:r>
              <w:rPr>
                <w:rFonts w:ascii="Arial" w:hAnsi="Arial" w:cs="Arial"/>
                <w:bCs/>
                <w:sz w:val="20"/>
                <w:szCs w:val="20"/>
              </w:rPr>
              <w:t>Drafted but not yet agreed</w:t>
            </w:r>
          </w:p>
        </w:tc>
      </w:tr>
      <w:tr w:rsidR="00B670C8" w:rsidRPr="008A1BD7" w14:paraId="37471E19" w14:textId="77777777" w:rsidTr="00B670C8">
        <w:tc>
          <w:tcPr>
            <w:tcW w:w="5035" w:type="dxa"/>
          </w:tcPr>
          <w:p w14:paraId="7D7B3419" w14:textId="5C0CBE47" w:rsidR="00B670C8" w:rsidRDefault="00B670C8" w:rsidP="00B670C8">
            <w:pPr>
              <w:pStyle w:val="ListParagraph"/>
              <w:ind w:left="0"/>
              <w:jc w:val="both"/>
              <w:rPr>
                <w:rFonts w:ascii="Arial" w:hAnsi="Arial" w:cs="Arial"/>
                <w:bCs/>
                <w:sz w:val="20"/>
                <w:szCs w:val="20"/>
              </w:rPr>
            </w:pPr>
            <w:r>
              <w:rPr>
                <w:rFonts w:ascii="Arial" w:hAnsi="Arial" w:cs="Arial"/>
                <w:bCs/>
                <w:sz w:val="20"/>
                <w:szCs w:val="20"/>
              </w:rPr>
              <w:t>Environment Agency (with Southern Water)</w:t>
            </w:r>
          </w:p>
        </w:tc>
        <w:tc>
          <w:tcPr>
            <w:tcW w:w="3870" w:type="dxa"/>
          </w:tcPr>
          <w:p w14:paraId="7A8AAA40" w14:textId="38988732" w:rsidR="00B670C8" w:rsidRPr="0036225E" w:rsidRDefault="00CF5024" w:rsidP="00B670C8">
            <w:pPr>
              <w:pStyle w:val="ListParagraph"/>
              <w:ind w:left="0"/>
              <w:jc w:val="both"/>
              <w:rPr>
                <w:rFonts w:ascii="Arial" w:hAnsi="Arial" w:cs="Arial"/>
                <w:bCs/>
                <w:sz w:val="20"/>
                <w:szCs w:val="20"/>
              </w:rPr>
            </w:pPr>
            <w:r>
              <w:rPr>
                <w:rFonts w:ascii="Arial" w:hAnsi="Arial" w:cs="Arial"/>
                <w:bCs/>
                <w:sz w:val="20"/>
                <w:szCs w:val="20"/>
              </w:rPr>
              <w:t>Signed 30 April 2024</w:t>
            </w:r>
          </w:p>
        </w:tc>
      </w:tr>
      <w:tr w:rsidR="00FB3189" w:rsidRPr="008A1BD7" w14:paraId="4F4D603A" w14:textId="77777777" w:rsidTr="00B670C8">
        <w:tc>
          <w:tcPr>
            <w:tcW w:w="5035" w:type="dxa"/>
          </w:tcPr>
          <w:p w14:paraId="43A998ED" w14:textId="6872CA4C" w:rsidR="00FB3189" w:rsidRDefault="00FB3189" w:rsidP="00FB3189">
            <w:pPr>
              <w:pStyle w:val="ListParagraph"/>
              <w:ind w:left="0"/>
              <w:jc w:val="both"/>
              <w:rPr>
                <w:rFonts w:ascii="Arial" w:hAnsi="Arial" w:cs="Arial"/>
                <w:bCs/>
                <w:sz w:val="20"/>
                <w:szCs w:val="20"/>
              </w:rPr>
            </w:pPr>
            <w:r>
              <w:rPr>
                <w:rFonts w:ascii="Arial" w:hAnsi="Arial" w:cs="Arial"/>
                <w:bCs/>
                <w:sz w:val="20"/>
                <w:szCs w:val="20"/>
              </w:rPr>
              <w:t>Natural England</w:t>
            </w:r>
          </w:p>
        </w:tc>
        <w:tc>
          <w:tcPr>
            <w:tcW w:w="3870" w:type="dxa"/>
          </w:tcPr>
          <w:p w14:paraId="5C5C8DC5" w14:textId="4BD0D379" w:rsidR="00FB3189" w:rsidRPr="0036225E" w:rsidRDefault="00FB3189" w:rsidP="00FB3189">
            <w:pPr>
              <w:pStyle w:val="ListParagraph"/>
              <w:ind w:left="0"/>
              <w:jc w:val="both"/>
              <w:rPr>
                <w:rFonts w:ascii="Arial" w:hAnsi="Arial" w:cs="Arial"/>
                <w:bCs/>
                <w:sz w:val="20"/>
                <w:szCs w:val="20"/>
              </w:rPr>
            </w:pPr>
            <w:r w:rsidRPr="001A0E44">
              <w:rPr>
                <w:rFonts w:ascii="Arial" w:hAnsi="Arial" w:cs="Arial"/>
                <w:bCs/>
                <w:sz w:val="20"/>
                <w:szCs w:val="20"/>
              </w:rPr>
              <w:t>Drafted but not yet agreed</w:t>
            </w:r>
          </w:p>
        </w:tc>
      </w:tr>
      <w:tr w:rsidR="00FB3189" w:rsidRPr="008A1BD7" w14:paraId="732C2CF7" w14:textId="77777777" w:rsidTr="00B670C8">
        <w:tc>
          <w:tcPr>
            <w:tcW w:w="5035" w:type="dxa"/>
          </w:tcPr>
          <w:p w14:paraId="51D59EBD" w14:textId="0FEAEC64" w:rsidR="00FB3189" w:rsidRDefault="00FB3189" w:rsidP="00FB3189">
            <w:pPr>
              <w:pStyle w:val="ListParagraph"/>
              <w:ind w:left="0"/>
              <w:jc w:val="both"/>
              <w:rPr>
                <w:rFonts w:ascii="Arial" w:hAnsi="Arial" w:cs="Arial"/>
                <w:bCs/>
                <w:sz w:val="20"/>
                <w:szCs w:val="20"/>
              </w:rPr>
            </w:pPr>
            <w:r>
              <w:rPr>
                <w:rFonts w:ascii="Arial" w:hAnsi="Arial" w:cs="Arial"/>
                <w:bCs/>
                <w:sz w:val="20"/>
                <w:szCs w:val="20"/>
              </w:rPr>
              <w:t>National Highways</w:t>
            </w:r>
          </w:p>
        </w:tc>
        <w:tc>
          <w:tcPr>
            <w:tcW w:w="3870" w:type="dxa"/>
          </w:tcPr>
          <w:p w14:paraId="0B379427" w14:textId="2CB65171" w:rsidR="00FB3189" w:rsidRPr="0036225E" w:rsidRDefault="00FB3189" w:rsidP="00FB3189">
            <w:pPr>
              <w:pStyle w:val="ListParagraph"/>
              <w:ind w:left="0"/>
              <w:jc w:val="both"/>
              <w:rPr>
                <w:rFonts w:ascii="Arial" w:hAnsi="Arial" w:cs="Arial"/>
                <w:bCs/>
                <w:sz w:val="20"/>
                <w:szCs w:val="20"/>
              </w:rPr>
            </w:pPr>
            <w:r w:rsidRPr="001A0E44">
              <w:rPr>
                <w:rFonts w:ascii="Arial" w:hAnsi="Arial" w:cs="Arial"/>
                <w:bCs/>
                <w:sz w:val="20"/>
                <w:szCs w:val="20"/>
              </w:rPr>
              <w:t>Drafted but not yet agreed</w:t>
            </w:r>
          </w:p>
        </w:tc>
      </w:tr>
      <w:tr w:rsidR="00FB3189" w:rsidRPr="008A1BD7" w14:paraId="3CE8D1B8" w14:textId="77777777" w:rsidTr="00B670C8">
        <w:tc>
          <w:tcPr>
            <w:tcW w:w="5035" w:type="dxa"/>
          </w:tcPr>
          <w:p w14:paraId="04E41C7C" w14:textId="08F4FC45" w:rsidR="00FB3189" w:rsidRDefault="00FB3189" w:rsidP="00FB3189">
            <w:pPr>
              <w:pStyle w:val="ListParagraph"/>
              <w:ind w:left="0"/>
              <w:jc w:val="both"/>
              <w:rPr>
                <w:rFonts w:ascii="Arial" w:hAnsi="Arial" w:cs="Arial"/>
                <w:bCs/>
                <w:sz w:val="20"/>
                <w:szCs w:val="20"/>
              </w:rPr>
            </w:pPr>
            <w:r>
              <w:rPr>
                <w:rFonts w:ascii="Arial" w:hAnsi="Arial" w:cs="Arial"/>
                <w:bCs/>
                <w:sz w:val="20"/>
                <w:szCs w:val="20"/>
              </w:rPr>
              <w:t>Surrey County Council</w:t>
            </w:r>
          </w:p>
        </w:tc>
        <w:tc>
          <w:tcPr>
            <w:tcW w:w="3870" w:type="dxa"/>
          </w:tcPr>
          <w:p w14:paraId="3E2569CF" w14:textId="00B52AC5" w:rsidR="00FB3189" w:rsidRPr="0036225E" w:rsidRDefault="00FB3189" w:rsidP="00FB3189">
            <w:pPr>
              <w:pStyle w:val="ListParagraph"/>
              <w:ind w:left="0"/>
              <w:jc w:val="both"/>
              <w:rPr>
                <w:rFonts w:ascii="Arial" w:hAnsi="Arial" w:cs="Arial"/>
                <w:bCs/>
                <w:sz w:val="20"/>
                <w:szCs w:val="20"/>
              </w:rPr>
            </w:pPr>
            <w:r w:rsidRPr="001A0E44">
              <w:rPr>
                <w:rFonts w:ascii="Arial" w:hAnsi="Arial" w:cs="Arial"/>
                <w:bCs/>
                <w:sz w:val="20"/>
                <w:szCs w:val="20"/>
              </w:rPr>
              <w:t>Drafted but not yet agreed</w:t>
            </w:r>
          </w:p>
        </w:tc>
      </w:tr>
      <w:tr w:rsidR="00FB3189" w:rsidRPr="008A1BD7" w14:paraId="2C796B5C" w14:textId="77777777" w:rsidTr="00B670C8">
        <w:tc>
          <w:tcPr>
            <w:tcW w:w="5035" w:type="dxa"/>
          </w:tcPr>
          <w:p w14:paraId="69EED3B4" w14:textId="43156B8D" w:rsidR="00FB3189" w:rsidRDefault="00FB3189" w:rsidP="00FB3189">
            <w:pPr>
              <w:pStyle w:val="ListParagraph"/>
              <w:ind w:left="0"/>
              <w:jc w:val="both"/>
              <w:rPr>
                <w:rFonts w:ascii="Arial" w:hAnsi="Arial" w:cs="Arial"/>
                <w:bCs/>
                <w:sz w:val="20"/>
                <w:szCs w:val="20"/>
              </w:rPr>
            </w:pPr>
            <w:r>
              <w:rPr>
                <w:rFonts w:ascii="Arial" w:hAnsi="Arial" w:cs="Arial"/>
                <w:bCs/>
                <w:sz w:val="20"/>
                <w:szCs w:val="20"/>
              </w:rPr>
              <w:t>Hampshire County Council</w:t>
            </w:r>
          </w:p>
        </w:tc>
        <w:tc>
          <w:tcPr>
            <w:tcW w:w="3870" w:type="dxa"/>
          </w:tcPr>
          <w:p w14:paraId="0A3C9D13" w14:textId="5FB9C216" w:rsidR="00FB3189" w:rsidRPr="0036225E" w:rsidRDefault="00FB3189" w:rsidP="00FB3189">
            <w:pPr>
              <w:pStyle w:val="ListParagraph"/>
              <w:ind w:left="0"/>
              <w:jc w:val="both"/>
              <w:rPr>
                <w:rFonts w:ascii="Arial" w:hAnsi="Arial" w:cs="Arial"/>
                <w:bCs/>
                <w:sz w:val="20"/>
                <w:szCs w:val="20"/>
              </w:rPr>
            </w:pPr>
            <w:r w:rsidRPr="001A0E44">
              <w:rPr>
                <w:rFonts w:ascii="Arial" w:hAnsi="Arial" w:cs="Arial"/>
                <w:bCs/>
                <w:sz w:val="20"/>
                <w:szCs w:val="20"/>
              </w:rPr>
              <w:t>Drafted but not yet agreed</w:t>
            </w:r>
          </w:p>
        </w:tc>
      </w:tr>
      <w:bookmarkEnd w:id="306"/>
    </w:tbl>
    <w:p w14:paraId="34C6E48C" w14:textId="77777777" w:rsidR="00693DE2" w:rsidRPr="00693DE2" w:rsidRDefault="00693DE2" w:rsidP="00693DE2">
      <w:pPr>
        <w:pStyle w:val="ListParagraph"/>
        <w:numPr>
          <w:ilvl w:val="0"/>
          <w:numId w:val="4"/>
        </w:numPr>
        <w:spacing w:after="0"/>
        <w:jc w:val="both"/>
        <w:rPr>
          <w:rFonts w:ascii="Arial" w:hAnsi="Arial" w:cs="Arial"/>
          <w:vanish/>
          <w:highlight w:val="yellow"/>
        </w:rPr>
      </w:pPr>
    </w:p>
    <w:p w14:paraId="5EB72914"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780024C5"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7866E82C"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724C94F9"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281604B1"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048755A7"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765415DE"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7CCB0E45"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4065200F"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42F75895" w14:textId="77777777" w:rsidR="00693DE2" w:rsidRPr="00693DE2" w:rsidRDefault="00693DE2" w:rsidP="00693DE2">
      <w:pPr>
        <w:pStyle w:val="ListParagraph"/>
        <w:numPr>
          <w:ilvl w:val="1"/>
          <w:numId w:val="4"/>
        </w:numPr>
        <w:spacing w:after="0"/>
        <w:jc w:val="both"/>
        <w:rPr>
          <w:rFonts w:ascii="Arial" w:hAnsi="Arial" w:cs="Arial"/>
          <w:vanish/>
          <w:highlight w:val="yellow"/>
        </w:rPr>
      </w:pPr>
    </w:p>
    <w:p w14:paraId="4C6FB64E" w14:textId="77777777" w:rsidR="00687AD0" w:rsidRPr="00687AD0" w:rsidRDefault="00687AD0" w:rsidP="00687AD0">
      <w:pPr>
        <w:pStyle w:val="ListParagraph"/>
        <w:spacing w:after="0"/>
        <w:jc w:val="both"/>
        <w:rPr>
          <w:rFonts w:ascii="Arial" w:hAnsi="Arial" w:cs="Arial"/>
        </w:rPr>
      </w:pPr>
    </w:p>
    <w:p w14:paraId="2025AA38" w14:textId="77777777" w:rsidR="00730D64" w:rsidRPr="00730D64" w:rsidRDefault="00730D64" w:rsidP="008D06C0">
      <w:pPr>
        <w:pStyle w:val="ListParagraph"/>
        <w:numPr>
          <w:ilvl w:val="0"/>
          <w:numId w:val="2"/>
        </w:numPr>
        <w:spacing w:after="0"/>
        <w:ind w:left="709" w:hanging="709"/>
        <w:jc w:val="both"/>
        <w:outlineLvl w:val="0"/>
        <w:rPr>
          <w:rFonts w:ascii="Arial" w:hAnsi="Arial" w:cs="Arial"/>
          <w:b/>
          <w:vanish/>
        </w:rPr>
      </w:pPr>
      <w:bookmarkStart w:id="307" w:name="_Toc118982375"/>
      <w:bookmarkStart w:id="308" w:name="_Toc119156932"/>
      <w:bookmarkStart w:id="309" w:name="_Toc119166263"/>
      <w:bookmarkStart w:id="310" w:name="_Toc119166370"/>
      <w:bookmarkStart w:id="311" w:name="_Toc119166452"/>
      <w:bookmarkStart w:id="312" w:name="_Toc119166493"/>
      <w:bookmarkStart w:id="313" w:name="_Toc119166556"/>
      <w:bookmarkStart w:id="314" w:name="_Toc119166625"/>
      <w:bookmarkStart w:id="315" w:name="_Toc119389648"/>
      <w:bookmarkStart w:id="316" w:name="_Toc119389730"/>
      <w:bookmarkStart w:id="317" w:name="_Toc119389789"/>
      <w:bookmarkStart w:id="318" w:name="_Toc119564530"/>
      <w:bookmarkStart w:id="319" w:name="_Toc119907320"/>
      <w:bookmarkStart w:id="320" w:name="_Toc119929588"/>
      <w:bookmarkStart w:id="321" w:name="_Toc119930407"/>
      <w:bookmarkStart w:id="322" w:name="_Toc119930527"/>
      <w:bookmarkStart w:id="323" w:name="_Toc119941302"/>
      <w:bookmarkStart w:id="324" w:name="_Toc120181006"/>
      <w:bookmarkStart w:id="325" w:name="_Toc120198153"/>
      <w:bookmarkStart w:id="326" w:name="_Toc123825577"/>
      <w:bookmarkStart w:id="327" w:name="_Toc124346782"/>
      <w:bookmarkStart w:id="328" w:name="_Toc124853386"/>
      <w:bookmarkStart w:id="329" w:name="_Toc125382583"/>
      <w:bookmarkStart w:id="330" w:name="_Toc125460655"/>
      <w:bookmarkStart w:id="331" w:name="_Toc125460692"/>
      <w:bookmarkStart w:id="332" w:name="_Toc125527279"/>
      <w:bookmarkStart w:id="333" w:name="_Toc125627812"/>
      <w:bookmarkStart w:id="334" w:name="_Toc125637249"/>
      <w:bookmarkStart w:id="335" w:name="_Toc125637300"/>
      <w:bookmarkStart w:id="336" w:name="_Toc127957722"/>
      <w:bookmarkStart w:id="337" w:name="_Toc151019896"/>
      <w:bookmarkStart w:id="338" w:name="_Toc155193932"/>
      <w:bookmarkStart w:id="339" w:name="_Toc155194547"/>
      <w:bookmarkStart w:id="340" w:name="_Toc155684847"/>
      <w:bookmarkStart w:id="341" w:name="_Toc158879557"/>
      <w:bookmarkStart w:id="342" w:name="_Toc158901183"/>
      <w:bookmarkStart w:id="343" w:name="_Toc161054336"/>
      <w:bookmarkStart w:id="344" w:name="_Toc162447588"/>
      <w:bookmarkStart w:id="345" w:name="_Toc163057192"/>
      <w:bookmarkStart w:id="346" w:name="_Toc164064007"/>
      <w:bookmarkStart w:id="347" w:name="_Toc164268395"/>
      <w:bookmarkStart w:id="348" w:name="_Toc165295982"/>
      <w:bookmarkStart w:id="349" w:name="_Toc165374629"/>
      <w:bookmarkStart w:id="350" w:name="_Toc16537889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6974C18D" w14:textId="5F782B65" w:rsidR="00104AC8" w:rsidRPr="004D212E" w:rsidRDefault="00533004" w:rsidP="008D06C0">
      <w:pPr>
        <w:pStyle w:val="ListParagraph"/>
        <w:numPr>
          <w:ilvl w:val="0"/>
          <w:numId w:val="2"/>
        </w:numPr>
        <w:spacing w:after="0"/>
        <w:ind w:left="709" w:hanging="709"/>
        <w:jc w:val="both"/>
        <w:outlineLvl w:val="0"/>
        <w:rPr>
          <w:rFonts w:ascii="Arial" w:hAnsi="Arial" w:cs="Arial"/>
          <w:b/>
          <w:sz w:val="24"/>
          <w:szCs w:val="24"/>
        </w:rPr>
      </w:pPr>
      <w:bookmarkStart w:id="351" w:name="_Toc165378893"/>
      <w:r w:rsidRPr="004D212E">
        <w:rPr>
          <w:rFonts w:ascii="Arial" w:hAnsi="Arial" w:cs="Arial"/>
          <w:b/>
          <w:sz w:val="24"/>
          <w:szCs w:val="24"/>
        </w:rPr>
        <w:t xml:space="preserve">Chichester </w:t>
      </w:r>
      <w:r w:rsidR="00C53F80" w:rsidRPr="004D212E">
        <w:rPr>
          <w:rFonts w:ascii="Arial" w:hAnsi="Arial" w:cs="Arial"/>
          <w:b/>
          <w:sz w:val="24"/>
          <w:szCs w:val="24"/>
        </w:rPr>
        <w:t xml:space="preserve">Strategic </w:t>
      </w:r>
      <w:r w:rsidRPr="004D212E">
        <w:rPr>
          <w:rFonts w:ascii="Arial" w:hAnsi="Arial" w:cs="Arial"/>
          <w:b/>
          <w:sz w:val="24"/>
          <w:szCs w:val="24"/>
        </w:rPr>
        <w:t>Issues</w:t>
      </w:r>
      <w:bookmarkEnd w:id="351"/>
    </w:p>
    <w:p w14:paraId="004418FD" w14:textId="32C126E8" w:rsidR="000D00EF" w:rsidRPr="000C074F" w:rsidRDefault="000D00EF" w:rsidP="00730D64">
      <w:pPr>
        <w:pStyle w:val="ListParagraph"/>
        <w:spacing w:after="0"/>
        <w:ind w:left="709"/>
        <w:jc w:val="both"/>
        <w:outlineLvl w:val="1"/>
        <w:rPr>
          <w:rFonts w:ascii="Arial" w:hAnsi="Arial" w:cs="Arial"/>
          <w:b/>
        </w:rPr>
      </w:pPr>
      <w:bookmarkStart w:id="352" w:name="_Toc165378894"/>
      <w:r w:rsidRPr="000C074F">
        <w:rPr>
          <w:rFonts w:ascii="Arial" w:hAnsi="Arial" w:cs="Arial"/>
          <w:b/>
        </w:rPr>
        <w:t>Strategic Geographies</w:t>
      </w:r>
      <w:bookmarkEnd w:id="352"/>
    </w:p>
    <w:p w14:paraId="262B33A0" w14:textId="608A0774" w:rsidR="000B03F9" w:rsidRDefault="00104AC8" w:rsidP="00616547">
      <w:pPr>
        <w:pStyle w:val="ListParagraph"/>
        <w:numPr>
          <w:ilvl w:val="1"/>
          <w:numId w:val="2"/>
        </w:numPr>
        <w:spacing w:after="0"/>
        <w:ind w:left="720" w:hanging="720"/>
        <w:jc w:val="both"/>
        <w:rPr>
          <w:rFonts w:ascii="Arial" w:hAnsi="Arial" w:cs="Arial"/>
          <w:bCs/>
        </w:rPr>
      </w:pPr>
      <w:r w:rsidRPr="000C074F">
        <w:rPr>
          <w:rFonts w:ascii="Arial" w:hAnsi="Arial" w:cs="Arial"/>
          <w:bCs/>
        </w:rPr>
        <w:t>The</w:t>
      </w:r>
      <w:r w:rsidR="00C53F80" w:rsidRPr="000C074F">
        <w:rPr>
          <w:rFonts w:ascii="Arial" w:hAnsi="Arial" w:cs="Arial"/>
          <w:bCs/>
        </w:rPr>
        <w:t xml:space="preserve"> </w:t>
      </w:r>
      <w:r w:rsidR="00A10410" w:rsidRPr="000C074F">
        <w:rPr>
          <w:rFonts w:ascii="Arial" w:hAnsi="Arial" w:cs="Arial"/>
          <w:bCs/>
        </w:rPr>
        <w:t xml:space="preserve">plan area </w:t>
      </w:r>
      <w:r w:rsidR="00C53F80" w:rsidRPr="000C074F">
        <w:rPr>
          <w:rFonts w:ascii="Arial" w:hAnsi="Arial" w:cs="Arial"/>
          <w:bCs/>
        </w:rPr>
        <w:t>covers th</w:t>
      </w:r>
      <w:r w:rsidR="00996981" w:rsidRPr="000C074F">
        <w:rPr>
          <w:rFonts w:ascii="Arial" w:hAnsi="Arial" w:cs="Arial"/>
          <w:bCs/>
        </w:rPr>
        <w:t xml:space="preserve">at part of the district that lies outside of the South Downs National Park.  </w:t>
      </w:r>
      <w:r w:rsidR="00A10410" w:rsidRPr="000C074F">
        <w:rPr>
          <w:rFonts w:ascii="Arial" w:hAnsi="Arial" w:cs="Arial"/>
          <w:bCs/>
        </w:rPr>
        <w:t xml:space="preserve">However, </w:t>
      </w:r>
      <w:r w:rsidR="00C53F80" w:rsidRPr="000C074F">
        <w:rPr>
          <w:rFonts w:ascii="Arial" w:hAnsi="Arial" w:cs="Arial"/>
          <w:bCs/>
        </w:rPr>
        <w:t xml:space="preserve">economic, social and environmental issues extend beyond the </w:t>
      </w:r>
      <w:r w:rsidR="00A10410" w:rsidRPr="000C074F">
        <w:rPr>
          <w:rFonts w:ascii="Arial" w:hAnsi="Arial" w:cs="Arial"/>
          <w:bCs/>
        </w:rPr>
        <w:t>plan area</w:t>
      </w:r>
      <w:r w:rsidR="00C53F80" w:rsidRPr="000C074F">
        <w:rPr>
          <w:rFonts w:ascii="Arial" w:hAnsi="Arial" w:cs="Arial"/>
          <w:bCs/>
        </w:rPr>
        <w:t>.  These are s</w:t>
      </w:r>
      <w:r w:rsidR="000C074F">
        <w:rPr>
          <w:rFonts w:ascii="Arial" w:hAnsi="Arial" w:cs="Arial"/>
          <w:bCs/>
        </w:rPr>
        <w:t xml:space="preserve">ummarised </w:t>
      </w:r>
      <w:r w:rsidR="00C53F80" w:rsidRPr="000C074F">
        <w:rPr>
          <w:rFonts w:ascii="Arial" w:hAnsi="Arial" w:cs="Arial"/>
          <w:bCs/>
        </w:rPr>
        <w:t xml:space="preserve">in the </w:t>
      </w:r>
      <w:r w:rsidR="00C809A4">
        <w:rPr>
          <w:rFonts w:ascii="Arial" w:hAnsi="Arial" w:cs="Arial"/>
          <w:bCs/>
        </w:rPr>
        <w:t xml:space="preserve">Table </w:t>
      </w:r>
      <w:r w:rsidR="00693DE2">
        <w:rPr>
          <w:rFonts w:ascii="Arial" w:hAnsi="Arial" w:cs="Arial"/>
          <w:bCs/>
        </w:rPr>
        <w:t>3</w:t>
      </w:r>
      <w:r w:rsidR="00C809A4">
        <w:rPr>
          <w:rFonts w:ascii="Arial" w:hAnsi="Arial" w:cs="Arial"/>
          <w:bCs/>
        </w:rPr>
        <w:t xml:space="preserve"> below</w:t>
      </w:r>
      <w:r w:rsidR="00C53F80" w:rsidRPr="000C074F">
        <w:rPr>
          <w:rFonts w:ascii="Arial" w:hAnsi="Arial" w:cs="Arial"/>
          <w:bCs/>
        </w:rPr>
        <w:t>.</w:t>
      </w:r>
    </w:p>
    <w:p w14:paraId="2A4CD54B" w14:textId="77777777" w:rsidR="005B444F" w:rsidRDefault="005B444F" w:rsidP="005B444F">
      <w:pPr>
        <w:pStyle w:val="ListParagraph"/>
        <w:spacing w:after="0"/>
        <w:jc w:val="both"/>
        <w:rPr>
          <w:rFonts w:ascii="Arial" w:hAnsi="Arial" w:cs="Arial"/>
          <w:bCs/>
        </w:rPr>
      </w:pPr>
    </w:p>
    <w:p w14:paraId="134A1740" w14:textId="712D7204" w:rsidR="00C809A4" w:rsidRDefault="00C809A4" w:rsidP="00C809A4">
      <w:pPr>
        <w:pStyle w:val="ListParagraph"/>
        <w:spacing w:after="0"/>
        <w:jc w:val="both"/>
        <w:rPr>
          <w:rFonts w:ascii="Arial" w:hAnsi="Arial" w:cs="Arial"/>
          <w:b/>
        </w:rPr>
      </w:pPr>
      <w:r>
        <w:rPr>
          <w:rFonts w:ascii="Arial" w:hAnsi="Arial" w:cs="Arial"/>
          <w:b/>
        </w:rPr>
        <w:t xml:space="preserve">Table </w:t>
      </w:r>
      <w:r w:rsidR="00693DE2">
        <w:rPr>
          <w:rFonts w:ascii="Arial" w:hAnsi="Arial" w:cs="Arial"/>
          <w:b/>
        </w:rPr>
        <w:t>3</w:t>
      </w:r>
      <w:r>
        <w:rPr>
          <w:rFonts w:ascii="Arial" w:hAnsi="Arial" w:cs="Arial"/>
          <w:b/>
        </w:rPr>
        <w:t>: Strategic geographies</w:t>
      </w:r>
    </w:p>
    <w:p w14:paraId="4C3B2011" w14:textId="77777777" w:rsidR="00C809A4" w:rsidRPr="00C809A4" w:rsidRDefault="00C809A4" w:rsidP="00C809A4">
      <w:pPr>
        <w:spacing w:after="0"/>
        <w:jc w:val="both"/>
        <w:rPr>
          <w:rFonts w:ascii="Arial" w:hAnsi="Arial" w:cs="Arial"/>
          <w:bCs/>
        </w:rPr>
      </w:pPr>
    </w:p>
    <w:tbl>
      <w:tblPr>
        <w:tblStyle w:val="TableGrid"/>
        <w:tblW w:w="0" w:type="auto"/>
        <w:tblInd w:w="709" w:type="dxa"/>
        <w:tblLook w:val="04A0" w:firstRow="1" w:lastRow="0" w:firstColumn="1" w:lastColumn="0" w:noHBand="0" w:noVBand="1"/>
        <w:tblCaption w:val="Table 3: Strategic geographies"/>
        <w:tblDescription w:val="Summary of economic, social and environmental issues across the plan area and beyond."/>
      </w:tblPr>
      <w:tblGrid>
        <w:gridCol w:w="1626"/>
        <w:gridCol w:w="2833"/>
        <w:gridCol w:w="4460"/>
      </w:tblGrid>
      <w:tr w:rsidR="00F25B15" w:rsidRPr="00C809A4" w14:paraId="5C0E1D0F" w14:textId="77777777" w:rsidTr="00F25B15">
        <w:trPr>
          <w:tblHeader/>
        </w:trPr>
        <w:tc>
          <w:tcPr>
            <w:tcW w:w="4459" w:type="dxa"/>
            <w:gridSpan w:val="2"/>
            <w:tcBorders>
              <w:right w:val="single" w:sz="4" w:space="0" w:color="BFBFBF" w:themeColor="background1" w:themeShade="BF"/>
            </w:tcBorders>
            <w:shd w:val="clear" w:color="auto" w:fill="BFBFBF" w:themeFill="background1" w:themeFillShade="BF"/>
          </w:tcPr>
          <w:p w14:paraId="0E5CCF0A" w14:textId="77777777" w:rsidR="00F25B15" w:rsidRPr="00C809A4" w:rsidRDefault="00F25B15" w:rsidP="00AF4D35">
            <w:pPr>
              <w:autoSpaceDE w:val="0"/>
              <w:autoSpaceDN w:val="0"/>
              <w:adjustRightInd w:val="0"/>
              <w:jc w:val="both"/>
              <w:rPr>
                <w:rFonts w:ascii="Arial" w:hAnsi="Arial" w:cs="Arial"/>
                <w:b/>
                <w:bCs/>
                <w:color w:val="000000"/>
                <w:sz w:val="20"/>
                <w:szCs w:val="20"/>
              </w:rPr>
            </w:pPr>
            <w:r w:rsidRPr="00C809A4">
              <w:rPr>
                <w:rFonts w:ascii="Arial" w:hAnsi="Arial" w:cs="Arial"/>
                <w:b/>
                <w:bCs/>
                <w:color w:val="000000"/>
                <w:sz w:val="20"/>
                <w:szCs w:val="20"/>
              </w:rPr>
              <w:t>Strategic Geographies</w:t>
            </w:r>
          </w:p>
        </w:tc>
        <w:tc>
          <w:tcPr>
            <w:tcW w:w="4460" w:type="dxa"/>
            <w:tcBorders>
              <w:left w:val="single" w:sz="4" w:space="0" w:color="BFBFBF" w:themeColor="background1" w:themeShade="BF"/>
            </w:tcBorders>
            <w:shd w:val="clear" w:color="auto" w:fill="BFBFBF" w:themeFill="background1" w:themeFillShade="BF"/>
          </w:tcPr>
          <w:p w14:paraId="3661ABF1" w14:textId="6BC20C3F" w:rsidR="00F25B15" w:rsidRPr="00C809A4" w:rsidRDefault="00F25B15" w:rsidP="00AF4D35">
            <w:pPr>
              <w:autoSpaceDE w:val="0"/>
              <w:autoSpaceDN w:val="0"/>
              <w:adjustRightInd w:val="0"/>
              <w:jc w:val="both"/>
              <w:rPr>
                <w:rFonts w:ascii="Arial" w:hAnsi="Arial" w:cs="Arial"/>
                <w:b/>
                <w:bCs/>
                <w:color w:val="000000"/>
                <w:sz w:val="20"/>
                <w:szCs w:val="20"/>
              </w:rPr>
            </w:pPr>
          </w:p>
        </w:tc>
      </w:tr>
      <w:tr w:rsidR="00C53F80" w:rsidRPr="00C809A4" w14:paraId="6DE5AD99" w14:textId="77777777" w:rsidTr="0070132B">
        <w:trPr>
          <w:tblHeader/>
        </w:trPr>
        <w:tc>
          <w:tcPr>
            <w:tcW w:w="1626" w:type="dxa"/>
            <w:shd w:val="clear" w:color="auto" w:fill="D9D9D9" w:themeFill="background1" w:themeFillShade="D9"/>
          </w:tcPr>
          <w:p w14:paraId="247DA07E" w14:textId="654070A2" w:rsidR="00C53F80" w:rsidRPr="00C809A4" w:rsidRDefault="00C53F80" w:rsidP="00AF4D35">
            <w:pPr>
              <w:autoSpaceDE w:val="0"/>
              <w:autoSpaceDN w:val="0"/>
              <w:adjustRightInd w:val="0"/>
              <w:jc w:val="both"/>
              <w:rPr>
                <w:rFonts w:ascii="Arial" w:hAnsi="Arial" w:cs="Arial"/>
                <w:b/>
                <w:bCs/>
                <w:color w:val="000000"/>
                <w:sz w:val="20"/>
                <w:szCs w:val="20"/>
              </w:rPr>
            </w:pPr>
            <w:r w:rsidRPr="00C809A4">
              <w:rPr>
                <w:rFonts w:ascii="Arial" w:hAnsi="Arial" w:cs="Arial"/>
                <w:b/>
                <w:bCs/>
                <w:color w:val="000000"/>
                <w:sz w:val="20"/>
                <w:szCs w:val="20"/>
              </w:rPr>
              <w:t>Issue</w:t>
            </w:r>
          </w:p>
        </w:tc>
        <w:tc>
          <w:tcPr>
            <w:tcW w:w="7293" w:type="dxa"/>
            <w:gridSpan w:val="2"/>
            <w:shd w:val="clear" w:color="auto" w:fill="D9D9D9" w:themeFill="background1" w:themeFillShade="D9"/>
          </w:tcPr>
          <w:p w14:paraId="0282C5AA" w14:textId="7AE1E527" w:rsidR="00C53F80" w:rsidRPr="00C809A4" w:rsidRDefault="00C53F80" w:rsidP="00AF4D35">
            <w:pPr>
              <w:autoSpaceDE w:val="0"/>
              <w:autoSpaceDN w:val="0"/>
              <w:adjustRightInd w:val="0"/>
              <w:jc w:val="both"/>
              <w:rPr>
                <w:rFonts w:ascii="Arial" w:hAnsi="Arial" w:cs="Arial"/>
                <w:b/>
                <w:bCs/>
                <w:color w:val="000000"/>
                <w:sz w:val="20"/>
                <w:szCs w:val="20"/>
              </w:rPr>
            </w:pPr>
            <w:r w:rsidRPr="00C809A4">
              <w:rPr>
                <w:rFonts w:ascii="Arial" w:hAnsi="Arial" w:cs="Arial"/>
                <w:b/>
                <w:bCs/>
                <w:color w:val="000000"/>
                <w:sz w:val="20"/>
                <w:szCs w:val="20"/>
              </w:rPr>
              <w:t>Area Covered</w:t>
            </w:r>
          </w:p>
        </w:tc>
      </w:tr>
      <w:tr w:rsidR="00C53F80" w:rsidRPr="00C809A4" w14:paraId="3B049DED" w14:textId="77777777" w:rsidTr="00C53F80">
        <w:tc>
          <w:tcPr>
            <w:tcW w:w="1626" w:type="dxa"/>
          </w:tcPr>
          <w:p w14:paraId="1F41B22F" w14:textId="1F15C6D6" w:rsidR="00C53F80" w:rsidRPr="00C809A4" w:rsidRDefault="00C53F80" w:rsidP="00AF4D35">
            <w:pPr>
              <w:autoSpaceDE w:val="0"/>
              <w:autoSpaceDN w:val="0"/>
              <w:adjustRightInd w:val="0"/>
              <w:jc w:val="both"/>
              <w:rPr>
                <w:rFonts w:ascii="Arial" w:hAnsi="Arial" w:cs="Arial"/>
                <w:color w:val="000000"/>
                <w:sz w:val="20"/>
                <w:szCs w:val="20"/>
              </w:rPr>
            </w:pPr>
            <w:r w:rsidRPr="00C809A4">
              <w:rPr>
                <w:rFonts w:ascii="Arial" w:hAnsi="Arial" w:cs="Arial"/>
                <w:color w:val="000000"/>
                <w:sz w:val="20"/>
                <w:szCs w:val="20"/>
              </w:rPr>
              <w:t>Housing</w:t>
            </w:r>
          </w:p>
        </w:tc>
        <w:tc>
          <w:tcPr>
            <w:tcW w:w="7293" w:type="dxa"/>
            <w:gridSpan w:val="2"/>
          </w:tcPr>
          <w:p w14:paraId="365D7956" w14:textId="45BC7345" w:rsidR="0003589E" w:rsidRPr="00C809A4" w:rsidRDefault="004C578A" w:rsidP="00AF4D35">
            <w:pPr>
              <w:autoSpaceDE w:val="0"/>
              <w:autoSpaceDN w:val="0"/>
              <w:adjustRightInd w:val="0"/>
              <w:jc w:val="both"/>
              <w:rPr>
                <w:rFonts w:ascii="Arial" w:hAnsi="Arial" w:cs="Arial"/>
                <w:color w:val="000000"/>
                <w:sz w:val="20"/>
                <w:szCs w:val="20"/>
                <w:highlight w:val="yellow"/>
              </w:rPr>
            </w:pPr>
            <w:r w:rsidRPr="00C809A4">
              <w:rPr>
                <w:rFonts w:ascii="Arial" w:hAnsi="Arial" w:cs="Arial"/>
                <w:sz w:val="20"/>
                <w:szCs w:val="20"/>
              </w:rPr>
              <w:t>Analysis of the housing market areas across the Coastal West Sussex and Greater Brighton are</w:t>
            </w:r>
            <w:r w:rsidR="00C444E7">
              <w:rPr>
                <w:rFonts w:ascii="Arial" w:hAnsi="Arial" w:cs="Arial"/>
                <w:sz w:val="20"/>
                <w:szCs w:val="20"/>
              </w:rPr>
              <w:t>a</w:t>
            </w:r>
            <w:r w:rsidRPr="00C809A4">
              <w:rPr>
                <w:rStyle w:val="FootnoteReference"/>
                <w:rFonts w:ascii="Arial" w:hAnsi="Arial" w:cs="Arial"/>
                <w:sz w:val="20"/>
                <w:szCs w:val="20"/>
              </w:rPr>
              <w:footnoteReference w:id="16"/>
            </w:r>
            <w:r w:rsidRPr="00C809A4">
              <w:rPr>
                <w:rFonts w:ascii="Arial" w:hAnsi="Arial" w:cs="Arial"/>
                <w:sz w:val="20"/>
                <w:szCs w:val="20"/>
              </w:rPr>
              <w:t xml:space="preserve"> found that </w:t>
            </w:r>
            <w:r w:rsidR="00E96F54" w:rsidRPr="00C809A4">
              <w:rPr>
                <w:rFonts w:ascii="Arial" w:hAnsi="Arial" w:cs="Arial"/>
                <w:sz w:val="20"/>
                <w:szCs w:val="20"/>
              </w:rPr>
              <w:t xml:space="preserve">there was a complex picture across Chichester </w:t>
            </w:r>
            <w:r w:rsidR="00003220" w:rsidRPr="00C809A4">
              <w:rPr>
                <w:rFonts w:ascii="Arial" w:hAnsi="Arial" w:cs="Arial"/>
                <w:sz w:val="20"/>
                <w:szCs w:val="20"/>
              </w:rPr>
              <w:t xml:space="preserve">District </w:t>
            </w:r>
            <w:r w:rsidR="00E96F54" w:rsidRPr="00C809A4">
              <w:rPr>
                <w:rFonts w:ascii="Arial" w:hAnsi="Arial" w:cs="Arial"/>
                <w:sz w:val="20"/>
                <w:szCs w:val="20"/>
              </w:rPr>
              <w:t>with four separate Housing Market Areas (HMA) operating</w:t>
            </w:r>
            <w:r w:rsidR="00003220" w:rsidRPr="00C809A4">
              <w:rPr>
                <w:rFonts w:ascii="Arial" w:hAnsi="Arial" w:cs="Arial"/>
                <w:sz w:val="20"/>
                <w:szCs w:val="20"/>
              </w:rPr>
              <w:t xml:space="preserve">.  The majority of the </w:t>
            </w:r>
            <w:r w:rsidRPr="00C809A4">
              <w:rPr>
                <w:rFonts w:ascii="Arial" w:hAnsi="Arial" w:cs="Arial"/>
                <w:sz w:val="20"/>
                <w:szCs w:val="20"/>
              </w:rPr>
              <w:t>Chichester District is mainly located within the Chichester and Bognor Regis H</w:t>
            </w:r>
            <w:r w:rsidR="00003220" w:rsidRPr="00C809A4">
              <w:rPr>
                <w:rFonts w:ascii="Arial" w:hAnsi="Arial" w:cs="Arial"/>
                <w:sz w:val="20"/>
                <w:szCs w:val="20"/>
              </w:rPr>
              <w:t xml:space="preserve">MA, which extends into the eastern parts of Arun district.  Parts of the </w:t>
            </w:r>
            <w:r w:rsidRPr="00C809A4">
              <w:rPr>
                <w:rFonts w:ascii="Arial" w:hAnsi="Arial" w:cs="Arial"/>
                <w:sz w:val="20"/>
                <w:szCs w:val="20"/>
              </w:rPr>
              <w:t>north of the district are within the Guildford and Horsham &amp; Crawley HMAs and a small part of the western part of the district a</w:t>
            </w:r>
            <w:r w:rsidR="00003220" w:rsidRPr="00C809A4">
              <w:rPr>
                <w:rFonts w:ascii="Arial" w:hAnsi="Arial" w:cs="Arial"/>
                <w:sz w:val="20"/>
                <w:szCs w:val="20"/>
              </w:rPr>
              <w:t xml:space="preserve">round </w:t>
            </w:r>
            <w:r w:rsidRPr="00C809A4">
              <w:rPr>
                <w:rFonts w:ascii="Arial" w:hAnsi="Arial" w:cs="Arial"/>
                <w:sz w:val="20"/>
                <w:szCs w:val="20"/>
              </w:rPr>
              <w:t xml:space="preserve">Southbourne </w:t>
            </w:r>
            <w:r w:rsidR="00003220" w:rsidRPr="00C809A4">
              <w:rPr>
                <w:rFonts w:ascii="Arial" w:hAnsi="Arial" w:cs="Arial"/>
                <w:sz w:val="20"/>
                <w:szCs w:val="20"/>
              </w:rPr>
              <w:t xml:space="preserve">and Westbourne have stronger links to Havant and </w:t>
            </w:r>
            <w:r w:rsidRPr="00C809A4">
              <w:rPr>
                <w:rFonts w:ascii="Arial" w:hAnsi="Arial" w:cs="Arial"/>
                <w:sz w:val="20"/>
                <w:szCs w:val="20"/>
              </w:rPr>
              <w:t>the Portsmouth HMA.</w:t>
            </w:r>
          </w:p>
        </w:tc>
      </w:tr>
      <w:tr w:rsidR="009C1BA7" w:rsidRPr="00C809A4" w14:paraId="7483D777" w14:textId="77777777" w:rsidTr="00C53F80">
        <w:tc>
          <w:tcPr>
            <w:tcW w:w="1626" w:type="dxa"/>
          </w:tcPr>
          <w:p w14:paraId="3B2B6417" w14:textId="6654F853" w:rsidR="009C1BA7" w:rsidRPr="00C809A4" w:rsidRDefault="009C1BA7" w:rsidP="00AF4D35">
            <w:pPr>
              <w:autoSpaceDE w:val="0"/>
              <w:autoSpaceDN w:val="0"/>
              <w:adjustRightInd w:val="0"/>
              <w:jc w:val="both"/>
              <w:rPr>
                <w:rFonts w:ascii="Arial" w:hAnsi="Arial" w:cs="Arial"/>
                <w:color w:val="000000"/>
                <w:sz w:val="20"/>
                <w:szCs w:val="20"/>
              </w:rPr>
            </w:pPr>
            <w:r w:rsidRPr="00C809A4">
              <w:rPr>
                <w:rFonts w:ascii="Arial" w:hAnsi="Arial" w:cs="Arial"/>
                <w:color w:val="000000"/>
                <w:sz w:val="20"/>
                <w:szCs w:val="20"/>
              </w:rPr>
              <w:t>Economy</w:t>
            </w:r>
          </w:p>
        </w:tc>
        <w:tc>
          <w:tcPr>
            <w:tcW w:w="7293" w:type="dxa"/>
            <w:gridSpan w:val="2"/>
          </w:tcPr>
          <w:p w14:paraId="0AAB9BC7" w14:textId="309EF229" w:rsidR="009C1BA7" w:rsidRPr="00F5436E" w:rsidRDefault="009C1BA7" w:rsidP="00AF4D35">
            <w:pPr>
              <w:pStyle w:val="Default"/>
              <w:jc w:val="both"/>
              <w:rPr>
                <w:rFonts w:ascii="Arial" w:hAnsi="Arial" w:cs="Arial"/>
                <w:sz w:val="20"/>
                <w:szCs w:val="20"/>
              </w:rPr>
            </w:pPr>
            <w:r w:rsidRPr="00F5436E">
              <w:rPr>
                <w:rFonts w:ascii="Arial" w:hAnsi="Arial" w:cs="Arial"/>
                <w:sz w:val="20"/>
                <w:szCs w:val="20"/>
              </w:rPr>
              <w:t xml:space="preserve">In considering the appropriate geography for economic matters and the definition of the appropriate Functional Economic Market Area (FEMA) </w:t>
            </w:r>
            <w:r w:rsidR="00F5436E">
              <w:rPr>
                <w:rFonts w:ascii="Arial" w:hAnsi="Arial" w:cs="Arial"/>
                <w:sz w:val="20"/>
                <w:szCs w:val="20"/>
              </w:rPr>
              <w:t>the analysis</w:t>
            </w:r>
            <w:r w:rsidR="00F5436E">
              <w:rPr>
                <w:rStyle w:val="FootnoteReference"/>
                <w:rFonts w:ascii="Arial" w:hAnsi="Arial" w:cs="Arial"/>
                <w:sz w:val="20"/>
                <w:szCs w:val="20"/>
              </w:rPr>
              <w:footnoteReference w:id="17"/>
            </w:r>
            <w:r w:rsidR="00F5436E">
              <w:rPr>
                <w:rFonts w:ascii="Arial" w:hAnsi="Arial" w:cs="Arial"/>
                <w:sz w:val="20"/>
                <w:szCs w:val="20"/>
              </w:rPr>
              <w:t xml:space="preserve"> found that </w:t>
            </w:r>
            <w:r w:rsidR="002C2314">
              <w:rPr>
                <w:rFonts w:ascii="Arial" w:hAnsi="Arial" w:cs="Arial"/>
                <w:sz w:val="20"/>
                <w:szCs w:val="20"/>
              </w:rPr>
              <w:t xml:space="preserve">Brighton &amp; Hove operated as the main economic centre within the study area.  However, there was a clear influence from Crawley in the north and a distinct lack of connection between Brighton and Chichester.  This suggested that there were three separate market areas around these towns.  The study concluded that </w:t>
            </w:r>
            <w:r w:rsidR="00272577">
              <w:rPr>
                <w:rFonts w:ascii="Arial" w:hAnsi="Arial" w:cs="Arial"/>
                <w:sz w:val="20"/>
                <w:szCs w:val="20"/>
              </w:rPr>
              <w:t xml:space="preserve">in defining the FEMAs there was justification for using same boundary as the </w:t>
            </w:r>
            <w:r w:rsidR="002C2314">
              <w:rPr>
                <w:rFonts w:ascii="Arial" w:hAnsi="Arial" w:cs="Arial"/>
                <w:sz w:val="20"/>
                <w:szCs w:val="20"/>
              </w:rPr>
              <w:t>HM</w:t>
            </w:r>
            <w:r w:rsidR="00272577">
              <w:rPr>
                <w:rFonts w:ascii="Arial" w:hAnsi="Arial" w:cs="Arial"/>
                <w:sz w:val="20"/>
                <w:szCs w:val="20"/>
              </w:rPr>
              <w:t>As (given commuting patterns are key drivers for defining both) but as there was some evidence that the economic influence of Chichester extended further to the east, as far as Littlehampton, the Chichester and Bognor Regis FEMA should reflect this.</w:t>
            </w:r>
          </w:p>
        </w:tc>
      </w:tr>
      <w:tr w:rsidR="009C1BA7" w:rsidRPr="00C809A4" w14:paraId="3B3D596C" w14:textId="77777777" w:rsidTr="00C53F80">
        <w:tc>
          <w:tcPr>
            <w:tcW w:w="1626" w:type="dxa"/>
          </w:tcPr>
          <w:p w14:paraId="37D1A9A4" w14:textId="1AAF0C2D" w:rsidR="009C1BA7" w:rsidRPr="00C809A4" w:rsidRDefault="009C1BA7" w:rsidP="00AF4D35">
            <w:pPr>
              <w:autoSpaceDE w:val="0"/>
              <w:autoSpaceDN w:val="0"/>
              <w:adjustRightInd w:val="0"/>
              <w:jc w:val="both"/>
              <w:rPr>
                <w:rFonts w:ascii="Arial" w:hAnsi="Arial" w:cs="Arial"/>
                <w:color w:val="000000"/>
                <w:sz w:val="20"/>
                <w:szCs w:val="20"/>
              </w:rPr>
            </w:pPr>
            <w:r w:rsidRPr="00C809A4">
              <w:rPr>
                <w:rFonts w:ascii="Arial" w:hAnsi="Arial" w:cs="Arial"/>
                <w:color w:val="000000"/>
                <w:sz w:val="20"/>
                <w:szCs w:val="20"/>
              </w:rPr>
              <w:lastRenderedPageBreak/>
              <w:t>Transport</w:t>
            </w:r>
          </w:p>
        </w:tc>
        <w:tc>
          <w:tcPr>
            <w:tcW w:w="7293" w:type="dxa"/>
            <w:gridSpan w:val="2"/>
          </w:tcPr>
          <w:p w14:paraId="0165D8DD" w14:textId="322302DE" w:rsidR="00E201E2" w:rsidRPr="00272577" w:rsidRDefault="00272577" w:rsidP="00E201E2">
            <w:pPr>
              <w:autoSpaceDE w:val="0"/>
              <w:autoSpaceDN w:val="0"/>
              <w:adjustRightInd w:val="0"/>
              <w:jc w:val="both"/>
              <w:rPr>
                <w:rFonts w:ascii="Arial" w:hAnsi="Arial" w:cs="Arial"/>
                <w:color w:val="000000"/>
                <w:sz w:val="20"/>
                <w:szCs w:val="20"/>
              </w:rPr>
            </w:pPr>
            <w:r w:rsidRPr="00272577">
              <w:rPr>
                <w:rFonts w:ascii="Arial" w:hAnsi="Arial" w:cs="Arial"/>
                <w:color w:val="000000"/>
                <w:sz w:val="20"/>
                <w:szCs w:val="20"/>
              </w:rPr>
              <w:t xml:space="preserve">The A27 is the only </w:t>
            </w:r>
            <w:r>
              <w:rPr>
                <w:rFonts w:ascii="Arial" w:hAnsi="Arial" w:cs="Arial"/>
                <w:color w:val="000000"/>
                <w:sz w:val="20"/>
                <w:szCs w:val="20"/>
              </w:rPr>
              <w:t xml:space="preserve">major route for traffic travelling </w:t>
            </w:r>
            <w:proofErr w:type="gramStart"/>
            <w:r>
              <w:rPr>
                <w:rFonts w:ascii="Arial" w:hAnsi="Arial" w:cs="Arial"/>
                <w:color w:val="000000"/>
                <w:sz w:val="20"/>
                <w:szCs w:val="20"/>
              </w:rPr>
              <w:t>east-west</w:t>
            </w:r>
            <w:proofErr w:type="gramEnd"/>
            <w:r w:rsidR="000F5004">
              <w:rPr>
                <w:rFonts w:ascii="Arial" w:hAnsi="Arial" w:cs="Arial"/>
                <w:color w:val="000000"/>
                <w:sz w:val="20"/>
                <w:szCs w:val="20"/>
              </w:rPr>
              <w:t xml:space="preserve"> and is part of the strategic road network along the south coast of England.  It carries not only traffic travelling through the plan area to reach destinations further east or west but also local traffic from the surrounding area.</w:t>
            </w:r>
            <w:r w:rsidR="00E201E2">
              <w:rPr>
                <w:rFonts w:ascii="Arial" w:hAnsi="Arial" w:cs="Arial"/>
                <w:color w:val="000000"/>
                <w:sz w:val="20"/>
                <w:szCs w:val="20"/>
              </w:rPr>
              <w:t xml:space="preserve">  Congestion is known to occur on a daily basis during peak periods resulting in delays to traffic as well as being a constraint on the local economy.  The adopted Chichester Local Plan includes a requirement to improve six junctions on the A27 to mitigate the impacts of development, some of which are also needed to mitigate the impacts of development in Arun District.</w:t>
            </w:r>
          </w:p>
        </w:tc>
      </w:tr>
      <w:tr w:rsidR="009C1BA7" w:rsidRPr="00C809A4" w14:paraId="1C27E2F1" w14:textId="77777777" w:rsidTr="00C53F80">
        <w:tc>
          <w:tcPr>
            <w:tcW w:w="1626" w:type="dxa"/>
          </w:tcPr>
          <w:p w14:paraId="1A84D184" w14:textId="33735E9A" w:rsidR="009C1BA7" w:rsidRPr="00C809A4" w:rsidRDefault="009C1BA7" w:rsidP="00AF4D35">
            <w:pPr>
              <w:autoSpaceDE w:val="0"/>
              <w:autoSpaceDN w:val="0"/>
              <w:adjustRightInd w:val="0"/>
              <w:jc w:val="both"/>
              <w:rPr>
                <w:rFonts w:ascii="Arial" w:hAnsi="Arial" w:cs="Arial"/>
                <w:color w:val="000000"/>
                <w:sz w:val="20"/>
                <w:szCs w:val="20"/>
              </w:rPr>
            </w:pPr>
            <w:r w:rsidRPr="00C809A4">
              <w:rPr>
                <w:rFonts w:ascii="Arial" w:hAnsi="Arial" w:cs="Arial"/>
                <w:color w:val="000000"/>
                <w:sz w:val="20"/>
                <w:szCs w:val="20"/>
              </w:rPr>
              <w:t>Infrastructure</w:t>
            </w:r>
          </w:p>
        </w:tc>
        <w:tc>
          <w:tcPr>
            <w:tcW w:w="7293" w:type="dxa"/>
            <w:gridSpan w:val="2"/>
          </w:tcPr>
          <w:p w14:paraId="746685CC" w14:textId="1C72D87E" w:rsidR="009C1BA7" w:rsidRPr="00C809A4" w:rsidRDefault="009C1BA7" w:rsidP="00AF4D35">
            <w:pPr>
              <w:autoSpaceDE w:val="0"/>
              <w:autoSpaceDN w:val="0"/>
              <w:adjustRightInd w:val="0"/>
              <w:jc w:val="both"/>
              <w:rPr>
                <w:rFonts w:ascii="Arial" w:hAnsi="Arial" w:cs="Arial"/>
                <w:color w:val="000000"/>
                <w:sz w:val="20"/>
                <w:szCs w:val="20"/>
                <w:highlight w:val="yellow"/>
              </w:rPr>
            </w:pPr>
            <w:r w:rsidRPr="00C809A4">
              <w:rPr>
                <w:rFonts w:ascii="Arial" w:hAnsi="Arial" w:cs="Arial"/>
                <w:color w:val="000000"/>
                <w:sz w:val="20"/>
                <w:szCs w:val="20"/>
              </w:rPr>
              <w:t xml:space="preserve">Whilst for the most part infrastructure issues impact directly on the </w:t>
            </w:r>
            <w:r w:rsidR="00A22EF3" w:rsidRPr="00C809A4">
              <w:rPr>
                <w:rFonts w:ascii="Arial" w:hAnsi="Arial" w:cs="Arial"/>
                <w:color w:val="000000"/>
                <w:sz w:val="20"/>
                <w:szCs w:val="20"/>
              </w:rPr>
              <w:t>plan area</w:t>
            </w:r>
            <w:r w:rsidRPr="00C809A4">
              <w:rPr>
                <w:rFonts w:ascii="Arial" w:hAnsi="Arial" w:cs="Arial"/>
                <w:color w:val="000000"/>
                <w:sz w:val="20"/>
                <w:szCs w:val="20"/>
              </w:rPr>
              <w:t xml:space="preserve"> itself there will be cross boundary implications in terms of transport (as set out above) and education</w:t>
            </w:r>
            <w:r w:rsidR="00F5436E">
              <w:rPr>
                <w:rFonts w:ascii="Arial" w:hAnsi="Arial" w:cs="Arial"/>
                <w:color w:val="000000"/>
                <w:sz w:val="20"/>
                <w:szCs w:val="20"/>
              </w:rPr>
              <w:t>/health</w:t>
            </w:r>
            <w:r w:rsidR="00E201E2">
              <w:rPr>
                <w:rFonts w:ascii="Arial" w:hAnsi="Arial" w:cs="Arial"/>
                <w:color w:val="000000"/>
                <w:sz w:val="20"/>
                <w:szCs w:val="20"/>
              </w:rPr>
              <w:t xml:space="preserve"> </w:t>
            </w:r>
            <w:proofErr w:type="gramStart"/>
            <w:r w:rsidR="00E201E2">
              <w:rPr>
                <w:rFonts w:ascii="Arial" w:hAnsi="Arial" w:cs="Arial"/>
                <w:color w:val="000000"/>
                <w:sz w:val="20"/>
                <w:szCs w:val="20"/>
              </w:rPr>
              <w:t>where</w:t>
            </w:r>
            <w:proofErr w:type="gramEnd"/>
            <w:r w:rsidR="00E201E2">
              <w:rPr>
                <w:rFonts w:ascii="Arial" w:hAnsi="Arial" w:cs="Arial"/>
                <w:color w:val="000000"/>
                <w:sz w:val="20"/>
                <w:szCs w:val="20"/>
              </w:rPr>
              <w:t xml:space="preserve"> </w:t>
            </w:r>
            <w:r w:rsidR="00F5436E">
              <w:rPr>
                <w:rFonts w:ascii="Arial" w:hAnsi="Arial" w:cs="Arial"/>
                <w:color w:val="000000"/>
                <w:sz w:val="20"/>
                <w:szCs w:val="20"/>
              </w:rPr>
              <w:t xml:space="preserve">catchment areas cross </w:t>
            </w:r>
            <w:r w:rsidRPr="00C809A4">
              <w:rPr>
                <w:rFonts w:ascii="Arial" w:hAnsi="Arial" w:cs="Arial"/>
                <w:color w:val="000000"/>
                <w:sz w:val="20"/>
                <w:szCs w:val="20"/>
              </w:rPr>
              <w:t>local authority boundaries.  Engagement with relevant service providers and neighbouring authorities should help determine the infrastructure needs required to support new development when and where they arise.</w:t>
            </w:r>
          </w:p>
        </w:tc>
      </w:tr>
      <w:tr w:rsidR="009C1BA7" w:rsidRPr="00C809A4" w14:paraId="20DAA688" w14:textId="77777777" w:rsidTr="00C53F80">
        <w:tc>
          <w:tcPr>
            <w:tcW w:w="1626" w:type="dxa"/>
          </w:tcPr>
          <w:p w14:paraId="0B8AD168" w14:textId="56C58DF5" w:rsidR="009C1BA7" w:rsidRPr="00C809A4" w:rsidRDefault="009C1BA7" w:rsidP="00AF4D35">
            <w:pPr>
              <w:autoSpaceDE w:val="0"/>
              <w:autoSpaceDN w:val="0"/>
              <w:adjustRightInd w:val="0"/>
              <w:jc w:val="both"/>
              <w:rPr>
                <w:rFonts w:ascii="Arial" w:hAnsi="Arial" w:cs="Arial"/>
                <w:color w:val="000000"/>
                <w:sz w:val="20"/>
                <w:szCs w:val="20"/>
              </w:rPr>
            </w:pPr>
            <w:r w:rsidRPr="00C809A4">
              <w:rPr>
                <w:rFonts w:ascii="Arial" w:hAnsi="Arial" w:cs="Arial"/>
                <w:color w:val="000000"/>
                <w:sz w:val="20"/>
                <w:szCs w:val="20"/>
              </w:rPr>
              <w:t>Environment</w:t>
            </w:r>
          </w:p>
        </w:tc>
        <w:tc>
          <w:tcPr>
            <w:tcW w:w="7293" w:type="dxa"/>
            <w:gridSpan w:val="2"/>
          </w:tcPr>
          <w:p w14:paraId="67902B51" w14:textId="21DE5C9D" w:rsidR="009C1BA7" w:rsidRPr="00C809A4" w:rsidRDefault="009C1BA7" w:rsidP="00AF4D35">
            <w:pPr>
              <w:autoSpaceDE w:val="0"/>
              <w:autoSpaceDN w:val="0"/>
              <w:adjustRightInd w:val="0"/>
              <w:jc w:val="both"/>
              <w:rPr>
                <w:rFonts w:ascii="Arial" w:hAnsi="Arial" w:cs="Arial"/>
                <w:color w:val="000000"/>
                <w:sz w:val="20"/>
                <w:szCs w:val="20"/>
                <w:highlight w:val="yellow"/>
              </w:rPr>
            </w:pPr>
            <w:r w:rsidRPr="00C809A4">
              <w:rPr>
                <w:rFonts w:ascii="Arial" w:hAnsi="Arial" w:cs="Arial"/>
                <w:color w:val="000000"/>
                <w:sz w:val="20"/>
                <w:szCs w:val="20"/>
              </w:rPr>
              <w:t xml:space="preserve">The Plan Area’s natural environment is rich in biodiversity and contains many of the UK’s mort important habitats, including the </w:t>
            </w:r>
            <w:r w:rsidR="00F5436E">
              <w:rPr>
                <w:rFonts w:ascii="Arial" w:hAnsi="Arial" w:cs="Arial"/>
                <w:color w:val="000000"/>
                <w:sz w:val="20"/>
                <w:szCs w:val="20"/>
              </w:rPr>
              <w:t>Chichester Harbour SPA/SAC/Ramsar</w:t>
            </w:r>
            <w:r w:rsidRPr="00C809A4">
              <w:rPr>
                <w:rFonts w:ascii="Arial" w:hAnsi="Arial" w:cs="Arial"/>
                <w:color w:val="000000"/>
                <w:sz w:val="20"/>
                <w:szCs w:val="20"/>
              </w:rPr>
              <w:t xml:space="preserve">.  However, wildlife and the natural environment do not respect administrative boundaries and it is important to consider how matters relating to wildlife habitats, green infrastructure and landscape will be effectively planned for across administrative boundaries.  The Habitats Regulations Assessment (HRA) considers the effect of the Local Plan on a number of European conservation sites within and beyond the Plan Area.  </w:t>
            </w:r>
          </w:p>
        </w:tc>
      </w:tr>
    </w:tbl>
    <w:p w14:paraId="0E8327FF" w14:textId="0B77EC82" w:rsidR="00355CD7" w:rsidRDefault="00355CD7" w:rsidP="008171EF">
      <w:pPr>
        <w:pStyle w:val="ListParagraph"/>
        <w:spacing w:after="0"/>
        <w:jc w:val="both"/>
        <w:rPr>
          <w:rFonts w:ascii="Arial" w:hAnsi="Arial" w:cs="Arial"/>
          <w:b/>
        </w:rPr>
      </w:pPr>
    </w:p>
    <w:p w14:paraId="529A0484" w14:textId="31ECBAB8" w:rsidR="004C1301" w:rsidRPr="004C1301" w:rsidRDefault="004C1301" w:rsidP="00C809A4">
      <w:pPr>
        <w:spacing w:after="0"/>
        <w:ind w:firstLine="720"/>
        <w:jc w:val="both"/>
        <w:outlineLvl w:val="1"/>
        <w:rPr>
          <w:rFonts w:ascii="Arial" w:hAnsi="Arial" w:cs="Arial"/>
          <w:b/>
        </w:rPr>
      </w:pPr>
      <w:bookmarkStart w:id="353" w:name="_Toc165378895"/>
      <w:r>
        <w:rPr>
          <w:rFonts w:ascii="Arial" w:hAnsi="Arial" w:cs="Arial"/>
          <w:b/>
        </w:rPr>
        <w:t xml:space="preserve">Identified </w:t>
      </w:r>
      <w:r w:rsidRPr="004C1301">
        <w:rPr>
          <w:rFonts w:ascii="Arial" w:hAnsi="Arial" w:cs="Arial"/>
          <w:b/>
        </w:rPr>
        <w:t xml:space="preserve">Strategic </w:t>
      </w:r>
      <w:r>
        <w:rPr>
          <w:rFonts w:ascii="Arial" w:hAnsi="Arial" w:cs="Arial"/>
          <w:b/>
        </w:rPr>
        <w:t>Issues</w:t>
      </w:r>
      <w:bookmarkEnd w:id="353"/>
    </w:p>
    <w:p w14:paraId="018060A5" w14:textId="77777777" w:rsidR="00730D64" w:rsidRPr="00730D64" w:rsidRDefault="00730D64" w:rsidP="00730D64">
      <w:pPr>
        <w:pStyle w:val="ListParagraph"/>
        <w:numPr>
          <w:ilvl w:val="0"/>
          <w:numId w:val="11"/>
        </w:numPr>
        <w:spacing w:after="0"/>
        <w:jc w:val="both"/>
        <w:rPr>
          <w:rFonts w:ascii="Arial" w:hAnsi="Arial" w:cs="Arial"/>
          <w:bCs/>
          <w:vanish/>
        </w:rPr>
      </w:pPr>
    </w:p>
    <w:p w14:paraId="1AFEEE81" w14:textId="77777777" w:rsidR="00730D64" w:rsidRPr="00730D64" w:rsidRDefault="00730D64" w:rsidP="00730D64">
      <w:pPr>
        <w:pStyle w:val="ListParagraph"/>
        <w:numPr>
          <w:ilvl w:val="1"/>
          <w:numId w:val="11"/>
        </w:numPr>
        <w:spacing w:after="0"/>
        <w:jc w:val="both"/>
        <w:rPr>
          <w:rFonts w:ascii="Arial" w:hAnsi="Arial" w:cs="Arial"/>
          <w:bCs/>
          <w:vanish/>
        </w:rPr>
      </w:pPr>
    </w:p>
    <w:p w14:paraId="5B0A4981" w14:textId="35085057" w:rsidR="008C43D6" w:rsidRPr="000C074F" w:rsidRDefault="00197C55" w:rsidP="00730D64">
      <w:pPr>
        <w:pStyle w:val="ListParagraph"/>
        <w:numPr>
          <w:ilvl w:val="1"/>
          <w:numId w:val="11"/>
        </w:numPr>
        <w:spacing w:after="0"/>
        <w:ind w:left="720" w:hanging="720"/>
        <w:jc w:val="both"/>
        <w:rPr>
          <w:rFonts w:ascii="Arial" w:hAnsi="Arial" w:cs="Arial"/>
          <w:bCs/>
        </w:rPr>
      </w:pPr>
      <w:r w:rsidRPr="000C074F">
        <w:rPr>
          <w:rFonts w:ascii="Arial" w:hAnsi="Arial" w:cs="Arial"/>
          <w:bCs/>
        </w:rPr>
        <w:t>T</w:t>
      </w:r>
      <w:r w:rsidR="009B73B8" w:rsidRPr="000C074F">
        <w:rPr>
          <w:rFonts w:ascii="Arial" w:hAnsi="Arial" w:cs="Arial"/>
          <w:bCs/>
        </w:rPr>
        <w:t xml:space="preserve">he </w:t>
      </w:r>
      <w:r w:rsidRPr="000C074F">
        <w:rPr>
          <w:rFonts w:ascii="Arial" w:hAnsi="Arial" w:cs="Arial"/>
          <w:bCs/>
        </w:rPr>
        <w:t xml:space="preserve">main strategic </w:t>
      </w:r>
      <w:r w:rsidR="00CE4871" w:rsidRPr="000C074F">
        <w:rPr>
          <w:rFonts w:ascii="Arial" w:hAnsi="Arial" w:cs="Arial"/>
          <w:bCs/>
        </w:rPr>
        <w:t xml:space="preserve">issues that have informed the duty to cooperate discussions </w:t>
      </w:r>
      <w:r w:rsidR="00E3719A" w:rsidRPr="000C074F">
        <w:rPr>
          <w:rFonts w:ascii="Arial" w:hAnsi="Arial" w:cs="Arial"/>
          <w:bCs/>
        </w:rPr>
        <w:t xml:space="preserve">for the </w:t>
      </w:r>
      <w:r w:rsidR="00DA6D2B" w:rsidRPr="000C074F">
        <w:rPr>
          <w:rFonts w:ascii="Arial" w:hAnsi="Arial" w:cs="Arial"/>
          <w:bCs/>
        </w:rPr>
        <w:t>Chichester</w:t>
      </w:r>
      <w:r w:rsidR="00E3719A" w:rsidRPr="000C074F">
        <w:rPr>
          <w:rFonts w:ascii="Arial" w:hAnsi="Arial" w:cs="Arial"/>
          <w:bCs/>
        </w:rPr>
        <w:t xml:space="preserve"> L</w:t>
      </w:r>
      <w:r w:rsidR="00AD592D" w:rsidRPr="000C074F">
        <w:rPr>
          <w:rFonts w:ascii="Arial" w:hAnsi="Arial" w:cs="Arial"/>
          <w:bCs/>
        </w:rPr>
        <w:t>ocal Plan</w:t>
      </w:r>
      <w:r w:rsidR="00E3719A" w:rsidRPr="000C074F">
        <w:rPr>
          <w:rFonts w:ascii="Arial" w:hAnsi="Arial" w:cs="Arial"/>
          <w:bCs/>
        </w:rPr>
        <w:t xml:space="preserve"> </w:t>
      </w:r>
      <w:r w:rsidR="00CE4871" w:rsidRPr="000C074F">
        <w:rPr>
          <w:rFonts w:ascii="Arial" w:hAnsi="Arial" w:cs="Arial"/>
          <w:bCs/>
        </w:rPr>
        <w:t xml:space="preserve">are based on the </w:t>
      </w:r>
      <w:r w:rsidR="009B73B8" w:rsidRPr="000C074F">
        <w:rPr>
          <w:rFonts w:ascii="Arial" w:hAnsi="Arial" w:cs="Arial"/>
          <w:bCs/>
        </w:rPr>
        <w:t>discussions with relevant duty to cooperate bodies and findings of the L</w:t>
      </w:r>
      <w:r w:rsidR="00AD592D" w:rsidRPr="000C074F">
        <w:rPr>
          <w:rFonts w:ascii="Arial" w:hAnsi="Arial" w:cs="Arial"/>
          <w:bCs/>
        </w:rPr>
        <w:t>ocal Plan</w:t>
      </w:r>
      <w:r w:rsidR="009B73B8" w:rsidRPr="000C074F">
        <w:rPr>
          <w:rFonts w:ascii="Arial" w:hAnsi="Arial" w:cs="Arial"/>
          <w:bCs/>
        </w:rPr>
        <w:t xml:space="preserve"> evidence base studies.</w:t>
      </w:r>
      <w:r w:rsidR="00725BA9" w:rsidRPr="000C074F">
        <w:rPr>
          <w:rFonts w:ascii="Arial" w:hAnsi="Arial" w:cs="Arial"/>
          <w:bCs/>
        </w:rPr>
        <w:t xml:space="preserve">  The </w:t>
      </w:r>
      <w:r w:rsidR="008C43D6" w:rsidRPr="000C074F">
        <w:rPr>
          <w:rFonts w:ascii="Arial" w:hAnsi="Arial" w:cs="Arial"/>
          <w:bCs/>
        </w:rPr>
        <w:t>key strategic issues are:</w:t>
      </w:r>
    </w:p>
    <w:p w14:paraId="478E561E" w14:textId="77777777" w:rsidR="00556530" w:rsidRPr="000C074F" w:rsidRDefault="00556530" w:rsidP="00556530">
      <w:pPr>
        <w:pStyle w:val="ListParagraph"/>
        <w:spacing w:after="0"/>
        <w:jc w:val="both"/>
        <w:rPr>
          <w:rFonts w:ascii="Arial" w:hAnsi="Arial" w:cs="Arial"/>
          <w:bCs/>
        </w:rPr>
      </w:pPr>
    </w:p>
    <w:p w14:paraId="0586B1D9" w14:textId="77777777" w:rsidR="007D0A18" w:rsidRDefault="007D0A18">
      <w:pPr>
        <w:pStyle w:val="ListParagraph"/>
        <w:numPr>
          <w:ilvl w:val="0"/>
          <w:numId w:val="21"/>
        </w:numPr>
        <w:spacing w:after="0"/>
        <w:jc w:val="both"/>
        <w:rPr>
          <w:rFonts w:ascii="Arial" w:hAnsi="Arial" w:cs="Arial"/>
          <w:bCs/>
        </w:rPr>
      </w:pPr>
      <w:r>
        <w:rPr>
          <w:rFonts w:ascii="Arial" w:hAnsi="Arial" w:cs="Arial"/>
          <w:bCs/>
        </w:rPr>
        <w:t>Transport</w:t>
      </w:r>
    </w:p>
    <w:p w14:paraId="2DAA18BB" w14:textId="6B029863" w:rsidR="00105357" w:rsidRDefault="007D0A18">
      <w:pPr>
        <w:pStyle w:val="ListParagraph"/>
        <w:numPr>
          <w:ilvl w:val="0"/>
          <w:numId w:val="21"/>
        </w:numPr>
        <w:spacing w:after="0"/>
        <w:jc w:val="both"/>
        <w:rPr>
          <w:rFonts w:ascii="Arial" w:hAnsi="Arial" w:cs="Arial"/>
          <w:bCs/>
        </w:rPr>
      </w:pPr>
      <w:r>
        <w:rPr>
          <w:rFonts w:ascii="Arial" w:hAnsi="Arial" w:cs="Arial"/>
          <w:bCs/>
        </w:rPr>
        <w:t>Meeting housing need</w:t>
      </w:r>
      <w:r w:rsidR="00DB297B">
        <w:rPr>
          <w:rFonts w:ascii="Arial" w:hAnsi="Arial" w:cs="Arial"/>
          <w:bCs/>
        </w:rPr>
        <w:t>s</w:t>
      </w:r>
    </w:p>
    <w:p w14:paraId="4F597E3E" w14:textId="7DED17F3" w:rsidR="00242886" w:rsidRDefault="00242886">
      <w:pPr>
        <w:pStyle w:val="ListParagraph"/>
        <w:numPr>
          <w:ilvl w:val="0"/>
          <w:numId w:val="21"/>
        </w:numPr>
        <w:spacing w:after="0"/>
        <w:jc w:val="both"/>
        <w:rPr>
          <w:rFonts w:ascii="Arial" w:hAnsi="Arial" w:cs="Arial"/>
          <w:bCs/>
        </w:rPr>
      </w:pPr>
      <w:r>
        <w:rPr>
          <w:rFonts w:ascii="Arial" w:hAnsi="Arial" w:cs="Arial"/>
          <w:bCs/>
        </w:rPr>
        <w:t>Housing distr</w:t>
      </w:r>
      <w:r w:rsidR="005420A6">
        <w:rPr>
          <w:rFonts w:ascii="Arial" w:hAnsi="Arial" w:cs="Arial"/>
          <w:bCs/>
        </w:rPr>
        <w:t>ibution</w:t>
      </w:r>
    </w:p>
    <w:p w14:paraId="4376ED30" w14:textId="69155135" w:rsidR="00FC04E8" w:rsidRDefault="007D0A18">
      <w:pPr>
        <w:pStyle w:val="ListParagraph"/>
        <w:numPr>
          <w:ilvl w:val="0"/>
          <w:numId w:val="21"/>
        </w:numPr>
        <w:spacing w:after="0"/>
        <w:jc w:val="both"/>
        <w:rPr>
          <w:rFonts w:ascii="Arial" w:hAnsi="Arial" w:cs="Arial"/>
          <w:bCs/>
        </w:rPr>
      </w:pPr>
      <w:r>
        <w:rPr>
          <w:rFonts w:ascii="Arial" w:hAnsi="Arial" w:cs="Arial"/>
          <w:bCs/>
        </w:rPr>
        <w:t xml:space="preserve">Meeting needs for </w:t>
      </w:r>
      <w:r w:rsidR="00FC04E8">
        <w:rPr>
          <w:rFonts w:ascii="Arial" w:hAnsi="Arial" w:cs="Arial"/>
          <w:bCs/>
        </w:rPr>
        <w:t>Gypsy and Traveller and Travelling Showpeople</w:t>
      </w:r>
    </w:p>
    <w:p w14:paraId="45CB5450" w14:textId="47801E3D" w:rsidR="00FC04E8" w:rsidRDefault="00242886">
      <w:pPr>
        <w:pStyle w:val="ListParagraph"/>
        <w:numPr>
          <w:ilvl w:val="0"/>
          <w:numId w:val="21"/>
        </w:numPr>
        <w:spacing w:after="0"/>
        <w:jc w:val="both"/>
        <w:rPr>
          <w:rFonts w:ascii="Arial" w:hAnsi="Arial" w:cs="Arial"/>
          <w:bCs/>
        </w:rPr>
      </w:pPr>
      <w:r>
        <w:rPr>
          <w:rFonts w:ascii="Arial" w:hAnsi="Arial" w:cs="Arial"/>
          <w:bCs/>
        </w:rPr>
        <w:t>Infrastructure (education, health and wastewater)</w:t>
      </w:r>
    </w:p>
    <w:p w14:paraId="790948FF" w14:textId="27D4D275" w:rsidR="00FC04E8" w:rsidRDefault="007D0A18">
      <w:pPr>
        <w:pStyle w:val="ListParagraph"/>
        <w:numPr>
          <w:ilvl w:val="0"/>
          <w:numId w:val="21"/>
        </w:numPr>
        <w:spacing w:after="0"/>
        <w:jc w:val="both"/>
        <w:rPr>
          <w:rFonts w:ascii="Arial" w:hAnsi="Arial" w:cs="Arial"/>
          <w:bCs/>
        </w:rPr>
      </w:pPr>
      <w:r>
        <w:rPr>
          <w:rFonts w:ascii="Arial" w:hAnsi="Arial" w:cs="Arial"/>
          <w:bCs/>
        </w:rPr>
        <w:t>Water Neutrality</w:t>
      </w:r>
    </w:p>
    <w:p w14:paraId="2926A821" w14:textId="38131366" w:rsidR="00C62E73" w:rsidRDefault="00C62E73">
      <w:pPr>
        <w:pStyle w:val="ListParagraph"/>
        <w:numPr>
          <w:ilvl w:val="0"/>
          <w:numId w:val="21"/>
        </w:numPr>
        <w:spacing w:after="0"/>
        <w:jc w:val="both"/>
        <w:rPr>
          <w:rFonts w:ascii="Arial" w:hAnsi="Arial" w:cs="Arial"/>
          <w:bCs/>
        </w:rPr>
      </w:pPr>
      <w:r>
        <w:rPr>
          <w:rFonts w:ascii="Arial" w:hAnsi="Arial" w:cs="Arial"/>
          <w:bCs/>
        </w:rPr>
        <w:t>Nutrient Neutrality (for the Chichester and Langston Harbour SPA/Ramsar catchment)</w:t>
      </w:r>
    </w:p>
    <w:p w14:paraId="2A9A9185" w14:textId="4846A8B0" w:rsidR="007D0A18" w:rsidRDefault="007D0A18">
      <w:pPr>
        <w:pStyle w:val="ListParagraph"/>
        <w:numPr>
          <w:ilvl w:val="0"/>
          <w:numId w:val="21"/>
        </w:numPr>
        <w:spacing w:after="0"/>
        <w:jc w:val="both"/>
        <w:rPr>
          <w:rFonts w:ascii="Arial" w:hAnsi="Arial" w:cs="Arial"/>
          <w:bCs/>
        </w:rPr>
      </w:pPr>
      <w:r>
        <w:rPr>
          <w:rFonts w:ascii="Arial" w:hAnsi="Arial" w:cs="Arial"/>
          <w:bCs/>
        </w:rPr>
        <w:t>Flood management</w:t>
      </w:r>
    </w:p>
    <w:p w14:paraId="65331842" w14:textId="55D12DAF" w:rsidR="007D0A18" w:rsidRDefault="005420A6">
      <w:pPr>
        <w:pStyle w:val="ListParagraph"/>
        <w:numPr>
          <w:ilvl w:val="0"/>
          <w:numId w:val="21"/>
        </w:numPr>
        <w:spacing w:after="0"/>
        <w:jc w:val="both"/>
        <w:rPr>
          <w:rFonts w:ascii="Arial" w:hAnsi="Arial" w:cs="Arial"/>
          <w:bCs/>
        </w:rPr>
      </w:pPr>
      <w:r>
        <w:rPr>
          <w:rFonts w:ascii="Arial" w:hAnsi="Arial" w:cs="Arial"/>
          <w:bCs/>
        </w:rPr>
        <w:t>Natural environment</w:t>
      </w:r>
    </w:p>
    <w:p w14:paraId="4BA1B122" w14:textId="3F69C8F8" w:rsidR="00001034" w:rsidRPr="005420A6" w:rsidRDefault="00001034">
      <w:pPr>
        <w:pStyle w:val="ListParagraph"/>
        <w:numPr>
          <w:ilvl w:val="0"/>
          <w:numId w:val="21"/>
        </w:numPr>
        <w:spacing w:after="0"/>
        <w:jc w:val="both"/>
        <w:rPr>
          <w:rFonts w:ascii="Arial" w:hAnsi="Arial" w:cs="Arial"/>
          <w:bCs/>
        </w:rPr>
      </w:pPr>
      <w:r>
        <w:rPr>
          <w:rFonts w:ascii="Arial" w:hAnsi="Arial" w:cs="Arial"/>
          <w:bCs/>
        </w:rPr>
        <w:t>Air quality</w:t>
      </w:r>
    </w:p>
    <w:p w14:paraId="4DF58C10" w14:textId="77777777" w:rsidR="007D0A18" w:rsidRPr="004D212E" w:rsidRDefault="007D0A18" w:rsidP="00051906">
      <w:pPr>
        <w:pStyle w:val="Heading3"/>
        <w:ind w:firstLine="720"/>
        <w:rPr>
          <w:rFonts w:ascii="Arial" w:hAnsi="Arial" w:cs="Arial"/>
          <w:b w:val="0"/>
          <w:bCs w:val="0"/>
          <w:i/>
          <w:iCs/>
          <w:color w:val="auto"/>
        </w:rPr>
      </w:pPr>
      <w:bookmarkStart w:id="354" w:name="_Toc165378896"/>
      <w:r w:rsidRPr="004D212E">
        <w:rPr>
          <w:rFonts w:ascii="Arial" w:hAnsi="Arial" w:cs="Arial"/>
          <w:b w:val="0"/>
          <w:bCs w:val="0"/>
          <w:i/>
          <w:iCs/>
          <w:color w:val="auto"/>
        </w:rPr>
        <w:t>Transport</w:t>
      </w:r>
      <w:bookmarkEnd w:id="354"/>
    </w:p>
    <w:p w14:paraId="243C5256" w14:textId="419DB753" w:rsidR="007D0A18" w:rsidRDefault="000123F5" w:rsidP="007D0A18">
      <w:pPr>
        <w:pStyle w:val="ListParagraph"/>
        <w:numPr>
          <w:ilvl w:val="1"/>
          <w:numId w:val="11"/>
        </w:numPr>
        <w:spacing w:after="0"/>
        <w:ind w:left="720" w:hanging="720"/>
        <w:jc w:val="both"/>
        <w:rPr>
          <w:rFonts w:ascii="Arial" w:hAnsi="Arial" w:cs="Arial"/>
          <w:bCs/>
        </w:rPr>
      </w:pPr>
      <w:r>
        <w:rPr>
          <w:rFonts w:ascii="Arial" w:hAnsi="Arial" w:cs="Arial"/>
          <w:bCs/>
        </w:rPr>
        <w:t xml:space="preserve">One of the key </w:t>
      </w:r>
      <w:r w:rsidR="0026022F">
        <w:rPr>
          <w:rFonts w:ascii="Arial" w:hAnsi="Arial" w:cs="Arial"/>
          <w:bCs/>
        </w:rPr>
        <w:t>strategic planning matter</w:t>
      </w:r>
      <w:r>
        <w:rPr>
          <w:rFonts w:ascii="Arial" w:hAnsi="Arial" w:cs="Arial"/>
          <w:bCs/>
        </w:rPr>
        <w:t>s</w:t>
      </w:r>
      <w:r w:rsidR="0026022F">
        <w:rPr>
          <w:rFonts w:ascii="Arial" w:hAnsi="Arial" w:cs="Arial"/>
          <w:bCs/>
        </w:rPr>
        <w:t xml:space="preserve"> is the impact of </w:t>
      </w:r>
      <w:r w:rsidR="008433EE">
        <w:rPr>
          <w:rFonts w:ascii="Arial" w:hAnsi="Arial" w:cs="Arial"/>
          <w:bCs/>
        </w:rPr>
        <w:t xml:space="preserve">the </w:t>
      </w:r>
      <w:r w:rsidR="0026022F">
        <w:rPr>
          <w:rFonts w:ascii="Arial" w:hAnsi="Arial" w:cs="Arial"/>
          <w:bCs/>
        </w:rPr>
        <w:t xml:space="preserve">development </w:t>
      </w:r>
      <w:r w:rsidR="00522FE5">
        <w:rPr>
          <w:rFonts w:ascii="Arial" w:hAnsi="Arial" w:cs="Arial"/>
          <w:bCs/>
        </w:rPr>
        <w:t xml:space="preserve">proposed in the Chichester Local Plan </w:t>
      </w:r>
      <w:r w:rsidR="0026022F">
        <w:rPr>
          <w:rFonts w:ascii="Arial" w:hAnsi="Arial" w:cs="Arial"/>
          <w:bCs/>
        </w:rPr>
        <w:t xml:space="preserve">on the </w:t>
      </w:r>
      <w:r>
        <w:rPr>
          <w:rFonts w:ascii="Arial" w:hAnsi="Arial" w:cs="Arial"/>
          <w:bCs/>
        </w:rPr>
        <w:t xml:space="preserve">road network (both </w:t>
      </w:r>
      <w:r w:rsidR="0026022F">
        <w:rPr>
          <w:rFonts w:ascii="Arial" w:hAnsi="Arial" w:cs="Arial"/>
          <w:bCs/>
        </w:rPr>
        <w:t xml:space="preserve">strategic </w:t>
      </w:r>
      <w:r w:rsidR="004C0B21">
        <w:rPr>
          <w:rFonts w:ascii="Arial" w:hAnsi="Arial" w:cs="Arial"/>
          <w:bCs/>
        </w:rPr>
        <w:t>and loc</w:t>
      </w:r>
      <w:r>
        <w:rPr>
          <w:rFonts w:ascii="Arial" w:hAnsi="Arial" w:cs="Arial"/>
          <w:bCs/>
        </w:rPr>
        <w:t>al)</w:t>
      </w:r>
      <w:r w:rsidR="004C0B21">
        <w:rPr>
          <w:rFonts w:ascii="Arial" w:hAnsi="Arial" w:cs="Arial"/>
          <w:bCs/>
        </w:rPr>
        <w:t xml:space="preserve"> within the Plan Area</w:t>
      </w:r>
      <w:r w:rsidR="0026022F">
        <w:rPr>
          <w:rFonts w:ascii="Arial" w:hAnsi="Arial" w:cs="Arial"/>
          <w:bCs/>
        </w:rPr>
        <w:t xml:space="preserve"> and in </w:t>
      </w:r>
      <w:r w:rsidR="00522FE5">
        <w:rPr>
          <w:rFonts w:ascii="Arial" w:hAnsi="Arial" w:cs="Arial"/>
          <w:bCs/>
        </w:rPr>
        <w:t xml:space="preserve">neighbouring </w:t>
      </w:r>
      <w:r w:rsidR="0026022F">
        <w:rPr>
          <w:rFonts w:ascii="Arial" w:hAnsi="Arial" w:cs="Arial"/>
          <w:bCs/>
        </w:rPr>
        <w:t>local authorities</w:t>
      </w:r>
      <w:r>
        <w:rPr>
          <w:rFonts w:ascii="Arial" w:hAnsi="Arial" w:cs="Arial"/>
          <w:bCs/>
        </w:rPr>
        <w:t>, and how this can be mitigated</w:t>
      </w:r>
      <w:r w:rsidR="00522FE5">
        <w:rPr>
          <w:rFonts w:ascii="Arial" w:hAnsi="Arial" w:cs="Arial"/>
          <w:bCs/>
        </w:rPr>
        <w:t>.</w:t>
      </w:r>
    </w:p>
    <w:p w14:paraId="58CF28D7" w14:textId="77777777" w:rsidR="00100C18" w:rsidRDefault="00100C18" w:rsidP="00100C18">
      <w:pPr>
        <w:pStyle w:val="ListParagraph"/>
        <w:spacing w:after="0"/>
        <w:jc w:val="both"/>
        <w:rPr>
          <w:rFonts w:ascii="Arial" w:hAnsi="Arial" w:cs="Arial"/>
          <w:bCs/>
        </w:rPr>
      </w:pPr>
    </w:p>
    <w:p w14:paraId="51A5440D" w14:textId="35995D81" w:rsidR="00574D95" w:rsidRPr="00574D95" w:rsidRDefault="00066E13" w:rsidP="007D0A18">
      <w:pPr>
        <w:pStyle w:val="ListParagraph"/>
        <w:numPr>
          <w:ilvl w:val="1"/>
          <w:numId w:val="11"/>
        </w:numPr>
        <w:spacing w:after="0"/>
        <w:ind w:left="720" w:hanging="720"/>
        <w:jc w:val="both"/>
        <w:rPr>
          <w:rFonts w:ascii="Arial" w:hAnsi="Arial" w:cs="Arial"/>
          <w:bCs/>
        </w:rPr>
      </w:pPr>
      <w:r w:rsidRPr="009F4C1B">
        <w:rPr>
          <w:rFonts w:ascii="Arial" w:hAnsi="Arial" w:cs="Arial"/>
        </w:rPr>
        <w:lastRenderedPageBreak/>
        <w:t xml:space="preserve">The </w:t>
      </w:r>
      <w:r w:rsidR="00E01CA3">
        <w:rPr>
          <w:rFonts w:ascii="Arial" w:hAnsi="Arial" w:cs="Arial"/>
        </w:rPr>
        <w:t>c</w:t>
      </w:r>
      <w:r w:rsidR="00522FE5">
        <w:rPr>
          <w:rFonts w:ascii="Arial" w:hAnsi="Arial" w:cs="Arial"/>
        </w:rPr>
        <w:t xml:space="preserve">ouncil </w:t>
      </w:r>
      <w:r w:rsidR="008433EE">
        <w:rPr>
          <w:rFonts w:ascii="Arial" w:hAnsi="Arial" w:cs="Arial"/>
        </w:rPr>
        <w:t xml:space="preserve">has worked </w:t>
      </w:r>
      <w:r w:rsidR="008A1BE2">
        <w:rPr>
          <w:rFonts w:ascii="Arial" w:hAnsi="Arial" w:cs="Arial"/>
        </w:rPr>
        <w:t xml:space="preserve">throughout the preparation of the Local Plan </w:t>
      </w:r>
      <w:r w:rsidR="008433EE">
        <w:rPr>
          <w:rFonts w:ascii="Arial" w:hAnsi="Arial" w:cs="Arial"/>
        </w:rPr>
        <w:t>with West Sussex County Council (the Local Highway Authority) and National Highways in gathering evidence to assess the impacts of growth in the Plan Area upon the road network</w:t>
      </w:r>
      <w:r w:rsidR="007B1ABD">
        <w:rPr>
          <w:rStyle w:val="FootnoteReference"/>
          <w:rFonts w:ascii="Arial" w:hAnsi="Arial" w:cs="Arial"/>
        </w:rPr>
        <w:footnoteReference w:id="18"/>
      </w:r>
      <w:r w:rsidR="008433EE">
        <w:rPr>
          <w:rFonts w:ascii="Arial" w:hAnsi="Arial" w:cs="Arial"/>
        </w:rPr>
        <w:t xml:space="preserve">.  </w:t>
      </w:r>
    </w:p>
    <w:p w14:paraId="4C307852" w14:textId="77777777" w:rsidR="00574D95" w:rsidRPr="00574D95" w:rsidRDefault="00574D95" w:rsidP="00574D95">
      <w:pPr>
        <w:pStyle w:val="ListParagraph"/>
        <w:rPr>
          <w:rFonts w:ascii="Arial" w:hAnsi="Arial" w:cs="Arial"/>
        </w:rPr>
      </w:pPr>
    </w:p>
    <w:p w14:paraId="255011D1" w14:textId="4E4FA4B9" w:rsidR="009F2260" w:rsidRDefault="008433EE" w:rsidP="007D0A18">
      <w:pPr>
        <w:pStyle w:val="ListParagraph"/>
        <w:numPr>
          <w:ilvl w:val="1"/>
          <w:numId w:val="11"/>
        </w:numPr>
        <w:spacing w:after="0"/>
        <w:ind w:left="720" w:hanging="720"/>
        <w:jc w:val="both"/>
        <w:rPr>
          <w:rFonts w:ascii="Arial" w:hAnsi="Arial" w:cs="Arial"/>
          <w:bCs/>
        </w:rPr>
      </w:pPr>
      <w:r>
        <w:rPr>
          <w:rFonts w:ascii="Arial" w:hAnsi="Arial" w:cs="Arial"/>
        </w:rPr>
        <w:t xml:space="preserve">The </w:t>
      </w:r>
      <w:r w:rsidR="00CB5730">
        <w:rPr>
          <w:rFonts w:ascii="Arial" w:hAnsi="Arial" w:cs="Arial"/>
        </w:rPr>
        <w:t xml:space="preserve">Preferred Approach Local Plan was </w:t>
      </w:r>
      <w:r w:rsidR="00F324E9">
        <w:rPr>
          <w:rFonts w:ascii="Arial" w:hAnsi="Arial" w:cs="Arial"/>
        </w:rPr>
        <w:t>accompanied by a Transport Study (2018)</w:t>
      </w:r>
      <w:r w:rsidR="007A7E71">
        <w:rPr>
          <w:rFonts w:ascii="Arial" w:hAnsi="Arial" w:cs="Arial"/>
        </w:rPr>
        <w:t xml:space="preserve">, which modelled three scenarios based on different levels of growth including </w:t>
      </w:r>
      <w:r w:rsidR="00F324E9">
        <w:rPr>
          <w:rFonts w:ascii="Arial" w:hAnsi="Arial" w:cs="Arial"/>
        </w:rPr>
        <w:t xml:space="preserve">the </w:t>
      </w:r>
      <w:r w:rsidR="00EB4FB3">
        <w:rPr>
          <w:rFonts w:ascii="Arial" w:hAnsi="Arial" w:cs="Arial"/>
        </w:rPr>
        <w:t xml:space="preserve">scale of </w:t>
      </w:r>
      <w:r w:rsidR="00F324E9">
        <w:rPr>
          <w:rFonts w:ascii="Arial" w:hAnsi="Arial" w:cs="Arial"/>
        </w:rPr>
        <w:t>development envisaged in the Preferred Approach Plan.</w:t>
      </w:r>
      <w:r w:rsidR="00900E78">
        <w:rPr>
          <w:rFonts w:ascii="Arial" w:hAnsi="Arial" w:cs="Arial"/>
        </w:rPr>
        <w:t xml:space="preserve">  Both WSCC and National Highways </w:t>
      </w:r>
      <w:r w:rsidR="008A1BE2">
        <w:rPr>
          <w:rFonts w:ascii="Arial" w:hAnsi="Arial" w:cs="Arial"/>
        </w:rPr>
        <w:t xml:space="preserve">agreed updates to the model used and trip rates to be used for the modelling of the scenarios.  </w:t>
      </w:r>
      <w:r w:rsidR="00900E78">
        <w:rPr>
          <w:rFonts w:ascii="Arial" w:hAnsi="Arial" w:cs="Arial"/>
          <w:bCs/>
        </w:rPr>
        <w:t xml:space="preserve">Meetings were held </w:t>
      </w:r>
      <w:r w:rsidR="008A1BE2">
        <w:rPr>
          <w:rFonts w:ascii="Arial" w:hAnsi="Arial" w:cs="Arial"/>
          <w:bCs/>
        </w:rPr>
        <w:t xml:space="preserve">also </w:t>
      </w:r>
      <w:r w:rsidR="00900E78">
        <w:rPr>
          <w:rFonts w:ascii="Arial" w:hAnsi="Arial" w:cs="Arial"/>
          <w:bCs/>
        </w:rPr>
        <w:t xml:space="preserve">with Havant Borough Council and Arun District Council at the outset of the Transport Study </w:t>
      </w:r>
      <w:r w:rsidR="008A1BE2">
        <w:rPr>
          <w:rFonts w:ascii="Arial" w:hAnsi="Arial" w:cs="Arial"/>
          <w:bCs/>
        </w:rPr>
        <w:t xml:space="preserve">work </w:t>
      </w:r>
      <w:r w:rsidR="00900E78">
        <w:rPr>
          <w:rFonts w:ascii="Arial" w:hAnsi="Arial" w:cs="Arial"/>
          <w:bCs/>
        </w:rPr>
        <w:t>to ensure committed development and mitigations within their administrative areas were included in the transport modelling Reference Case.</w:t>
      </w:r>
      <w:r w:rsidR="009F2260">
        <w:rPr>
          <w:rFonts w:ascii="Arial" w:hAnsi="Arial" w:cs="Arial"/>
          <w:bCs/>
        </w:rPr>
        <w:t xml:space="preserve">  The Study also considered the other neighbouring authorities of the South Downs National Park Authority, East Hampshire District Council, Waverley Borough Council and Horsham District Council</w:t>
      </w:r>
      <w:r w:rsidR="00CE0D38">
        <w:rPr>
          <w:rFonts w:ascii="Arial" w:hAnsi="Arial" w:cs="Arial"/>
          <w:bCs/>
        </w:rPr>
        <w:t>,</w:t>
      </w:r>
      <w:r w:rsidR="009F2260">
        <w:rPr>
          <w:rFonts w:ascii="Arial" w:hAnsi="Arial" w:cs="Arial"/>
          <w:bCs/>
        </w:rPr>
        <w:t xml:space="preserve"> with projected demands from all four authorities included in the background growth of future travel demand.</w:t>
      </w:r>
    </w:p>
    <w:p w14:paraId="2D865265" w14:textId="77777777" w:rsidR="007A7E71" w:rsidRPr="007A7E71" w:rsidRDefault="007A7E71" w:rsidP="007A7E71">
      <w:pPr>
        <w:pStyle w:val="ListParagraph"/>
        <w:rPr>
          <w:rFonts w:ascii="Arial" w:hAnsi="Arial" w:cs="Arial"/>
          <w:bCs/>
        </w:rPr>
      </w:pPr>
    </w:p>
    <w:p w14:paraId="60D848CF" w14:textId="241B883C" w:rsidR="003015E4" w:rsidRPr="003015E4" w:rsidRDefault="00C261FA" w:rsidP="00C27192">
      <w:pPr>
        <w:pStyle w:val="ListParagraph"/>
        <w:numPr>
          <w:ilvl w:val="1"/>
          <w:numId w:val="11"/>
        </w:numPr>
        <w:spacing w:after="0"/>
        <w:ind w:left="720" w:hanging="720"/>
        <w:jc w:val="both"/>
        <w:rPr>
          <w:rFonts w:ascii="Arial" w:hAnsi="Arial" w:cs="Arial"/>
          <w:bCs/>
        </w:rPr>
      </w:pPr>
      <w:r w:rsidRPr="00B41D8C">
        <w:rPr>
          <w:rFonts w:ascii="Arial" w:hAnsi="Arial" w:cs="Arial"/>
        </w:rPr>
        <w:t xml:space="preserve">The Study found that subject to the implementation of a package of mitigation, </w:t>
      </w:r>
      <w:r w:rsidR="007A7E71" w:rsidRPr="00B41D8C">
        <w:rPr>
          <w:rFonts w:ascii="Arial" w:hAnsi="Arial" w:cs="Arial"/>
        </w:rPr>
        <w:t>the traffic movements arising from</w:t>
      </w:r>
      <w:r w:rsidR="00CE0D38" w:rsidRPr="00B41D8C">
        <w:rPr>
          <w:rFonts w:ascii="Arial" w:hAnsi="Arial" w:cs="Arial"/>
        </w:rPr>
        <w:t xml:space="preserve"> the Preferred Approach scenario would not have an unacceptable impact on the operation of the strategic and local road networks within the plan area </w:t>
      </w:r>
      <w:r w:rsidR="00B41D8C" w:rsidRPr="00B41D8C">
        <w:rPr>
          <w:rFonts w:ascii="Arial" w:hAnsi="Arial" w:cs="Arial"/>
        </w:rPr>
        <w:t xml:space="preserve">or </w:t>
      </w:r>
      <w:r w:rsidR="00CE0D38" w:rsidRPr="00B41D8C">
        <w:rPr>
          <w:rFonts w:ascii="Arial" w:hAnsi="Arial" w:cs="Arial"/>
        </w:rPr>
        <w:t>in neighbouring authorities.</w:t>
      </w:r>
      <w:r w:rsidR="00B41D8C" w:rsidRPr="00B41D8C">
        <w:rPr>
          <w:rFonts w:ascii="Arial" w:hAnsi="Arial" w:cs="Arial"/>
        </w:rPr>
        <w:t xml:space="preserve">  </w:t>
      </w:r>
      <w:r w:rsidR="00DB5C99" w:rsidRPr="00B41D8C">
        <w:rPr>
          <w:rFonts w:ascii="Arial" w:hAnsi="Arial" w:cs="Arial"/>
        </w:rPr>
        <w:t>Whilst bo</w:t>
      </w:r>
      <w:r w:rsidR="00616E55" w:rsidRPr="00B41D8C">
        <w:rPr>
          <w:rFonts w:ascii="Arial" w:hAnsi="Arial" w:cs="Arial"/>
        </w:rPr>
        <w:t xml:space="preserve">th West Sussex County Council and National Highways supported the findings </w:t>
      </w:r>
      <w:r w:rsidR="00B41D8C" w:rsidRPr="00B41D8C">
        <w:rPr>
          <w:rFonts w:ascii="Arial" w:hAnsi="Arial" w:cs="Arial"/>
        </w:rPr>
        <w:t xml:space="preserve">of the 2018 Study </w:t>
      </w:r>
      <w:r w:rsidR="00616E55" w:rsidRPr="00B41D8C">
        <w:rPr>
          <w:rFonts w:ascii="Arial" w:hAnsi="Arial" w:cs="Arial"/>
        </w:rPr>
        <w:t xml:space="preserve">and </w:t>
      </w:r>
      <w:r w:rsidR="00DB5C99" w:rsidRPr="00B41D8C">
        <w:rPr>
          <w:rFonts w:ascii="Arial" w:hAnsi="Arial" w:cs="Arial"/>
        </w:rPr>
        <w:t xml:space="preserve">confirmed </w:t>
      </w:r>
      <w:r w:rsidR="00616E55" w:rsidRPr="00B41D8C">
        <w:rPr>
          <w:rFonts w:ascii="Arial" w:hAnsi="Arial" w:cs="Arial"/>
        </w:rPr>
        <w:t>that the proposed package of measures would mitigate the adverse impacts of growth</w:t>
      </w:r>
      <w:r w:rsidR="00480BD6">
        <w:rPr>
          <w:rFonts w:ascii="Arial" w:hAnsi="Arial" w:cs="Arial"/>
        </w:rPr>
        <w:t xml:space="preserve"> in the southern plan area</w:t>
      </w:r>
      <w:r w:rsidR="00B41D8C" w:rsidRPr="00B41D8C">
        <w:rPr>
          <w:rFonts w:ascii="Arial" w:hAnsi="Arial" w:cs="Arial"/>
        </w:rPr>
        <w:t xml:space="preserve">, they highlighted the need for further work around deliverability and funding of the mitigation. </w:t>
      </w:r>
    </w:p>
    <w:p w14:paraId="646E2528" w14:textId="77777777" w:rsidR="003015E4" w:rsidRPr="003015E4" w:rsidRDefault="003015E4" w:rsidP="003015E4">
      <w:pPr>
        <w:pStyle w:val="ListParagraph"/>
        <w:rPr>
          <w:rFonts w:ascii="Arial" w:hAnsi="Arial" w:cs="Arial"/>
        </w:rPr>
      </w:pPr>
    </w:p>
    <w:p w14:paraId="5DD9315B" w14:textId="43F43AED" w:rsidR="00F324E9" w:rsidRPr="005B7B08" w:rsidRDefault="005937EC" w:rsidP="00C27192">
      <w:pPr>
        <w:pStyle w:val="ListParagraph"/>
        <w:numPr>
          <w:ilvl w:val="1"/>
          <w:numId w:val="11"/>
        </w:numPr>
        <w:spacing w:after="0"/>
        <w:ind w:left="720" w:hanging="720"/>
        <w:jc w:val="both"/>
        <w:rPr>
          <w:rFonts w:ascii="Arial" w:hAnsi="Arial" w:cs="Arial"/>
          <w:bCs/>
        </w:rPr>
      </w:pPr>
      <w:r>
        <w:rPr>
          <w:rFonts w:ascii="Arial" w:hAnsi="Arial" w:cs="Arial"/>
        </w:rPr>
        <w:t>F</w:t>
      </w:r>
      <w:r w:rsidR="003015E4">
        <w:rPr>
          <w:rFonts w:ascii="Arial" w:hAnsi="Arial" w:cs="Arial"/>
        </w:rPr>
        <w:t>urther technical work</w:t>
      </w:r>
      <w:r w:rsidR="006633D5">
        <w:rPr>
          <w:rFonts w:ascii="Arial" w:hAnsi="Arial" w:cs="Arial"/>
        </w:rPr>
        <w:t>, which looked at when the mitigation would be required</w:t>
      </w:r>
      <w:r>
        <w:rPr>
          <w:rFonts w:ascii="Arial" w:hAnsi="Arial" w:cs="Arial"/>
        </w:rPr>
        <w:t>, deliverability</w:t>
      </w:r>
      <w:r w:rsidR="00D917A8">
        <w:rPr>
          <w:rFonts w:ascii="Arial" w:hAnsi="Arial" w:cs="Arial"/>
        </w:rPr>
        <w:t xml:space="preserve"> </w:t>
      </w:r>
      <w:r>
        <w:rPr>
          <w:rFonts w:ascii="Arial" w:hAnsi="Arial" w:cs="Arial"/>
        </w:rPr>
        <w:t xml:space="preserve">and cost of the suggested major road schemes and further transport modelling of a revised development distribution (that still met housing needs in full) was undertaken and meetings held with </w:t>
      </w:r>
      <w:r w:rsidR="00704582">
        <w:rPr>
          <w:rFonts w:ascii="Arial" w:hAnsi="Arial" w:cs="Arial"/>
        </w:rPr>
        <w:t xml:space="preserve">the highway authorities and </w:t>
      </w:r>
      <w:r>
        <w:rPr>
          <w:rFonts w:ascii="Arial" w:hAnsi="Arial" w:cs="Arial"/>
        </w:rPr>
        <w:t>infrastructure funders</w:t>
      </w:r>
      <w:r w:rsidR="00D917A8">
        <w:rPr>
          <w:rFonts w:ascii="Arial" w:hAnsi="Arial" w:cs="Arial"/>
        </w:rPr>
        <w:t xml:space="preserve"> (WSCC, National Highways, Homes England, Coast 2 Capital LEP).  The outcome of this, was that </w:t>
      </w:r>
      <w:r w:rsidR="00704582">
        <w:rPr>
          <w:rFonts w:ascii="Arial" w:hAnsi="Arial" w:cs="Arial"/>
        </w:rPr>
        <w:t xml:space="preserve">it was recognised that from projected sources of funding </w:t>
      </w:r>
      <w:r w:rsidR="001A3697">
        <w:rPr>
          <w:rFonts w:ascii="Arial" w:hAnsi="Arial" w:cs="Arial"/>
        </w:rPr>
        <w:t xml:space="preserve">(developer contributions via S106 and CIL) </w:t>
      </w:r>
      <w:r w:rsidR="00704582">
        <w:rPr>
          <w:rFonts w:ascii="Arial" w:hAnsi="Arial" w:cs="Arial"/>
        </w:rPr>
        <w:t>it w</w:t>
      </w:r>
      <w:r w:rsidR="001A3697">
        <w:rPr>
          <w:rFonts w:ascii="Arial" w:hAnsi="Arial" w:cs="Arial"/>
        </w:rPr>
        <w:t>ould</w:t>
      </w:r>
      <w:r w:rsidR="00704582">
        <w:rPr>
          <w:rFonts w:ascii="Arial" w:hAnsi="Arial" w:cs="Arial"/>
        </w:rPr>
        <w:t xml:space="preserve"> not </w:t>
      </w:r>
      <w:r w:rsidR="001A3697">
        <w:rPr>
          <w:rFonts w:ascii="Arial" w:hAnsi="Arial" w:cs="Arial"/>
        </w:rPr>
        <w:t xml:space="preserve">be </w:t>
      </w:r>
      <w:r w:rsidR="00704582">
        <w:rPr>
          <w:rFonts w:ascii="Arial" w:hAnsi="Arial" w:cs="Arial"/>
        </w:rPr>
        <w:t xml:space="preserve">possible to fully secure the necessary funding </w:t>
      </w:r>
      <w:r w:rsidR="00480BD6">
        <w:rPr>
          <w:rFonts w:ascii="Arial" w:hAnsi="Arial" w:cs="Arial"/>
        </w:rPr>
        <w:t xml:space="preserve">for the required mitigation </w:t>
      </w:r>
      <w:r w:rsidR="00704582">
        <w:rPr>
          <w:rFonts w:ascii="Arial" w:hAnsi="Arial" w:cs="Arial"/>
        </w:rPr>
        <w:t>to be able to deliver the full level of development envisaged in the Preferred Approach Local Plan.</w:t>
      </w:r>
    </w:p>
    <w:p w14:paraId="0B85605B" w14:textId="77777777" w:rsidR="005B7B08" w:rsidRPr="00CE7D0B" w:rsidRDefault="005B7B08" w:rsidP="005B7B08">
      <w:pPr>
        <w:pStyle w:val="ListParagraph"/>
        <w:spacing w:after="0"/>
        <w:jc w:val="both"/>
        <w:rPr>
          <w:rFonts w:ascii="Arial" w:hAnsi="Arial" w:cs="Arial"/>
          <w:bCs/>
        </w:rPr>
      </w:pPr>
    </w:p>
    <w:p w14:paraId="41B71ECC" w14:textId="32755877" w:rsidR="00CE7D0B" w:rsidRPr="00A651CC" w:rsidRDefault="004C0CC3" w:rsidP="00240383">
      <w:pPr>
        <w:pStyle w:val="ListParagraph"/>
        <w:numPr>
          <w:ilvl w:val="1"/>
          <w:numId w:val="11"/>
        </w:numPr>
        <w:spacing w:after="0"/>
        <w:ind w:left="720" w:hanging="720"/>
        <w:jc w:val="both"/>
        <w:rPr>
          <w:rFonts w:ascii="Arial" w:hAnsi="Arial" w:cs="Arial"/>
          <w:bCs/>
        </w:rPr>
      </w:pPr>
      <w:r>
        <w:rPr>
          <w:rFonts w:ascii="Arial" w:hAnsi="Arial" w:cs="Arial"/>
          <w:bCs/>
        </w:rPr>
        <w:t>T</w:t>
      </w:r>
      <w:r w:rsidR="00CE7D0B" w:rsidRPr="00A651CC">
        <w:rPr>
          <w:rFonts w:ascii="Arial" w:hAnsi="Arial" w:cs="Arial"/>
          <w:bCs/>
        </w:rPr>
        <w:t xml:space="preserve">he </w:t>
      </w:r>
      <w:r w:rsidR="00A651CC" w:rsidRPr="00A651CC">
        <w:rPr>
          <w:rFonts w:ascii="Arial" w:hAnsi="Arial" w:cs="Arial"/>
          <w:bCs/>
        </w:rPr>
        <w:t xml:space="preserve">A27 </w:t>
      </w:r>
      <w:r w:rsidR="00CE7D0B" w:rsidRPr="00A651CC">
        <w:rPr>
          <w:rFonts w:ascii="Arial" w:eastAsia="Calibri" w:hAnsi="Arial" w:cs="Arial"/>
        </w:rPr>
        <w:t xml:space="preserve">Chichester By-Pass major improvement scheme </w:t>
      </w:r>
      <w:r w:rsidR="004D5070">
        <w:rPr>
          <w:rFonts w:ascii="Arial" w:eastAsia="Calibri" w:hAnsi="Arial" w:cs="Arial"/>
        </w:rPr>
        <w:t>wa</w:t>
      </w:r>
      <w:r w:rsidR="00CE7D0B" w:rsidRPr="00A651CC">
        <w:rPr>
          <w:rFonts w:ascii="Arial" w:eastAsia="Calibri" w:hAnsi="Arial" w:cs="Arial"/>
        </w:rPr>
        <w:t xml:space="preserve">s </w:t>
      </w:r>
      <w:r w:rsidR="004D5070">
        <w:rPr>
          <w:rFonts w:ascii="Arial" w:eastAsia="Calibri" w:hAnsi="Arial" w:cs="Arial"/>
        </w:rPr>
        <w:t xml:space="preserve">originally </w:t>
      </w:r>
      <w:r w:rsidR="00CE7D0B" w:rsidRPr="00A651CC">
        <w:rPr>
          <w:rFonts w:ascii="Arial" w:eastAsia="Calibri" w:hAnsi="Arial" w:cs="Arial"/>
        </w:rPr>
        <w:t>included in the Road Investment Strategy Pipeline for the period 2025-2030 (RIS3)</w:t>
      </w:r>
      <w:r w:rsidR="0036225E">
        <w:rPr>
          <w:rFonts w:ascii="Arial" w:eastAsia="Calibri" w:hAnsi="Arial" w:cs="Arial"/>
        </w:rPr>
        <w:t xml:space="preserve">.  As there was no certainty this scheme would be taken forward the </w:t>
      </w:r>
      <w:r w:rsidR="0036225E">
        <w:rPr>
          <w:rFonts w:ascii="Arial" w:hAnsi="Arial" w:cs="Arial"/>
          <w:bCs/>
        </w:rPr>
        <w:t>council sought to work with the highway authorities to agree a development strategy that delivered as much development as possible in the southern plan area within an affordable and deliverable package of transport mitigation, taking into account all sources of available funding.  In M</w:t>
      </w:r>
      <w:r w:rsidR="000C500F">
        <w:rPr>
          <w:rFonts w:ascii="Arial" w:eastAsia="Calibri" w:hAnsi="Arial" w:cs="Arial"/>
        </w:rPr>
        <w:t>arch 2023</w:t>
      </w:r>
      <w:r w:rsidR="0036225E">
        <w:rPr>
          <w:rFonts w:ascii="Arial" w:eastAsia="Calibri" w:hAnsi="Arial" w:cs="Arial"/>
        </w:rPr>
        <w:t xml:space="preserve">, however, </w:t>
      </w:r>
      <w:r w:rsidR="000C500F">
        <w:rPr>
          <w:rFonts w:ascii="Arial" w:eastAsia="Calibri" w:hAnsi="Arial" w:cs="Arial"/>
        </w:rPr>
        <w:t>it was confirmed by the Department for Transport that RIS3 pipeline schemes would be deferred to RIS4 (2030-2035).</w:t>
      </w:r>
      <w:r w:rsidR="0036225E">
        <w:rPr>
          <w:rFonts w:ascii="Arial" w:eastAsia="Calibri" w:hAnsi="Arial" w:cs="Arial"/>
        </w:rPr>
        <w:t xml:space="preserve">  At </w:t>
      </w:r>
      <w:r w:rsidR="00CE7D0B" w:rsidRPr="00A651CC">
        <w:rPr>
          <w:rFonts w:ascii="Arial" w:eastAsia="Calibri" w:hAnsi="Arial" w:cs="Arial"/>
        </w:rPr>
        <w:t>this stage, funding is not guaranteed and its inclusion or otherwise in the final RIS</w:t>
      </w:r>
      <w:r w:rsidR="00991539">
        <w:rPr>
          <w:rFonts w:ascii="Arial" w:eastAsia="Calibri" w:hAnsi="Arial" w:cs="Arial"/>
        </w:rPr>
        <w:t>4</w:t>
      </w:r>
      <w:r w:rsidR="00CE7D0B" w:rsidRPr="00A651CC">
        <w:rPr>
          <w:rFonts w:ascii="Arial" w:eastAsia="Calibri" w:hAnsi="Arial" w:cs="Arial"/>
        </w:rPr>
        <w:t xml:space="preserve"> programme is dependent on National Highways option development work</w:t>
      </w:r>
      <w:r w:rsidR="00A651CC">
        <w:rPr>
          <w:rFonts w:ascii="Arial" w:eastAsia="Calibri" w:hAnsi="Arial" w:cs="Arial"/>
        </w:rPr>
        <w:t xml:space="preserve">.  </w:t>
      </w:r>
    </w:p>
    <w:p w14:paraId="2810A286" w14:textId="77777777" w:rsidR="001A3697" w:rsidRPr="001A3697" w:rsidRDefault="001A3697" w:rsidP="001A3697">
      <w:pPr>
        <w:pStyle w:val="ListParagraph"/>
        <w:rPr>
          <w:rFonts w:ascii="Arial" w:hAnsi="Arial" w:cs="Arial"/>
          <w:bCs/>
        </w:rPr>
      </w:pPr>
    </w:p>
    <w:p w14:paraId="307232B9" w14:textId="567EE3BD" w:rsidR="001A3697" w:rsidRDefault="003204B5" w:rsidP="00C27192">
      <w:pPr>
        <w:pStyle w:val="ListParagraph"/>
        <w:numPr>
          <w:ilvl w:val="1"/>
          <w:numId w:val="11"/>
        </w:numPr>
        <w:spacing w:after="0"/>
        <w:ind w:left="720" w:hanging="720"/>
        <w:jc w:val="both"/>
        <w:rPr>
          <w:rFonts w:ascii="Arial" w:hAnsi="Arial" w:cs="Arial"/>
          <w:bCs/>
        </w:rPr>
      </w:pPr>
      <w:r>
        <w:rPr>
          <w:rFonts w:ascii="Arial" w:hAnsi="Arial" w:cs="Arial"/>
          <w:bCs/>
        </w:rPr>
        <w:lastRenderedPageBreak/>
        <w:t xml:space="preserve">Continuous engagement with National Highways and WSCC led to an agreed position on </w:t>
      </w:r>
      <w:r w:rsidR="00CA7FE7">
        <w:rPr>
          <w:rFonts w:ascii="Arial" w:hAnsi="Arial" w:cs="Arial"/>
          <w:bCs/>
        </w:rPr>
        <w:t>a threshold</w:t>
      </w:r>
      <w:r w:rsidR="00EC161E">
        <w:rPr>
          <w:rFonts w:ascii="Arial" w:hAnsi="Arial" w:cs="Arial"/>
          <w:bCs/>
        </w:rPr>
        <w:t xml:space="preserve"> of development </w:t>
      </w:r>
      <w:r w:rsidR="00BA12FF">
        <w:rPr>
          <w:rFonts w:ascii="Arial" w:hAnsi="Arial" w:cs="Arial"/>
          <w:bCs/>
        </w:rPr>
        <w:t xml:space="preserve">(535dpa) </w:t>
      </w:r>
      <w:r w:rsidR="00EC161E">
        <w:rPr>
          <w:rFonts w:ascii="Arial" w:hAnsi="Arial" w:cs="Arial"/>
          <w:bCs/>
        </w:rPr>
        <w:t>to be tested through further traffic modelling</w:t>
      </w:r>
      <w:r w:rsidR="00BA12FF">
        <w:rPr>
          <w:rFonts w:ascii="Arial" w:hAnsi="Arial" w:cs="Arial"/>
          <w:bCs/>
        </w:rPr>
        <w:t xml:space="preserve">.  On the advice of National Highways, the </w:t>
      </w:r>
      <w:r w:rsidR="007E5DC0">
        <w:rPr>
          <w:rFonts w:ascii="Arial" w:hAnsi="Arial" w:cs="Arial"/>
          <w:bCs/>
        </w:rPr>
        <w:t>c</w:t>
      </w:r>
      <w:r w:rsidR="00BA12FF">
        <w:rPr>
          <w:rFonts w:ascii="Arial" w:hAnsi="Arial" w:cs="Arial"/>
          <w:bCs/>
        </w:rPr>
        <w:t xml:space="preserve">ouncil also sought </w:t>
      </w:r>
      <w:r w:rsidR="0033564D">
        <w:rPr>
          <w:rFonts w:ascii="Arial" w:hAnsi="Arial" w:cs="Arial"/>
          <w:bCs/>
        </w:rPr>
        <w:t>to investigate,</w:t>
      </w:r>
      <w:r w:rsidR="00EC161E">
        <w:rPr>
          <w:rFonts w:ascii="Arial" w:hAnsi="Arial" w:cs="Arial"/>
          <w:bCs/>
        </w:rPr>
        <w:t xml:space="preserve"> in light of the funding position, </w:t>
      </w:r>
      <w:r w:rsidR="0033564D">
        <w:rPr>
          <w:rFonts w:ascii="Arial" w:hAnsi="Arial" w:cs="Arial"/>
          <w:bCs/>
        </w:rPr>
        <w:t xml:space="preserve">if the threshold of development could be supported by only implementing certain </w:t>
      </w:r>
      <w:r w:rsidR="00BA12FF">
        <w:rPr>
          <w:rFonts w:ascii="Arial" w:hAnsi="Arial" w:cs="Arial"/>
          <w:bCs/>
        </w:rPr>
        <w:t>junction mitigation improvements along the A27 corridor</w:t>
      </w:r>
      <w:r w:rsidR="0033564D">
        <w:rPr>
          <w:rFonts w:ascii="Arial" w:hAnsi="Arial" w:cs="Arial"/>
          <w:bCs/>
        </w:rPr>
        <w:t xml:space="preserve">, whilst maintaining </w:t>
      </w:r>
      <w:r w:rsidR="000F343F">
        <w:rPr>
          <w:rFonts w:ascii="Arial" w:hAnsi="Arial" w:cs="Arial"/>
          <w:bCs/>
        </w:rPr>
        <w:t>the</w:t>
      </w:r>
      <w:r w:rsidR="0033564D">
        <w:rPr>
          <w:rFonts w:ascii="Arial" w:hAnsi="Arial" w:cs="Arial"/>
          <w:bCs/>
        </w:rPr>
        <w:t xml:space="preserve"> safety led operation of the A27 corridor</w:t>
      </w:r>
      <w:r w:rsidR="00F12BC9">
        <w:rPr>
          <w:rFonts w:ascii="Arial" w:hAnsi="Arial" w:cs="Arial"/>
          <w:bCs/>
        </w:rPr>
        <w:t>, alongside a Monitor and Manage (M&amp;M)</w:t>
      </w:r>
      <w:r w:rsidR="00A77A10">
        <w:rPr>
          <w:rStyle w:val="FootnoteReference"/>
          <w:rFonts w:ascii="Arial" w:hAnsi="Arial" w:cs="Arial"/>
          <w:bCs/>
        </w:rPr>
        <w:footnoteReference w:id="19"/>
      </w:r>
      <w:r w:rsidR="00F12BC9">
        <w:rPr>
          <w:rFonts w:ascii="Arial" w:hAnsi="Arial" w:cs="Arial"/>
          <w:bCs/>
        </w:rPr>
        <w:t xml:space="preserve"> approach that would assess whether or not </w:t>
      </w:r>
      <w:r w:rsidR="00A77A10">
        <w:rPr>
          <w:rFonts w:ascii="Arial" w:hAnsi="Arial" w:cs="Arial"/>
          <w:bCs/>
        </w:rPr>
        <w:t xml:space="preserve">a scheme of modal shift proposals could assist with the delivery of a lower housing number and would allow National Highways to access the resultant impacts as tolerable.  Going forward, the </w:t>
      </w:r>
      <w:r w:rsidR="007E5DC0">
        <w:rPr>
          <w:rFonts w:ascii="Arial" w:hAnsi="Arial" w:cs="Arial"/>
          <w:bCs/>
        </w:rPr>
        <w:t>c</w:t>
      </w:r>
      <w:r w:rsidR="00A77A10">
        <w:rPr>
          <w:rFonts w:ascii="Arial" w:hAnsi="Arial" w:cs="Arial"/>
          <w:bCs/>
        </w:rPr>
        <w:t xml:space="preserve">ouncil would </w:t>
      </w:r>
      <w:r w:rsidR="00A77A10" w:rsidRPr="00EE4E6B">
        <w:rPr>
          <w:rFonts w:ascii="Arial" w:hAnsi="Arial" w:cs="Arial"/>
          <w:bCs/>
        </w:rPr>
        <w:t>continue to work with National Highways and WSCC</w:t>
      </w:r>
      <w:r w:rsidR="00A77A10">
        <w:rPr>
          <w:rFonts w:ascii="Arial" w:hAnsi="Arial" w:cs="Arial"/>
          <w:bCs/>
        </w:rPr>
        <w:t xml:space="preserve"> </w:t>
      </w:r>
      <w:r w:rsidR="00B0794B">
        <w:rPr>
          <w:rFonts w:ascii="Arial" w:hAnsi="Arial" w:cs="Arial"/>
          <w:bCs/>
        </w:rPr>
        <w:t xml:space="preserve">(and others) </w:t>
      </w:r>
      <w:r w:rsidR="00A77A10" w:rsidRPr="00EE4E6B">
        <w:rPr>
          <w:rFonts w:ascii="Arial" w:hAnsi="Arial" w:cs="Arial"/>
          <w:bCs/>
        </w:rPr>
        <w:t xml:space="preserve">as part of a proposed </w:t>
      </w:r>
      <w:r w:rsidR="00A77A10" w:rsidRPr="00EE4E6B">
        <w:rPr>
          <w:rFonts w:ascii="Arial" w:hAnsi="Arial" w:cs="Arial"/>
        </w:rPr>
        <w:t>Tra</w:t>
      </w:r>
      <w:r w:rsidR="00B670C8">
        <w:rPr>
          <w:rFonts w:ascii="Arial" w:hAnsi="Arial" w:cs="Arial"/>
        </w:rPr>
        <w:t>nsport</w:t>
      </w:r>
      <w:r w:rsidR="007E5DC0">
        <w:rPr>
          <w:rFonts w:ascii="Arial" w:hAnsi="Arial" w:cs="Arial"/>
        </w:rPr>
        <w:t xml:space="preserve"> </w:t>
      </w:r>
      <w:r w:rsidR="00A77A10" w:rsidRPr="00EE4E6B">
        <w:rPr>
          <w:rFonts w:ascii="Arial" w:hAnsi="Arial" w:cs="Arial"/>
        </w:rPr>
        <w:t xml:space="preserve">Infrastructure Management Group </w:t>
      </w:r>
      <w:r w:rsidR="007E5DC0">
        <w:rPr>
          <w:rFonts w:ascii="Arial" w:hAnsi="Arial" w:cs="Arial"/>
        </w:rPr>
        <w:t xml:space="preserve">(TIMG) </w:t>
      </w:r>
      <w:r w:rsidR="00866427">
        <w:rPr>
          <w:rFonts w:ascii="Arial" w:hAnsi="Arial" w:cs="Arial"/>
        </w:rPr>
        <w:t xml:space="preserve">to </w:t>
      </w:r>
      <w:r w:rsidR="00A77A10" w:rsidRPr="00EE4E6B">
        <w:rPr>
          <w:rFonts w:ascii="Arial" w:hAnsi="Arial" w:cs="Arial"/>
        </w:rPr>
        <w:t>oversee the delivery of the</w:t>
      </w:r>
      <w:r w:rsidR="00866427">
        <w:rPr>
          <w:rFonts w:ascii="Arial" w:hAnsi="Arial" w:cs="Arial"/>
        </w:rPr>
        <w:t xml:space="preserve"> M&amp;M </w:t>
      </w:r>
      <w:r w:rsidR="00A77A10" w:rsidRPr="00EE4E6B">
        <w:rPr>
          <w:rFonts w:ascii="Arial" w:hAnsi="Arial" w:cs="Arial"/>
        </w:rPr>
        <w:t>approach</w:t>
      </w:r>
      <w:r w:rsidR="00866427">
        <w:rPr>
          <w:rFonts w:ascii="Arial" w:hAnsi="Arial" w:cs="Arial"/>
        </w:rPr>
        <w:t>.</w:t>
      </w:r>
    </w:p>
    <w:p w14:paraId="198CB845" w14:textId="77777777" w:rsidR="003E76E9" w:rsidRPr="003E76E9" w:rsidRDefault="003E76E9" w:rsidP="003E76E9">
      <w:pPr>
        <w:pStyle w:val="ListParagraph"/>
        <w:rPr>
          <w:rFonts w:ascii="Arial" w:hAnsi="Arial" w:cs="Arial"/>
          <w:bCs/>
        </w:rPr>
      </w:pPr>
    </w:p>
    <w:p w14:paraId="6E6458FB" w14:textId="7A0C7B46" w:rsidR="00015AD4" w:rsidRPr="00DC6141" w:rsidRDefault="000F343F" w:rsidP="00DC6141">
      <w:pPr>
        <w:pStyle w:val="ListParagraph"/>
        <w:numPr>
          <w:ilvl w:val="1"/>
          <w:numId w:val="11"/>
        </w:numPr>
        <w:spacing w:after="0"/>
        <w:ind w:left="720" w:hanging="720"/>
        <w:jc w:val="both"/>
        <w:rPr>
          <w:rFonts w:ascii="Arial" w:hAnsi="Arial" w:cs="Arial"/>
          <w:bCs/>
        </w:rPr>
      </w:pPr>
      <w:r>
        <w:rPr>
          <w:rFonts w:ascii="Arial" w:hAnsi="Arial" w:cs="Arial"/>
          <w:bCs/>
        </w:rPr>
        <w:t xml:space="preserve">The </w:t>
      </w:r>
      <w:r w:rsidR="007E5DC0">
        <w:rPr>
          <w:rFonts w:ascii="Arial" w:hAnsi="Arial" w:cs="Arial"/>
          <w:bCs/>
        </w:rPr>
        <w:t>c</w:t>
      </w:r>
      <w:r>
        <w:rPr>
          <w:rFonts w:ascii="Arial" w:hAnsi="Arial" w:cs="Arial"/>
          <w:bCs/>
        </w:rPr>
        <w:t xml:space="preserve">ouncil </w:t>
      </w:r>
      <w:r w:rsidR="000A4827">
        <w:rPr>
          <w:rFonts w:ascii="Arial" w:hAnsi="Arial" w:cs="Arial"/>
          <w:bCs/>
        </w:rPr>
        <w:t>understood that both National Highways and WSCC were in agreement with the above approach</w:t>
      </w:r>
      <w:r w:rsidR="0045301C">
        <w:rPr>
          <w:rFonts w:ascii="Arial" w:hAnsi="Arial" w:cs="Arial"/>
          <w:bCs/>
        </w:rPr>
        <w:t xml:space="preserve"> subject to consideration of the detail of the M&amp;M package</w:t>
      </w:r>
      <w:r w:rsidR="008046E1">
        <w:rPr>
          <w:rFonts w:ascii="Arial" w:hAnsi="Arial" w:cs="Arial"/>
          <w:bCs/>
        </w:rPr>
        <w:t xml:space="preserve"> and </w:t>
      </w:r>
      <w:r w:rsidR="00BC43A1">
        <w:rPr>
          <w:rFonts w:ascii="Arial" w:hAnsi="Arial" w:cs="Arial"/>
          <w:bCs/>
        </w:rPr>
        <w:t>progressed towards publication of the Regulation 19 Local Plan</w:t>
      </w:r>
      <w:r w:rsidR="008046E1">
        <w:rPr>
          <w:rFonts w:ascii="Arial" w:hAnsi="Arial" w:cs="Arial"/>
          <w:bCs/>
        </w:rPr>
        <w:t>,</w:t>
      </w:r>
      <w:r w:rsidR="00BC43A1">
        <w:rPr>
          <w:rFonts w:ascii="Arial" w:hAnsi="Arial" w:cs="Arial"/>
          <w:bCs/>
        </w:rPr>
        <w:t xml:space="preserve"> whilst continuing to </w:t>
      </w:r>
      <w:r w:rsidR="00B0794B">
        <w:rPr>
          <w:rFonts w:ascii="Arial" w:hAnsi="Arial" w:cs="Arial"/>
          <w:bCs/>
        </w:rPr>
        <w:t xml:space="preserve">meet </w:t>
      </w:r>
      <w:r w:rsidR="000A4827">
        <w:rPr>
          <w:rFonts w:ascii="Arial" w:hAnsi="Arial" w:cs="Arial"/>
          <w:bCs/>
        </w:rPr>
        <w:t xml:space="preserve">regularly with National Highways and WSCC </w:t>
      </w:r>
      <w:r w:rsidR="008046E1">
        <w:rPr>
          <w:rFonts w:ascii="Arial" w:hAnsi="Arial" w:cs="Arial"/>
          <w:bCs/>
        </w:rPr>
        <w:t xml:space="preserve">on the detail of the M&amp;M package.  </w:t>
      </w:r>
      <w:r w:rsidR="005504B6">
        <w:rPr>
          <w:rFonts w:ascii="Arial" w:hAnsi="Arial" w:cs="Arial"/>
          <w:bCs/>
        </w:rPr>
        <w:t xml:space="preserve">Following the Regulation 19 consultation, the </w:t>
      </w:r>
      <w:r w:rsidR="007E5DC0">
        <w:rPr>
          <w:rFonts w:ascii="Arial" w:hAnsi="Arial" w:cs="Arial"/>
          <w:bCs/>
        </w:rPr>
        <w:t>c</w:t>
      </w:r>
      <w:r w:rsidR="005504B6" w:rsidRPr="00D14D49">
        <w:rPr>
          <w:rFonts w:ascii="Arial" w:hAnsi="Arial" w:cs="Arial"/>
          <w:bCs/>
        </w:rPr>
        <w:t xml:space="preserve">ouncil </w:t>
      </w:r>
      <w:r w:rsidR="00D14D49" w:rsidRPr="00D14D49">
        <w:rPr>
          <w:rFonts w:ascii="Arial" w:hAnsi="Arial" w:cs="Arial"/>
          <w:color w:val="000000" w:themeColor="text1"/>
        </w:rPr>
        <w:t>continued with its regular meetings with N</w:t>
      </w:r>
      <w:r w:rsidR="00D14D49">
        <w:rPr>
          <w:rFonts w:ascii="Arial" w:hAnsi="Arial" w:cs="Arial"/>
          <w:color w:val="000000" w:themeColor="text1"/>
        </w:rPr>
        <w:t>ational Highways</w:t>
      </w:r>
      <w:r w:rsidR="001A4658">
        <w:rPr>
          <w:rFonts w:ascii="Arial" w:hAnsi="Arial" w:cs="Arial"/>
          <w:color w:val="000000" w:themeColor="text1"/>
        </w:rPr>
        <w:t xml:space="preserve"> and WSCC</w:t>
      </w:r>
      <w:r w:rsidR="00D14D49" w:rsidRPr="00D14D49">
        <w:rPr>
          <w:rFonts w:ascii="Arial" w:hAnsi="Arial" w:cs="Arial"/>
          <w:color w:val="000000" w:themeColor="text1"/>
        </w:rPr>
        <w:t xml:space="preserve"> in order to bring further clarity to the M&amp;M proposals, as requested by N</w:t>
      </w:r>
      <w:r w:rsidR="00D14D49">
        <w:rPr>
          <w:rFonts w:ascii="Arial" w:hAnsi="Arial" w:cs="Arial"/>
          <w:color w:val="000000" w:themeColor="text1"/>
        </w:rPr>
        <w:t>ational Highways</w:t>
      </w:r>
      <w:r w:rsidR="00D14D49" w:rsidRPr="00D14D49">
        <w:rPr>
          <w:rFonts w:ascii="Arial" w:hAnsi="Arial" w:cs="Arial"/>
          <w:color w:val="000000" w:themeColor="text1"/>
        </w:rPr>
        <w:t xml:space="preserve"> in their Regulation 19 response. However, in </w:t>
      </w:r>
      <w:r w:rsidR="00FB33B1">
        <w:rPr>
          <w:rFonts w:ascii="Arial" w:hAnsi="Arial" w:cs="Arial"/>
          <w:color w:val="000000" w:themeColor="text1"/>
        </w:rPr>
        <w:t>s</w:t>
      </w:r>
      <w:r w:rsidR="00D14D49" w:rsidRPr="00D14D49">
        <w:rPr>
          <w:rFonts w:ascii="Arial" w:hAnsi="Arial" w:cs="Arial"/>
          <w:color w:val="000000" w:themeColor="text1"/>
        </w:rPr>
        <w:t xml:space="preserve">ummer 2023, </w:t>
      </w:r>
      <w:r w:rsidR="00D14D49">
        <w:rPr>
          <w:rFonts w:ascii="Arial" w:hAnsi="Arial" w:cs="Arial"/>
          <w:color w:val="000000" w:themeColor="text1"/>
        </w:rPr>
        <w:t xml:space="preserve">National Highways raised </w:t>
      </w:r>
      <w:r w:rsidR="00D14D49" w:rsidRPr="00D14D49">
        <w:rPr>
          <w:rFonts w:ascii="Arial" w:hAnsi="Arial" w:cs="Arial"/>
          <w:color w:val="000000" w:themeColor="text1"/>
        </w:rPr>
        <w:t xml:space="preserve">a number of new issues, beyond those explicitly raised in its Regulation 19 response or indeed before </w:t>
      </w:r>
      <w:r w:rsidR="00B670C8">
        <w:rPr>
          <w:rFonts w:ascii="Arial" w:hAnsi="Arial" w:cs="Arial"/>
          <w:color w:val="000000" w:themeColor="text1"/>
        </w:rPr>
        <w:t>which</w:t>
      </w:r>
      <w:r w:rsidR="00D14D49" w:rsidRPr="00D14D49">
        <w:rPr>
          <w:rFonts w:ascii="Arial" w:hAnsi="Arial" w:cs="Arial"/>
          <w:color w:val="000000" w:themeColor="text1"/>
        </w:rPr>
        <w:t xml:space="preserve"> </w:t>
      </w:r>
      <w:r w:rsidR="0036225E">
        <w:rPr>
          <w:rFonts w:ascii="Arial" w:hAnsi="Arial" w:cs="Arial"/>
          <w:color w:val="000000" w:themeColor="text1"/>
        </w:rPr>
        <w:t xml:space="preserve">appeared to </w:t>
      </w:r>
      <w:r w:rsidR="00D14D49" w:rsidRPr="00D14D49">
        <w:rPr>
          <w:rFonts w:ascii="Arial" w:hAnsi="Arial" w:cs="Arial"/>
          <w:color w:val="000000" w:themeColor="text1"/>
        </w:rPr>
        <w:t>represent a significant and fundamental change in the way N</w:t>
      </w:r>
      <w:r w:rsidR="00D14D49">
        <w:rPr>
          <w:rFonts w:ascii="Arial" w:hAnsi="Arial" w:cs="Arial"/>
          <w:color w:val="000000" w:themeColor="text1"/>
        </w:rPr>
        <w:t>ational Highways</w:t>
      </w:r>
      <w:r w:rsidR="00D14D49" w:rsidRPr="00D14D49">
        <w:rPr>
          <w:rFonts w:ascii="Arial" w:hAnsi="Arial" w:cs="Arial"/>
          <w:color w:val="000000" w:themeColor="text1"/>
        </w:rPr>
        <w:t xml:space="preserve"> </w:t>
      </w:r>
      <w:r w:rsidR="0036225E">
        <w:rPr>
          <w:rFonts w:ascii="Arial" w:hAnsi="Arial" w:cs="Arial"/>
          <w:color w:val="000000" w:themeColor="text1"/>
        </w:rPr>
        <w:t>were approaching</w:t>
      </w:r>
      <w:r w:rsidR="00D14D49" w:rsidRPr="00D14D49">
        <w:rPr>
          <w:rFonts w:ascii="Arial" w:hAnsi="Arial" w:cs="Arial"/>
          <w:color w:val="000000" w:themeColor="text1"/>
        </w:rPr>
        <w:t xml:space="preserve"> the impact of the emerging Chichester Local Plan and the transport mitigation required.</w:t>
      </w:r>
      <w:r w:rsidR="00185007">
        <w:rPr>
          <w:rFonts w:ascii="Arial" w:hAnsi="Arial" w:cs="Arial"/>
          <w:color w:val="000000" w:themeColor="text1"/>
        </w:rPr>
        <w:t xml:space="preserve">  This stemmed </w:t>
      </w:r>
      <w:r w:rsidR="00B3706D">
        <w:rPr>
          <w:rFonts w:ascii="Arial" w:hAnsi="Arial" w:cs="Arial"/>
          <w:color w:val="000000" w:themeColor="text1"/>
        </w:rPr>
        <w:t xml:space="preserve">partly from the </w:t>
      </w:r>
      <w:r w:rsidR="00DC6141">
        <w:rPr>
          <w:rFonts w:ascii="Arial" w:hAnsi="Arial" w:cs="Arial"/>
          <w:color w:val="000000" w:themeColor="text1"/>
        </w:rPr>
        <w:t>publication</w:t>
      </w:r>
      <w:r w:rsidR="00B3706D">
        <w:rPr>
          <w:rFonts w:ascii="Arial" w:hAnsi="Arial" w:cs="Arial"/>
          <w:color w:val="000000" w:themeColor="text1"/>
        </w:rPr>
        <w:t xml:space="preserve"> of Circular </w:t>
      </w:r>
      <w:r w:rsidR="00DC6141">
        <w:rPr>
          <w:rFonts w:ascii="Arial" w:hAnsi="Arial" w:cs="Arial"/>
          <w:color w:val="000000" w:themeColor="text1"/>
        </w:rPr>
        <w:t>0</w:t>
      </w:r>
      <w:r w:rsidR="00B3706D">
        <w:rPr>
          <w:rFonts w:ascii="Arial" w:hAnsi="Arial" w:cs="Arial"/>
          <w:color w:val="000000" w:themeColor="text1"/>
        </w:rPr>
        <w:t>1/22</w:t>
      </w:r>
      <w:r w:rsidR="00E9694E">
        <w:rPr>
          <w:rFonts w:ascii="Arial" w:hAnsi="Arial" w:cs="Arial"/>
          <w:color w:val="000000" w:themeColor="text1"/>
        </w:rPr>
        <w:t xml:space="preserve"> (Strategic road network and the delivery of sustainable development)</w:t>
      </w:r>
      <w:r w:rsidR="00B3706D">
        <w:rPr>
          <w:rFonts w:ascii="Arial" w:hAnsi="Arial" w:cs="Arial"/>
          <w:color w:val="000000" w:themeColor="text1"/>
        </w:rPr>
        <w:t xml:space="preserve"> in December 2022</w:t>
      </w:r>
      <w:r w:rsidR="00DC6141">
        <w:rPr>
          <w:rFonts w:ascii="Arial" w:hAnsi="Arial" w:cs="Arial"/>
          <w:color w:val="000000" w:themeColor="text1"/>
        </w:rPr>
        <w:t>, which resulted in a move away from specific highway led mitigation to one that considers sustainable transport as a key aspect of any potential future mitigation, alongside potential highway mitigation.</w:t>
      </w:r>
    </w:p>
    <w:p w14:paraId="0574EF96" w14:textId="77777777" w:rsidR="00DC6141" w:rsidRPr="00D14D49" w:rsidRDefault="00DC6141" w:rsidP="00DC6141">
      <w:pPr>
        <w:pStyle w:val="ListParagraph"/>
        <w:spacing w:after="0"/>
        <w:jc w:val="both"/>
        <w:rPr>
          <w:rFonts w:ascii="Arial" w:hAnsi="Arial" w:cs="Arial"/>
          <w:bCs/>
        </w:rPr>
      </w:pPr>
    </w:p>
    <w:p w14:paraId="6113884B" w14:textId="3943146A" w:rsidR="00441FA0" w:rsidRPr="00BA7F6D" w:rsidRDefault="00185007" w:rsidP="00C27192">
      <w:pPr>
        <w:pStyle w:val="ListParagraph"/>
        <w:numPr>
          <w:ilvl w:val="1"/>
          <w:numId w:val="11"/>
        </w:numPr>
        <w:spacing w:after="0"/>
        <w:ind w:left="720" w:hanging="720"/>
        <w:jc w:val="both"/>
        <w:rPr>
          <w:rFonts w:ascii="Arial" w:hAnsi="Arial" w:cs="Arial"/>
          <w:bCs/>
        </w:rPr>
      </w:pPr>
      <w:r>
        <w:rPr>
          <w:rFonts w:ascii="Arial" w:hAnsi="Arial" w:cs="Arial"/>
          <w:color w:val="000000" w:themeColor="text1"/>
        </w:rPr>
        <w:t xml:space="preserve">A </w:t>
      </w:r>
      <w:r w:rsidR="00173746">
        <w:rPr>
          <w:rFonts w:ascii="Arial" w:hAnsi="Arial" w:cs="Arial"/>
          <w:color w:val="000000" w:themeColor="text1"/>
        </w:rPr>
        <w:t xml:space="preserve">series of </w:t>
      </w:r>
      <w:r>
        <w:rPr>
          <w:rFonts w:ascii="Arial" w:hAnsi="Arial" w:cs="Arial"/>
          <w:color w:val="000000" w:themeColor="text1"/>
        </w:rPr>
        <w:t xml:space="preserve">further </w:t>
      </w:r>
      <w:r w:rsidR="00173746">
        <w:rPr>
          <w:rFonts w:ascii="Arial" w:hAnsi="Arial" w:cs="Arial"/>
          <w:color w:val="000000" w:themeColor="text1"/>
        </w:rPr>
        <w:t>meetings with National Highways and WSCC</w:t>
      </w:r>
      <w:r>
        <w:rPr>
          <w:rFonts w:ascii="Arial" w:hAnsi="Arial" w:cs="Arial"/>
          <w:color w:val="000000" w:themeColor="text1"/>
        </w:rPr>
        <w:t xml:space="preserve">, at both officer level and between senior politicians from </w:t>
      </w:r>
      <w:r w:rsidR="007E5DC0">
        <w:rPr>
          <w:rFonts w:ascii="Arial" w:hAnsi="Arial" w:cs="Arial"/>
          <w:color w:val="000000" w:themeColor="text1"/>
        </w:rPr>
        <w:t>the Council</w:t>
      </w:r>
      <w:r w:rsidR="00751E24">
        <w:rPr>
          <w:rFonts w:ascii="Arial" w:hAnsi="Arial" w:cs="Arial"/>
          <w:color w:val="000000" w:themeColor="text1"/>
        </w:rPr>
        <w:t xml:space="preserve"> and </w:t>
      </w:r>
      <w:r>
        <w:rPr>
          <w:rFonts w:ascii="Arial" w:hAnsi="Arial" w:cs="Arial"/>
          <w:color w:val="000000" w:themeColor="text1"/>
        </w:rPr>
        <w:t xml:space="preserve">the local MP were held </w:t>
      </w:r>
      <w:r w:rsidR="00173746">
        <w:rPr>
          <w:rFonts w:ascii="Arial" w:hAnsi="Arial" w:cs="Arial"/>
          <w:color w:val="000000" w:themeColor="text1"/>
        </w:rPr>
        <w:t>to discuss the issues raised</w:t>
      </w:r>
      <w:r w:rsidR="00B3706D">
        <w:rPr>
          <w:rFonts w:ascii="Arial" w:hAnsi="Arial" w:cs="Arial"/>
          <w:color w:val="000000" w:themeColor="text1"/>
        </w:rPr>
        <w:t xml:space="preserve"> </w:t>
      </w:r>
      <w:r w:rsidR="00173746">
        <w:rPr>
          <w:rFonts w:ascii="Arial" w:hAnsi="Arial" w:cs="Arial"/>
          <w:color w:val="000000" w:themeColor="text1"/>
        </w:rPr>
        <w:t xml:space="preserve">and to identify a way forward to resolve them.  </w:t>
      </w:r>
    </w:p>
    <w:p w14:paraId="54990269" w14:textId="77777777" w:rsidR="00BA7F6D" w:rsidRPr="00BA7F6D" w:rsidRDefault="00BA7F6D" w:rsidP="00BA7F6D">
      <w:pPr>
        <w:pStyle w:val="ListParagraph"/>
        <w:spacing w:after="0"/>
        <w:jc w:val="both"/>
        <w:rPr>
          <w:rFonts w:ascii="Arial" w:hAnsi="Arial" w:cs="Arial"/>
          <w:bCs/>
        </w:rPr>
      </w:pPr>
    </w:p>
    <w:p w14:paraId="493735C3" w14:textId="0B5D5550" w:rsidR="00BA7F6D" w:rsidRPr="002F5AD1" w:rsidRDefault="00F60BAE" w:rsidP="00C27192">
      <w:pPr>
        <w:pStyle w:val="ListParagraph"/>
        <w:numPr>
          <w:ilvl w:val="1"/>
          <w:numId w:val="11"/>
        </w:numPr>
        <w:spacing w:after="0"/>
        <w:ind w:left="720" w:hanging="720"/>
        <w:jc w:val="both"/>
        <w:rPr>
          <w:rFonts w:ascii="Arial" w:hAnsi="Arial" w:cs="Arial"/>
          <w:bCs/>
        </w:rPr>
      </w:pPr>
      <w:r>
        <w:rPr>
          <w:rFonts w:ascii="Arial" w:hAnsi="Arial" w:cs="Arial"/>
          <w:color w:val="000000" w:themeColor="text1"/>
        </w:rPr>
        <w:t>Through these meetings considerable progress was made</w:t>
      </w:r>
      <w:r w:rsidR="00CB1D3E">
        <w:rPr>
          <w:rFonts w:ascii="Arial" w:hAnsi="Arial" w:cs="Arial"/>
          <w:color w:val="000000" w:themeColor="text1"/>
        </w:rPr>
        <w:t xml:space="preserve"> (as set out in the Transport Background Paper)</w:t>
      </w:r>
      <w:r w:rsidR="0053112F">
        <w:rPr>
          <w:rFonts w:ascii="Arial" w:hAnsi="Arial" w:cs="Arial"/>
          <w:color w:val="000000" w:themeColor="text1"/>
        </w:rPr>
        <w:t>.</w:t>
      </w:r>
      <w:r w:rsidR="004741BA">
        <w:rPr>
          <w:rFonts w:ascii="Arial" w:hAnsi="Arial" w:cs="Arial"/>
          <w:color w:val="000000" w:themeColor="text1"/>
        </w:rPr>
        <w:t xml:space="preserve">  </w:t>
      </w:r>
      <w:r w:rsidR="00CB1D3E">
        <w:rPr>
          <w:rFonts w:ascii="Arial" w:hAnsi="Arial" w:cs="Arial"/>
          <w:color w:val="000000" w:themeColor="text1"/>
        </w:rPr>
        <w:t>In summary, t</w:t>
      </w:r>
      <w:r w:rsidR="004741BA">
        <w:rPr>
          <w:rFonts w:ascii="Arial" w:hAnsi="Arial" w:cs="Arial"/>
          <w:color w:val="000000" w:themeColor="text1"/>
        </w:rPr>
        <w:t xml:space="preserve">he three main issues </w:t>
      </w:r>
      <w:r w:rsidR="00730BC3">
        <w:rPr>
          <w:rFonts w:ascii="Arial" w:hAnsi="Arial" w:cs="Arial"/>
          <w:color w:val="000000" w:themeColor="text1"/>
        </w:rPr>
        <w:t xml:space="preserve">and the latest position in respect of resolving them, </w:t>
      </w:r>
      <w:r w:rsidR="00117F56">
        <w:rPr>
          <w:rFonts w:ascii="Arial" w:hAnsi="Arial" w:cs="Arial"/>
          <w:color w:val="000000" w:themeColor="text1"/>
        </w:rPr>
        <w:t>are</w:t>
      </w:r>
      <w:r w:rsidR="002F5AD1">
        <w:rPr>
          <w:rFonts w:ascii="Arial" w:hAnsi="Arial" w:cs="Arial"/>
          <w:color w:val="000000" w:themeColor="text1"/>
        </w:rPr>
        <w:t>:</w:t>
      </w:r>
    </w:p>
    <w:p w14:paraId="7A4F9159" w14:textId="67C0D4F3" w:rsidR="002F5AD1" w:rsidRPr="002F5AD1" w:rsidRDefault="002F5AD1" w:rsidP="002F5AD1">
      <w:pPr>
        <w:pStyle w:val="ListParagraph"/>
        <w:numPr>
          <w:ilvl w:val="0"/>
          <w:numId w:val="30"/>
        </w:numPr>
        <w:spacing w:after="0"/>
        <w:jc w:val="both"/>
        <w:rPr>
          <w:rFonts w:ascii="Arial" w:hAnsi="Arial" w:cs="Arial"/>
          <w:bCs/>
        </w:rPr>
      </w:pPr>
      <w:r w:rsidRPr="002F5AD1">
        <w:rPr>
          <w:rFonts w:ascii="Arial" w:hAnsi="Arial" w:cs="Arial"/>
          <w:bCs/>
        </w:rPr>
        <w:t>Age of the transport model</w:t>
      </w:r>
      <w:r>
        <w:rPr>
          <w:rFonts w:ascii="Arial" w:hAnsi="Arial" w:cs="Arial"/>
          <w:bCs/>
        </w:rPr>
        <w:t xml:space="preserve"> – the </w:t>
      </w:r>
      <w:r w:rsidR="007E5DC0">
        <w:rPr>
          <w:rFonts w:ascii="Arial" w:hAnsi="Arial" w:cs="Arial"/>
          <w:bCs/>
        </w:rPr>
        <w:t>c</w:t>
      </w:r>
      <w:r>
        <w:rPr>
          <w:rFonts w:ascii="Arial" w:hAnsi="Arial" w:cs="Arial"/>
          <w:bCs/>
        </w:rPr>
        <w:t>ouncil has undertaken work to verify the current day outputs of the model</w:t>
      </w:r>
      <w:r w:rsidR="009D2175">
        <w:rPr>
          <w:rFonts w:ascii="Arial" w:hAnsi="Arial" w:cs="Arial"/>
          <w:bCs/>
        </w:rPr>
        <w:t xml:space="preserve"> and a</w:t>
      </w:r>
      <w:r>
        <w:rPr>
          <w:rFonts w:ascii="Arial" w:hAnsi="Arial" w:cs="Arial"/>
          <w:bCs/>
        </w:rPr>
        <w:t>greement has been reached with National Highways that the existing transport model provides sufficient certainty to determine the likely broad impacts of the Local Plan on the SRN.</w:t>
      </w:r>
      <w:r w:rsidR="00117F56">
        <w:rPr>
          <w:rFonts w:ascii="Arial" w:hAnsi="Arial" w:cs="Arial"/>
          <w:bCs/>
        </w:rPr>
        <w:t xml:space="preserve">  Agreement has also been reached with National Highways and WSCC that the </w:t>
      </w:r>
      <w:r w:rsidR="007E5DC0">
        <w:rPr>
          <w:rFonts w:ascii="Arial" w:hAnsi="Arial" w:cs="Arial"/>
          <w:bCs/>
        </w:rPr>
        <w:t>c</w:t>
      </w:r>
      <w:r w:rsidR="00117F56">
        <w:rPr>
          <w:rFonts w:ascii="Arial" w:hAnsi="Arial" w:cs="Arial"/>
          <w:bCs/>
        </w:rPr>
        <w:t>ouncil will, as part of the M&amp;M process, undertake a new transport model to inform the necessary mitigation</w:t>
      </w:r>
      <w:r w:rsidR="00785A92">
        <w:rPr>
          <w:rFonts w:ascii="Arial" w:hAnsi="Arial" w:cs="Arial"/>
          <w:bCs/>
        </w:rPr>
        <w:t xml:space="preserve"> and future review of the Local Plan</w:t>
      </w:r>
    </w:p>
    <w:p w14:paraId="59880315" w14:textId="48086333" w:rsidR="008D3A9B" w:rsidRDefault="005B7B00" w:rsidP="008D3A9B">
      <w:pPr>
        <w:pStyle w:val="ListParagraph"/>
        <w:numPr>
          <w:ilvl w:val="0"/>
          <w:numId w:val="30"/>
        </w:numPr>
        <w:spacing w:after="0"/>
        <w:jc w:val="both"/>
        <w:rPr>
          <w:rFonts w:ascii="Arial" w:hAnsi="Arial" w:cs="Arial"/>
          <w:color w:val="000000" w:themeColor="text1"/>
        </w:rPr>
      </w:pPr>
      <w:r>
        <w:rPr>
          <w:rFonts w:ascii="Arial" w:hAnsi="Arial" w:cs="Arial"/>
          <w:bCs/>
        </w:rPr>
        <w:t>Local Plan housing target</w:t>
      </w:r>
      <w:r w:rsidR="00A236E6">
        <w:rPr>
          <w:rFonts w:ascii="Arial" w:hAnsi="Arial" w:cs="Arial"/>
          <w:bCs/>
        </w:rPr>
        <w:t xml:space="preserve"> </w:t>
      </w:r>
      <w:r w:rsidR="00810316">
        <w:rPr>
          <w:rFonts w:ascii="Arial" w:hAnsi="Arial" w:cs="Arial"/>
          <w:bCs/>
        </w:rPr>
        <w:t>–</w:t>
      </w:r>
      <w:r w:rsidR="00A236E6">
        <w:rPr>
          <w:rFonts w:ascii="Arial" w:hAnsi="Arial" w:cs="Arial"/>
          <w:bCs/>
        </w:rPr>
        <w:t xml:space="preserve"> </w:t>
      </w:r>
      <w:r w:rsidR="00810316">
        <w:rPr>
          <w:rFonts w:ascii="Arial" w:hAnsi="Arial" w:cs="Arial"/>
          <w:bCs/>
        </w:rPr>
        <w:t xml:space="preserve">without an updated transport model National Highways is unable to confirm that it </w:t>
      </w:r>
      <w:r w:rsidR="00785A92">
        <w:rPr>
          <w:rFonts w:ascii="Arial" w:hAnsi="Arial" w:cs="Arial"/>
          <w:bCs/>
        </w:rPr>
        <w:t>would</w:t>
      </w:r>
      <w:r w:rsidR="00810316">
        <w:rPr>
          <w:rFonts w:ascii="Arial" w:hAnsi="Arial" w:cs="Arial"/>
          <w:bCs/>
        </w:rPr>
        <w:t xml:space="preserve"> not object to 63</w:t>
      </w:r>
      <w:r w:rsidR="00EE116A">
        <w:rPr>
          <w:rFonts w:ascii="Arial" w:hAnsi="Arial" w:cs="Arial"/>
          <w:bCs/>
        </w:rPr>
        <w:t>8</w:t>
      </w:r>
      <w:r w:rsidR="00810316">
        <w:rPr>
          <w:rFonts w:ascii="Arial" w:hAnsi="Arial" w:cs="Arial"/>
          <w:bCs/>
        </w:rPr>
        <w:t xml:space="preserve">dpa or that it would not have a severe </w:t>
      </w:r>
      <w:r w:rsidR="00810316">
        <w:rPr>
          <w:rFonts w:ascii="Arial" w:hAnsi="Arial" w:cs="Arial"/>
          <w:bCs/>
        </w:rPr>
        <w:lastRenderedPageBreak/>
        <w:t>impact on the safety or function of the SRN.</w:t>
      </w:r>
      <w:r w:rsidR="008D3A9B">
        <w:rPr>
          <w:rFonts w:ascii="Arial" w:hAnsi="Arial" w:cs="Arial"/>
          <w:bCs/>
        </w:rPr>
        <w:t xml:space="preserve">  Based on the current transport model, and the uncertainty of the impacts of greater levels of growth alongside the deliverability of modal shift, the </w:t>
      </w:r>
      <w:r w:rsidR="007E5DC0">
        <w:rPr>
          <w:rFonts w:ascii="Arial" w:hAnsi="Arial" w:cs="Arial"/>
          <w:bCs/>
        </w:rPr>
        <w:t>c</w:t>
      </w:r>
      <w:r w:rsidR="008D3A9B">
        <w:rPr>
          <w:rFonts w:ascii="Arial" w:hAnsi="Arial" w:cs="Arial"/>
          <w:bCs/>
        </w:rPr>
        <w:t>ouncil’s approach following discussion with National Highways and WSCC, is to mitigate a level of housing delivery (575dpa) that can be accommodated through a M&amp;M approach.</w:t>
      </w:r>
    </w:p>
    <w:p w14:paraId="51EB314B" w14:textId="332F0E13" w:rsidR="002F5AD1" w:rsidRPr="002F5AD1" w:rsidRDefault="002F5AD1" w:rsidP="002F5AD1">
      <w:pPr>
        <w:pStyle w:val="ListParagraph"/>
        <w:numPr>
          <w:ilvl w:val="0"/>
          <w:numId w:val="30"/>
        </w:numPr>
        <w:spacing w:after="0"/>
        <w:jc w:val="both"/>
        <w:rPr>
          <w:rFonts w:ascii="Arial" w:hAnsi="Arial" w:cs="Arial"/>
          <w:bCs/>
        </w:rPr>
      </w:pPr>
      <w:r w:rsidRPr="002F5AD1">
        <w:rPr>
          <w:rFonts w:ascii="Arial" w:hAnsi="Arial" w:cs="Arial"/>
          <w:bCs/>
        </w:rPr>
        <w:t>Fishbourne and Bognor Road roundabouts</w:t>
      </w:r>
      <w:r w:rsidR="00783EA3">
        <w:rPr>
          <w:rFonts w:ascii="Arial" w:hAnsi="Arial" w:cs="Arial"/>
          <w:bCs/>
        </w:rPr>
        <w:t xml:space="preserve"> – for the reasons previously outlined </w:t>
      </w:r>
      <w:r w:rsidR="00593D1E">
        <w:rPr>
          <w:rFonts w:ascii="Arial" w:hAnsi="Arial" w:cs="Arial"/>
          <w:bCs/>
        </w:rPr>
        <w:t>regarding the availability of funding</w:t>
      </w:r>
      <w:r w:rsidR="002D1D87">
        <w:rPr>
          <w:rFonts w:ascii="Arial" w:hAnsi="Arial" w:cs="Arial"/>
          <w:bCs/>
        </w:rPr>
        <w:t>,</w:t>
      </w:r>
      <w:r w:rsidR="00593D1E">
        <w:rPr>
          <w:rFonts w:ascii="Arial" w:hAnsi="Arial" w:cs="Arial"/>
          <w:bCs/>
        </w:rPr>
        <w:t xml:space="preserve"> </w:t>
      </w:r>
      <w:r w:rsidR="00783EA3">
        <w:rPr>
          <w:rFonts w:ascii="Arial" w:hAnsi="Arial" w:cs="Arial"/>
          <w:bCs/>
        </w:rPr>
        <w:t xml:space="preserve">the </w:t>
      </w:r>
      <w:r w:rsidR="007E5DC0">
        <w:rPr>
          <w:rFonts w:ascii="Arial" w:hAnsi="Arial" w:cs="Arial"/>
          <w:bCs/>
        </w:rPr>
        <w:t>c</w:t>
      </w:r>
      <w:r w:rsidR="00DE7269">
        <w:rPr>
          <w:rFonts w:ascii="Arial" w:hAnsi="Arial" w:cs="Arial"/>
          <w:bCs/>
        </w:rPr>
        <w:t xml:space="preserve">ouncil’s </w:t>
      </w:r>
      <w:r w:rsidR="00676538">
        <w:rPr>
          <w:rFonts w:ascii="Arial" w:hAnsi="Arial" w:cs="Arial"/>
          <w:bCs/>
        </w:rPr>
        <w:t xml:space="preserve">approach to </w:t>
      </w:r>
      <w:r w:rsidR="00593D1E">
        <w:rPr>
          <w:rFonts w:ascii="Arial" w:hAnsi="Arial" w:cs="Arial"/>
          <w:bCs/>
        </w:rPr>
        <w:t xml:space="preserve">transport mitigation </w:t>
      </w:r>
      <w:r w:rsidR="00DE7269">
        <w:rPr>
          <w:rFonts w:ascii="Arial" w:hAnsi="Arial" w:cs="Arial"/>
          <w:bCs/>
        </w:rPr>
        <w:t>(which at the time National Highways and WSCC</w:t>
      </w:r>
      <w:r w:rsidR="00AC1DC0">
        <w:rPr>
          <w:rFonts w:ascii="Arial" w:hAnsi="Arial" w:cs="Arial"/>
          <w:bCs/>
        </w:rPr>
        <w:t xml:space="preserve"> were aligned with</w:t>
      </w:r>
      <w:r w:rsidR="00DE7269">
        <w:rPr>
          <w:rFonts w:ascii="Arial" w:hAnsi="Arial" w:cs="Arial"/>
          <w:bCs/>
        </w:rPr>
        <w:t xml:space="preserve">) </w:t>
      </w:r>
      <w:r w:rsidR="00593D1E">
        <w:rPr>
          <w:rFonts w:ascii="Arial" w:hAnsi="Arial" w:cs="Arial"/>
          <w:bCs/>
        </w:rPr>
        <w:t xml:space="preserve">in the </w:t>
      </w:r>
      <w:r w:rsidR="00783EA3">
        <w:rPr>
          <w:rFonts w:ascii="Arial" w:hAnsi="Arial" w:cs="Arial"/>
          <w:bCs/>
        </w:rPr>
        <w:t>Regulation 19 Local Plan</w:t>
      </w:r>
      <w:r w:rsidR="00593D1E">
        <w:rPr>
          <w:rFonts w:ascii="Arial" w:hAnsi="Arial" w:cs="Arial"/>
          <w:bCs/>
        </w:rPr>
        <w:t xml:space="preserve"> </w:t>
      </w:r>
      <w:r w:rsidR="00676538">
        <w:rPr>
          <w:rFonts w:ascii="Arial" w:hAnsi="Arial" w:cs="Arial"/>
          <w:bCs/>
        </w:rPr>
        <w:t>was that improvements to the Fishbourne and Bognor Road roundabouts would be the starting point for mitigation and the M&amp;M process would establish whether there were other proposals that could in addition or instead provide a more suitable form of mitigation.</w:t>
      </w:r>
      <w:r w:rsidR="00DE7269">
        <w:rPr>
          <w:rFonts w:ascii="Arial" w:hAnsi="Arial" w:cs="Arial"/>
          <w:bCs/>
        </w:rPr>
        <w:t xml:space="preserve">  </w:t>
      </w:r>
      <w:r w:rsidR="00100C18">
        <w:rPr>
          <w:rFonts w:ascii="Arial" w:hAnsi="Arial" w:cs="Arial"/>
          <w:bCs/>
        </w:rPr>
        <w:t xml:space="preserve">As part of the discussion with the highway authorities there has been a move away from </w:t>
      </w:r>
      <w:r w:rsidR="004D6615">
        <w:rPr>
          <w:rFonts w:ascii="Arial" w:hAnsi="Arial" w:cs="Arial"/>
          <w:bCs/>
        </w:rPr>
        <w:t xml:space="preserve">this position </w:t>
      </w:r>
      <w:r w:rsidR="00100C18">
        <w:rPr>
          <w:rFonts w:ascii="Arial" w:hAnsi="Arial" w:cs="Arial"/>
          <w:bCs/>
        </w:rPr>
        <w:t>and ag</w:t>
      </w:r>
      <w:r w:rsidR="00DE7269">
        <w:rPr>
          <w:rFonts w:ascii="Arial" w:hAnsi="Arial" w:cs="Arial"/>
          <w:bCs/>
        </w:rPr>
        <w:t xml:space="preserve">reement reached that these </w:t>
      </w:r>
      <w:r w:rsidR="00CD7795">
        <w:rPr>
          <w:rFonts w:ascii="Arial" w:hAnsi="Arial" w:cs="Arial"/>
          <w:bCs/>
        </w:rPr>
        <w:t xml:space="preserve">two improvement </w:t>
      </w:r>
      <w:r w:rsidR="00DE7269">
        <w:rPr>
          <w:rFonts w:ascii="Arial" w:hAnsi="Arial" w:cs="Arial"/>
          <w:bCs/>
        </w:rPr>
        <w:t xml:space="preserve">schemes </w:t>
      </w:r>
      <w:r w:rsidR="00015AD4">
        <w:rPr>
          <w:rFonts w:ascii="Arial" w:hAnsi="Arial" w:cs="Arial"/>
          <w:bCs/>
        </w:rPr>
        <w:t xml:space="preserve">will </w:t>
      </w:r>
      <w:r w:rsidR="00DE7269">
        <w:rPr>
          <w:rFonts w:ascii="Arial" w:hAnsi="Arial" w:cs="Arial"/>
          <w:bCs/>
        </w:rPr>
        <w:t xml:space="preserve">continue to be considered </w:t>
      </w:r>
      <w:r w:rsidR="00015AD4">
        <w:rPr>
          <w:rFonts w:ascii="Arial" w:hAnsi="Arial" w:cs="Arial"/>
          <w:bCs/>
        </w:rPr>
        <w:t xml:space="preserve">but the actual schemes to be delivered on the A27 and elsewhere will now be determined from updated evidence as part of the </w:t>
      </w:r>
      <w:r w:rsidR="00DE7269">
        <w:rPr>
          <w:rFonts w:ascii="Arial" w:hAnsi="Arial" w:cs="Arial"/>
          <w:bCs/>
        </w:rPr>
        <w:t>M&amp;M process.</w:t>
      </w:r>
    </w:p>
    <w:p w14:paraId="7AA990C5" w14:textId="77777777" w:rsidR="00817212" w:rsidRDefault="00817212" w:rsidP="002F5AD1">
      <w:pPr>
        <w:pStyle w:val="ListParagraph"/>
        <w:spacing w:after="0"/>
        <w:jc w:val="both"/>
        <w:rPr>
          <w:rFonts w:ascii="Arial" w:hAnsi="Arial" w:cs="Arial"/>
          <w:bCs/>
        </w:rPr>
      </w:pPr>
    </w:p>
    <w:p w14:paraId="1C14AC82" w14:textId="2C80FC5C" w:rsidR="00D40A85" w:rsidRPr="005B7B00" w:rsidRDefault="005C71DF" w:rsidP="0069505A">
      <w:pPr>
        <w:pStyle w:val="ListParagraph"/>
        <w:numPr>
          <w:ilvl w:val="1"/>
          <w:numId w:val="11"/>
        </w:numPr>
        <w:spacing w:after="0"/>
        <w:ind w:left="720" w:hanging="720"/>
        <w:jc w:val="both"/>
        <w:rPr>
          <w:rFonts w:ascii="Arial" w:hAnsi="Arial" w:cs="Arial"/>
          <w:bCs/>
        </w:rPr>
      </w:pPr>
      <w:r w:rsidRPr="005B7B00">
        <w:rPr>
          <w:rFonts w:ascii="Arial" w:hAnsi="Arial" w:cs="Arial"/>
          <w:bCs/>
        </w:rPr>
        <w:t xml:space="preserve">The Council is working towards finalising </w:t>
      </w:r>
      <w:r w:rsidR="00D40A85" w:rsidRPr="005B7B00">
        <w:rPr>
          <w:rFonts w:ascii="Arial" w:hAnsi="Arial" w:cs="Arial"/>
          <w:bCs/>
        </w:rPr>
        <w:t>Statement</w:t>
      </w:r>
      <w:r w:rsidR="00E135FC" w:rsidRPr="005B7B00">
        <w:rPr>
          <w:rFonts w:ascii="Arial" w:hAnsi="Arial" w:cs="Arial"/>
          <w:bCs/>
        </w:rPr>
        <w:t>s</w:t>
      </w:r>
      <w:r w:rsidR="00D40A85" w:rsidRPr="005B7B00">
        <w:rPr>
          <w:rFonts w:ascii="Arial" w:hAnsi="Arial" w:cs="Arial"/>
          <w:bCs/>
        </w:rPr>
        <w:t xml:space="preserve"> of Common Ground with National Highways and WSCC that covers the above issues.</w:t>
      </w:r>
    </w:p>
    <w:p w14:paraId="5FEC2CAC" w14:textId="77777777" w:rsidR="00D40A85" w:rsidRDefault="00D40A85" w:rsidP="00D40A85">
      <w:pPr>
        <w:pStyle w:val="ListParagraph"/>
        <w:spacing w:after="0"/>
        <w:jc w:val="both"/>
        <w:rPr>
          <w:rFonts w:ascii="Arial" w:hAnsi="Arial" w:cs="Arial"/>
          <w:bCs/>
        </w:rPr>
      </w:pPr>
    </w:p>
    <w:p w14:paraId="319B8D95" w14:textId="60683969" w:rsidR="00474754" w:rsidRDefault="008609BC" w:rsidP="0069505A">
      <w:pPr>
        <w:pStyle w:val="ListParagraph"/>
        <w:numPr>
          <w:ilvl w:val="1"/>
          <w:numId w:val="11"/>
        </w:numPr>
        <w:spacing w:after="0"/>
        <w:ind w:left="720" w:hanging="720"/>
        <w:jc w:val="both"/>
        <w:rPr>
          <w:rFonts w:ascii="Arial" w:hAnsi="Arial" w:cs="Arial"/>
          <w:bCs/>
        </w:rPr>
      </w:pPr>
      <w:r>
        <w:rPr>
          <w:rFonts w:ascii="Arial" w:hAnsi="Arial" w:cs="Arial"/>
          <w:bCs/>
        </w:rPr>
        <w:t xml:space="preserve">Cross boundary transport issues also </w:t>
      </w:r>
      <w:r w:rsidR="00417FF4">
        <w:rPr>
          <w:rFonts w:ascii="Arial" w:hAnsi="Arial" w:cs="Arial"/>
          <w:bCs/>
        </w:rPr>
        <w:t xml:space="preserve">formed part of the discussion </w:t>
      </w:r>
      <w:r w:rsidR="006C15B3">
        <w:rPr>
          <w:rFonts w:ascii="Arial" w:hAnsi="Arial" w:cs="Arial"/>
          <w:bCs/>
        </w:rPr>
        <w:t>at Duty to Cooperate liaison meetings with Horsham DC, the SDNPA and Arun DC</w:t>
      </w:r>
      <w:r w:rsidR="00417FF4">
        <w:rPr>
          <w:rFonts w:ascii="Arial" w:hAnsi="Arial" w:cs="Arial"/>
          <w:bCs/>
        </w:rPr>
        <w:t xml:space="preserve"> and this was reflected in their </w:t>
      </w:r>
      <w:r w:rsidR="00474754">
        <w:rPr>
          <w:rFonts w:ascii="Arial" w:hAnsi="Arial" w:cs="Arial"/>
          <w:bCs/>
        </w:rPr>
        <w:t>representations at Regulation 19 stage</w:t>
      </w:r>
      <w:r w:rsidR="00417FF4">
        <w:rPr>
          <w:rFonts w:ascii="Arial" w:hAnsi="Arial" w:cs="Arial"/>
          <w:bCs/>
        </w:rPr>
        <w:t>.  The Regulation 19 representations</w:t>
      </w:r>
      <w:r w:rsidR="00474754">
        <w:rPr>
          <w:rFonts w:ascii="Arial" w:hAnsi="Arial" w:cs="Arial"/>
          <w:bCs/>
        </w:rPr>
        <w:t xml:space="preserve"> </w:t>
      </w:r>
      <w:r w:rsidR="00417FF4">
        <w:rPr>
          <w:rFonts w:ascii="Arial" w:hAnsi="Arial" w:cs="Arial"/>
          <w:bCs/>
        </w:rPr>
        <w:t xml:space="preserve">from Hampshire County Council and Surrey County Council also raised </w:t>
      </w:r>
      <w:r w:rsidR="00474754">
        <w:rPr>
          <w:rFonts w:ascii="Arial" w:hAnsi="Arial" w:cs="Arial"/>
          <w:bCs/>
        </w:rPr>
        <w:t xml:space="preserve">cross boundary transport </w:t>
      </w:r>
      <w:r w:rsidR="00417FF4">
        <w:rPr>
          <w:rFonts w:ascii="Arial" w:hAnsi="Arial" w:cs="Arial"/>
          <w:bCs/>
        </w:rPr>
        <w:t>impacts</w:t>
      </w:r>
      <w:r w:rsidR="00474754">
        <w:rPr>
          <w:rFonts w:ascii="Arial" w:hAnsi="Arial" w:cs="Arial"/>
          <w:bCs/>
        </w:rPr>
        <w:t>.</w:t>
      </w:r>
    </w:p>
    <w:p w14:paraId="28DA1832" w14:textId="77777777" w:rsidR="00474754" w:rsidRDefault="00474754" w:rsidP="00474754">
      <w:pPr>
        <w:pStyle w:val="ListParagraph"/>
        <w:spacing w:after="0"/>
        <w:jc w:val="both"/>
        <w:rPr>
          <w:rFonts w:ascii="Arial" w:hAnsi="Arial" w:cs="Arial"/>
          <w:bCs/>
        </w:rPr>
      </w:pPr>
    </w:p>
    <w:p w14:paraId="4548D7EB" w14:textId="0AED9CED" w:rsidR="00CF260C" w:rsidRDefault="009F56D1" w:rsidP="00E34A66">
      <w:pPr>
        <w:pStyle w:val="ListParagraph"/>
        <w:numPr>
          <w:ilvl w:val="1"/>
          <w:numId w:val="11"/>
        </w:numPr>
        <w:spacing w:after="0"/>
        <w:ind w:left="720" w:hanging="720"/>
        <w:jc w:val="both"/>
        <w:rPr>
          <w:rFonts w:ascii="Arial" w:hAnsi="Arial" w:cs="Arial"/>
          <w:bCs/>
        </w:rPr>
      </w:pPr>
      <w:r w:rsidRPr="005B7B00">
        <w:rPr>
          <w:rFonts w:ascii="Arial" w:hAnsi="Arial" w:cs="Arial"/>
          <w:bCs/>
        </w:rPr>
        <w:t xml:space="preserve">Horsham DC </w:t>
      </w:r>
      <w:r w:rsidR="00832253" w:rsidRPr="005B7B00">
        <w:rPr>
          <w:rFonts w:ascii="Arial" w:hAnsi="Arial" w:cs="Arial"/>
          <w:bCs/>
        </w:rPr>
        <w:t xml:space="preserve">and the SDNPA both </w:t>
      </w:r>
      <w:r w:rsidR="007068E9" w:rsidRPr="005B7B00">
        <w:rPr>
          <w:rFonts w:ascii="Arial" w:hAnsi="Arial" w:cs="Arial"/>
          <w:bCs/>
        </w:rPr>
        <w:t>sought assurance</w:t>
      </w:r>
      <w:r w:rsidR="00832253" w:rsidRPr="005B7B00">
        <w:rPr>
          <w:rFonts w:ascii="Arial" w:hAnsi="Arial" w:cs="Arial"/>
          <w:bCs/>
        </w:rPr>
        <w:t xml:space="preserve"> over </w:t>
      </w:r>
      <w:r w:rsidR="00E83BC1" w:rsidRPr="005B7B00">
        <w:rPr>
          <w:rFonts w:ascii="Arial" w:hAnsi="Arial" w:cs="Arial"/>
          <w:bCs/>
        </w:rPr>
        <w:t xml:space="preserve">how </w:t>
      </w:r>
      <w:r w:rsidR="00832253" w:rsidRPr="005B7B00">
        <w:rPr>
          <w:rFonts w:ascii="Arial" w:hAnsi="Arial" w:cs="Arial"/>
          <w:bCs/>
        </w:rPr>
        <w:t xml:space="preserve">the </w:t>
      </w:r>
      <w:r w:rsidR="006C15B3" w:rsidRPr="005B7B00">
        <w:rPr>
          <w:rFonts w:ascii="Arial" w:hAnsi="Arial" w:cs="Arial"/>
          <w:bCs/>
        </w:rPr>
        <w:t xml:space="preserve">transport </w:t>
      </w:r>
      <w:r w:rsidR="00DE3BA1" w:rsidRPr="005B7B00">
        <w:rPr>
          <w:rFonts w:ascii="Arial" w:hAnsi="Arial" w:cs="Arial"/>
          <w:bCs/>
        </w:rPr>
        <w:t>impact</w:t>
      </w:r>
      <w:r w:rsidR="006C15B3" w:rsidRPr="005B7B00">
        <w:rPr>
          <w:rFonts w:ascii="Arial" w:hAnsi="Arial" w:cs="Arial"/>
          <w:bCs/>
        </w:rPr>
        <w:t>s</w:t>
      </w:r>
      <w:r w:rsidR="00DE3BA1" w:rsidRPr="005B7B00">
        <w:rPr>
          <w:rFonts w:ascii="Arial" w:hAnsi="Arial" w:cs="Arial"/>
          <w:bCs/>
        </w:rPr>
        <w:t xml:space="preserve"> </w:t>
      </w:r>
      <w:r w:rsidR="008E14B5" w:rsidRPr="005B7B00">
        <w:rPr>
          <w:rFonts w:ascii="Arial" w:hAnsi="Arial" w:cs="Arial"/>
          <w:bCs/>
        </w:rPr>
        <w:t xml:space="preserve">on settlements within their respective areas </w:t>
      </w:r>
      <w:r w:rsidR="00DE3BA1" w:rsidRPr="005B7B00">
        <w:rPr>
          <w:rFonts w:ascii="Arial" w:hAnsi="Arial" w:cs="Arial"/>
          <w:bCs/>
        </w:rPr>
        <w:t xml:space="preserve">from the proposed level of development in the </w:t>
      </w:r>
      <w:r w:rsidR="00B22603" w:rsidRPr="005B7B00">
        <w:rPr>
          <w:rFonts w:ascii="Arial" w:hAnsi="Arial" w:cs="Arial"/>
          <w:bCs/>
        </w:rPr>
        <w:t xml:space="preserve">North of the Plan Area </w:t>
      </w:r>
      <w:r w:rsidR="00DE3BA1" w:rsidRPr="005B7B00">
        <w:rPr>
          <w:rFonts w:ascii="Arial" w:hAnsi="Arial" w:cs="Arial"/>
          <w:bCs/>
        </w:rPr>
        <w:t>had been considere</w:t>
      </w:r>
      <w:r w:rsidR="008E14B5" w:rsidRPr="005B7B00">
        <w:rPr>
          <w:rFonts w:ascii="Arial" w:hAnsi="Arial" w:cs="Arial"/>
          <w:bCs/>
        </w:rPr>
        <w:t>d.</w:t>
      </w:r>
      <w:r w:rsidR="006C15B3" w:rsidRPr="005B7B00">
        <w:rPr>
          <w:rFonts w:ascii="Arial" w:hAnsi="Arial" w:cs="Arial"/>
          <w:bCs/>
        </w:rPr>
        <w:t xml:space="preserve">  </w:t>
      </w:r>
      <w:r w:rsidR="001B0D25" w:rsidRPr="005B7B00">
        <w:rPr>
          <w:rFonts w:ascii="Arial" w:hAnsi="Arial" w:cs="Arial"/>
          <w:bCs/>
        </w:rPr>
        <w:t xml:space="preserve">The traffic impact of growth scenarios in the </w:t>
      </w:r>
      <w:r w:rsidR="00B22603" w:rsidRPr="005B7B00">
        <w:rPr>
          <w:rFonts w:ascii="Arial" w:hAnsi="Arial" w:cs="Arial"/>
          <w:bCs/>
        </w:rPr>
        <w:t>North of the Plan Area</w:t>
      </w:r>
      <w:r w:rsidR="001B0D25" w:rsidRPr="005B7B00">
        <w:rPr>
          <w:rFonts w:ascii="Arial" w:hAnsi="Arial" w:cs="Arial"/>
          <w:bCs/>
        </w:rPr>
        <w:t xml:space="preserve"> was tested in the </w:t>
      </w:r>
      <w:r w:rsidR="00A479D3" w:rsidRPr="005B7B00">
        <w:rPr>
          <w:rFonts w:ascii="Arial" w:hAnsi="Arial" w:cs="Arial"/>
        </w:rPr>
        <w:t>Chichester Transport Study (Local Plan Review Transport Assessment)</w:t>
      </w:r>
      <w:r w:rsidR="001B0D25" w:rsidRPr="005B7B00">
        <w:rPr>
          <w:rFonts w:ascii="Arial" w:hAnsi="Arial" w:cs="Arial"/>
          <w:bCs/>
        </w:rPr>
        <w:t xml:space="preserve"> </w:t>
      </w:r>
      <w:r w:rsidR="00A479D3" w:rsidRPr="005B7B00">
        <w:rPr>
          <w:rFonts w:ascii="Arial" w:hAnsi="Arial" w:cs="Arial"/>
          <w:bCs/>
        </w:rPr>
        <w:t>(January 2023)</w:t>
      </w:r>
      <w:r w:rsidR="008D3A9B" w:rsidRPr="005B7B00">
        <w:rPr>
          <w:rFonts w:ascii="Arial" w:hAnsi="Arial" w:cs="Arial"/>
          <w:bCs/>
        </w:rPr>
        <w:t xml:space="preserve">.  The update of the Transport Assessment (2024) utilised the Horsham Transport model to assess the </w:t>
      </w:r>
      <w:r w:rsidR="008E14B5" w:rsidRPr="005B7B00">
        <w:rPr>
          <w:rFonts w:ascii="Arial" w:hAnsi="Arial" w:cs="Arial"/>
          <w:bCs/>
        </w:rPr>
        <w:t>distribution of housing</w:t>
      </w:r>
      <w:r w:rsidR="008D3A9B" w:rsidRPr="005B7B00">
        <w:rPr>
          <w:rFonts w:ascii="Arial" w:hAnsi="Arial" w:cs="Arial"/>
          <w:bCs/>
        </w:rPr>
        <w:t xml:space="preserve"> as contained in the Regulation 19 Local Plan</w:t>
      </w:r>
      <w:r w:rsidR="00BC6434" w:rsidRPr="005B7B00">
        <w:rPr>
          <w:rFonts w:ascii="Arial" w:hAnsi="Arial" w:cs="Arial"/>
          <w:bCs/>
        </w:rPr>
        <w:t xml:space="preserve">.  This testing </w:t>
      </w:r>
      <w:r w:rsidR="008E14B5" w:rsidRPr="005B7B00">
        <w:rPr>
          <w:rFonts w:ascii="Arial" w:hAnsi="Arial" w:cs="Arial"/>
          <w:bCs/>
        </w:rPr>
        <w:t xml:space="preserve">indicated that because of the </w:t>
      </w:r>
      <w:r w:rsidR="008E14B5" w:rsidRPr="005B7B00">
        <w:rPr>
          <w:rFonts w:ascii="Arial" w:hAnsi="Arial" w:cs="Arial"/>
          <w:color w:val="000000" w:themeColor="text1"/>
        </w:rPr>
        <w:t xml:space="preserve">relatively small numbers and the dispersed nature of the development, the additional trip numbers from the proposed development was unlikely to have a material impact.  </w:t>
      </w:r>
      <w:r w:rsidR="005B7B00" w:rsidRPr="005B7B00">
        <w:rPr>
          <w:rFonts w:ascii="Arial" w:hAnsi="Arial" w:cs="Arial"/>
          <w:bCs/>
        </w:rPr>
        <w:t xml:space="preserve">The </w:t>
      </w:r>
      <w:r w:rsidR="00FF0BE2">
        <w:rPr>
          <w:rFonts w:ascii="Arial" w:hAnsi="Arial" w:cs="Arial"/>
          <w:bCs/>
        </w:rPr>
        <w:t>c</w:t>
      </w:r>
      <w:r w:rsidR="005B7B00" w:rsidRPr="005B7B00">
        <w:rPr>
          <w:rFonts w:ascii="Arial" w:hAnsi="Arial" w:cs="Arial"/>
          <w:bCs/>
        </w:rPr>
        <w:t xml:space="preserve">ouncil is working towards finalising Statements of Common Ground with </w:t>
      </w:r>
      <w:r w:rsidR="00100C18">
        <w:rPr>
          <w:rFonts w:ascii="Arial" w:hAnsi="Arial" w:cs="Arial"/>
          <w:bCs/>
        </w:rPr>
        <w:t>Horsham DC and the SDNPA</w:t>
      </w:r>
      <w:r w:rsidR="005B7B00" w:rsidRPr="005B7B00">
        <w:rPr>
          <w:rFonts w:ascii="Arial" w:hAnsi="Arial" w:cs="Arial"/>
          <w:bCs/>
        </w:rPr>
        <w:t xml:space="preserve"> that covers </w:t>
      </w:r>
      <w:r w:rsidR="00FF0BE2">
        <w:rPr>
          <w:rFonts w:ascii="Arial" w:hAnsi="Arial" w:cs="Arial"/>
          <w:bCs/>
        </w:rPr>
        <w:t>transport matters</w:t>
      </w:r>
      <w:r w:rsidR="005B7B00" w:rsidRPr="005B7B00">
        <w:rPr>
          <w:rFonts w:ascii="Arial" w:hAnsi="Arial" w:cs="Arial"/>
          <w:bCs/>
        </w:rPr>
        <w:t xml:space="preserve">.  </w:t>
      </w:r>
    </w:p>
    <w:p w14:paraId="2EF91B34" w14:textId="77777777" w:rsidR="005B7B00" w:rsidRPr="005B7B00" w:rsidRDefault="005B7B00" w:rsidP="005B7B00">
      <w:pPr>
        <w:pStyle w:val="ListParagraph"/>
        <w:spacing w:after="0"/>
        <w:jc w:val="both"/>
        <w:rPr>
          <w:rFonts w:ascii="Arial" w:hAnsi="Arial" w:cs="Arial"/>
          <w:bCs/>
        </w:rPr>
      </w:pPr>
    </w:p>
    <w:p w14:paraId="25C7936B" w14:textId="02D96588" w:rsidR="007631CC" w:rsidRDefault="006A2633" w:rsidP="007631CC">
      <w:pPr>
        <w:pStyle w:val="ListParagraph"/>
        <w:numPr>
          <w:ilvl w:val="1"/>
          <w:numId w:val="11"/>
        </w:numPr>
        <w:spacing w:after="0"/>
        <w:ind w:left="720" w:hanging="720"/>
        <w:jc w:val="both"/>
        <w:rPr>
          <w:rFonts w:ascii="Arial" w:hAnsi="Arial" w:cs="Arial"/>
          <w:bCs/>
        </w:rPr>
      </w:pPr>
      <w:r>
        <w:rPr>
          <w:rFonts w:ascii="Arial" w:hAnsi="Arial" w:cs="Arial"/>
          <w:color w:val="000000" w:themeColor="text1"/>
        </w:rPr>
        <w:t xml:space="preserve">The issues identified by Arun DC related to the impact of the constrained infrastructure approach in the Chichester southern plan area on the </w:t>
      </w:r>
      <w:r w:rsidR="00072346">
        <w:rPr>
          <w:rFonts w:ascii="Arial" w:hAnsi="Arial" w:cs="Arial"/>
          <w:color w:val="000000" w:themeColor="text1"/>
        </w:rPr>
        <w:t xml:space="preserve">cross boundary funding of </w:t>
      </w:r>
      <w:r>
        <w:rPr>
          <w:rFonts w:ascii="Arial" w:hAnsi="Arial" w:cs="Arial"/>
          <w:color w:val="000000" w:themeColor="text1"/>
        </w:rPr>
        <w:t>previously identified highway improvements in the A259 corridor and whether the approach to improving A27 junctions would</w:t>
      </w:r>
      <w:r w:rsidR="004304A7">
        <w:rPr>
          <w:rFonts w:ascii="Arial" w:hAnsi="Arial" w:cs="Arial"/>
          <w:color w:val="000000" w:themeColor="text1"/>
        </w:rPr>
        <w:t xml:space="preserve"> limit </w:t>
      </w:r>
      <w:r w:rsidR="001B0D25">
        <w:rPr>
          <w:rFonts w:ascii="Arial" w:hAnsi="Arial" w:cs="Arial"/>
          <w:color w:val="000000" w:themeColor="text1"/>
        </w:rPr>
        <w:t xml:space="preserve">the </w:t>
      </w:r>
      <w:r w:rsidR="004304A7" w:rsidRPr="003958B9">
        <w:rPr>
          <w:rFonts w:ascii="Arial" w:hAnsi="Arial" w:cs="Arial"/>
          <w:bCs/>
        </w:rPr>
        <w:t>scope for Arun’s future plan making for additional growth</w:t>
      </w:r>
      <w:r w:rsidR="004304A7">
        <w:rPr>
          <w:rFonts w:ascii="Arial" w:hAnsi="Arial" w:cs="Arial"/>
          <w:bCs/>
        </w:rPr>
        <w:t>.</w:t>
      </w:r>
      <w:r w:rsidR="005B7B00">
        <w:rPr>
          <w:rFonts w:ascii="Arial" w:hAnsi="Arial" w:cs="Arial"/>
          <w:bCs/>
        </w:rPr>
        <w:t xml:space="preserve">  Discussions with Arun DC </w:t>
      </w:r>
      <w:r w:rsidR="00FF0BE2">
        <w:rPr>
          <w:rFonts w:ascii="Arial" w:hAnsi="Arial" w:cs="Arial"/>
          <w:bCs/>
        </w:rPr>
        <w:t>regarding finalising a Statement of Common Ground are ongoing.</w:t>
      </w:r>
    </w:p>
    <w:p w14:paraId="78F023CE" w14:textId="77777777" w:rsidR="00FF0BE2" w:rsidRPr="00FF0BE2" w:rsidRDefault="00FF0BE2" w:rsidP="00FF0BE2">
      <w:pPr>
        <w:pStyle w:val="ListParagraph"/>
        <w:spacing w:after="0"/>
        <w:jc w:val="both"/>
        <w:rPr>
          <w:rFonts w:ascii="Arial" w:hAnsi="Arial" w:cs="Arial"/>
          <w:bCs/>
        </w:rPr>
      </w:pPr>
    </w:p>
    <w:p w14:paraId="0EF86088" w14:textId="312A2509" w:rsidR="009C70C3" w:rsidRDefault="009C70C3" w:rsidP="00CE7ED8">
      <w:pPr>
        <w:pStyle w:val="ListParagraph"/>
        <w:numPr>
          <w:ilvl w:val="1"/>
          <w:numId w:val="11"/>
        </w:numPr>
        <w:spacing w:after="0"/>
        <w:ind w:left="720" w:hanging="720"/>
        <w:jc w:val="both"/>
        <w:rPr>
          <w:rFonts w:ascii="Arial" w:hAnsi="Arial" w:cs="Arial"/>
          <w:bCs/>
        </w:rPr>
      </w:pPr>
      <w:r w:rsidRPr="00BB4195">
        <w:rPr>
          <w:rFonts w:ascii="Arial" w:hAnsi="Arial" w:cs="Arial"/>
          <w:bCs/>
        </w:rPr>
        <w:t>H</w:t>
      </w:r>
      <w:r w:rsidR="00216C2B" w:rsidRPr="00BB4195">
        <w:rPr>
          <w:rFonts w:ascii="Arial" w:hAnsi="Arial" w:cs="Arial"/>
          <w:bCs/>
        </w:rPr>
        <w:t>ampshire County Council’s</w:t>
      </w:r>
      <w:r w:rsidRPr="00BB4195">
        <w:rPr>
          <w:rFonts w:ascii="Arial" w:hAnsi="Arial" w:cs="Arial"/>
          <w:bCs/>
        </w:rPr>
        <w:t xml:space="preserve"> representation to </w:t>
      </w:r>
      <w:r w:rsidR="00216C2B" w:rsidRPr="00BB4195">
        <w:rPr>
          <w:rFonts w:ascii="Arial" w:hAnsi="Arial" w:cs="Arial"/>
          <w:bCs/>
        </w:rPr>
        <w:t xml:space="preserve">the Regulation 19 Local Plan was concerned with how fully the </w:t>
      </w:r>
      <w:r w:rsidRPr="00BB4195">
        <w:rPr>
          <w:rFonts w:ascii="Arial" w:hAnsi="Arial" w:cs="Arial"/>
          <w:bCs/>
        </w:rPr>
        <w:t>impact of development on the A259 or other roads within Hampshire</w:t>
      </w:r>
      <w:r w:rsidR="00216C2B" w:rsidRPr="00BB4195">
        <w:rPr>
          <w:rFonts w:ascii="Arial" w:hAnsi="Arial" w:cs="Arial"/>
          <w:bCs/>
        </w:rPr>
        <w:t xml:space="preserve"> had been assessed and that</w:t>
      </w:r>
      <w:r w:rsidR="00D44FC2" w:rsidRPr="00BB4195">
        <w:rPr>
          <w:rFonts w:ascii="Arial" w:hAnsi="Arial" w:cs="Arial"/>
          <w:bCs/>
        </w:rPr>
        <w:t xml:space="preserve"> the Chichester Transport Study did not provide s</w:t>
      </w:r>
      <w:r w:rsidRPr="00BB4195">
        <w:rPr>
          <w:rFonts w:ascii="Arial" w:hAnsi="Arial" w:cs="Arial"/>
          <w:bCs/>
        </w:rPr>
        <w:t xml:space="preserve">ufficient evidence to conclude that any impacts </w:t>
      </w:r>
      <w:r w:rsidR="00216C2B" w:rsidRPr="00BB4195">
        <w:rPr>
          <w:rFonts w:ascii="Arial" w:hAnsi="Arial" w:cs="Arial"/>
          <w:bCs/>
        </w:rPr>
        <w:t>were</w:t>
      </w:r>
      <w:r w:rsidRPr="00BB4195">
        <w:rPr>
          <w:rFonts w:ascii="Arial" w:hAnsi="Arial" w:cs="Arial"/>
          <w:bCs/>
        </w:rPr>
        <w:t xml:space="preserve"> not severe.</w:t>
      </w:r>
      <w:r w:rsidR="00216C2B" w:rsidRPr="00BB4195">
        <w:rPr>
          <w:rFonts w:ascii="Arial" w:hAnsi="Arial" w:cs="Arial"/>
          <w:bCs/>
        </w:rPr>
        <w:t xml:space="preserve">  </w:t>
      </w:r>
      <w:r w:rsidR="006F42BF">
        <w:rPr>
          <w:rFonts w:ascii="Arial" w:hAnsi="Arial" w:cs="Arial"/>
          <w:bCs/>
        </w:rPr>
        <w:t xml:space="preserve">In discussion with Hampshire County Council </w:t>
      </w:r>
      <w:r w:rsidR="006F42BF">
        <w:rPr>
          <w:rFonts w:ascii="Arial" w:hAnsi="Arial" w:cs="Arial"/>
          <w:bCs/>
        </w:rPr>
        <w:lastRenderedPageBreak/>
        <w:t xml:space="preserve">it was identified that they were particularly concerned about the impacts on the operation of two specific junctions on the A259.  </w:t>
      </w:r>
      <w:r w:rsidR="00D44FC2" w:rsidRPr="00BB4195">
        <w:rPr>
          <w:rFonts w:ascii="Arial" w:hAnsi="Arial" w:cs="Arial"/>
          <w:bCs/>
        </w:rPr>
        <w:t>Their representation was also concerned that the</w:t>
      </w:r>
      <w:r w:rsidR="00E542D9" w:rsidRPr="00BB4195">
        <w:rPr>
          <w:rFonts w:ascii="Arial" w:hAnsi="Arial" w:cs="Arial"/>
          <w:bCs/>
        </w:rPr>
        <w:t>re was no reference to cross boundary highway capacity or sustainable transport mitigation</w:t>
      </w:r>
      <w:r w:rsidRPr="00BB4195">
        <w:rPr>
          <w:rFonts w:ascii="Arial" w:hAnsi="Arial" w:cs="Arial"/>
          <w:bCs/>
        </w:rPr>
        <w:t>.</w:t>
      </w:r>
      <w:r w:rsidR="002C6A51" w:rsidRPr="00BB4195">
        <w:rPr>
          <w:rFonts w:ascii="Arial" w:hAnsi="Arial" w:cs="Arial"/>
          <w:bCs/>
        </w:rPr>
        <w:t xml:space="preserve">  The Council’s highway consultants Stantec prepared a Technical Note (January 2024) that </w:t>
      </w:r>
      <w:r w:rsidR="00322550" w:rsidRPr="00BB4195">
        <w:rPr>
          <w:rFonts w:ascii="Arial" w:hAnsi="Arial" w:cs="Arial"/>
          <w:bCs/>
        </w:rPr>
        <w:t>considered in the impacts of the Local Plan on the A259 in Hampshire</w:t>
      </w:r>
      <w:r w:rsidR="00FF0BE2">
        <w:rPr>
          <w:rFonts w:ascii="Arial" w:hAnsi="Arial" w:cs="Arial"/>
          <w:bCs/>
        </w:rPr>
        <w:t xml:space="preserve">, which was shared with Hampshire County Council.  </w:t>
      </w:r>
      <w:r w:rsidR="00F64CC2">
        <w:rPr>
          <w:rFonts w:ascii="Arial" w:hAnsi="Arial" w:cs="Arial"/>
          <w:bCs/>
        </w:rPr>
        <w:t xml:space="preserve">In response, Hampshire County Council have requested further information on the modelling undertaken.  </w:t>
      </w:r>
      <w:r w:rsidR="00FF0BE2">
        <w:rPr>
          <w:rFonts w:ascii="Arial" w:hAnsi="Arial" w:cs="Arial"/>
          <w:bCs/>
        </w:rPr>
        <w:t>Discussions with Hampshire County Council</w:t>
      </w:r>
      <w:r w:rsidR="00F64CC2">
        <w:rPr>
          <w:rFonts w:ascii="Arial" w:hAnsi="Arial" w:cs="Arial"/>
          <w:bCs/>
        </w:rPr>
        <w:t>, therefore,</w:t>
      </w:r>
      <w:r w:rsidR="00FF0BE2">
        <w:rPr>
          <w:rFonts w:ascii="Arial" w:hAnsi="Arial" w:cs="Arial"/>
          <w:bCs/>
        </w:rPr>
        <w:t xml:space="preserve"> on </w:t>
      </w:r>
      <w:r w:rsidR="00096280">
        <w:rPr>
          <w:rFonts w:ascii="Arial" w:hAnsi="Arial" w:cs="Arial"/>
          <w:bCs/>
        </w:rPr>
        <w:t xml:space="preserve">the transport issues raised </w:t>
      </w:r>
      <w:r w:rsidR="00113B1B">
        <w:rPr>
          <w:rFonts w:ascii="Arial" w:hAnsi="Arial" w:cs="Arial"/>
          <w:bCs/>
        </w:rPr>
        <w:t xml:space="preserve">and </w:t>
      </w:r>
      <w:r w:rsidR="00096280">
        <w:rPr>
          <w:rFonts w:ascii="Arial" w:hAnsi="Arial" w:cs="Arial"/>
          <w:bCs/>
        </w:rPr>
        <w:t xml:space="preserve">seeking agreement on </w:t>
      </w:r>
      <w:r w:rsidR="00FF0BE2">
        <w:rPr>
          <w:rFonts w:ascii="Arial" w:hAnsi="Arial" w:cs="Arial"/>
          <w:bCs/>
        </w:rPr>
        <w:t>a Statement of Common Ground are ongoing.</w:t>
      </w:r>
    </w:p>
    <w:p w14:paraId="3844F4F3" w14:textId="77777777" w:rsidR="00BB4195" w:rsidRPr="00BB4195" w:rsidRDefault="00BB4195" w:rsidP="00BB4195">
      <w:pPr>
        <w:pStyle w:val="ListParagraph"/>
        <w:spacing w:after="0"/>
        <w:jc w:val="both"/>
        <w:rPr>
          <w:rFonts w:ascii="Arial" w:hAnsi="Arial" w:cs="Arial"/>
          <w:bCs/>
        </w:rPr>
      </w:pPr>
    </w:p>
    <w:p w14:paraId="2643B80C" w14:textId="31E743F2" w:rsidR="009C70C3" w:rsidRDefault="00216C2B" w:rsidP="00C27192">
      <w:pPr>
        <w:pStyle w:val="ListParagraph"/>
        <w:numPr>
          <w:ilvl w:val="1"/>
          <w:numId w:val="11"/>
        </w:numPr>
        <w:spacing w:after="0"/>
        <w:ind w:left="720" w:hanging="720"/>
        <w:jc w:val="both"/>
        <w:rPr>
          <w:rFonts w:ascii="Arial" w:hAnsi="Arial" w:cs="Arial"/>
          <w:bCs/>
        </w:rPr>
      </w:pPr>
      <w:r>
        <w:rPr>
          <w:rFonts w:ascii="Arial" w:hAnsi="Arial" w:cs="Arial"/>
          <w:bCs/>
        </w:rPr>
        <w:t xml:space="preserve">In their Regulation 19 representation </w:t>
      </w:r>
      <w:r w:rsidR="007E0A54">
        <w:rPr>
          <w:rFonts w:ascii="Arial" w:hAnsi="Arial" w:cs="Arial"/>
          <w:bCs/>
        </w:rPr>
        <w:t>Surrey C</w:t>
      </w:r>
      <w:r>
        <w:rPr>
          <w:rFonts w:ascii="Arial" w:hAnsi="Arial" w:cs="Arial"/>
          <w:bCs/>
        </w:rPr>
        <w:t>ounty Council</w:t>
      </w:r>
      <w:r w:rsidR="007E0A54">
        <w:rPr>
          <w:rFonts w:ascii="Arial" w:hAnsi="Arial" w:cs="Arial"/>
          <w:bCs/>
        </w:rPr>
        <w:t xml:space="preserve"> </w:t>
      </w:r>
      <w:r>
        <w:rPr>
          <w:rFonts w:ascii="Arial" w:hAnsi="Arial" w:cs="Arial"/>
          <w:bCs/>
        </w:rPr>
        <w:t xml:space="preserve">expressed </w:t>
      </w:r>
      <w:r w:rsidR="007E0A54">
        <w:rPr>
          <w:rFonts w:ascii="Arial" w:hAnsi="Arial" w:cs="Arial"/>
          <w:bCs/>
        </w:rPr>
        <w:t>no concern</w:t>
      </w:r>
      <w:r>
        <w:rPr>
          <w:rFonts w:ascii="Arial" w:hAnsi="Arial" w:cs="Arial"/>
          <w:bCs/>
        </w:rPr>
        <w:t>s</w:t>
      </w:r>
      <w:r w:rsidR="007E0A54">
        <w:rPr>
          <w:rFonts w:ascii="Arial" w:hAnsi="Arial" w:cs="Arial"/>
          <w:bCs/>
        </w:rPr>
        <w:t xml:space="preserve"> regarding transport evidence and support for sustainable modes of transport.</w:t>
      </w:r>
      <w:r w:rsidR="00FF0BE2">
        <w:rPr>
          <w:rFonts w:ascii="Arial" w:hAnsi="Arial" w:cs="Arial"/>
          <w:bCs/>
        </w:rPr>
        <w:t xml:space="preserve">  A Statement of Common Ground is currently being finalised.</w:t>
      </w:r>
    </w:p>
    <w:p w14:paraId="5EF6CDD2" w14:textId="741E58EE" w:rsidR="00556530" w:rsidRPr="004D212E" w:rsidRDefault="007E71A6" w:rsidP="00051906">
      <w:pPr>
        <w:pStyle w:val="Heading3"/>
        <w:ind w:firstLine="720"/>
        <w:rPr>
          <w:rFonts w:ascii="Arial" w:hAnsi="Arial" w:cs="Arial"/>
          <w:b w:val="0"/>
          <w:bCs w:val="0"/>
          <w:i/>
          <w:iCs/>
          <w:color w:val="auto"/>
        </w:rPr>
      </w:pPr>
      <w:bookmarkStart w:id="355" w:name="_Toc165378897"/>
      <w:r w:rsidRPr="004D212E">
        <w:rPr>
          <w:rFonts w:ascii="Arial" w:hAnsi="Arial" w:cs="Arial"/>
          <w:b w:val="0"/>
          <w:bCs w:val="0"/>
          <w:i/>
          <w:iCs/>
          <w:color w:val="auto"/>
        </w:rPr>
        <w:t>M</w:t>
      </w:r>
      <w:r w:rsidR="007D0A18" w:rsidRPr="004D212E">
        <w:rPr>
          <w:rFonts w:ascii="Arial" w:hAnsi="Arial" w:cs="Arial"/>
          <w:b w:val="0"/>
          <w:bCs w:val="0"/>
          <w:i/>
          <w:iCs/>
          <w:color w:val="auto"/>
        </w:rPr>
        <w:t>eeting housing needs</w:t>
      </w:r>
      <w:bookmarkEnd w:id="355"/>
    </w:p>
    <w:p w14:paraId="53E50C43" w14:textId="06132213" w:rsidR="00A10410" w:rsidRPr="00A57478" w:rsidRDefault="00FB316C" w:rsidP="00816612">
      <w:pPr>
        <w:pStyle w:val="ListParagraph"/>
        <w:numPr>
          <w:ilvl w:val="1"/>
          <w:numId w:val="11"/>
        </w:numPr>
        <w:spacing w:after="0"/>
        <w:ind w:left="720" w:hanging="720"/>
        <w:jc w:val="both"/>
        <w:rPr>
          <w:rFonts w:ascii="Arial" w:hAnsi="Arial" w:cs="Arial"/>
          <w:bCs/>
        </w:rPr>
      </w:pPr>
      <w:r>
        <w:rPr>
          <w:rFonts w:ascii="Arial" w:hAnsi="Arial" w:cs="Arial"/>
        </w:rPr>
        <w:t>Using the Government’s standard method the Local Housing Need (LHN) figure for Chichester, excluding that part of the district falling within the SDNP, is 63</w:t>
      </w:r>
      <w:r w:rsidR="002D67C3">
        <w:rPr>
          <w:rFonts w:ascii="Arial" w:hAnsi="Arial" w:cs="Arial"/>
        </w:rPr>
        <w:t>8</w:t>
      </w:r>
      <w:r>
        <w:rPr>
          <w:rFonts w:ascii="Arial" w:hAnsi="Arial" w:cs="Arial"/>
        </w:rPr>
        <w:t xml:space="preserve"> dwellings per annum (dpa).</w:t>
      </w:r>
    </w:p>
    <w:p w14:paraId="45B64BAB" w14:textId="77777777" w:rsidR="00A57478" w:rsidRPr="00CD7795" w:rsidRDefault="00A57478" w:rsidP="00A57478">
      <w:pPr>
        <w:pStyle w:val="ListParagraph"/>
        <w:spacing w:after="0"/>
        <w:jc w:val="both"/>
        <w:rPr>
          <w:rFonts w:ascii="Arial" w:hAnsi="Arial" w:cs="Arial"/>
          <w:bCs/>
        </w:rPr>
      </w:pPr>
    </w:p>
    <w:p w14:paraId="434400AD" w14:textId="5D7C07AB" w:rsidR="006754FB" w:rsidRDefault="006754FB" w:rsidP="00816612">
      <w:pPr>
        <w:pStyle w:val="ListParagraph"/>
        <w:numPr>
          <w:ilvl w:val="1"/>
          <w:numId w:val="11"/>
        </w:numPr>
        <w:spacing w:after="0"/>
        <w:ind w:left="720" w:hanging="720"/>
        <w:jc w:val="both"/>
        <w:rPr>
          <w:rFonts w:ascii="Arial" w:hAnsi="Arial" w:cs="Arial"/>
          <w:bCs/>
        </w:rPr>
      </w:pPr>
      <w:r>
        <w:rPr>
          <w:rFonts w:ascii="Arial" w:hAnsi="Arial" w:cs="Arial"/>
          <w:bCs/>
        </w:rPr>
        <w:t xml:space="preserve">The Preferred Approach Local Plan </w:t>
      </w:r>
      <w:r w:rsidR="001D3E81">
        <w:rPr>
          <w:rFonts w:ascii="Arial" w:hAnsi="Arial" w:cs="Arial"/>
          <w:bCs/>
        </w:rPr>
        <w:t>was based on meeting the local housing need figure for the Plan Area in full, plus an allowance for accommodating unmet need arising from the South Downs National Park</w:t>
      </w:r>
      <w:r w:rsidR="006E43B1">
        <w:rPr>
          <w:rStyle w:val="FootnoteReference"/>
          <w:rFonts w:ascii="Arial" w:hAnsi="Arial" w:cs="Arial"/>
          <w:bCs/>
        </w:rPr>
        <w:footnoteReference w:id="20"/>
      </w:r>
      <w:r w:rsidR="001D3E81">
        <w:rPr>
          <w:rFonts w:ascii="Arial" w:hAnsi="Arial" w:cs="Arial"/>
          <w:bCs/>
        </w:rPr>
        <w:t xml:space="preserve">.  </w:t>
      </w:r>
      <w:bookmarkStart w:id="356" w:name="_Hlk165391043"/>
      <w:r w:rsidR="001D3E81">
        <w:rPr>
          <w:rFonts w:ascii="Arial" w:hAnsi="Arial" w:cs="Arial"/>
          <w:bCs/>
        </w:rPr>
        <w:t>However, constraints</w:t>
      </w:r>
      <w:r w:rsidR="004E1AC3">
        <w:rPr>
          <w:rFonts w:ascii="Arial" w:hAnsi="Arial" w:cs="Arial"/>
          <w:bCs/>
        </w:rPr>
        <w:t xml:space="preserve"> to the capacity of the A27 have led to </w:t>
      </w:r>
      <w:r w:rsidR="001A07C7">
        <w:rPr>
          <w:rFonts w:ascii="Arial" w:hAnsi="Arial" w:cs="Arial"/>
          <w:bCs/>
        </w:rPr>
        <w:t xml:space="preserve">the </w:t>
      </w:r>
      <w:r w:rsidR="00A57478">
        <w:rPr>
          <w:rFonts w:ascii="Arial" w:hAnsi="Arial" w:cs="Arial"/>
          <w:bCs/>
        </w:rPr>
        <w:t>c</w:t>
      </w:r>
      <w:r w:rsidR="001A07C7">
        <w:rPr>
          <w:rFonts w:ascii="Arial" w:hAnsi="Arial" w:cs="Arial"/>
          <w:bCs/>
        </w:rPr>
        <w:t xml:space="preserve">ouncil planning for a housing </w:t>
      </w:r>
      <w:bookmarkEnd w:id="356"/>
      <w:r w:rsidR="001A07C7">
        <w:rPr>
          <w:rFonts w:ascii="Arial" w:hAnsi="Arial" w:cs="Arial"/>
          <w:bCs/>
        </w:rPr>
        <w:t>requirement below the need derived from the standard method</w:t>
      </w:r>
      <w:r w:rsidR="00687AD0">
        <w:rPr>
          <w:rFonts w:ascii="Arial" w:hAnsi="Arial" w:cs="Arial"/>
          <w:bCs/>
        </w:rPr>
        <w:t>, namely 575 dpa (</w:t>
      </w:r>
      <w:r w:rsidR="001475F5">
        <w:rPr>
          <w:rFonts w:ascii="Arial" w:hAnsi="Arial" w:cs="Arial"/>
          <w:bCs/>
        </w:rPr>
        <w:t xml:space="preserve">535 dpa in the southern plan area and 40dpa in the </w:t>
      </w:r>
      <w:r w:rsidR="00B22603">
        <w:rPr>
          <w:rFonts w:ascii="Arial" w:hAnsi="Arial" w:cs="Arial"/>
          <w:bCs/>
        </w:rPr>
        <w:t>North of the Plan Area</w:t>
      </w:r>
      <w:r w:rsidR="00687AD0">
        <w:rPr>
          <w:rFonts w:ascii="Arial" w:hAnsi="Arial" w:cs="Arial"/>
          <w:bCs/>
        </w:rPr>
        <w:t>)</w:t>
      </w:r>
      <w:r w:rsidR="001475F5">
        <w:rPr>
          <w:rFonts w:ascii="Arial" w:hAnsi="Arial" w:cs="Arial"/>
          <w:bCs/>
        </w:rPr>
        <w:t>.</w:t>
      </w:r>
    </w:p>
    <w:p w14:paraId="32E94309" w14:textId="77777777" w:rsidR="00DA3A52" w:rsidRDefault="00DA3A52" w:rsidP="00DA3A52">
      <w:pPr>
        <w:pStyle w:val="ListParagraph"/>
        <w:spacing w:after="0"/>
        <w:jc w:val="both"/>
        <w:rPr>
          <w:rFonts w:ascii="Arial" w:hAnsi="Arial" w:cs="Arial"/>
          <w:bCs/>
        </w:rPr>
      </w:pPr>
    </w:p>
    <w:p w14:paraId="651FF4FF" w14:textId="34507A6E" w:rsidR="003F36AB" w:rsidRDefault="001475F5" w:rsidP="00816612">
      <w:pPr>
        <w:pStyle w:val="ListParagraph"/>
        <w:numPr>
          <w:ilvl w:val="1"/>
          <w:numId w:val="11"/>
        </w:numPr>
        <w:spacing w:after="0"/>
        <w:ind w:left="720" w:hanging="720"/>
        <w:jc w:val="both"/>
        <w:rPr>
          <w:rFonts w:ascii="Arial" w:hAnsi="Arial" w:cs="Arial"/>
          <w:bCs/>
        </w:rPr>
      </w:pPr>
      <w:r>
        <w:rPr>
          <w:rFonts w:ascii="Arial" w:hAnsi="Arial" w:cs="Arial"/>
          <w:bCs/>
        </w:rPr>
        <w:t xml:space="preserve">As a result of not meeting the identified housing needs, the </w:t>
      </w:r>
      <w:r w:rsidR="00A57478">
        <w:rPr>
          <w:rFonts w:ascii="Arial" w:hAnsi="Arial" w:cs="Arial"/>
          <w:bCs/>
        </w:rPr>
        <w:t>c</w:t>
      </w:r>
      <w:r>
        <w:rPr>
          <w:rFonts w:ascii="Arial" w:hAnsi="Arial" w:cs="Arial"/>
          <w:bCs/>
        </w:rPr>
        <w:t xml:space="preserve">ouncil </w:t>
      </w:r>
      <w:r w:rsidR="006F42BF">
        <w:rPr>
          <w:rFonts w:ascii="Arial" w:hAnsi="Arial" w:cs="Arial"/>
          <w:bCs/>
        </w:rPr>
        <w:t>wa</w:t>
      </w:r>
      <w:r>
        <w:rPr>
          <w:rFonts w:ascii="Arial" w:hAnsi="Arial" w:cs="Arial"/>
          <w:bCs/>
        </w:rPr>
        <w:t>s unable to accommodate any unmet need from that part of the South Downs National Park within Chichester District.</w:t>
      </w:r>
      <w:r w:rsidR="006E43B1">
        <w:rPr>
          <w:rFonts w:ascii="Arial" w:hAnsi="Arial" w:cs="Arial"/>
          <w:bCs/>
        </w:rPr>
        <w:t xml:space="preserve">  The SDNPA have </w:t>
      </w:r>
      <w:r w:rsidR="00395D6A">
        <w:rPr>
          <w:rFonts w:ascii="Arial" w:hAnsi="Arial" w:cs="Arial"/>
          <w:bCs/>
        </w:rPr>
        <w:t xml:space="preserve">commissioned a new HEDNA to inform the review of the South Downs Local Plan, which will identify a local housing need figure for the South Downs National Park area.  </w:t>
      </w:r>
      <w:r w:rsidR="00A679B7">
        <w:rPr>
          <w:rFonts w:ascii="Arial" w:hAnsi="Arial" w:cs="Arial"/>
          <w:bCs/>
        </w:rPr>
        <w:t xml:space="preserve">The HEDNA (2023) has assessed a housing figure of 102 dpa for that part of the National Park within Chichester District.  </w:t>
      </w:r>
      <w:r w:rsidR="00395D6A">
        <w:rPr>
          <w:rFonts w:ascii="Arial" w:hAnsi="Arial" w:cs="Arial"/>
          <w:bCs/>
        </w:rPr>
        <w:t xml:space="preserve">At the present time, the SDNPA are unable to confirm how much of that need may be able to be accommodated within the National Park.  </w:t>
      </w:r>
      <w:r w:rsidRPr="005B7B00">
        <w:rPr>
          <w:rFonts w:ascii="Arial" w:hAnsi="Arial" w:cs="Arial"/>
          <w:bCs/>
        </w:rPr>
        <w:t xml:space="preserve">The Council </w:t>
      </w:r>
      <w:r w:rsidR="00CD01C9" w:rsidRPr="005B7B00">
        <w:rPr>
          <w:rFonts w:ascii="Arial" w:hAnsi="Arial" w:cs="Arial"/>
          <w:bCs/>
        </w:rPr>
        <w:t xml:space="preserve">are preparing </w:t>
      </w:r>
      <w:r w:rsidRPr="005B7B00">
        <w:rPr>
          <w:rFonts w:ascii="Arial" w:hAnsi="Arial" w:cs="Arial"/>
          <w:bCs/>
        </w:rPr>
        <w:t>a Statement of Common Ground with the South Downs National Park Authority</w:t>
      </w:r>
      <w:r w:rsidR="00EB4FB3" w:rsidRPr="005B7B00">
        <w:rPr>
          <w:rFonts w:ascii="Arial" w:hAnsi="Arial" w:cs="Arial"/>
          <w:bCs/>
        </w:rPr>
        <w:t>.</w:t>
      </w:r>
      <w:r w:rsidR="00FF3E68">
        <w:rPr>
          <w:rFonts w:ascii="Arial" w:hAnsi="Arial" w:cs="Arial"/>
          <w:bCs/>
        </w:rPr>
        <w:t xml:space="preserve">  </w:t>
      </w:r>
    </w:p>
    <w:p w14:paraId="1D82629C" w14:textId="77777777" w:rsidR="006E43B1" w:rsidRPr="003F36AB" w:rsidRDefault="006E43B1" w:rsidP="003F36AB">
      <w:pPr>
        <w:pStyle w:val="ListParagraph"/>
        <w:rPr>
          <w:rFonts w:ascii="Arial" w:hAnsi="Arial" w:cs="Arial"/>
          <w:bCs/>
        </w:rPr>
      </w:pPr>
    </w:p>
    <w:p w14:paraId="53EF330E" w14:textId="155DF79F" w:rsidR="00DC2BA7" w:rsidRPr="00DC2BA7" w:rsidRDefault="003F36AB" w:rsidP="00816612">
      <w:pPr>
        <w:pStyle w:val="ListParagraph"/>
        <w:numPr>
          <w:ilvl w:val="1"/>
          <w:numId w:val="11"/>
        </w:numPr>
        <w:spacing w:after="0"/>
        <w:ind w:left="720" w:hanging="720"/>
        <w:jc w:val="both"/>
        <w:rPr>
          <w:rFonts w:ascii="Arial" w:hAnsi="Arial" w:cs="Arial"/>
          <w:bCs/>
        </w:rPr>
      </w:pPr>
      <w:r>
        <w:rPr>
          <w:rFonts w:ascii="Arial" w:hAnsi="Arial" w:cs="Arial"/>
          <w:bCs/>
        </w:rPr>
        <w:t xml:space="preserve">Through duty to cooperate meetings the </w:t>
      </w:r>
      <w:r w:rsidR="00A679B7">
        <w:rPr>
          <w:rFonts w:ascii="Arial" w:hAnsi="Arial" w:cs="Arial"/>
          <w:bCs/>
        </w:rPr>
        <w:t>c</w:t>
      </w:r>
      <w:r>
        <w:rPr>
          <w:rFonts w:ascii="Arial" w:hAnsi="Arial" w:cs="Arial"/>
          <w:bCs/>
        </w:rPr>
        <w:t xml:space="preserve">ouncil has raised the issue of unmet housing needs with </w:t>
      </w:r>
      <w:r w:rsidR="00DC2BA7">
        <w:rPr>
          <w:rFonts w:ascii="Arial" w:hAnsi="Arial" w:cs="Arial"/>
          <w:bCs/>
        </w:rPr>
        <w:t xml:space="preserve">individual </w:t>
      </w:r>
      <w:r w:rsidR="00522FE5">
        <w:rPr>
          <w:rFonts w:ascii="Arial" w:hAnsi="Arial" w:cs="Arial"/>
          <w:bCs/>
        </w:rPr>
        <w:t>neighbouring</w:t>
      </w:r>
      <w:r>
        <w:rPr>
          <w:rFonts w:ascii="Arial" w:hAnsi="Arial" w:cs="Arial"/>
          <w:bCs/>
        </w:rPr>
        <w:t xml:space="preserve"> authorities.</w:t>
      </w:r>
      <w:r w:rsidR="00DC2BA7">
        <w:rPr>
          <w:rFonts w:ascii="Arial" w:hAnsi="Arial" w:cs="Arial"/>
          <w:bCs/>
        </w:rPr>
        <w:t xml:space="preserve">  </w:t>
      </w:r>
      <w:r w:rsidR="00DC2BA7" w:rsidRPr="000C074F">
        <w:rPr>
          <w:rFonts w:ascii="Arial" w:hAnsi="Arial" w:cs="Arial"/>
        </w:rPr>
        <w:t xml:space="preserve">The </w:t>
      </w:r>
      <w:r w:rsidR="00A679B7">
        <w:rPr>
          <w:rFonts w:ascii="Arial" w:hAnsi="Arial" w:cs="Arial"/>
        </w:rPr>
        <w:t>c</w:t>
      </w:r>
      <w:r w:rsidR="00DC2BA7" w:rsidRPr="000C074F">
        <w:rPr>
          <w:rFonts w:ascii="Arial" w:hAnsi="Arial" w:cs="Arial"/>
        </w:rPr>
        <w:t xml:space="preserve">ouncil </w:t>
      </w:r>
      <w:r w:rsidR="00217581">
        <w:rPr>
          <w:rFonts w:ascii="Arial" w:hAnsi="Arial" w:cs="Arial"/>
        </w:rPr>
        <w:t xml:space="preserve">has </w:t>
      </w:r>
      <w:r w:rsidR="00DC2BA7" w:rsidRPr="000C074F">
        <w:rPr>
          <w:rFonts w:ascii="Arial" w:hAnsi="Arial" w:cs="Arial"/>
        </w:rPr>
        <w:t>also engaged with authorities whose area f</w:t>
      </w:r>
      <w:r w:rsidR="00217581">
        <w:rPr>
          <w:rFonts w:ascii="Arial" w:hAnsi="Arial" w:cs="Arial"/>
        </w:rPr>
        <w:t>a</w:t>
      </w:r>
      <w:r w:rsidR="00DC2BA7" w:rsidRPr="000C074F">
        <w:rPr>
          <w:rFonts w:ascii="Arial" w:hAnsi="Arial" w:cs="Arial"/>
        </w:rPr>
        <w:t>ll</w:t>
      </w:r>
      <w:r w:rsidR="00217581">
        <w:rPr>
          <w:rFonts w:ascii="Arial" w:hAnsi="Arial" w:cs="Arial"/>
        </w:rPr>
        <w:t>s</w:t>
      </w:r>
      <w:r w:rsidR="00DC2BA7" w:rsidRPr="000C074F">
        <w:rPr>
          <w:rFonts w:ascii="Arial" w:hAnsi="Arial" w:cs="Arial"/>
        </w:rPr>
        <w:t xml:space="preserve"> wholly or partly within the HMA’s covering the plan area, even if they </w:t>
      </w:r>
      <w:r w:rsidR="00217581">
        <w:rPr>
          <w:rFonts w:ascii="Arial" w:hAnsi="Arial" w:cs="Arial"/>
        </w:rPr>
        <w:t>are</w:t>
      </w:r>
      <w:r w:rsidR="00DC2BA7" w:rsidRPr="000C074F">
        <w:rPr>
          <w:rFonts w:ascii="Arial" w:hAnsi="Arial" w:cs="Arial"/>
        </w:rPr>
        <w:t xml:space="preserve"> not immediately adjoining the plan area, on the issue of unmet housing need.</w:t>
      </w:r>
    </w:p>
    <w:p w14:paraId="1A867D99" w14:textId="77777777" w:rsidR="00DC2BA7" w:rsidRPr="00DC2BA7" w:rsidRDefault="00DC2BA7" w:rsidP="00DC2BA7">
      <w:pPr>
        <w:pStyle w:val="ListParagraph"/>
        <w:rPr>
          <w:rFonts w:ascii="Arial" w:hAnsi="Arial" w:cs="Arial"/>
          <w:bCs/>
        </w:rPr>
      </w:pPr>
    </w:p>
    <w:p w14:paraId="2F8B3F4B" w14:textId="3E9B3483" w:rsidR="001475F5" w:rsidRPr="00DC2BA7" w:rsidRDefault="00DC2BA7" w:rsidP="00816612">
      <w:pPr>
        <w:pStyle w:val="ListParagraph"/>
        <w:numPr>
          <w:ilvl w:val="1"/>
          <w:numId w:val="11"/>
        </w:numPr>
        <w:spacing w:after="0"/>
        <w:ind w:left="720" w:hanging="720"/>
        <w:jc w:val="both"/>
        <w:rPr>
          <w:rFonts w:ascii="Arial" w:hAnsi="Arial" w:cs="Arial"/>
          <w:bCs/>
        </w:rPr>
      </w:pPr>
      <w:r>
        <w:rPr>
          <w:rFonts w:ascii="Arial" w:hAnsi="Arial" w:cs="Arial"/>
          <w:bCs/>
        </w:rPr>
        <w:t xml:space="preserve">In December 2021, the </w:t>
      </w:r>
      <w:r w:rsidR="00A679B7">
        <w:rPr>
          <w:rFonts w:ascii="Arial" w:hAnsi="Arial" w:cs="Arial"/>
          <w:bCs/>
        </w:rPr>
        <w:t>c</w:t>
      </w:r>
      <w:r>
        <w:rPr>
          <w:rFonts w:ascii="Arial" w:hAnsi="Arial" w:cs="Arial"/>
          <w:bCs/>
        </w:rPr>
        <w:t xml:space="preserve">ouncil wrote to all neighbouring authorities and those authorities within the wider area </w:t>
      </w:r>
      <w:r w:rsidRPr="000C074F">
        <w:rPr>
          <w:rFonts w:ascii="Arial" w:hAnsi="Arial" w:cs="Arial"/>
        </w:rPr>
        <w:t xml:space="preserve">to establish if they were able to accommodate any of </w:t>
      </w:r>
      <w:r>
        <w:rPr>
          <w:rFonts w:ascii="Arial" w:hAnsi="Arial" w:cs="Arial"/>
        </w:rPr>
        <w:t xml:space="preserve">Plan </w:t>
      </w:r>
      <w:r w:rsidR="00100C18">
        <w:rPr>
          <w:rFonts w:ascii="Arial" w:hAnsi="Arial" w:cs="Arial"/>
        </w:rPr>
        <w:t>A</w:t>
      </w:r>
      <w:r>
        <w:rPr>
          <w:rFonts w:ascii="Arial" w:hAnsi="Arial" w:cs="Arial"/>
        </w:rPr>
        <w:t>rea</w:t>
      </w:r>
      <w:r w:rsidRPr="000C074F">
        <w:rPr>
          <w:rFonts w:ascii="Arial" w:hAnsi="Arial" w:cs="Arial"/>
        </w:rPr>
        <w:t>’s unmet housing need.</w:t>
      </w:r>
      <w:r>
        <w:rPr>
          <w:rFonts w:ascii="Arial" w:hAnsi="Arial" w:cs="Arial"/>
        </w:rPr>
        <w:t xml:space="preserve">  </w:t>
      </w:r>
      <w:r w:rsidR="00185BC6">
        <w:rPr>
          <w:rFonts w:ascii="Arial" w:hAnsi="Arial" w:cs="Arial"/>
        </w:rPr>
        <w:t xml:space="preserve">The outcome of this request is set out in </w:t>
      </w:r>
      <w:r>
        <w:rPr>
          <w:rFonts w:ascii="Arial" w:hAnsi="Arial" w:cs="Arial"/>
        </w:rPr>
        <w:t xml:space="preserve">Table </w:t>
      </w:r>
      <w:r w:rsidR="00693DE2">
        <w:rPr>
          <w:rFonts w:ascii="Arial" w:hAnsi="Arial" w:cs="Arial"/>
        </w:rPr>
        <w:t>4</w:t>
      </w:r>
      <w:r>
        <w:rPr>
          <w:rFonts w:ascii="Arial" w:hAnsi="Arial" w:cs="Arial"/>
        </w:rPr>
        <w:t>.</w:t>
      </w:r>
      <w:r w:rsidR="00185BC6">
        <w:rPr>
          <w:rFonts w:ascii="Arial" w:hAnsi="Arial" w:cs="Arial"/>
        </w:rPr>
        <w:t xml:space="preserve">  No authorities responded </w:t>
      </w:r>
      <w:r w:rsidR="00D25D75">
        <w:rPr>
          <w:rFonts w:ascii="Arial" w:hAnsi="Arial" w:cs="Arial"/>
        </w:rPr>
        <w:lastRenderedPageBreak/>
        <w:t>to confirm</w:t>
      </w:r>
      <w:r w:rsidR="00185BC6">
        <w:rPr>
          <w:rFonts w:ascii="Arial" w:hAnsi="Arial" w:cs="Arial"/>
        </w:rPr>
        <w:t xml:space="preserve"> that they could take any unmet needs from the Chichester Local Plan </w:t>
      </w:r>
      <w:r w:rsidR="00100C18">
        <w:rPr>
          <w:rFonts w:ascii="Arial" w:hAnsi="Arial" w:cs="Arial"/>
        </w:rPr>
        <w:t>A</w:t>
      </w:r>
      <w:r w:rsidR="00185BC6">
        <w:rPr>
          <w:rFonts w:ascii="Arial" w:hAnsi="Arial" w:cs="Arial"/>
        </w:rPr>
        <w:t xml:space="preserve">rea, although both Arun District and East Hampshire District Councils indicated that they would be willing to explore further whether they would be able to meet some of Chichester’s unmet need. </w:t>
      </w:r>
    </w:p>
    <w:p w14:paraId="6A461CE9" w14:textId="77777777" w:rsidR="00A679B7" w:rsidRDefault="00A679B7" w:rsidP="00DC2BA7">
      <w:pPr>
        <w:pStyle w:val="ListParagraph"/>
        <w:rPr>
          <w:rFonts w:ascii="Arial" w:hAnsi="Arial" w:cs="Arial"/>
          <w:bCs/>
        </w:rPr>
      </w:pPr>
    </w:p>
    <w:p w14:paraId="389AC0EB" w14:textId="2116E48C" w:rsidR="00185BC6" w:rsidRDefault="00185BC6" w:rsidP="00DC2BA7">
      <w:pPr>
        <w:pStyle w:val="ListParagraph"/>
        <w:rPr>
          <w:rFonts w:ascii="Arial" w:hAnsi="Arial" w:cs="Arial"/>
          <w:b/>
        </w:rPr>
      </w:pPr>
      <w:r w:rsidRPr="00C809A4">
        <w:rPr>
          <w:rFonts w:ascii="Arial" w:hAnsi="Arial" w:cs="Arial"/>
          <w:b/>
        </w:rPr>
        <w:t xml:space="preserve">Table </w:t>
      </w:r>
      <w:r w:rsidR="00693DE2">
        <w:rPr>
          <w:rFonts w:ascii="Arial" w:hAnsi="Arial" w:cs="Arial"/>
          <w:b/>
        </w:rPr>
        <w:t>4</w:t>
      </w:r>
      <w:r w:rsidR="00C809A4" w:rsidRPr="00C809A4">
        <w:rPr>
          <w:rFonts w:ascii="Arial" w:hAnsi="Arial" w:cs="Arial"/>
          <w:b/>
        </w:rPr>
        <w:t>: Outcome of Duty to Cooperat</w:t>
      </w:r>
      <w:r w:rsidR="00BE03FA">
        <w:rPr>
          <w:rFonts w:ascii="Arial" w:hAnsi="Arial" w:cs="Arial"/>
          <w:b/>
        </w:rPr>
        <w:t>e</w:t>
      </w:r>
      <w:r w:rsidR="00C809A4" w:rsidRPr="00C809A4">
        <w:rPr>
          <w:rFonts w:ascii="Arial" w:hAnsi="Arial" w:cs="Arial"/>
          <w:b/>
        </w:rPr>
        <w:t xml:space="preserve"> </w:t>
      </w:r>
      <w:r w:rsidR="002208D8">
        <w:rPr>
          <w:rFonts w:ascii="Arial" w:hAnsi="Arial" w:cs="Arial"/>
          <w:b/>
        </w:rPr>
        <w:t xml:space="preserve">December 2021 </w:t>
      </w:r>
      <w:r w:rsidR="00C809A4" w:rsidRPr="00C809A4">
        <w:rPr>
          <w:rFonts w:ascii="Arial" w:hAnsi="Arial" w:cs="Arial"/>
          <w:b/>
        </w:rPr>
        <w:t>letter on unmet housing need</w:t>
      </w:r>
    </w:p>
    <w:p w14:paraId="29C0438F" w14:textId="77777777" w:rsidR="006754FB" w:rsidRDefault="006754FB" w:rsidP="006754FB">
      <w:pPr>
        <w:pStyle w:val="ListParagraph"/>
        <w:spacing w:after="0"/>
        <w:jc w:val="both"/>
        <w:rPr>
          <w:rFonts w:ascii="Arial" w:hAnsi="Arial" w:cs="Arial"/>
          <w:bCs/>
        </w:rPr>
      </w:pPr>
    </w:p>
    <w:tbl>
      <w:tblPr>
        <w:tblStyle w:val="TableGrid"/>
        <w:tblW w:w="0" w:type="auto"/>
        <w:tblInd w:w="720" w:type="dxa"/>
        <w:tblLook w:val="04A0" w:firstRow="1" w:lastRow="0" w:firstColumn="1" w:lastColumn="0" w:noHBand="0" w:noVBand="1"/>
        <w:tblCaption w:val="Table 4: Outcome of Duty to Cooperate December 2021 letter on unmet housing need"/>
        <w:tblDescription w:val="Sets out response from local authorities to Chichester District Council's approach in December 2021 as to whether they could assist inaccommodating any unmet housing need arising from the Chichester Local Plan Area."/>
      </w:tblPr>
      <w:tblGrid>
        <w:gridCol w:w="2605"/>
        <w:gridCol w:w="1849"/>
        <w:gridCol w:w="4454"/>
      </w:tblGrid>
      <w:tr w:rsidR="002107DE" w:rsidRPr="000C074F" w14:paraId="3F939ECE" w14:textId="77777777" w:rsidTr="00C01216">
        <w:trPr>
          <w:tblHeader/>
        </w:trPr>
        <w:tc>
          <w:tcPr>
            <w:tcW w:w="2605" w:type="dxa"/>
            <w:shd w:val="clear" w:color="auto" w:fill="BFBFBF" w:themeFill="background1" w:themeFillShade="BF"/>
          </w:tcPr>
          <w:p w14:paraId="61585B52" w14:textId="77777777" w:rsidR="002107DE" w:rsidRPr="00C809A4" w:rsidRDefault="002107DE" w:rsidP="00454EF7">
            <w:pPr>
              <w:pStyle w:val="ListParagraph"/>
              <w:ind w:left="0"/>
              <w:jc w:val="both"/>
              <w:rPr>
                <w:rFonts w:ascii="Arial" w:hAnsi="Arial" w:cs="Arial"/>
                <w:b/>
                <w:bCs/>
                <w:color w:val="000000"/>
                <w:sz w:val="20"/>
                <w:szCs w:val="20"/>
              </w:rPr>
            </w:pPr>
            <w:r w:rsidRPr="00C809A4">
              <w:rPr>
                <w:rFonts w:ascii="Arial" w:hAnsi="Arial" w:cs="Arial"/>
                <w:b/>
                <w:bCs/>
                <w:color w:val="000000"/>
                <w:sz w:val="20"/>
                <w:szCs w:val="20"/>
              </w:rPr>
              <w:t>Authority</w:t>
            </w:r>
          </w:p>
        </w:tc>
        <w:tc>
          <w:tcPr>
            <w:tcW w:w="6303" w:type="dxa"/>
            <w:gridSpan w:val="2"/>
            <w:shd w:val="clear" w:color="auto" w:fill="BFBFBF" w:themeFill="background1" w:themeFillShade="BF"/>
          </w:tcPr>
          <w:p w14:paraId="15B443A4" w14:textId="77777777" w:rsidR="002107DE" w:rsidRPr="00C809A4" w:rsidRDefault="002107DE" w:rsidP="002647C1">
            <w:pPr>
              <w:pStyle w:val="ListParagraph"/>
              <w:ind w:left="0"/>
              <w:jc w:val="both"/>
              <w:rPr>
                <w:rFonts w:ascii="Arial" w:hAnsi="Arial" w:cs="Arial"/>
                <w:b/>
                <w:bCs/>
                <w:color w:val="000000"/>
                <w:sz w:val="20"/>
                <w:szCs w:val="20"/>
              </w:rPr>
            </w:pPr>
            <w:r w:rsidRPr="00C809A4">
              <w:rPr>
                <w:rFonts w:ascii="Arial" w:hAnsi="Arial" w:cs="Arial"/>
                <w:b/>
                <w:bCs/>
                <w:color w:val="000000"/>
                <w:sz w:val="20"/>
                <w:szCs w:val="20"/>
              </w:rPr>
              <w:t>Response</w:t>
            </w:r>
          </w:p>
        </w:tc>
      </w:tr>
      <w:tr w:rsidR="00F25B15" w:rsidRPr="000C074F" w14:paraId="014F029F" w14:textId="77777777" w:rsidTr="00F25B15">
        <w:tc>
          <w:tcPr>
            <w:tcW w:w="4454" w:type="dxa"/>
            <w:gridSpan w:val="2"/>
            <w:tcBorders>
              <w:right w:val="single" w:sz="4" w:space="0" w:color="D9D9D9" w:themeColor="background1" w:themeShade="D9"/>
            </w:tcBorders>
            <w:shd w:val="clear" w:color="auto" w:fill="D9D9D9" w:themeFill="background1" w:themeFillShade="D9"/>
          </w:tcPr>
          <w:p w14:paraId="38F3B320" w14:textId="77777777" w:rsidR="00F25B15" w:rsidRPr="002647C1" w:rsidRDefault="00F25B15" w:rsidP="002647C1">
            <w:pPr>
              <w:jc w:val="both"/>
              <w:rPr>
                <w:rFonts w:ascii="Arial" w:hAnsi="Arial" w:cs="Arial"/>
                <w:b/>
                <w:bCs/>
                <w:sz w:val="20"/>
                <w:szCs w:val="20"/>
              </w:rPr>
            </w:pPr>
            <w:r w:rsidRPr="002647C1">
              <w:rPr>
                <w:rFonts w:ascii="Arial" w:hAnsi="Arial" w:cs="Arial"/>
                <w:b/>
                <w:bCs/>
                <w:color w:val="000000"/>
                <w:sz w:val="20"/>
                <w:szCs w:val="20"/>
              </w:rPr>
              <w:t>Neighbouring authorities</w:t>
            </w:r>
          </w:p>
        </w:tc>
        <w:tc>
          <w:tcPr>
            <w:tcW w:w="4454" w:type="dxa"/>
            <w:tcBorders>
              <w:left w:val="single" w:sz="4" w:space="0" w:color="D9D9D9" w:themeColor="background1" w:themeShade="D9"/>
            </w:tcBorders>
            <w:shd w:val="clear" w:color="auto" w:fill="D9D9D9" w:themeFill="background1" w:themeFillShade="D9"/>
          </w:tcPr>
          <w:p w14:paraId="170DA3BB" w14:textId="076B42F0" w:rsidR="00F25B15" w:rsidRPr="002647C1" w:rsidRDefault="00F25B15" w:rsidP="002647C1">
            <w:pPr>
              <w:jc w:val="both"/>
              <w:rPr>
                <w:rFonts w:ascii="Arial" w:hAnsi="Arial" w:cs="Arial"/>
                <w:b/>
                <w:bCs/>
                <w:sz w:val="20"/>
                <w:szCs w:val="20"/>
              </w:rPr>
            </w:pPr>
          </w:p>
        </w:tc>
      </w:tr>
      <w:tr w:rsidR="00C01216" w:rsidRPr="000C074F" w14:paraId="56987E6F" w14:textId="77777777" w:rsidTr="00454EF7">
        <w:tc>
          <w:tcPr>
            <w:tcW w:w="2605" w:type="dxa"/>
          </w:tcPr>
          <w:p w14:paraId="68A7F865" w14:textId="35ABA99D"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Arun</w:t>
            </w:r>
            <w:r w:rsidR="002A5BF8">
              <w:rPr>
                <w:rFonts w:ascii="Arial" w:hAnsi="Arial" w:cs="Arial"/>
                <w:color w:val="000000"/>
                <w:sz w:val="20"/>
                <w:szCs w:val="20"/>
              </w:rPr>
              <w:t xml:space="preserve"> District Council</w:t>
            </w:r>
          </w:p>
        </w:tc>
        <w:tc>
          <w:tcPr>
            <w:tcW w:w="6303" w:type="dxa"/>
            <w:gridSpan w:val="2"/>
          </w:tcPr>
          <w:p w14:paraId="0EF1355A" w14:textId="64107E39" w:rsidR="00DD2BD2" w:rsidRPr="00C809A4" w:rsidRDefault="00C01216" w:rsidP="002C6A51">
            <w:pPr>
              <w:jc w:val="both"/>
              <w:rPr>
                <w:rFonts w:ascii="Arial" w:hAnsi="Arial" w:cs="Arial"/>
                <w:sz w:val="20"/>
                <w:szCs w:val="20"/>
              </w:rPr>
            </w:pPr>
            <w:r w:rsidRPr="00C809A4">
              <w:rPr>
                <w:rFonts w:ascii="Arial" w:hAnsi="Arial" w:cs="Arial"/>
                <w:sz w:val="20"/>
                <w:szCs w:val="20"/>
              </w:rPr>
              <w:t>Face similar issues with A27 capacity, mitigation and viability, which may constrain future housing growth and Arun’s ability to accommodate its own housing requirements (once these have been evidenced).  At this time Arun unable to confirm what numbers it may be able to accommodate and whether that may be able include any element of shortfall from adjoining authorities.</w:t>
            </w:r>
          </w:p>
        </w:tc>
      </w:tr>
      <w:tr w:rsidR="00C01216" w:rsidRPr="000C074F" w14:paraId="61343268" w14:textId="77777777" w:rsidTr="00454EF7">
        <w:tc>
          <w:tcPr>
            <w:tcW w:w="2605" w:type="dxa"/>
          </w:tcPr>
          <w:p w14:paraId="04C85D00" w14:textId="55D916BF"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East Hampshire</w:t>
            </w:r>
            <w:r w:rsidR="002A5BF8">
              <w:rPr>
                <w:rFonts w:ascii="Arial" w:hAnsi="Arial" w:cs="Arial"/>
                <w:color w:val="000000"/>
                <w:sz w:val="20"/>
                <w:szCs w:val="20"/>
              </w:rPr>
              <w:t xml:space="preserve"> District Council</w:t>
            </w:r>
          </w:p>
        </w:tc>
        <w:tc>
          <w:tcPr>
            <w:tcW w:w="6303" w:type="dxa"/>
            <w:gridSpan w:val="2"/>
          </w:tcPr>
          <w:p w14:paraId="1AA2BF2D" w14:textId="18D580E9" w:rsidR="00C809A4" w:rsidRDefault="00C809A4" w:rsidP="002647C1">
            <w:pPr>
              <w:jc w:val="both"/>
              <w:rPr>
                <w:rFonts w:ascii="Arial" w:hAnsi="Arial" w:cs="Arial"/>
                <w:sz w:val="20"/>
                <w:szCs w:val="20"/>
              </w:rPr>
            </w:pPr>
            <w:r>
              <w:rPr>
                <w:rFonts w:ascii="Arial" w:hAnsi="Arial" w:cs="Arial"/>
                <w:sz w:val="20"/>
                <w:szCs w:val="20"/>
              </w:rPr>
              <w:t xml:space="preserve">Meeting </w:t>
            </w:r>
            <w:r w:rsidR="0038049C">
              <w:rPr>
                <w:rFonts w:ascii="Arial" w:hAnsi="Arial" w:cs="Arial"/>
                <w:sz w:val="20"/>
                <w:szCs w:val="20"/>
              </w:rPr>
              <w:t xml:space="preserve">took place in </w:t>
            </w:r>
            <w:r>
              <w:rPr>
                <w:rFonts w:ascii="Arial" w:hAnsi="Arial" w:cs="Arial"/>
                <w:sz w:val="20"/>
                <w:szCs w:val="20"/>
              </w:rPr>
              <w:t>February 202</w:t>
            </w:r>
            <w:r w:rsidR="001C5533">
              <w:rPr>
                <w:rFonts w:ascii="Arial" w:hAnsi="Arial" w:cs="Arial"/>
                <w:sz w:val="20"/>
                <w:szCs w:val="20"/>
              </w:rPr>
              <w:t>3</w:t>
            </w:r>
            <w:r>
              <w:rPr>
                <w:rFonts w:ascii="Arial" w:hAnsi="Arial" w:cs="Arial"/>
                <w:sz w:val="20"/>
                <w:szCs w:val="20"/>
              </w:rPr>
              <w:t xml:space="preserve"> to discuss further.</w:t>
            </w:r>
          </w:p>
          <w:p w14:paraId="15A47549" w14:textId="7F557CA8" w:rsidR="00C01216" w:rsidRPr="00C809A4" w:rsidRDefault="00C01216" w:rsidP="002647C1">
            <w:pPr>
              <w:jc w:val="both"/>
              <w:rPr>
                <w:rFonts w:ascii="Arial" w:hAnsi="Arial" w:cs="Arial"/>
                <w:sz w:val="20"/>
                <w:szCs w:val="20"/>
              </w:rPr>
            </w:pPr>
          </w:p>
        </w:tc>
      </w:tr>
      <w:tr w:rsidR="00C01216" w:rsidRPr="000C074F" w14:paraId="1806EDC6" w14:textId="77777777" w:rsidTr="00454EF7">
        <w:tc>
          <w:tcPr>
            <w:tcW w:w="2605" w:type="dxa"/>
          </w:tcPr>
          <w:p w14:paraId="17E3F8BA" w14:textId="1B9D0C90"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Havant</w:t>
            </w:r>
            <w:r w:rsidR="002A5BF8">
              <w:rPr>
                <w:rFonts w:ascii="Arial" w:hAnsi="Arial" w:cs="Arial"/>
                <w:color w:val="000000"/>
                <w:sz w:val="20"/>
                <w:szCs w:val="20"/>
              </w:rPr>
              <w:t xml:space="preserve"> Borough Council</w:t>
            </w:r>
          </w:p>
        </w:tc>
        <w:tc>
          <w:tcPr>
            <w:tcW w:w="6303" w:type="dxa"/>
            <w:gridSpan w:val="2"/>
          </w:tcPr>
          <w:p w14:paraId="1FC9B3E4" w14:textId="139D5AE8" w:rsidR="00C01216" w:rsidRPr="00C809A4" w:rsidRDefault="00C01216" w:rsidP="002647C1">
            <w:pPr>
              <w:jc w:val="both"/>
              <w:rPr>
                <w:rFonts w:ascii="Arial" w:hAnsi="Arial" w:cs="Arial"/>
                <w:sz w:val="20"/>
                <w:szCs w:val="20"/>
              </w:rPr>
            </w:pPr>
            <w:r w:rsidRPr="00C809A4">
              <w:rPr>
                <w:rFonts w:ascii="Arial" w:hAnsi="Arial" w:cs="Arial"/>
                <w:sz w:val="20"/>
                <w:szCs w:val="20"/>
              </w:rPr>
              <w:t xml:space="preserve">No response </w:t>
            </w:r>
            <w:r w:rsidR="00D25D75">
              <w:rPr>
                <w:rFonts w:ascii="Arial" w:hAnsi="Arial" w:cs="Arial"/>
                <w:sz w:val="20"/>
                <w:szCs w:val="20"/>
              </w:rPr>
              <w:t>r</w:t>
            </w:r>
            <w:r w:rsidRPr="00C809A4">
              <w:rPr>
                <w:rFonts w:ascii="Arial" w:hAnsi="Arial" w:cs="Arial"/>
                <w:sz w:val="20"/>
                <w:szCs w:val="20"/>
              </w:rPr>
              <w:t>eceived</w:t>
            </w:r>
          </w:p>
        </w:tc>
      </w:tr>
      <w:tr w:rsidR="00C01216" w:rsidRPr="000C074F" w14:paraId="4A4B0EA5" w14:textId="77777777" w:rsidTr="00454EF7">
        <w:tc>
          <w:tcPr>
            <w:tcW w:w="2605" w:type="dxa"/>
          </w:tcPr>
          <w:p w14:paraId="4D6E0D09" w14:textId="33B26AFC"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Horsham</w:t>
            </w:r>
            <w:r w:rsidR="002A5BF8">
              <w:rPr>
                <w:rFonts w:ascii="Arial" w:hAnsi="Arial" w:cs="Arial"/>
                <w:color w:val="000000"/>
                <w:sz w:val="20"/>
                <w:szCs w:val="20"/>
              </w:rPr>
              <w:t xml:space="preserve"> District Council</w:t>
            </w:r>
          </w:p>
        </w:tc>
        <w:tc>
          <w:tcPr>
            <w:tcW w:w="6303" w:type="dxa"/>
            <w:gridSpan w:val="2"/>
          </w:tcPr>
          <w:p w14:paraId="11F6F614" w14:textId="00C29168" w:rsidR="00C01216" w:rsidRPr="00C809A4" w:rsidRDefault="00D25D75" w:rsidP="002647C1">
            <w:pPr>
              <w:jc w:val="both"/>
              <w:rPr>
                <w:rFonts w:ascii="Arial" w:hAnsi="Arial" w:cs="Arial"/>
                <w:sz w:val="20"/>
                <w:szCs w:val="20"/>
              </w:rPr>
            </w:pPr>
            <w:r>
              <w:rPr>
                <w:rFonts w:ascii="Arial" w:hAnsi="Arial" w:cs="Arial"/>
                <w:sz w:val="20"/>
                <w:szCs w:val="20"/>
              </w:rPr>
              <w:t>T</w:t>
            </w:r>
            <w:r w:rsidR="00C01216" w:rsidRPr="00C809A4">
              <w:rPr>
                <w:rFonts w:ascii="Arial" w:hAnsi="Arial" w:cs="Arial"/>
                <w:sz w:val="20"/>
                <w:szCs w:val="20"/>
              </w:rPr>
              <w:t xml:space="preserve">aking account of own high housing targets, and those of the unmet needs of the authorities with whom have a very direct relationship in housing market terms, it is considered that it is unlikely for </w:t>
            </w:r>
            <w:r w:rsidR="00522FE5">
              <w:rPr>
                <w:rFonts w:ascii="Arial" w:hAnsi="Arial" w:cs="Arial"/>
                <w:sz w:val="20"/>
                <w:szCs w:val="20"/>
              </w:rPr>
              <w:t>Horsham</w:t>
            </w:r>
            <w:r w:rsidR="00C01216" w:rsidRPr="00C809A4">
              <w:rPr>
                <w:rFonts w:ascii="Arial" w:hAnsi="Arial" w:cs="Arial"/>
                <w:sz w:val="20"/>
                <w:szCs w:val="20"/>
              </w:rPr>
              <w:t xml:space="preserve"> to be able to accommodate </w:t>
            </w:r>
            <w:r w:rsidR="00FA271E">
              <w:rPr>
                <w:rFonts w:ascii="Arial" w:hAnsi="Arial" w:cs="Arial"/>
                <w:sz w:val="20"/>
                <w:szCs w:val="20"/>
              </w:rPr>
              <w:t xml:space="preserve">CDC </w:t>
            </w:r>
            <w:r w:rsidR="00C01216" w:rsidRPr="00C809A4">
              <w:rPr>
                <w:rFonts w:ascii="Arial" w:hAnsi="Arial" w:cs="Arial"/>
                <w:sz w:val="20"/>
                <w:szCs w:val="20"/>
              </w:rPr>
              <w:t>unmet needs.</w:t>
            </w:r>
          </w:p>
        </w:tc>
      </w:tr>
      <w:tr w:rsidR="00C01216" w:rsidRPr="000C074F" w14:paraId="2215C25C" w14:textId="77777777" w:rsidTr="00454EF7">
        <w:tc>
          <w:tcPr>
            <w:tcW w:w="2605" w:type="dxa"/>
          </w:tcPr>
          <w:p w14:paraId="54395060" w14:textId="74667250"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South Downs National Park Authority</w:t>
            </w:r>
          </w:p>
        </w:tc>
        <w:tc>
          <w:tcPr>
            <w:tcW w:w="6303" w:type="dxa"/>
            <w:gridSpan w:val="2"/>
          </w:tcPr>
          <w:p w14:paraId="35CD5A80" w14:textId="4D1331B1" w:rsidR="00C01216" w:rsidRPr="00C809A4" w:rsidRDefault="00C01216" w:rsidP="002647C1">
            <w:pPr>
              <w:jc w:val="both"/>
              <w:rPr>
                <w:rFonts w:ascii="Arial" w:hAnsi="Arial" w:cs="Arial"/>
                <w:sz w:val="20"/>
                <w:szCs w:val="20"/>
              </w:rPr>
            </w:pPr>
            <w:r w:rsidRPr="00C809A4">
              <w:rPr>
                <w:rFonts w:ascii="Arial" w:hAnsi="Arial" w:cs="Arial"/>
                <w:sz w:val="20"/>
                <w:szCs w:val="20"/>
              </w:rPr>
              <w:t xml:space="preserve">No response </w:t>
            </w:r>
            <w:r w:rsidR="002647C1">
              <w:rPr>
                <w:rFonts w:ascii="Arial" w:hAnsi="Arial" w:cs="Arial"/>
                <w:sz w:val="20"/>
                <w:szCs w:val="20"/>
              </w:rPr>
              <w:t>r</w:t>
            </w:r>
            <w:r w:rsidRPr="00C809A4">
              <w:rPr>
                <w:rFonts w:ascii="Arial" w:hAnsi="Arial" w:cs="Arial"/>
                <w:sz w:val="20"/>
                <w:szCs w:val="20"/>
              </w:rPr>
              <w:t>eceived</w:t>
            </w:r>
            <w:r w:rsidR="002647C1">
              <w:rPr>
                <w:rFonts w:ascii="Arial" w:hAnsi="Arial" w:cs="Arial"/>
                <w:sz w:val="20"/>
                <w:szCs w:val="20"/>
              </w:rPr>
              <w:t xml:space="preserve">.  </w:t>
            </w:r>
          </w:p>
        </w:tc>
      </w:tr>
      <w:tr w:rsidR="00C01216" w:rsidRPr="000C074F" w14:paraId="791AAB85" w14:textId="77777777" w:rsidTr="00454EF7">
        <w:tc>
          <w:tcPr>
            <w:tcW w:w="2605" w:type="dxa"/>
          </w:tcPr>
          <w:p w14:paraId="46FA39A2" w14:textId="4514C402"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Waverley</w:t>
            </w:r>
            <w:r w:rsidR="002A5BF8">
              <w:rPr>
                <w:rFonts w:ascii="Arial" w:hAnsi="Arial" w:cs="Arial"/>
                <w:color w:val="000000"/>
                <w:sz w:val="20"/>
                <w:szCs w:val="20"/>
              </w:rPr>
              <w:t xml:space="preserve"> Borough Council</w:t>
            </w:r>
          </w:p>
        </w:tc>
        <w:tc>
          <w:tcPr>
            <w:tcW w:w="6303" w:type="dxa"/>
            <w:gridSpan w:val="2"/>
          </w:tcPr>
          <w:p w14:paraId="0881DD7D" w14:textId="65DA6074" w:rsidR="00DD2BD2" w:rsidRPr="00C809A4" w:rsidRDefault="002647C1" w:rsidP="0045092B">
            <w:pPr>
              <w:jc w:val="both"/>
              <w:rPr>
                <w:rFonts w:ascii="Arial" w:hAnsi="Arial" w:cs="Arial"/>
                <w:sz w:val="20"/>
                <w:szCs w:val="20"/>
              </w:rPr>
            </w:pPr>
            <w:r>
              <w:rPr>
                <w:rFonts w:ascii="Arial" w:hAnsi="Arial" w:cs="Arial"/>
                <w:sz w:val="20"/>
                <w:szCs w:val="20"/>
              </w:rPr>
              <w:t xml:space="preserve">In February 2018 </w:t>
            </w:r>
            <w:r w:rsidR="00C01216" w:rsidRPr="00C809A4">
              <w:rPr>
                <w:rFonts w:ascii="Arial" w:hAnsi="Arial" w:cs="Arial"/>
                <w:sz w:val="20"/>
                <w:szCs w:val="20"/>
              </w:rPr>
              <w:t xml:space="preserve">adopted </w:t>
            </w:r>
            <w:r>
              <w:rPr>
                <w:rFonts w:ascii="Arial" w:hAnsi="Arial" w:cs="Arial"/>
                <w:sz w:val="20"/>
                <w:szCs w:val="20"/>
              </w:rPr>
              <w:t>Plan</w:t>
            </w:r>
            <w:r w:rsidR="00C01216" w:rsidRPr="00C809A4">
              <w:rPr>
                <w:rFonts w:ascii="Arial" w:hAnsi="Arial" w:cs="Arial"/>
                <w:sz w:val="20"/>
                <w:szCs w:val="20"/>
              </w:rPr>
              <w:t>, Waverley seeking to meet its own identified needs in full, as well as fifty percent of the unmet need from Woking Borough, which is in the same Housing Market Area.</w:t>
            </w:r>
            <w:r>
              <w:rPr>
                <w:rFonts w:ascii="Arial" w:hAnsi="Arial" w:cs="Arial"/>
                <w:sz w:val="20"/>
                <w:szCs w:val="20"/>
              </w:rPr>
              <w:t xml:space="preserve">  </w:t>
            </w:r>
            <w:r w:rsidR="00C01216" w:rsidRPr="00C809A4">
              <w:rPr>
                <w:rFonts w:ascii="Arial" w:hAnsi="Arial" w:cs="Arial"/>
                <w:sz w:val="20"/>
                <w:szCs w:val="20"/>
              </w:rPr>
              <w:t xml:space="preserve">There are also significant </w:t>
            </w:r>
            <w:r>
              <w:rPr>
                <w:rFonts w:ascii="Arial" w:hAnsi="Arial" w:cs="Arial"/>
                <w:sz w:val="20"/>
                <w:szCs w:val="20"/>
              </w:rPr>
              <w:t xml:space="preserve">environmental </w:t>
            </w:r>
            <w:r w:rsidR="00C01216" w:rsidRPr="00C809A4">
              <w:rPr>
                <w:rFonts w:ascii="Arial" w:hAnsi="Arial" w:cs="Arial"/>
                <w:sz w:val="20"/>
                <w:szCs w:val="20"/>
              </w:rPr>
              <w:t>constraints in Waverley</w:t>
            </w:r>
            <w:r>
              <w:rPr>
                <w:rFonts w:ascii="Arial" w:hAnsi="Arial" w:cs="Arial"/>
                <w:sz w:val="20"/>
                <w:szCs w:val="20"/>
              </w:rPr>
              <w:t xml:space="preserve">.  Therefore, to not </w:t>
            </w:r>
            <w:r w:rsidR="00C01216" w:rsidRPr="00C809A4">
              <w:rPr>
                <w:rFonts w:ascii="Arial" w:hAnsi="Arial" w:cs="Arial"/>
                <w:sz w:val="20"/>
                <w:szCs w:val="20"/>
              </w:rPr>
              <w:t>consider that Waverley is in a position to accommodate any of the unmet need that may arise in Chichester District</w:t>
            </w:r>
            <w:r>
              <w:rPr>
                <w:rFonts w:ascii="Arial" w:hAnsi="Arial" w:cs="Arial"/>
                <w:sz w:val="20"/>
                <w:szCs w:val="20"/>
              </w:rPr>
              <w:t>.</w:t>
            </w:r>
          </w:p>
        </w:tc>
      </w:tr>
      <w:tr w:rsidR="00F25B15" w:rsidRPr="000C074F" w14:paraId="12D016CD" w14:textId="77777777" w:rsidTr="00F25B15">
        <w:tc>
          <w:tcPr>
            <w:tcW w:w="4454" w:type="dxa"/>
            <w:gridSpan w:val="2"/>
            <w:tcBorders>
              <w:right w:val="single" w:sz="4" w:space="0" w:color="D9D9D9" w:themeColor="background1" w:themeShade="D9"/>
            </w:tcBorders>
            <w:shd w:val="clear" w:color="auto" w:fill="D9D9D9" w:themeFill="background1" w:themeFillShade="D9"/>
          </w:tcPr>
          <w:p w14:paraId="06FD7ACF" w14:textId="77777777" w:rsidR="00F25B15" w:rsidRPr="002647C1" w:rsidRDefault="00F25B15" w:rsidP="002647C1">
            <w:pPr>
              <w:jc w:val="both"/>
              <w:rPr>
                <w:rFonts w:ascii="Arial" w:hAnsi="Arial" w:cs="Arial"/>
                <w:b/>
                <w:bCs/>
                <w:sz w:val="20"/>
                <w:szCs w:val="20"/>
              </w:rPr>
            </w:pPr>
            <w:r w:rsidRPr="002647C1">
              <w:rPr>
                <w:rFonts w:ascii="Arial" w:hAnsi="Arial" w:cs="Arial"/>
                <w:b/>
                <w:bCs/>
                <w:color w:val="000000"/>
                <w:sz w:val="20"/>
                <w:szCs w:val="20"/>
              </w:rPr>
              <w:t>Other authorities</w:t>
            </w:r>
          </w:p>
        </w:tc>
        <w:tc>
          <w:tcPr>
            <w:tcW w:w="4454" w:type="dxa"/>
            <w:tcBorders>
              <w:left w:val="single" w:sz="4" w:space="0" w:color="D9D9D9" w:themeColor="background1" w:themeShade="D9"/>
            </w:tcBorders>
            <w:shd w:val="clear" w:color="auto" w:fill="D9D9D9" w:themeFill="background1" w:themeFillShade="D9"/>
          </w:tcPr>
          <w:p w14:paraId="1D9C5E08" w14:textId="0B098344" w:rsidR="00F25B15" w:rsidRPr="002647C1" w:rsidRDefault="00F25B15" w:rsidP="002647C1">
            <w:pPr>
              <w:jc w:val="both"/>
              <w:rPr>
                <w:rFonts w:ascii="Arial" w:hAnsi="Arial" w:cs="Arial"/>
                <w:b/>
                <w:bCs/>
                <w:sz w:val="20"/>
                <w:szCs w:val="20"/>
              </w:rPr>
            </w:pPr>
          </w:p>
        </w:tc>
      </w:tr>
      <w:tr w:rsidR="002A5BF8" w:rsidRPr="000C074F" w14:paraId="63937A81" w14:textId="77777777" w:rsidTr="00454EF7">
        <w:tc>
          <w:tcPr>
            <w:tcW w:w="2605" w:type="dxa"/>
          </w:tcPr>
          <w:p w14:paraId="74D2EFD4" w14:textId="3DAA29FC" w:rsidR="002A5BF8" w:rsidRPr="00C809A4" w:rsidRDefault="002A5BF8" w:rsidP="00C01216">
            <w:pPr>
              <w:pStyle w:val="ListParagraph"/>
              <w:ind w:left="0"/>
              <w:jc w:val="both"/>
              <w:rPr>
                <w:rFonts w:ascii="Arial" w:hAnsi="Arial" w:cs="Arial"/>
                <w:color w:val="000000"/>
                <w:sz w:val="20"/>
                <w:szCs w:val="20"/>
              </w:rPr>
            </w:pPr>
            <w:r>
              <w:rPr>
                <w:rFonts w:ascii="Arial" w:hAnsi="Arial" w:cs="Arial"/>
                <w:color w:val="000000"/>
                <w:sz w:val="20"/>
                <w:szCs w:val="20"/>
              </w:rPr>
              <w:t>Crawley Borough Council</w:t>
            </w:r>
          </w:p>
        </w:tc>
        <w:tc>
          <w:tcPr>
            <w:tcW w:w="6303" w:type="dxa"/>
            <w:gridSpan w:val="2"/>
          </w:tcPr>
          <w:p w14:paraId="5B479106" w14:textId="00885317" w:rsidR="002A5BF8" w:rsidRPr="00C809A4" w:rsidRDefault="002A5BF8" w:rsidP="002647C1">
            <w:pPr>
              <w:jc w:val="both"/>
              <w:rPr>
                <w:rFonts w:ascii="Arial" w:hAnsi="Arial" w:cs="Arial"/>
                <w:sz w:val="20"/>
                <w:szCs w:val="20"/>
              </w:rPr>
            </w:pPr>
            <w:r>
              <w:rPr>
                <w:rFonts w:ascii="Arial" w:hAnsi="Arial" w:cs="Arial"/>
                <w:sz w:val="20"/>
                <w:szCs w:val="20"/>
              </w:rPr>
              <w:t>Crawley has tight administrative boundaries and its constraints mean that it also has limited opportunities to deliver the housing need arising from within the Borough, only 44-48% of Crawley’s housing needs for the new plan period can be met within the Borough.  As such, unable to meet any unmet needs arising from Chichester through the draft Crawley Local Plan review process.</w:t>
            </w:r>
          </w:p>
        </w:tc>
      </w:tr>
      <w:tr w:rsidR="00C01216" w:rsidRPr="000C074F" w14:paraId="760F63E6" w14:textId="77777777" w:rsidTr="00454EF7">
        <w:tc>
          <w:tcPr>
            <w:tcW w:w="2605" w:type="dxa"/>
          </w:tcPr>
          <w:p w14:paraId="1D400F78" w14:textId="359FD5B9"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Fareham</w:t>
            </w:r>
            <w:r w:rsidR="002A5BF8">
              <w:rPr>
                <w:rFonts w:ascii="Arial" w:hAnsi="Arial" w:cs="Arial"/>
                <w:color w:val="000000"/>
                <w:sz w:val="20"/>
                <w:szCs w:val="20"/>
              </w:rPr>
              <w:t xml:space="preserve"> Borough Council</w:t>
            </w:r>
          </w:p>
        </w:tc>
        <w:tc>
          <w:tcPr>
            <w:tcW w:w="6303" w:type="dxa"/>
            <w:gridSpan w:val="2"/>
          </w:tcPr>
          <w:p w14:paraId="3D9E1EC6" w14:textId="7F7772C7" w:rsidR="00C01216" w:rsidRPr="00C809A4" w:rsidRDefault="00C01216" w:rsidP="002647C1">
            <w:pPr>
              <w:jc w:val="both"/>
              <w:rPr>
                <w:rFonts w:ascii="Arial" w:hAnsi="Arial" w:cs="Arial"/>
                <w:color w:val="000000"/>
                <w:sz w:val="20"/>
                <w:szCs w:val="20"/>
              </w:rPr>
            </w:pPr>
            <w:r w:rsidRPr="00C809A4">
              <w:rPr>
                <w:rFonts w:ascii="Arial" w:hAnsi="Arial" w:cs="Arial"/>
                <w:sz w:val="20"/>
                <w:szCs w:val="20"/>
              </w:rPr>
              <w:t>Fareham unable to accommodate unmet needs.  Fareham following stepped approach in early plan area to meet own needs and already accommodating unmet need from South Hampshire sub-region.  Were additional sites available would be prudent for Fareham to add sites to own supply to bolster ability to meet own need.</w:t>
            </w:r>
          </w:p>
        </w:tc>
      </w:tr>
      <w:tr w:rsidR="00C01216" w:rsidRPr="000C074F" w14:paraId="65C13907" w14:textId="77777777" w:rsidTr="00454EF7">
        <w:tc>
          <w:tcPr>
            <w:tcW w:w="2605" w:type="dxa"/>
          </w:tcPr>
          <w:p w14:paraId="477863D1" w14:textId="01AD3C17"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Gosport</w:t>
            </w:r>
            <w:r w:rsidR="002A5BF8">
              <w:rPr>
                <w:rFonts w:ascii="Arial" w:hAnsi="Arial" w:cs="Arial"/>
                <w:color w:val="000000"/>
                <w:sz w:val="20"/>
                <w:szCs w:val="20"/>
              </w:rPr>
              <w:t xml:space="preserve"> Borough Council</w:t>
            </w:r>
          </w:p>
        </w:tc>
        <w:tc>
          <w:tcPr>
            <w:tcW w:w="6303" w:type="dxa"/>
            <w:gridSpan w:val="2"/>
          </w:tcPr>
          <w:p w14:paraId="709A2D1A" w14:textId="71FC229B" w:rsidR="00C01216" w:rsidRPr="00C809A4" w:rsidRDefault="00C01216" w:rsidP="002647C1">
            <w:pPr>
              <w:jc w:val="both"/>
              <w:rPr>
                <w:rFonts w:ascii="Arial" w:hAnsi="Arial" w:cs="Arial"/>
                <w:color w:val="000000"/>
                <w:sz w:val="20"/>
                <w:szCs w:val="20"/>
              </w:rPr>
            </w:pPr>
            <w:r w:rsidRPr="00C809A4">
              <w:rPr>
                <w:rFonts w:ascii="Arial" w:hAnsi="Arial" w:cs="Arial"/>
                <w:sz w:val="20"/>
                <w:szCs w:val="20"/>
              </w:rPr>
              <w:t>Gosport unable to consider accommodating unmet need at this stage. Gosport dealing with own unmet housing need and restricted supply of housing sites.</w:t>
            </w:r>
          </w:p>
        </w:tc>
      </w:tr>
      <w:tr w:rsidR="00C01216" w:rsidRPr="000C074F" w14:paraId="3F5BA5A3" w14:textId="77777777" w:rsidTr="00454EF7">
        <w:tc>
          <w:tcPr>
            <w:tcW w:w="2605" w:type="dxa"/>
          </w:tcPr>
          <w:p w14:paraId="40B5A1AD" w14:textId="53BFEF98"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Guildford</w:t>
            </w:r>
            <w:r w:rsidR="002A5BF8">
              <w:rPr>
                <w:rFonts w:ascii="Arial" w:hAnsi="Arial" w:cs="Arial"/>
                <w:color w:val="000000"/>
                <w:sz w:val="20"/>
                <w:szCs w:val="20"/>
              </w:rPr>
              <w:t xml:space="preserve"> Borough Council</w:t>
            </w:r>
          </w:p>
        </w:tc>
        <w:tc>
          <w:tcPr>
            <w:tcW w:w="6303" w:type="dxa"/>
            <w:gridSpan w:val="2"/>
          </w:tcPr>
          <w:p w14:paraId="1308456A" w14:textId="474B8786" w:rsidR="00C01216" w:rsidRPr="00C809A4" w:rsidRDefault="00C01216" w:rsidP="002647C1">
            <w:pPr>
              <w:jc w:val="both"/>
              <w:rPr>
                <w:rFonts w:ascii="Arial" w:hAnsi="Arial" w:cs="Arial"/>
                <w:color w:val="000000"/>
                <w:sz w:val="20"/>
                <w:szCs w:val="20"/>
              </w:rPr>
            </w:pPr>
            <w:r w:rsidRPr="00C809A4">
              <w:rPr>
                <w:rFonts w:ascii="Arial" w:hAnsi="Arial" w:cs="Arial"/>
                <w:sz w:val="20"/>
                <w:szCs w:val="20"/>
              </w:rPr>
              <w:t>Guildford unable to accommodate unmet needs.  Guildford SHMA found limited functional links between two authorities and within different housing market areas.  If unmet needs do need to be met in first instance should be directed to local authorities within CDC housing market area.</w:t>
            </w:r>
          </w:p>
        </w:tc>
      </w:tr>
      <w:tr w:rsidR="00C01216" w:rsidRPr="000C074F" w14:paraId="63C2BADF" w14:textId="77777777" w:rsidTr="00454EF7">
        <w:tc>
          <w:tcPr>
            <w:tcW w:w="2605" w:type="dxa"/>
          </w:tcPr>
          <w:p w14:paraId="39EE258C" w14:textId="7E135FAC"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Lewes</w:t>
            </w:r>
            <w:r w:rsidR="002A5BF8">
              <w:rPr>
                <w:rFonts w:ascii="Arial" w:hAnsi="Arial" w:cs="Arial"/>
                <w:color w:val="000000"/>
                <w:sz w:val="20"/>
                <w:szCs w:val="20"/>
              </w:rPr>
              <w:t xml:space="preserve"> District Council</w:t>
            </w:r>
          </w:p>
        </w:tc>
        <w:tc>
          <w:tcPr>
            <w:tcW w:w="6303" w:type="dxa"/>
            <w:gridSpan w:val="2"/>
          </w:tcPr>
          <w:p w14:paraId="002342B5" w14:textId="77777777" w:rsidR="00C01216" w:rsidRPr="00C809A4" w:rsidRDefault="00C01216" w:rsidP="002647C1">
            <w:pPr>
              <w:jc w:val="both"/>
              <w:rPr>
                <w:rFonts w:ascii="Arial" w:hAnsi="Arial" w:cs="Arial"/>
                <w:color w:val="000000"/>
                <w:sz w:val="20"/>
                <w:szCs w:val="20"/>
              </w:rPr>
            </w:pPr>
            <w:r w:rsidRPr="00C809A4">
              <w:rPr>
                <w:rFonts w:ascii="Arial" w:hAnsi="Arial" w:cs="Arial"/>
                <w:sz w:val="20"/>
                <w:szCs w:val="20"/>
              </w:rPr>
              <w:t>Lewes unlikely to be able to meet own housing need or have capacity to meet unmet need of other authorities due to environmental, landscape and infrastructure constraints.</w:t>
            </w:r>
          </w:p>
        </w:tc>
      </w:tr>
      <w:tr w:rsidR="00C01216" w:rsidRPr="000C074F" w14:paraId="3F117B3F" w14:textId="77777777" w:rsidTr="00454EF7">
        <w:tc>
          <w:tcPr>
            <w:tcW w:w="2605" w:type="dxa"/>
          </w:tcPr>
          <w:p w14:paraId="4087E1CB" w14:textId="3211CE64"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Mid Sussex</w:t>
            </w:r>
            <w:r w:rsidR="002A5BF8">
              <w:rPr>
                <w:rFonts w:ascii="Arial" w:hAnsi="Arial" w:cs="Arial"/>
                <w:color w:val="000000"/>
                <w:sz w:val="20"/>
                <w:szCs w:val="20"/>
              </w:rPr>
              <w:t xml:space="preserve"> District Council</w:t>
            </w:r>
          </w:p>
        </w:tc>
        <w:tc>
          <w:tcPr>
            <w:tcW w:w="6303" w:type="dxa"/>
            <w:gridSpan w:val="2"/>
          </w:tcPr>
          <w:p w14:paraId="37EDF65F" w14:textId="548EF0D6" w:rsidR="00C01216" w:rsidRPr="00C809A4" w:rsidRDefault="00C01216" w:rsidP="002647C1">
            <w:pPr>
              <w:jc w:val="both"/>
              <w:rPr>
                <w:rFonts w:ascii="Arial" w:hAnsi="Arial" w:cs="Arial"/>
                <w:color w:val="000000"/>
                <w:sz w:val="20"/>
                <w:szCs w:val="20"/>
              </w:rPr>
            </w:pPr>
            <w:r w:rsidRPr="00C809A4">
              <w:rPr>
                <w:rFonts w:ascii="Arial" w:hAnsi="Arial" w:cs="Arial"/>
                <w:sz w:val="20"/>
                <w:szCs w:val="20"/>
              </w:rPr>
              <w:t xml:space="preserve">No change in position since 2014 MoU, given relative distance between authorities would not be sustainable for Mid Sussex to meet CDCs general housing needs.  Mid Sussex would give priority to </w:t>
            </w:r>
            <w:r w:rsidRPr="00C809A4">
              <w:rPr>
                <w:rFonts w:ascii="Arial" w:hAnsi="Arial" w:cs="Arial"/>
                <w:sz w:val="20"/>
                <w:szCs w:val="20"/>
              </w:rPr>
              <w:lastRenderedPageBreak/>
              <w:t>authorities within North West Sussex HMA and then Greater Brighton area.</w:t>
            </w:r>
          </w:p>
        </w:tc>
      </w:tr>
      <w:tr w:rsidR="00C01216" w:rsidRPr="000C074F" w14:paraId="6947AA3F" w14:textId="77777777" w:rsidTr="00454EF7">
        <w:tc>
          <w:tcPr>
            <w:tcW w:w="2605" w:type="dxa"/>
          </w:tcPr>
          <w:p w14:paraId="1CB1E679" w14:textId="63794F8B"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lastRenderedPageBreak/>
              <w:t>Portsmouth City Council</w:t>
            </w:r>
          </w:p>
        </w:tc>
        <w:tc>
          <w:tcPr>
            <w:tcW w:w="6303" w:type="dxa"/>
            <w:gridSpan w:val="2"/>
          </w:tcPr>
          <w:p w14:paraId="05E2CFB9" w14:textId="469EF183" w:rsidR="00C01216" w:rsidRPr="00C809A4" w:rsidRDefault="00C01216" w:rsidP="002647C1">
            <w:pPr>
              <w:jc w:val="both"/>
              <w:rPr>
                <w:rFonts w:ascii="Arial" w:hAnsi="Arial" w:cs="Arial"/>
                <w:color w:val="000000"/>
                <w:sz w:val="20"/>
                <w:szCs w:val="20"/>
              </w:rPr>
            </w:pPr>
            <w:r w:rsidRPr="00C809A4">
              <w:rPr>
                <w:rFonts w:ascii="Arial" w:hAnsi="Arial" w:cs="Arial"/>
                <w:sz w:val="20"/>
                <w:szCs w:val="20"/>
              </w:rPr>
              <w:t>Portsmouth currently revising housing land supply position in response to recent regulation 18 consultation. Work undertaken so far indicates that the City Council will have an unmet housing need of its own and is therefore not i</w:t>
            </w:r>
            <w:r w:rsidR="002647C1">
              <w:rPr>
                <w:rFonts w:ascii="Arial" w:hAnsi="Arial" w:cs="Arial"/>
                <w:sz w:val="20"/>
                <w:szCs w:val="20"/>
              </w:rPr>
              <w:t>n</w:t>
            </w:r>
            <w:r w:rsidRPr="00C809A4">
              <w:rPr>
                <w:rFonts w:ascii="Arial" w:hAnsi="Arial" w:cs="Arial"/>
                <w:sz w:val="20"/>
                <w:szCs w:val="20"/>
              </w:rPr>
              <w:t xml:space="preserve"> a position to be able to accommodate the unmet need. </w:t>
            </w:r>
          </w:p>
        </w:tc>
      </w:tr>
      <w:tr w:rsidR="00C01216" w:rsidRPr="000C074F" w14:paraId="60870642" w14:textId="77777777" w:rsidTr="00454EF7">
        <w:tc>
          <w:tcPr>
            <w:tcW w:w="2605" w:type="dxa"/>
          </w:tcPr>
          <w:p w14:paraId="7D5B1C02" w14:textId="44D028F7" w:rsidR="00C01216" w:rsidRPr="00C809A4" w:rsidRDefault="00C01216" w:rsidP="00C01216">
            <w:pPr>
              <w:pStyle w:val="ListParagraph"/>
              <w:ind w:left="0"/>
              <w:jc w:val="both"/>
              <w:rPr>
                <w:rFonts w:ascii="Arial" w:hAnsi="Arial" w:cs="Arial"/>
                <w:color w:val="000000"/>
                <w:sz w:val="20"/>
                <w:szCs w:val="20"/>
              </w:rPr>
            </w:pPr>
            <w:r w:rsidRPr="00C809A4">
              <w:rPr>
                <w:rFonts w:ascii="Arial" w:hAnsi="Arial" w:cs="Arial"/>
                <w:color w:val="000000"/>
                <w:sz w:val="20"/>
                <w:szCs w:val="20"/>
              </w:rPr>
              <w:t>Winchester</w:t>
            </w:r>
            <w:r w:rsidR="002A5BF8">
              <w:rPr>
                <w:rFonts w:ascii="Arial" w:hAnsi="Arial" w:cs="Arial"/>
                <w:color w:val="000000"/>
                <w:sz w:val="20"/>
                <w:szCs w:val="20"/>
              </w:rPr>
              <w:t xml:space="preserve"> City Council</w:t>
            </w:r>
          </w:p>
        </w:tc>
        <w:tc>
          <w:tcPr>
            <w:tcW w:w="6303" w:type="dxa"/>
            <w:gridSpan w:val="2"/>
          </w:tcPr>
          <w:p w14:paraId="22C0FBC2" w14:textId="0D474430" w:rsidR="00C01216" w:rsidRPr="00C809A4" w:rsidRDefault="00C01216" w:rsidP="002647C1">
            <w:pPr>
              <w:jc w:val="both"/>
              <w:rPr>
                <w:rFonts w:ascii="Arial" w:hAnsi="Arial" w:cs="Arial"/>
                <w:color w:val="000000"/>
                <w:sz w:val="20"/>
                <w:szCs w:val="20"/>
              </w:rPr>
            </w:pPr>
            <w:r w:rsidRPr="00C809A4">
              <w:rPr>
                <w:rFonts w:ascii="Arial" w:hAnsi="Arial" w:cs="Arial"/>
                <w:sz w:val="20"/>
                <w:szCs w:val="20"/>
              </w:rPr>
              <w:t>Unable to confirm until further work on housing need at sub-regional and local plan level ha</w:t>
            </w:r>
            <w:r w:rsidR="002647C1">
              <w:rPr>
                <w:rFonts w:ascii="Arial" w:hAnsi="Arial" w:cs="Arial"/>
                <w:sz w:val="20"/>
                <w:szCs w:val="20"/>
              </w:rPr>
              <w:t>s</w:t>
            </w:r>
            <w:r w:rsidRPr="00C809A4">
              <w:rPr>
                <w:rFonts w:ascii="Arial" w:hAnsi="Arial" w:cs="Arial"/>
                <w:sz w:val="20"/>
                <w:szCs w:val="20"/>
              </w:rPr>
              <w:t xml:space="preserve"> progressed but query whether most appropriate authority to meet unmet need given different HMAs and distance from Chichester</w:t>
            </w:r>
            <w:r w:rsidR="002647C1">
              <w:rPr>
                <w:rFonts w:ascii="Arial" w:hAnsi="Arial" w:cs="Arial"/>
                <w:sz w:val="20"/>
                <w:szCs w:val="20"/>
              </w:rPr>
              <w:t>.</w:t>
            </w:r>
            <w:r w:rsidRPr="00C809A4">
              <w:rPr>
                <w:rFonts w:ascii="Arial" w:hAnsi="Arial" w:cs="Arial"/>
                <w:sz w:val="20"/>
                <w:szCs w:val="20"/>
              </w:rPr>
              <w:t xml:space="preserve">   </w:t>
            </w:r>
          </w:p>
        </w:tc>
      </w:tr>
    </w:tbl>
    <w:p w14:paraId="6819B339" w14:textId="77777777" w:rsidR="00077B10" w:rsidRDefault="00077B10" w:rsidP="00077B10">
      <w:pPr>
        <w:pStyle w:val="ListParagraph"/>
        <w:spacing w:after="0"/>
        <w:jc w:val="both"/>
        <w:rPr>
          <w:rFonts w:ascii="Arial" w:hAnsi="Arial" w:cs="Arial"/>
          <w:bCs/>
        </w:rPr>
      </w:pPr>
    </w:p>
    <w:p w14:paraId="0EB35890" w14:textId="61C545F5" w:rsidR="00E06EC0" w:rsidRDefault="00D50AF0" w:rsidP="00E858A1">
      <w:pPr>
        <w:pStyle w:val="ListParagraph"/>
        <w:numPr>
          <w:ilvl w:val="1"/>
          <w:numId w:val="11"/>
        </w:numPr>
        <w:spacing w:after="0"/>
        <w:ind w:left="720" w:hanging="720"/>
        <w:jc w:val="both"/>
        <w:rPr>
          <w:rFonts w:ascii="Arial" w:hAnsi="Arial" w:cs="Arial"/>
          <w:bCs/>
        </w:rPr>
      </w:pPr>
      <w:r>
        <w:rPr>
          <w:rFonts w:ascii="Arial" w:hAnsi="Arial" w:cs="Arial"/>
          <w:bCs/>
        </w:rPr>
        <w:t>Duty to Cooperate m</w:t>
      </w:r>
      <w:r w:rsidR="002647C1">
        <w:rPr>
          <w:rFonts w:ascii="Arial" w:hAnsi="Arial" w:cs="Arial"/>
          <w:bCs/>
        </w:rPr>
        <w:t xml:space="preserve">eetings were held with </w:t>
      </w:r>
      <w:r>
        <w:rPr>
          <w:rFonts w:ascii="Arial" w:hAnsi="Arial" w:cs="Arial"/>
          <w:bCs/>
        </w:rPr>
        <w:t>East Hampshire D</w:t>
      </w:r>
      <w:r w:rsidR="00232625">
        <w:rPr>
          <w:rFonts w:ascii="Arial" w:hAnsi="Arial" w:cs="Arial"/>
          <w:bCs/>
        </w:rPr>
        <w:t>C</w:t>
      </w:r>
      <w:r>
        <w:rPr>
          <w:rFonts w:ascii="Arial" w:hAnsi="Arial" w:cs="Arial"/>
          <w:bCs/>
        </w:rPr>
        <w:t xml:space="preserve"> (May 2022) and Arun District Council (October 2022) to discuss relevant cross boundary strategic issues including unmet housing needs</w:t>
      </w:r>
      <w:r w:rsidR="00E376FB" w:rsidRPr="000C074F">
        <w:rPr>
          <w:rFonts w:ascii="Arial" w:hAnsi="Arial" w:cs="Arial"/>
          <w:bCs/>
        </w:rPr>
        <w:t>.</w:t>
      </w:r>
    </w:p>
    <w:p w14:paraId="179789EA" w14:textId="77777777" w:rsidR="00232625" w:rsidRDefault="00232625" w:rsidP="00232625">
      <w:pPr>
        <w:pStyle w:val="ListParagraph"/>
        <w:spacing w:after="0"/>
        <w:jc w:val="both"/>
        <w:rPr>
          <w:rFonts w:ascii="Arial" w:hAnsi="Arial" w:cs="Arial"/>
          <w:bCs/>
        </w:rPr>
      </w:pPr>
    </w:p>
    <w:p w14:paraId="5BB09763" w14:textId="08322CF9" w:rsidR="00232625" w:rsidRPr="00EA4CE0" w:rsidRDefault="00232625" w:rsidP="00E858A1">
      <w:pPr>
        <w:pStyle w:val="ListParagraph"/>
        <w:numPr>
          <w:ilvl w:val="1"/>
          <w:numId w:val="11"/>
        </w:numPr>
        <w:spacing w:after="0"/>
        <w:ind w:left="720" w:hanging="720"/>
        <w:jc w:val="both"/>
        <w:rPr>
          <w:rFonts w:ascii="Arial" w:hAnsi="Arial" w:cs="Arial"/>
          <w:bCs/>
        </w:rPr>
      </w:pPr>
      <w:r>
        <w:rPr>
          <w:rFonts w:ascii="Arial" w:hAnsi="Arial" w:cs="Arial"/>
          <w:bCs/>
        </w:rPr>
        <w:t xml:space="preserve">At the meeting with East Hampshire DC, it was </w:t>
      </w:r>
      <w:r w:rsidR="00BF0B44">
        <w:rPr>
          <w:rFonts w:ascii="Arial" w:hAnsi="Arial" w:cs="Arial"/>
          <w:bCs/>
        </w:rPr>
        <w:t xml:space="preserve">concluded </w:t>
      </w:r>
      <w:r w:rsidR="00BF0B44" w:rsidRPr="00BF0B44">
        <w:rPr>
          <w:rFonts w:ascii="Arial" w:hAnsi="Arial" w:cs="Arial"/>
        </w:rPr>
        <w:t xml:space="preserve">that </w:t>
      </w:r>
      <w:r w:rsidR="00BF0B44">
        <w:rPr>
          <w:rFonts w:ascii="Arial" w:hAnsi="Arial" w:cs="Arial"/>
        </w:rPr>
        <w:t xml:space="preserve">linkages between Chichester District </w:t>
      </w:r>
      <w:r w:rsidR="00BF0B44" w:rsidRPr="00BF0B44">
        <w:rPr>
          <w:rFonts w:ascii="Arial" w:hAnsi="Arial" w:cs="Arial"/>
        </w:rPr>
        <w:t>and E</w:t>
      </w:r>
      <w:r w:rsidR="00BF0B44">
        <w:rPr>
          <w:rFonts w:ascii="Arial" w:hAnsi="Arial" w:cs="Arial"/>
        </w:rPr>
        <w:t>ast Hampshire District</w:t>
      </w:r>
      <w:r w:rsidR="00BF0B44" w:rsidRPr="00BF0B44">
        <w:rPr>
          <w:rFonts w:ascii="Arial" w:hAnsi="Arial" w:cs="Arial"/>
        </w:rPr>
        <w:t xml:space="preserve"> are </w:t>
      </w:r>
      <w:r w:rsidR="00BF0B44">
        <w:rPr>
          <w:rFonts w:ascii="Arial" w:hAnsi="Arial" w:cs="Arial"/>
        </w:rPr>
        <w:t xml:space="preserve">present to a </w:t>
      </w:r>
      <w:r w:rsidR="00BF0B44" w:rsidRPr="00BF0B44">
        <w:rPr>
          <w:rFonts w:ascii="Arial" w:hAnsi="Arial" w:cs="Arial"/>
        </w:rPr>
        <w:t>much lesser extent in areas outside of the S</w:t>
      </w:r>
      <w:r w:rsidR="00BF0B44">
        <w:rPr>
          <w:rFonts w:ascii="Arial" w:hAnsi="Arial" w:cs="Arial"/>
        </w:rPr>
        <w:t>outh Downs National Park</w:t>
      </w:r>
      <w:r w:rsidR="00BF0B44" w:rsidRPr="00BF0B44">
        <w:rPr>
          <w:rFonts w:ascii="Arial" w:hAnsi="Arial" w:cs="Arial"/>
        </w:rPr>
        <w:t xml:space="preserve">, being quite remote from </w:t>
      </w:r>
      <w:r w:rsidR="005F6695">
        <w:rPr>
          <w:rFonts w:ascii="Arial" w:hAnsi="Arial" w:cs="Arial"/>
        </w:rPr>
        <w:t xml:space="preserve">the </w:t>
      </w:r>
      <w:r w:rsidR="00206E31">
        <w:rPr>
          <w:rFonts w:ascii="Arial" w:hAnsi="Arial" w:cs="Arial"/>
        </w:rPr>
        <w:t xml:space="preserve">Chichester Local </w:t>
      </w:r>
      <w:r w:rsidR="005F6695">
        <w:rPr>
          <w:rFonts w:ascii="Arial" w:hAnsi="Arial" w:cs="Arial"/>
        </w:rPr>
        <w:t>Plan Area</w:t>
      </w:r>
      <w:r w:rsidR="00BF0B44" w:rsidRPr="00BF0B44">
        <w:rPr>
          <w:rFonts w:ascii="Arial" w:hAnsi="Arial" w:cs="Arial"/>
        </w:rPr>
        <w:t xml:space="preserve">. </w:t>
      </w:r>
      <w:r w:rsidR="00BF0B44">
        <w:rPr>
          <w:rFonts w:ascii="Arial" w:hAnsi="Arial" w:cs="Arial"/>
        </w:rPr>
        <w:t xml:space="preserve">The availability of sites in East Hampshire (in the A31 corridor) </w:t>
      </w:r>
      <w:r w:rsidR="00BF0B44" w:rsidRPr="00BF0B44">
        <w:rPr>
          <w:rFonts w:ascii="Arial" w:hAnsi="Arial" w:cs="Arial"/>
        </w:rPr>
        <w:t xml:space="preserve">were distant from </w:t>
      </w:r>
      <w:r w:rsidR="00BF0B44">
        <w:rPr>
          <w:rFonts w:ascii="Arial" w:hAnsi="Arial" w:cs="Arial"/>
        </w:rPr>
        <w:t>the</w:t>
      </w:r>
      <w:r w:rsidR="00206E31">
        <w:rPr>
          <w:rFonts w:ascii="Arial" w:hAnsi="Arial" w:cs="Arial"/>
        </w:rPr>
        <w:t xml:space="preserve"> </w:t>
      </w:r>
      <w:r w:rsidR="00BF0B44">
        <w:rPr>
          <w:rFonts w:ascii="Arial" w:hAnsi="Arial" w:cs="Arial"/>
        </w:rPr>
        <w:t>Plan Area,</w:t>
      </w:r>
      <w:r w:rsidR="00BF0B44" w:rsidRPr="00BF0B44">
        <w:rPr>
          <w:rFonts w:ascii="Arial" w:hAnsi="Arial" w:cs="Arial"/>
        </w:rPr>
        <w:t xml:space="preserve"> with no direct transport connections, and were therefore unlikely to be suitable for meeting housing needs associated with the </w:t>
      </w:r>
      <w:r w:rsidR="00BF0B44">
        <w:rPr>
          <w:rFonts w:ascii="Arial" w:hAnsi="Arial" w:cs="Arial"/>
        </w:rPr>
        <w:t>Chichester Local Plan area</w:t>
      </w:r>
      <w:r w:rsidR="00BF0B44" w:rsidRPr="00BF0B44">
        <w:rPr>
          <w:rFonts w:ascii="Arial" w:hAnsi="Arial" w:cs="Arial"/>
        </w:rPr>
        <w:t xml:space="preserve">.  </w:t>
      </w:r>
      <w:r w:rsidR="00E4177C">
        <w:rPr>
          <w:rFonts w:ascii="Arial" w:hAnsi="Arial" w:cs="Arial"/>
        </w:rPr>
        <w:t>However, East Hampshire DC would continue w</w:t>
      </w:r>
      <w:r w:rsidR="00E77E05">
        <w:rPr>
          <w:rFonts w:ascii="Arial" w:hAnsi="Arial" w:cs="Arial"/>
        </w:rPr>
        <w:t xml:space="preserve">ork on </w:t>
      </w:r>
      <w:r w:rsidR="00BF0B44" w:rsidRPr="00BF0B44">
        <w:rPr>
          <w:rFonts w:ascii="Arial" w:hAnsi="Arial" w:cs="Arial"/>
        </w:rPr>
        <w:t>testing of options for the</w:t>
      </w:r>
      <w:r w:rsidR="00E4177C">
        <w:rPr>
          <w:rFonts w:ascii="Arial" w:hAnsi="Arial" w:cs="Arial"/>
        </w:rPr>
        <w:t xml:space="preserve">ir </w:t>
      </w:r>
      <w:r w:rsidR="00BF0B44" w:rsidRPr="00BF0B44">
        <w:rPr>
          <w:rFonts w:ascii="Arial" w:hAnsi="Arial" w:cs="Arial"/>
        </w:rPr>
        <w:t xml:space="preserve">Local Plan </w:t>
      </w:r>
      <w:r w:rsidR="00E77E05">
        <w:rPr>
          <w:rFonts w:ascii="Arial" w:hAnsi="Arial" w:cs="Arial"/>
        </w:rPr>
        <w:t>Review including meeting the unmet needs of neighbouring authorities</w:t>
      </w:r>
      <w:r w:rsidR="00E77E05">
        <w:rPr>
          <w:rStyle w:val="FootnoteReference"/>
          <w:rFonts w:ascii="Arial" w:hAnsi="Arial" w:cs="Arial"/>
        </w:rPr>
        <w:footnoteReference w:id="21"/>
      </w:r>
      <w:r w:rsidR="00E77E05">
        <w:rPr>
          <w:rFonts w:ascii="Arial" w:hAnsi="Arial" w:cs="Arial"/>
        </w:rPr>
        <w:t xml:space="preserve">.  </w:t>
      </w:r>
      <w:r w:rsidR="00221FAC">
        <w:rPr>
          <w:rFonts w:ascii="Arial" w:hAnsi="Arial" w:cs="Arial"/>
        </w:rPr>
        <w:t xml:space="preserve">The </w:t>
      </w:r>
      <w:r w:rsidR="008A3F20">
        <w:rPr>
          <w:rFonts w:ascii="Arial" w:hAnsi="Arial" w:cs="Arial"/>
        </w:rPr>
        <w:t xml:space="preserve">Regulation 18 Draft </w:t>
      </w:r>
      <w:r w:rsidR="00221FAC">
        <w:rPr>
          <w:rFonts w:ascii="Arial" w:hAnsi="Arial" w:cs="Arial"/>
        </w:rPr>
        <w:t>East Hampshire Local Plan 2021 – 2040 (January 2024)</w:t>
      </w:r>
      <w:r w:rsidR="008A3F20">
        <w:rPr>
          <w:rFonts w:ascii="Arial" w:hAnsi="Arial" w:cs="Arial"/>
        </w:rPr>
        <w:t xml:space="preserve"> </w:t>
      </w:r>
      <w:r w:rsidR="00AE3ADA">
        <w:rPr>
          <w:rFonts w:ascii="Arial" w:hAnsi="Arial" w:cs="Arial"/>
        </w:rPr>
        <w:t>highlight</w:t>
      </w:r>
      <w:r w:rsidR="00100C18">
        <w:rPr>
          <w:rFonts w:ascii="Arial" w:hAnsi="Arial" w:cs="Arial"/>
        </w:rPr>
        <w:t>ed</w:t>
      </w:r>
      <w:r w:rsidR="00AE3ADA">
        <w:rPr>
          <w:rFonts w:ascii="Arial" w:hAnsi="Arial" w:cs="Arial"/>
        </w:rPr>
        <w:t xml:space="preserve"> the significant level of unmet housing need in the South Hampshire sub-region and indicate</w:t>
      </w:r>
      <w:r w:rsidR="00100C18">
        <w:rPr>
          <w:rFonts w:ascii="Arial" w:hAnsi="Arial" w:cs="Arial"/>
        </w:rPr>
        <w:t>d</w:t>
      </w:r>
      <w:r w:rsidR="00AE3ADA">
        <w:rPr>
          <w:rFonts w:ascii="Arial" w:hAnsi="Arial" w:cs="Arial"/>
        </w:rPr>
        <w:t xml:space="preserve"> that any dwellings surplus to the identified requirements for the East Hampshire Plan Area could go some way</w:t>
      </w:r>
      <w:r w:rsidR="00221FAC">
        <w:rPr>
          <w:rFonts w:ascii="Arial" w:hAnsi="Arial" w:cs="Arial"/>
        </w:rPr>
        <w:t xml:space="preserve"> </w:t>
      </w:r>
      <w:r w:rsidR="00AE3ADA">
        <w:rPr>
          <w:rFonts w:ascii="Arial" w:hAnsi="Arial" w:cs="Arial"/>
        </w:rPr>
        <w:t xml:space="preserve">to address those unmet needs.  </w:t>
      </w:r>
      <w:r w:rsidR="00E77E05">
        <w:rPr>
          <w:rFonts w:ascii="Arial" w:hAnsi="Arial" w:cs="Arial"/>
        </w:rPr>
        <w:t xml:space="preserve">A </w:t>
      </w:r>
      <w:r w:rsidR="00334562">
        <w:rPr>
          <w:rFonts w:ascii="Arial" w:hAnsi="Arial" w:cs="Arial"/>
        </w:rPr>
        <w:t xml:space="preserve">signed </w:t>
      </w:r>
      <w:r w:rsidR="00E77E05">
        <w:rPr>
          <w:rFonts w:ascii="Arial" w:hAnsi="Arial" w:cs="Arial"/>
        </w:rPr>
        <w:t>Statement of Common Ground</w:t>
      </w:r>
      <w:r w:rsidR="008D3A9B">
        <w:rPr>
          <w:rFonts w:ascii="Arial" w:hAnsi="Arial" w:cs="Arial"/>
        </w:rPr>
        <w:t xml:space="preserve"> (January 2024)</w:t>
      </w:r>
      <w:r w:rsidR="00E77E05">
        <w:rPr>
          <w:rFonts w:ascii="Arial" w:hAnsi="Arial" w:cs="Arial"/>
        </w:rPr>
        <w:t xml:space="preserve">, between </w:t>
      </w:r>
      <w:r w:rsidR="007E3348">
        <w:rPr>
          <w:rFonts w:ascii="Arial" w:hAnsi="Arial" w:cs="Arial"/>
        </w:rPr>
        <w:t>the Council and East Hampshire DC s</w:t>
      </w:r>
      <w:r w:rsidR="00E77E05">
        <w:rPr>
          <w:rFonts w:ascii="Arial" w:hAnsi="Arial" w:cs="Arial"/>
        </w:rPr>
        <w:t xml:space="preserve">etting out the currently agreed position on unmet needs </w:t>
      </w:r>
      <w:r w:rsidR="00334562">
        <w:rPr>
          <w:rFonts w:ascii="Arial" w:hAnsi="Arial" w:cs="Arial"/>
        </w:rPr>
        <w:t>has been published</w:t>
      </w:r>
      <w:r w:rsidR="00E77E05">
        <w:rPr>
          <w:rFonts w:ascii="Arial" w:hAnsi="Arial" w:cs="Arial"/>
        </w:rPr>
        <w:t>.</w:t>
      </w:r>
    </w:p>
    <w:p w14:paraId="1075DB73" w14:textId="77777777" w:rsidR="00EA4CE0" w:rsidRDefault="00EA4CE0" w:rsidP="00EA4CE0">
      <w:pPr>
        <w:pStyle w:val="ListParagraph"/>
        <w:spacing w:after="0"/>
        <w:jc w:val="both"/>
        <w:rPr>
          <w:rFonts w:ascii="Arial" w:hAnsi="Arial" w:cs="Arial"/>
          <w:bCs/>
        </w:rPr>
      </w:pPr>
    </w:p>
    <w:p w14:paraId="6BEDE208" w14:textId="70CE1839" w:rsidR="006F42BF" w:rsidRPr="00031940" w:rsidRDefault="00E77E05" w:rsidP="007810C5">
      <w:pPr>
        <w:pStyle w:val="ListParagraph"/>
        <w:numPr>
          <w:ilvl w:val="1"/>
          <w:numId w:val="11"/>
        </w:numPr>
        <w:spacing w:after="0"/>
        <w:ind w:left="720" w:hanging="720"/>
        <w:jc w:val="both"/>
        <w:rPr>
          <w:rFonts w:ascii="Arial" w:hAnsi="Arial" w:cs="Arial"/>
          <w:bCs/>
        </w:rPr>
      </w:pPr>
      <w:r w:rsidRPr="00031940">
        <w:rPr>
          <w:rFonts w:ascii="Arial" w:hAnsi="Arial" w:cs="Arial"/>
          <w:bCs/>
        </w:rPr>
        <w:t xml:space="preserve">Arun District Council </w:t>
      </w:r>
      <w:r w:rsidR="0026022F" w:rsidRPr="00031940">
        <w:rPr>
          <w:rFonts w:ascii="Arial" w:hAnsi="Arial" w:cs="Arial"/>
          <w:bCs/>
        </w:rPr>
        <w:t xml:space="preserve">confirmed </w:t>
      </w:r>
      <w:r w:rsidR="00522FE5" w:rsidRPr="00031940">
        <w:rPr>
          <w:rFonts w:ascii="Arial" w:hAnsi="Arial" w:cs="Arial"/>
          <w:bCs/>
        </w:rPr>
        <w:t xml:space="preserve">in October 2022 </w:t>
      </w:r>
      <w:r w:rsidR="0026022F" w:rsidRPr="00031940">
        <w:rPr>
          <w:rFonts w:ascii="Arial" w:hAnsi="Arial" w:cs="Arial"/>
          <w:bCs/>
        </w:rPr>
        <w:t>that work on progressing their Local Plan review</w:t>
      </w:r>
      <w:r w:rsidR="00522FE5" w:rsidRPr="00031940">
        <w:rPr>
          <w:rFonts w:ascii="Arial" w:hAnsi="Arial" w:cs="Arial"/>
          <w:bCs/>
        </w:rPr>
        <w:t xml:space="preserve"> </w:t>
      </w:r>
      <w:r w:rsidR="003015E4" w:rsidRPr="00031940">
        <w:rPr>
          <w:rFonts w:ascii="Arial" w:hAnsi="Arial" w:cs="Arial"/>
          <w:bCs/>
        </w:rPr>
        <w:t>remained</w:t>
      </w:r>
      <w:r w:rsidR="00522FE5" w:rsidRPr="00031940">
        <w:rPr>
          <w:rFonts w:ascii="Arial" w:hAnsi="Arial" w:cs="Arial"/>
          <w:bCs/>
        </w:rPr>
        <w:t xml:space="preserve"> </w:t>
      </w:r>
      <w:r w:rsidR="0026022F" w:rsidRPr="00031940">
        <w:rPr>
          <w:rFonts w:ascii="Arial" w:hAnsi="Arial" w:cs="Arial"/>
          <w:bCs/>
        </w:rPr>
        <w:t>paused and that their local housing need figure</w:t>
      </w:r>
      <w:r w:rsidR="006B66D4" w:rsidRPr="00031940">
        <w:rPr>
          <w:rFonts w:ascii="Arial" w:hAnsi="Arial" w:cs="Arial"/>
          <w:bCs/>
        </w:rPr>
        <w:t xml:space="preserve"> or whether they would be able to meet it</w:t>
      </w:r>
      <w:r w:rsidR="0026022F" w:rsidRPr="00031940">
        <w:rPr>
          <w:rFonts w:ascii="Arial" w:hAnsi="Arial" w:cs="Arial"/>
          <w:bCs/>
        </w:rPr>
        <w:t xml:space="preserve"> was not yet known.  The situation, therefore, </w:t>
      </w:r>
      <w:r w:rsidR="003015E4" w:rsidRPr="00031940">
        <w:rPr>
          <w:rFonts w:ascii="Arial" w:hAnsi="Arial" w:cs="Arial"/>
          <w:bCs/>
        </w:rPr>
        <w:t xml:space="preserve">was </w:t>
      </w:r>
      <w:r w:rsidR="0026022F" w:rsidRPr="00031940">
        <w:rPr>
          <w:rFonts w:ascii="Arial" w:hAnsi="Arial" w:cs="Arial"/>
          <w:bCs/>
        </w:rPr>
        <w:t>unchanged from their response to the December 2021 letter</w:t>
      </w:r>
      <w:r w:rsidR="007810C5" w:rsidRPr="00031940">
        <w:rPr>
          <w:rFonts w:ascii="Arial" w:hAnsi="Arial" w:cs="Arial"/>
          <w:bCs/>
        </w:rPr>
        <w:t>.</w:t>
      </w:r>
    </w:p>
    <w:p w14:paraId="4327D780" w14:textId="77777777" w:rsidR="007810C5" w:rsidRPr="002A64AE" w:rsidRDefault="007810C5" w:rsidP="007810C5">
      <w:pPr>
        <w:pStyle w:val="ListParagraph"/>
        <w:spacing w:after="0"/>
        <w:jc w:val="both"/>
        <w:rPr>
          <w:rFonts w:ascii="Arial" w:hAnsi="Arial" w:cs="Arial"/>
          <w:bCs/>
          <w:highlight w:val="yellow"/>
        </w:rPr>
      </w:pPr>
    </w:p>
    <w:p w14:paraId="340240E6" w14:textId="69CAF83D" w:rsidR="001F1013" w:rsidRDefault="001F1013" w:rsidP="00E858A1">
      <w:pPr>
        <w:pStyle w:val="ListParagraph"/>
        <w:numPr>
          <w:ilvl w:val="1"/>
          <w:numId w:val="11"/>
        </w:numPr>
        <w:spacing w:after="0"/>
        <w:ind w:left="720" w:hanging="720"/>
        <w:jc w:val="both"/>
        <w:rPr>
          <w:rFonts w:ascii="Arial" w:hAnsi="Arial" w:cs="Arial"/>
          <w:bCs/>
        </w:rPr>
      </w:pPr>
      <w:r>
        <w:rPr>
          <w:rFonts w:ascii="Arial" w:hAnsi="Arial" w:cs="Arial"/>
          <w:bCs/>
        </w:rPr>
        <w:t xml:space="preserve">In </w:t>
      </w:r>
      <w:r w:rsidR="00BE03FA">
        <w:rPr>
          <w:rFonts w:ascii="Arial" w:hAnsi="Arial" w:cs="Arial"/>
          <w:bCs/>
        </w:rPr>
        <w:t xml:space="preserve">December 2022, </w:t>
      </w:r>
      <w:r w:rsidR="0025455A">
        <w:rPr>
          <w:rFonts w:ascii="Arial" w:hAnsi="Arial" w:cs="Arial"/>
          <w:bCs/>
        </w:rPr>
        <w:t xml:space="preserve">the </w:t>
      </w:r>
      <w:r w:rsidR="00A679B7">
        <w:rPr>
          <w:rFonts w:ascii="Arial" w:hAnsi="Arial" w:cs="Arial"/>
          <w:bCs/>
        </w:rPr>
        <w:t>c</w:t>
      </w:r>
      <w:r w:rsidR="0025455A">
        <w:rPr>
          <w:rFonts w:ascii="Arial" w:hAnsi="Arial" w:cs="Arial"/>
          <w:bCs/>
        </w:rPr>
        <w:t>ouncil</w:t>
      </w:r>
      <w:r>
        <w:rPr>
          <w:rFonts w:ascii="Arial" w:hAnsi="Arial" w:cs="Arial"/>
          <w:bCs/>
        </w:rPr>
        <w:t xml:space="preserve"> wrote again to neighbouring authorities and those in the wider area to establish if there had been any change in circumstances that would enable them to accommodate some or all of the unmet housing need arising from the Plan Area.</w:t>
      </w:r>
    </w:p>
    <w:p w14:paraId="1E79D82C" w14:textId="77777777" w:rsidR="00751E24" w:rsidRDefault="00751E24" w:rsidP="00751E24">
      <w:pPr>
        <w:pStyle w:val="ListParagraph"/>
        <w:spacing w:after="0"/>
        <w:jc w:val="both"/>
        <w:rPr>
          <w:rFonts w:ascii="Arial" w:hAnsi="Arial" w:cs="Arial"/>
          <w:bCs/>
        </w:rPr>
      </w:pPr>
    </w:p>
    <w:p w14:paraId="3E2387A8" w14:textId="774E02AE" w:rsidR="001F1013" w:rsidRDefault="001F1013" w:rsidP="00E858A1">
      <w:pPr>
        <w:pStyle w:val="ListParagraph"/>
        <w:numPr>
          <w:ilvl w:val="1"/>
          <w:numId w:val="11"/>
        </w:numPr>
        <w:spacing w:after="0"/>
        <w:ind w:left="720" w:hanging="720"/>
        <w:jc w:val="both"/>
        <w:rPr>
          <w:rFonts w:ascii="Arial" w:hAnsi="Arial" w:cs="Arial"/>
          <w:bCs/>
        </w:rPr>
      </w:pPr>
      <w:r>
        <w:rPr>
          <w:rFonts w:ascii="Arial" w:hAnsi="Arial" w:cs="Arial"/>
          <w:bCs/>
        </w:rPr>
        <w:t xml:space="preserve">The </w:t>
      </w:r>
      <w:r w:rsidR="00DF116B">
        <w:rPr>
          <w:rFonts w:ascii="Arial" w:hAnsi="Arial" w:cs="Arial"/>
          <w:bCs/>
        </w:rPr>
        <w:t xml:space="preserve">responses to </w:t>
      </w:r>
      <w:r>
        <w:rPr>
          <w:rFonts w:ascii="Arial" w:hAnsi="Arial" w:cs="Arial"/>
          <w:bCs/>
        </w:rPr>
        <w:t xml:space="preserve">this request </w:t>
      </w:r>
      <w:r w:rsidR="00395D6A">
        <w:rPr>
          <w:rFonts w:ascii="Arial" w:hAnsi="Arial" w:cs="Arial"/>
          <w:bCs/>
        </w:rPr>
        <w:t xml:space="preserve">are </w:t>
      </w:r>
      <w:r w:rsidR="00BE03FA">
        <w:rPr>
          <w:rFonts w:ascii="Arial" w:hAnsi="Arial" w:cs="Arial"/>
          <w:bCs/>
        </w:rPr>
        <w:t xml:space="preserve">set out in Table </w:t>
      </w:r>
      <w:r w:rsidR="00693DE2">
        <w:rPr>
          <w:rFonts w:ascii="Arial" w:hAnsi="Arial" w:cs="Arial"/>
          <w:bCs/>
        </w:rPr>
        <w:t>5</w:t>
      </w:r>
      <w:r>
        <w:rPr>
          <w:rFonts w:ascii="Arial" w:hAnsi="Arial" w:cs="Arial"/>
          <w:bCs/>
        </w:rPr>
        <w:t>.</w:t>
      </w:r>
    </w:p>
    <w:p w14:paraId="4475AC95" w14:textId="32721E40" w:rsidR="00BE03FA" w:rsidRDefault="00BE03FA" w:rsidP="00BE03FA">
      <w:pPr>
        <w:pStyle w:val="ListParagraph"/>
        <w:rPr>
          <w:rFonts w:ascii="Arial" w:hAnsi="Arial" w:cs="Arial"/>
          <w:bCs/>
        </w:rPr>
      </w:pPr>
    </w:p>
    <w:p w14:paraId="3826D48E" w14:textId="77777777" w:rsidR="00100C18" w:rsidRDefault="00100C18" w:rsidP="00BE03FA">
      <w:pPr>
        <w:pStyle w:val="ListParagraph"/>
        <w:rPr>
          <w:rFonts w:ascii="Arial" w:hAnsi="Arial" w:cs="Arial"/>
          <w:bCs/>
        </w:rPr>
      </w:pPr>
    </w:p>
    <w:p w14:paraId="73EDFDD4" w14:textId="77777777" w:rsidR="00100C18" w:rsidRDefault="00100C18" w:rsidP="00BE03FA">
      <w:pPr>
        <w:pStyle w:val="ListParagraph"/>
        <w:rPr>
          <w:rFonts w:ascii="Arial" w:hAnsi="Arial" w:cs="Arial"/>
          <w:bCs/>
        </w:rPr>
      </w:pPr>
    </w:p>
    <w:p w14:paraId="3393FA72" w14:textId="084A1CB4" w:rsidR="00BE03FA" w:rsidRPr="00C809A4" w:rsidRDefault="00BE03FA" w:rsidP="00CE13FD">
      <w:pPr>
        <w:pStyle w:val="ListParagraph"/>
        <w:ind w:left="1620" w:hanging="900"/>
        <w:rPr>
          <w:rFonts w:ascii="Arial" w:hAnsi="Arial" w:cs="Arial"/>
          <w:b/>
        </w:rPr>
      </w:pPr>
      <w:r w:rsidRPr="00C809A4">
        <w:rPr>
          <w:rFonts w:ascii="Arial" w:hAnsi="Arial" w:cs="Arial"/>
          <w:b/>
        </w:rPr>
        <w:lastRenderedPageBreak/>
        <w:t xml:space="preserve">Table </w:t>
      </w:r>
      <w:r w:rsidR="00693DE2">
        <w:rPr>
          <w:rFonts w:ascii="Arial" w:hAnsi="Arial" w:cs="Arial"/>
          <w:b/>
        </w:rPr>
        <w:t>5</w:t>
      </w:r>
      <w:r w:rsidRPr="00C809A4">
        <w:rPr>
          <w:rFonts w:ascii="Arial" w:hAnsi="Arial" w:cs="Arial"/>
          <w:b/>
        </w:rPr>
        <w:t>: Outcome of Duty to Cooperat</w:t>
      </w:r>
      <w:r>
        <w:rPr>
          <w:rFonts w:ascii="Arial" w:hAnsi="Arial" w:cs="Arial"/>
          <w:b/>
        </w:rPr>
        <w:t>e</w:t>
      </w:r>
      <w:r w:rsidRPr="00C809A4">
        <w:rPr>
          <w:rFonts w:ascii="Arial" w:hAnsi="Arial" w:cs="Arial"/>
          <w:b/>
        </w:rPr>
        <w:t xml:space="preserve"> </w:t>
      </w:r>
      <w:r>
        <w:rPr>
          <w:rFonts w:ascii="Arial" w:hAnsi="Arial" w:cs="Arial"/>
          <w:b/>
        </w:rPr>
        <w:t xml:space="preserve">December 2022 </w:t>
      </w:r>
      <w:r w:rsidRPr="00C809A4">
        <w:rPr>
          <w:rFonts w:ascii="Arial" w:hAnsi="Arial" w:cs="Arial"/>
          <w:b/>
        </w:rPr>
        <w:t>letter</w:t>
      </w:r>
      <w:r>
        <w:rPr>
          <w:rFonts w:ascii="Arial" w:hAnsi="Arial" w:cs="Arial"/>
          <w:b/>
        </w:rPr>
        <w:t xml:space="preserve"> concerning</w:t>
      </w:r>
      <w:r w:rsidRPr="00C809A4">
        <w:rPr>
          <w:rFonts w:ascii="Arial" w:hAnsi="Arial" w:cs="Arial"/>
          <w:b/>
        </w:rPr>
        <w:t xml:space="preserve"> unmet housing </w:t>
      </w:r>
      <w:proofErr w:type="gramStart"/>
      <w:r w:rsidRPr="00C809A4">
        <w:rPr>
          <w:rFonts w:ascii="Arial" w:hAnsi="Arial" w:cs="Arial"/>
          <w:b/>
        </w:rPr>
        <w:t>need</w:t>
      </w:r>
      <w:proofErr w:type="gramEnd"/>
    </w:p>
    <w:p w14:paraId="1841E8FD" w14:textId="77777777" w:rsidR="00BE03FA" w:rsidRPr="00BE03FA" w:rsidRDefault="00BE03FA" w:rsidP="00BE03FA">
      <w:pPr>
        <w:pStyle w:val="ListParagraph"/>
        <w:rPr>
          <w:rFonts w:ascii="Arial" w:hAnsi="Arial" w:cs="Arial"/>
          <w:bCs/>
        </w:rPr>
      </w:pPr>
    </w:p>
    <w:tbl>
      <w:tblPr>
        <w:tblStyle w:val="TableGrid"/>
        <w:tblW w:w="0" w:type="auto"/>
        <w:tblInd w:w="720" w:type="dxa"/>
        <w:tblLook w:val="04A0" w:firstRow="1" w:lastRow="0" w:firstColumn="1" w:lastColumn="0" w:noHBand="0" w:noVBand="1"/>
        <w:tblCaption w:val="Table 5: Outcome of Duty to Cooperate December 2022 letter concerning unmet housing need"/>
        <w:tblDescription w:val="Sets out response from local authorities to Chichester District Council's approach in December 2022 as to whether they could assist inaccommodating any unmet housing need arising from the Chichester Local Plan Area."/>
      </w:tblPr>
      <w:tblGrid>
        <w:gridCol w:w="2605"/>
        <w:gridCol w:w="1849"/>
        <w:gridCol w:w="4454"/>
      </w:tblGrid>
      <w:tr w:rsidR="00BE03FA" w:rsidRPr="000C074F" w14:paraId="167440A4" w14:textId="77777777" w:rsidTr="00916359">
        <w:trPr>
          <w:tblHeader/>
        </w:trPr>
        <w:tc>
          <w:tcPr>
            <w:tcW w:w="2605" w:type="dxa"/>
            <w:shd w:val="clear" w:color="auto" w:fill="BFBFBF" w:themeFill="background1" w:themeFillShade="BF"/>
          </w:tcPr>
          <w:p w14:paraId="6C8F75D5" w14:textId="77777777" w:rsidR="00BE03FA" w:rsidRPr="00C809A4" w:rsidRDefault="00BE03FA" w:rsidP="00916359">
            <w:pPr>
              <w:pStyle w:val="ListParagraph"/>
              <w:ind w:left="0"/>
              <w:jc w:val="both"/>
              <w:rPr>
                <w:rFonts w:ascii="Arial" w:hAnsi="Arial" w:cs="Arial"/>
                <w:b/>
                <w:bCs/>
                <w:color w:val="000000"/>
                <w:sz w:val="20"/>
                <w:szCs w:val="20"/>
              </w:rPr>
            </w:pPr>
            <w:r w:rsidRPr="00C809A4">
              <w:rPr>
                <w:rFonts w:ascii="Arial" w:hAnsi="Arial" w:cs="Arial"/>
                <w:b/>
                <w:bCs/>
                <w:color w:val="000000"/>
                <w:sz w:val="20"/>
                <w:szCs w:val="20"/>
              </w:rPr>
              <w:t>Authority</w:t>
            </w:r>
          </w:p>
        </w:tc>
        <w:tc>
          <w:tcPr>
            <w:tcW w:w="6303" w:type="dxa"/>
            <w:gridSpan w:val="2"/>
            <w:shd w:val="clear" w:color="auto" w:fill="BFBFBF" w:themeFill="background1" w:themeFillShade="BF"/>
          </w:tcPr>
          <w:p w14:paraId="56A86D41" w14:textId="77777777" w:rsidR="00BE03FA" w:rsidRPr="00BE03FA" w:rsidRDefault="00BE03FA" w:rsidP="00916359">
            <w:pPr>
              <w:pStyle w:val="ListParagraph"/>
              <w:ind w:left="0"/>
              <w:jc w:val="both"/>
              <w:rPr>
                <w:rFonts w:ascii="Arial" w:hAnsi="Arial" w:cs="Arial"/>
                <w:b/>
                <w:bCs/>
                <w:color w:val="000000"/>
                <w:sz w:val="20"/>
                <w:szCs w:val="20"/>
              </w:rPr>
            </w:pPr>
            <w:r w:rsidRPr="00BE03FA">
              <w:rPr>
                <w:rFonts w:ascii="Arial" w:hAnsi="Arial" w:cs="Arial"/>
                <w:b/>
                <w:bCs/>
                <w:color w:val="000000"/>
                <w:sz w:val="20"/>
                <w:szCs w:val="20"/>
              </w:rPr>
              <w:t>Response</w:t>
            </w:r>
          </w:p>
        </w:tc>
      </w:tr>
      <w:tr w:rsidR="00F25B15" w:rsidRPr="000C074F" w14:paraId="34C99456" w14:textId="77777777" w:rsidTr="00F25B15">
        <w:tc>
          <w:tcPr>
            <w:tcW w:w="4454" w:type="dxa"/>
            <w:gridSpan w:val="2"/>
            <w:tcBorders>
              <w:right w:val="single" w:sz="4" w:space="0" w:color="D9D9D9" w:themeColor="background1" w:themeShade="D9"/>
            </w:tcBorders>
            <w:shd w:val="clear" w:color="auto" w:fill="D9D9D9" w:themeFill="background1" w:themeFillShade="D9"/>
          </w:tcPr>
          <w:p w14:paraId="0AA743C5" w14:textId="77777777" w:rsidR="00F25B15" w:rsidRPr="00BE03FA" w:rsidRDefault="00F25B15" w:rsidP="00916359">
            <w:pPr>
              <w:jc w:val="both"/>
              <w:rPr>
                <w:rFonts w:ascii="Arial" w:hAnsi="Arial" w:cs="Arial"/>
                <w:b/>
                <w:bCs/>
                <w:sz w:val="20"/>
                <w:szCs w:val="20"/>
              </w:rPr>
            </w:pPr>
            <w:r w:rsidRPr="00BE03FA">
              <w:rPr>
                <w:rFonts w:ascii="Arial" w:hAnsi="Arial" w:cs="Arial"/>
                <w:b/>
                <w:bCs/>
                <w:color w:val="000000"/>
                <w:sz w:val="20"/>
                <w:szCs w:val="20"/>
              </w:rPr>
              <w:t>Neighbouring authorities</w:t>
            </w:r>
          </w:p>
        </w:tc>
        <w:tc>
          <w:tcPr>
            <w:tcW w:w="4454" w:type="dxa"/>
            <w:tcBorders>
              <w:left w:val="single" w:sz="4" w:space="0" w:color="D9D9D9" w:themeColor="background1" w:themeShade="D9"/>
            </w:tcBorders>
            <w:shd w:val="clear" w:color="auto" w:fill="D9D9D9" w:themeFill="background1" w:themeFillShade="D9"/>
          </w:tcPr>
          <w:p w14:paraId="04E087E2" w14:textId="01508FBF" w:rsidR="00F25B15" w:rsidRPr="00BE03FA" w:rsidRDefault="00F25B15" w:rsidP="00916359">
            <w:pPr>
              <w:jc w:val="both"/>
              <w:rPr>
                <w:rFonts w:ascii="Arial" w:hAnsi="Arial" w:cs="Arial"/>
                <w:b/>
                <w:bCs/>
                <w:sz w:val="20"/>
                <w:szCs w:val="20"/>
              </w:rPr>
            </w:pPr>
          </w:p>
        </w:tc>
      </w:tr>
      <w:tr w:rsidR="00EE4E6B" w:rsidRPr="000C074F" w14:paraId="3A502516" w14:textId="77777777" w:rsidTr="00916359">
        <w:tc>
          <w:tcPr>
            <w:tcW w:w="2605" w:type="dxa"/>
          </w:tcPr>
          <w:p w14:paraId="344C79AA" w14:textId="77777777" w:rsidR="00EE4E6B" w:rsidRPr="00C809A4" w:rsidRDefault="00EE4E6B" w:rsidP="00EE4E6B">
            <w:pPr>
              <w:pStyle w:val="ListParagraph"/>
              <w:ind w:left="0"/>
              <w:jc w:val="both"/>
              <w:rPr>
                <w:rFonts w:ascii="Arial" w:hAnsi="Arial" w:cs="Arial"/>
                <w:color w:val="000000"/>
                <w:sz w:val="20"/>
                <w:szCs w:val="20"/>
              </w:rPr>
            </w:pPr>
            <w:r w:rsidRPr="00C809A4">
              <w:rPr>
                <w:rFonts w:ascii="Arial" w:hAnsi="Arial" w:cs="Arial"/>
                <w:color w:val="000000"/>
                <w:sz w:val="20"/>
                <w:szCs w:val="20"/>
              </w:rPr>
              <w:t>Arun</w:t>
            </w:r>
            <w:r>
              <w:rPr>
                <w:rFonts w:ascii="Arial" w:hAnsi="Arial" w:cs="Arial"/>
                <w:color w:val="000000"/>
                <w:sz w:val="20"/>
                <w:szCs w:val="20"/>
              </w:rPr>
              <w:t xml:space="preserve"> District Council</w:t>
            </w:r>
          </w:p>
        </w:tc>
        <w:tc>
          <w:tcPr>
            <w:tcW w:w="6303" w:type="dxa"/>
            <w:gridSpan w:val="2"/>
          </w:tcPr>
          <w:p w14:paraId="73A2742F" w14:textId="25543526" w:rsidR="00EE4E6B" w:rsidRPr="004F50E2" w:rsidRDefault="004F50E2" w:rsidP="00EE4E6B">
            <w:pPr>
              <w:jc w:val="both"/>
              <w:rPr>
                <w:rFonts w:ascii="Arial" w:hAnsi="Arial" w:cs="Arial"/>
                <w:sz w:val="20"/>
                <w:szCs w:val="20"/>
              </w:rPr>
            </w:pPr>
            <w:r w:rsidRPr="00031940">
              <w:rPr>
                <w:rFonts w:ascii="Arial" w:hAnsi="Arial" w:cs="Arial"/>
                <w:sz w:val="20"/>
                <w:szCs w:val="20"/>
              </w:rPr>
              <w:t xml:space="preserve">Pause to Local Plan was maintained in July 2022 so circumstances remain </w:t>
            </w:r>
            <w:r w:rsidR="00857E75" w:rsidRPr="00031940">
              <w:rPr>
                <w:rFonts w:ascii="Arial" w:hAnsi="Arial" w:cs="Arial"/>
                <w:sz w:val="20"/>
                <w:szCs w:val="20"/>
              </w:rPr>
              <w:t xml:space="preserve">unchanged </w:t>
            </w:r>
            <w:r w:rsidRPr="00031940">
              <w:rPr>
                <w:rFonts w:ascii="Arial" w:hAnsi="Arial" w:cs="Arial"/>
                <w:sz w:val="20"/>
                <w:szCs w:val="20"/>
              </w:rPr>
              <w:t>and Arun is not in a position to confirm whether any unmet need arising from neighbouring authorities can be accommodated</w:t>
            </w:r>
          </w:p>
        </w:tc>
      </w:tr>
      <w:tr w:rsidR="00EE4E6B" w:rsidRPr="000C074F" w14:paraId="310A5EAF" w14:textId="77777777" w:rsidTr="00916359">
        <w:tc>
          <w:tcPr>
            <w:tcW w:w="2605" w:type="dxa"/>
          </w:tcPr>
          <w:p w14:paraId="2FAB9A21" w14:textId="77777777" w:rsidR="00EE4E6B" w:rsidRPr="00C809A4" w:rsidRDefault="00EE4E6B" w:rsidP="00EE4E6B">
            <w:pPr>
              <w:pStyle w:val="ListParagraph"/>
              <w:ind w:left="0"/>
              <w:jc w:val="both"/>
              <w:rPr>
                <w:rFonts w:ascii="Arial" w:hAnsi="Arial" w:cs="Arial"/>
                <w:color w:val="000000"/>
                <w:sz w:val="20"/>
                <w:szCs w:val="20"/>
              </w:rPr>
            </w:pPr>
            <w:r w:rsidRPr="00C809A4">
              <w:rPr>
                <w:rFonts w:ascii="Arial" w:hAnsi="Arial" w:cs="Arial"/>
                <w:color w:val="000000"/>
                <w:sz w:val="20"/>
                <w:szCs w:val="20"/>
              </w:rPr>
              <w:t>East Hampshire</w:t>
            </w:r>
            <w:r>
              <w:rPr>
                <w:rFonts w:ascii="Arial" w:hAnsi="Arial" w:cs="Arial"/>
                <w:color w:val="000000"/>
                <w:sz w:val="20"/>
                <w:szCs w:val="20"/>
              </w:rPr>
              <w:t xml:space="preserve"> District Council</w:t>
            </w:r>
          </w:p>
        </w:tc>
        <w:tc>
          <w:tcPr>
            <w:tcW w:w="6303" w:type="dxa"/>
            <w:gridSpan w:val="2"/>
          </w:tcPr>
          <w:p w14:paraId="17EE6E4E" w14:textId="431A37AD" w:rsidR="00EE4E6B" w:rsidRPr="00BE03FA" w:rsidRDefault="00EE4E6B" w:rsidP="00EE4E6B">
            <w:pPr>
              <w:jc w:val="both"/>
              <w:rPr>
                <w:rFonts w:ascii="Arial" w:hAnsi="Arial" w:cs="Arial"/>
                <w:sz w:val="20"/>
                <w:szCs w:val="20"/>
              </w:rPr>
            </w:pPr>
            <w:r w:rsidRPr="00BE03FA">
              <w:rPr>
                <w:rFonts w:ascii="Arial" w:hAnsi="Arial" w:cs="Arial"/>
                <w:color w:val="000000"/>
                <w:sz w:val="20"/>
                <w:szCs w:val="20"/>
              </w:rPr>
              <w:t>Currently consulting at Reg18 stage again and are at early stages of considering key priorities.  Too early in process to identify any capacity to meet others unmet needs.  At this stage, don’t know whether can meet our own needs, or any of that from the South Downs National Park.</w:t>
            </w:r>
          </w:p>
        </w:tc>
      </w:tr>
      <w:tr w:rsidR="00EE4E6B" w:rsidRPr="000C074F" w14:paraId="7E5BD9FD" w14:textId="77777777" w:rsidTr="00916359">
        <w:tc>
          <w:tcPr>
            <w:tcW w:w="2605" w:type="dxa"/>
          </w:tcPr>
          <w:p w14:paraId="75DF29D3" w14:textId="77777777" w:rsidR="00EE4E6B" w:rsidRPr="00C809A4" w:rsidRDefault="00EE4E6B" w:rsidP="00EE4E6B">
            <w:pPr>
              <w:pStyle w:val="ListParagraph"/>
              <w:ind w:left="0"/>
              <w:jc w:val="both"/>
              <w:rPr>
                <w:rFonts w:ascii="Arial" w:hAnsi="Arial" w:cs="Arial"/>
                <w:color w:val="000000"/>
                <w:sz w:val="20"/>
                <w:szCs w:val="20"/>
              </w:rPr>
            </w:pPr>
            <w:r w:rsidRPr="00C809A4">
              <w:rPr>
                <w:rFonts w:ascii="Arial" w:hAnsi="Arial" w:cs="Arial"/>
                <w:color w:val="000000"/>
                <w:sz w:val="20"/>
                <w:szCs w:val="20"/>
              </w:rPr>
              <w:t>Havant</w:t>
            </w:r>
            <w:r>
              <w:rPr>
                <w:rFonts w:ascii="Arial" w:hAnsi="Arial" w:cs="Arial"/>
                <w:color w:val="000000"/>
                <w:sz w:val="20"/>
                <w:szCs w:val="20"/>
              </w:rPr>
              <w:t xml:space="preserve"> Borough Council</w:t>
            </w:r>
          </w:p>
        </w:tc>
        <w:tc>
          <w:tcPr>
            <w:tcW w:w="6303" w:type="dxa"/>
            <w:gridSpan w:val="2"/>
          </w:tcPr>
          <w:p w14:paraId="0D548415" w14:textId="2C157D49" w:rsidR="00EE4E6B" w:rsidRPr="00BE03FA" w:rsidRDefault="00C9140C" w:rsidP="00EE4E6B">
            <w:pPr>
              <w:jc w:val="both"/>
              <w:rPr>
                <w:rFonts w:ascii="Arial" w:hAnsi="Arial" w:cs="Arial"/>
                <w:sz w:val="20"/>
                <w:szCs w:val="20"/>
              </w:rPr>
            </w:pPr>
            <w:r>
              <w:rPr>
                <w:rFonts w:ascii="Arial" w:hAnsi="Arial" w:cs="Arial"/>
                <w:sz w:val="20"/>
                <w:szCs w:val="20"/>
              </w:rPr>
              <w:t>No response received</w:t>
            </w:r>
            <w:r w:rsidR="00061CDF">
              <w:rPr>
                <w:rStyle w:val="FootnoteReference"/>
                <w:rFonts w:ascii="Arial" w:hAnsi="Arial" w:cs="Arial"/>
                <w:sz w:val="20"/>
                <w:szCs w:val="20"/>
              </w:rPr>
              <w:footnoteReference w:id="22"/>
            </w:r>
            <w:r w:rsidR="00061CDF">
              <w:rPr>
                <w:rFonts w:ascii="Arial" w:hAnsi="Arial" w:cs="Arial"/>
                <w:sz w:val="20"/>
                <w:szCs w:val="20"/>
              </w:rPr>
              <w:t xml:space="preserve">  </w:t>
            </w:r>
          </w:p>
        </w:tc>
      </w:tr>
      <w:tr w:rsidR="00EE4E6B" w:rsidRPr="000C074F" w14:paraId="0EC1F7BF" w14:textId="77777777" w:rsidTr="00916359">
        <w:tc>
          <w:tcPr>
            <w:tcW w:w="2605" w:type="dxa"/>
          </w:tcPr>
          <w:p w14:paraId="24C6C03D" w14:textId="77777777" w:rsidR="00EE4E6B" w:rsidRPr="00C809A4" w:rsidRDefault="00EE4E6B" w:rsidP="00EE4E6B">
            <w:pPr>
              <w:pStyle w:val="ListParagraph"/>
              <w:ind w:left="0"/>
              <w:jc w:val="both"/>
              <w:rPr>
                <w:rFonts w:ascii="Arial" w:hAnsi="Arial" w:cs="Arial"/>
                <w:color w:val="000000"/>
                <w:sz w:val="20"/>
                <w:szCs w:val="20"/>
              </w:rPr>
            </w:pPr>
            <w:r w:rsidRPr="00C809A4">
              <w:rPr>
                <w:rFonts w:ascii="Arial" w:hAnsi="Arial" w:cs="Arial"/>
                <w:color w:val="000000"/>
                <w:sz w:val="20"/>
                <w:szCs w:val="20"/>
              </w:rPr>
              <w:t>Horsham</w:t>
            </w:r>
            <w:r>
              <w:rPr>
                <w:rFonts w:ascii="Arial" w:hAnsi="Arial" w:cs="Arial"/>
                <w:color w:val="000000"/>
                <w:sz w:val="20"/>
                <w:szCs w:val="20"/>
              </w:rPr>
              <w:t xml:space="preserve"> District Council</w:t>
            </w:r>
          </w:p>
        </w:tc>
        <w:tc>
          <w:tcPr>
            <w:tcW w:w="6303" w:type="dxa"/>
            <w:gridSpan w:val="2"/>
          </w:tcPr>
          <w:p w14:paraId="77C9AB6A" w14:textId="3844DDB3" w:rsidR="00EE4E6B" w:rsidRPr="00BE03FA" w:rsidRDefault="00C9140C" w:rsidP="00EE4E6B">
            <w:pPr>
              <w:jc w:val="both"/>
              <w:rPr>
                <w:rFonts w:ascii="Arial" w:hAnsi="Arial" w:cs="Arial"/>
                <w:sz w:val="20"/>
                <w:szCs w:val="20"/>
              </w:rPr>
            </w:pPr>
            <w:r>
              <w:rPr>
                <w:rFonts w:ascii="Arial" w:hAnsi="Arial" w:cs="Arial"/>
                <w:sz w:val="20"/>
                <w:szCs w:val="20"/>
              </w:rPr>
              <w:t>No response received</w:t>
            </w:r>
          </w:p>
        </w:tc>
      </w:tr>
      <w:tr w:rsidR="006E1597" w:rsidRPr="000C074F" w14:paraId="48369CF8" w14:textId="77777777" w:rsidTr="00916359">
        <w:tc>
          <w:tcPr>
            <w:tcW w:w="2605" w:type="dxa"/>
          </w:tcPr>
          <w:p w14:paraId="424A2624"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South Downs National Park Authority</w:t>
            </w:r>
          </w:p>
        </w:tc>
        <w:tc>
          <w:tcPr>
            <w:tcW w:w="6303" w:type="dxa"/>
            <w:gridSpan w:val="2"/>
          </w:tcPr>
          <w:p w14:paraId="31A5FF0E" w14:textId="4DE26B4E" w:rsidR="006E1597" w:rsidRPr="006E1597" w:rsidRDefault="006E1597" w:rsidP="006E1597">
            <w:pPr>
              <w:jc w:val="both"/>
              <w:rPr>
                <w:rFonts w:ascii="Arial" w:hAnsi="Arial" w:cs="Arial"/>
                <w:sz w:val="20"/>
                <w:szCs w:val="20"/>
              </w:rPr>
            </w:pPr>
            <w:r w:rsidRPr="006E1597">
              <w:rPr>
                <w:rFonts w:ascii="Arial" w:hAnsi="Arial" w:cs="Arial"/>
                <w:sz w:val="20"/>
                <w:szCs w:val="20"/>
              </w:rPr>
              <w:t>At early stages of Local Plan review.  NPPF states national parks have highest status of protection in relation to landscape and scenic beauty and scale and extent of development within designated areas should be limited.  Environment Act also requires CDC to have regard to purposes of National Park.  Unlikely, therefore, will be able to accommodate any need arising in District outside National Park.  Note that letter sent to SDNPA, before Government’s consultation on NPPF changes and Secretary of State announcements that housing numbers should be an advisory starting point and not mandatory.</w:t>
            </w:r>
          </w:p>
        </w:tc>
      </w:tr>
      <w:tr w:rsidR="006E1597" w:rsidRPr="000C074F" w14:paraId="666904BE" w14:textId="77777777" w:rsidTr="00916359">
        <w:tc>
          <w:tcPr>
            <w:tcW w:w="2605" w:type="dxa"/>
          </w:tcPr>
          <w:p w14:paraId="7230AA9C"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Waverley</w:t>
            </w:r>
            <w:r>
              <w:rPr>
                <w:rFonts w:ascii="Arial" w:hAnsi="Arial" w:cs="Arial"/>
                <w:color w:val="000000"/>
                <w:sz w:val="20"/>
                <w:szCs w:val="20"/>
              </w:rPr>
              <w:t xml:space="preserve"> Borough Council</w:t>
            </w:r>
          </w:p>
        </w:tc>
        <w:tc>
          <w:tcPr>
            <w:tcW w:w="6303" w:type="dxa"/>
            <w:gridSpan w:val="2"/>
          </w:tcPr>
          <w:p w14:paraId="48BBC45D" w14:textId="31E13270" w:rsidR="006E1597" w:rsidRPr="00B00218" w:rsidRDefault="006E1597" w:rsidP="006E1597">
            <w:pPr>
              <w:jc w:val="both"/>
              <w:rPr>
                <w:rFonts w:ascii="Arial" w:hAnsi="Arial" w:cs="Arial"/>
                <w:sz w:val="20"/>
                <w:szCs w:val="20"/>
              </w:rPr>
            </w:pPr>
            <w:r w:rsidRPr="00B00218">
              <w:rPr>
                <w:rFonts w:ascii="Arial" w:hAnsi="Arial" w:cs="Arial"/>
                <w:sz w:val="20"/>
                <w:szCs w:val="20"/>
              </w:rPr>
              <w:t>Waverley are in process of reviewing Local Plan Part 1 (LPP1), which sets out strategic policies. Recognise current uncertainty Chichester and other neighbouring authorities have in meeting assessed needs because of development constraints; Waverley is in same position.  Waverley is also meeting proportion of Woking’s unmet housing need in addition to assessed needs in adopted LPP1.  As such, consider will not be able to accommodate development needs from neighbouring areas in any update to LPP1</w:t>
            </w:r>
          </w:p>
        </w:tc>
      </w:tr>
      <w:tr w:rsidR="00F25B15" w:rsidRPr="000C074F" w14:paraId="08041B1E" w14:textId="77777777" w:rsidTr="00F25B15">
        <w:tc>
          <w:tcPr>
            <w:tcW w:w="4454" w:type="dxa"/>
            <w:gridSpan w:val="2"/>
            <w:tcBorders>
              <w:right w:val="single" w:sz="4" w:space="0" w:color="D9D9D9"/>
            </w:tcBorders>
            <w:shd w:val="clear" w:color="auto" w:fill="D9D9D9" w:themeFill="background1" w:themeFillShade="D9"/>
          </w:tcPr>
          <w:p w14:paraId="1800633D" w14:textId="77777777" w:rsidR="00F25B15" w:rsidRPr="00BE03FA" w:rsidRDefault="00F25B15" w:rsidP="006E1597">
            <w:pPr>
              <w:jc w:val="both"/>
              <w:rPr>
                <w:rFonts w:ascii="Arial" w:hAnsi="Arial" w:cs="Arial"/>
                <w:b/>
                <w:bCs/>
                <w:sz w:val="20"/>
                <w:szCs w:val="20"/>
              </w:rPr>
            </w:pPr>
            <w:r w:rsidRPr="00BE03FA">
              <w:rPr>
                <w:rFonts w:ascii="Arial" w:hAnsi="Arial" w:cs="Arial"/>
                <w:b/>
                <w:bCs/>
                <w:color w:val="000000"/>
                <w:sz w:val="20"/>
                <w:szCs w:val="20"/>
              </w:rPr>
              <w:t>Other authorities</w:t>
            </w:r>
          </w:p>
        </w:tc>
        <w:tc>
          <w:tcPr>
            <w:tcW w:w="4454" w:type="dxa"/>
            <w:tcBorders>
              <w:left w:val="single" w:sz="4" w:space="0" w:color="D9D9D9"/>
            </w:tcBorders>
            <w:shd w:val="clear" w:color="auto" w:fill="D9D9D9" w:themeFill="background1" w:themeFillShade="D9"/>
          </w:tcPr>
          <w:p w14:paraId="65E7C882" w14:textId="62A2BB82" w:rsidR="00F25B15" w:rsidRPr="00BE03FA" w:rsidRDefault="00F25B15" w:rsidP="006E1597">
            <w:pPr>
              <w:jc w:val="both"/>
              <w:rPr>
                <w:rFonts w:ascii="Arial" w:hAnsi="Arial" w:cs="Arial"/>
                <w:b/>
                <w:bCs/>
                <w:sz w:val="20"/>
                <w:szCs w:val="20"/>
              </w:rPr>
            </w:pPr>
          </w:p>
        </w:tc>
      </w:tr>
      <w:tr w:rsidR="006E1597" w:rsidRPr="000C074F" w14:paraId="2783163E" w14:textId="77777777" w:rsidTr="00916359">
        <w:tc>
          <w:tcPr>
            <w:tcW w:w="2605" w:type="dxa"/>
          </w:tcPr>
          <w:p w14:paraId="2090F2FD" w14:textId="77777777" w:rsidR="006E1597" w:rsidRPr="00C809A4" w:rsidRDefault="006E1597" w:rsidP="006E1597">
            <w:pPr>
              <w:pStyle w:val="ListParagraph"/>
              <w:ind w:left="0"/>
              <w:jc w:val="both"/>
              <w:rPr>
                <w:rFonts w:ascii="Arial" w:hAnsi="Arial" w:cs="Arial"/>
                <w:color w:val="000000"/>
                <w:sz w:val="20"/>
                <w:szCs w:val="20"/>
              </w:rPr>
            </w:pPr>
            <w:r>
              <w:rPr>
                <w:rFonts w:ascii="Arial" w:hAnsi="Arial" w:cs="Arial"/>
                <w:color w:val="000000"/>
                <w:sz w:val="20"/>
                <w:szCs w:val="20"/>
              </w:rPr>
              <w:t>Crawley Borough Council</w:t>
            </w:r>
          </w:p>
        </w:tc>
        <w:tc>
          <w:tcPr>
            <w:tcW w:w="6303" w:type="dxa"/>
            <w:gridSpan w:val="2"/>
          </w:tcPr>
          <w:p w14:paraId="73C6AA60" w14:textId="44F9DC64" w:rsidR="006E1597" w:rsidRPr="00BE03FA" w:rsidRDefault="00C9140C" w:rsidP="006E1597">
            <w:pPr>
              <w:jc w:val="both"/>
              <w:rPr>
                <w:rFonts w:ascii="Arial" w:hAnsi="Arial" w:cs="Arial"/>
                <w:sz w:val="20"/>
                <w:szCs w:val="20"/>
              </w:rPr>
            </w:pPr>
            <w:r>
              <w:rPr>
                <w:rFonts w:ascii="Arial" w:hAnsi="Arial" w:cs="Arial"/>
                <w:sz w:val="20"/>
                <w:szCs w:val="20"/>
              </w:rPr>
              <w:t>No response received</w:t>
            </w:r>
          </w:p>
        </w:tc>
      </w:tr>
      <w:tr w:rsidR="006E1597" w:rsidRPr="000C074F" w14:paraId="7170F6BB" w14:textId="77777777" w:rsidTr="00916359">
        <w:tc>
          <w:tcPr>
            <w:tcW w:w="2605" w:type="dxa"/>
          </w:tcPr>
          <w:p w14:paraId="6AF91B9E"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Fareham</w:t>
            </w:r>
            <w:r>
              <w:rPr>
                <w:rFonts w:ascii="Arial" w:hAnsi="Arial" w:cs="Arial"/>
                <w:color w:val="000000"/>
                <w:sz w:val="20"/>
                <w:szCs w:val="20"/>
              </w:rPr>
              <w:t xml:space="preserve"> Borough Council</w:t>
            </w:r>
          </w:p>
        </w:tc>
        <w:tc>
          <w:tcPr>
            <w:tcW w:w="6303" w:type="dxa"/>
            <w:gridSpan w:val="2"/>
          </w:tcPr>
          <w:p w14:paraId="2B3EF921" w14:textId="77777777" w:rsidR="006E1597" w:rsidRPr="002A33E8" w:rsidRDefault="006E1597" w:rsidP="006E1597">
            <w:pPr>
              <w:jc w:val="both"/>
              <w:rPr>
                <w:rFonts w:ascii="Arial" w:hAnsi="Arial" w:cs="Arial"/>
                <w:sz w:val="20"/>
                <w:szCs w:val="20"/>
              </w:rPr>
            </w:pPr>
            <w:r w:rsidRPr="002A33E8">
              <w:rPr>
                <w:rFonts w:ascii="Arial" w:hAnsi="Arial" w:cs="Arial"/>
                <w:sz w:val="20"/>
                <w:szCs w:val="20"/>
              </w:rPr>
              <w:t>Now at later stages of plan preparation having gone through examination hearings and recent consultation on Inspector’s Main Modifications.</w:t>
            </w:r>
          </w:p>
          <w:p w14:paraId="29E8210F" w14:textId="77777777" w:rsidR="006E1597" w:rsidRPr="002A33E8" w:rsidRDefault="006E1597" w:rsidP="006E1597">
            <w:pPr>
              <w:jc w:val="both"/>
              <w:rPr>
                <w:rFonts w:ascii="Arial" w:hAnsi="Arial" w:cs="Arial"/>
                <w:sz w:val="20"/>
                <w:szCs w:val="20"/>
              </w:rPr>
            </w:pPr>
            <w:r w:rsidRPr="002A33E8">
              <w:rPr>
                <w:rFonts w:ascii="Arial" w:hAnsi="Arial" w:cs="Arial"/>
                <w:sz w:val="20"/>
                <w:szCs w:val="20"/>
              </w:rPr>
              <w:t xml:space="preserve">Throughout preparation of Plan, housing figures increased and worked hard to find sufficient sites to meet own need; all housing sites found to be deliverable/developable either has permission or is allocation in Local Plan.  Plan also includes contribution to sub-regional unmet need.  Inspector so far not expressed any fundamental concern with housing supply nor contribution to unmet need.  Contribution to unmet need also deemed acceptable by other </w:t>
            </w:r>
            <w:proofErr w:type="spellStart"/>
            <w:r w:rsidRPr="002A33E8">
              <w:rPr>
                <w:rFonts w:ascii="Arial" w:hAnsi="Arial" w:cs="Arial"/>
                <w:sz w:val="20"/>
                <w:szCs w:val="20"/>
              </w:rPr>
              <w:t>PfSH</w:t>
            </w:r>
            <w:proofErr w:type="spellEnd"/>
            <w:r w:rsidRPr="002A33E8">
              <w:rPr>
                <w:rFonts w:ascii="Arial" w:hAnsi="Arial" w:cs="Arial"/>
                <w:sz w:val="20"/>
                <w:szCs w:val="20"/>
              </w:rPr>
              <w:t xml:space="preserve"> members as confirmed in Statement of Common Ground.</w:t>
            </w:r>
          </w:p>
          <w:p w14:paraId="71A56718" w14:textId="49490D85" w:rsidR="006E1597" w:rsidRPr="002A33E8" w:rsidRDefault="006E1597" w:rsidP="006E1597">
            <w:pPr>
              <w:jc w:val="both"/>
              <w:rPr>
                <w:rFonts w:ascii="Arial" w:hAnsi="Arial" w:cs="Arial"/>
                <w:color w:val="000000"/>
                <w:sz w:val="20"/>
                <w:szCs w:val="20"/>
              </w:rPr>
            </w:pPr>
            <w:r w:rsidRPr="002A33E8">
              <w:rPr>
                <w:rFonts w:ascii="Arial" w:hAnsi="Arial" w:cs="Arial"/>
                <w:sz w:val="20"/>
                <w:szCs w:val="20"/>
              </w:rPr>
              <w:t xml:space="preserve">Should note Inspector has requested Council inserts statement in Local Plan requiring consideration of need for early review for reasons such as if </w:t>
            </w:r>
            <w:proofErr w:type="spellStart"/>
            <w:r w:rsidRPr="002A33E8">
              <w:rPr>
                <w:rFonts w:ascii="Arial" w:hAnsi="Arial" w:cs="Arial"/>
                <w:sz w:val="20"/>
                <w:szCs w:val="20"/>
              </w:rPr>
              <w:t>PfSH</w:t>
            </w:r>
            <w:proofErr w:type="spellEnd"/>
            <w:r w:rsidRPr="002A33E8">
              <w:rPr>
                <w:rFonts w:ascii="Arial" w:hAnsi="Arial" w:cs="Arial"/>
                <w:sz w:val="20"/>
                <w:szCs w:val="20"/>
              </w:rPr>
              <w:t xml:space="preserve"> work concludes Fareham should make additional contribution to meet subregional unmet need.  Unmet need of </w:t>
            </w:r>
            <w:proofErr w:type="spellStart"/>
            <w:r w:rsidRPr="002A33E8">
              <w:rPr>
                <w:rFonts w:ascii="Arial" w:hAnsi="Arial" w:cs="Arial"/>
                <w:sz w:val="20"/>
                <w:szCs w:val="20"/>
              </w:rPr>
              <w:t>PfSH</w:t>
            </w:r>
            <w:proofErr w:type="spellEnd"/>
            <w:r w:rsidRPr="002A33E8">
              <w:rPr>
                <w:rFonts w:ascii="Arial" w:hAnsi="Arial" w:cs="Arial"/>
                <w:sz w:val="20"/>
                <w:szCs w:val="20"/>
              </w:rPr>
              <w:t xml:space="preserve"> subregion would remain focus for Council and as result unlikely would be any capacity to assist with wider unmet needs outside subregion.</w:t>
            </w:r>
          </w:p>
        </w:tc>
      </w:tr>
      <w:tr w:rsidR="006E1597" w:rsidRPr="000C074F" w14:paraId="4DC8D549" w14:textId="77777777" w:rsidTr="00916359">
        <w:tc>
          <w:tcPr>
            <w:tcW w:w="2605" w:type="dxa"/>
          </w:tcPr>
          <w:p w14:paraId="15B65D3F"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Gosport</w:t>
            </w:r>
            <w:r>
              <w:rPr>
                <w:rFonts w:ascii="Arial" w:hAnsi="Arial" w:cs="Arial"/>
                <w:color w:val="000000"/>
                <w:sz w:val="20"/>
                <w:szCs w:val="20"/>
              </w:rPr>
              <w:t xml:space="preserve"> Borough Council</w:t>
            </w:r>
          </w:p>
        </w:tc>
        <w:tc>
          <w:tcPr>
            <w:tcW w:w="6303" w:type="dxa"/>
            <w:gridSpan w:val="2"/>
          </w:tcPr>
          <w:p w14:paraId="1023F05D" w14:textId="4088C34B" w:rsidR="006E1597" w:rsidRPr="00BE03FA" w:rsidRDefault="00C9140C" w:rsidP="006E1597">
            <w:pPr>
              <w:jc w:val="both"/>
              <w:rPr>
                <w:rFonts w:ascii="Arial" w:hAnsi="Arial" w:cs="Arial"/>
                <w:color w:val="000000"/>
                <w:sz w:val="20"/>
                <w:szCs w:val="20"/>
              </w:rPr>
            </w:pPr>
            <w:r>
              <w:rPr>
                <w:rFonts w:ascii="Arial" w:hAnsi="Arial" w:cs="Arial"/>
                <w:sz w:val="20"/>
                <w:szCs w:val="20"/>
              </w:rPr>
              <w:t>No response received</w:t>
            </w:r>
          </w:p>
        </w:tc>
      </w:tr>
      <w:tr w:rsidR="006E1597" w:rsidRPr="000C074F" w14:paraId="5D6B2962" w14:textId="77777777" w:rsidTr="00916359">
        <w:tc>
          <w:tcPr>
            <w:tcW w:w="2605" w:type="dxa"/>
          </w:tcPr>
          <w:p w14:paraId="2CAB1F85"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lastRenderedPageBreak/>
              <w:t>Guildford</w:t>
            </w:r>
            <w:r>
              <w:rPr>
                <w:rFonts w:ascii="Arial" w:hAnsi="Arial" w:cs="Arial"/>
                <w:color w:val="000000"/>
                <w:sz w:val="20"/>
                <w:szCs w:val="20"/>
              </w:rPr>
              <w:t xml:space="preserve"> Borough Council</w:t>
            </w:r>
          </w:p>
        </w:tc>
        <w:tc>
          <w:tcPr>
            <w:tcW w:w="6303" w:type="dxa"/>
            <w:gridSpan w:val="2"/>
          </w:tcPr>
          <w:p w14:paraId="3BE50E87" w14:textId="16C012DA" w:rsidR="006E1597" w:rsidRPr="00BE03FA" w:rsidRDefault="006E1597" w:rsidP="006E1597">
            <w:pPr>
              <w:jc w:val="both"/>
              <w:rPr>
                <w:rFonts w:ascii="Arial" w:hAnsi="Arial" w:cs="Arial"/>
                <w:color w:val="000000"/>
                <w:sz w:val="20"/>
                <w:szCs w:val="20"/>
              </w:rPr>
            </w:pPr>
            <w:r w:rsidRPr="00BE03FA">
              <w:rPr>
                <w:rFonts w:ascii="Arial" w:hAnsi="Arial" w:cs="Arial"/>
                <w:sz w:val="20"/>
                <w:szCs w:val="20"/>
              </w:rPr>
              <w:t>Nothing has changed since previous response in December 2021.</w:t>
            </w:r>
          </w:p>
        </w:tc>
      </w:tr>
      <w:tr w:rsidR="006E1597" w:rsidRPr="000C074F" w14:paraId="11155E09" w14:textId="77777777" w:rsidTr="00916359">
        <w:tc>
          <w:tcPr>
            <w:tcW w:w="2605" w:type="dxa"/>
          </w:tcPr>
          <w:p w14:paraId="731F745B"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Lewes</w:t>
            </w:r>
            <w:r>
              <w:rPr>
                <w:rFonts w:ascii="Arial" w:hAnsi="Arial" w:cs="Arial"/>
                <w:color w:val="000000"/>
                <w:sz w:val="20"/>
                <w:szCs w:val="20"/>
              </w:rPr>
              <w:t xml:space="preserve"> District Council</w:t>
            </w:r>
          </w:p>
        </w:tc>
        <w:tc>
          <w:tcPr>
            <w:tcW w:w="6303" w:type="dxa"/>
            <w:gridSpan w:val="2"/>
          </w:tcPr>
          <w:p w14:paraId="18BFCC82" w14:textId="59B8DB5A" w:rsidR="006E1597" w:rsidRPr="00BE03FA" w:rsidRDefault="00C9140C" w:rsidP="006E1597">
            <w:pPr>
              <w:jc w:val="both"/>
              <w:rPr>
                <w:rFonts w:ascii="Arial" w:hAnsi="Arial" w:cs="Arial"/>
                <w:color w:val="000000"/>
                <w:sz w:val="20"/>
                <w:szCs w:val="20"/>
              </w:rPr>
            </w:pPr>
            <w:r>
              <w:rPr>
                <w:rFonts w:ascii="Arial" w:hAnsi="Arial" w:cs="Arial"/>
                <w:sz w:val="20"/>
                <w:szCs w:val="20"/>
              </w:rPr>
              <w:t>No response received</w:t>
            </w:r>
          </w:p>
        </w:tc>
      </w:tr>
      <w:tr w:rsidR="006E1597" w:rsidRPr="000C074F" w14:paraId="23392582" w14:textId="77777777" w:rsidTr="00916359">
        <w:tc>
          <w:tcPr>
            <w:tcW w:w="2605" w:type="dxa"/>
          </w:tcPr>
          <w:p w14:paraId="7BC54BB1"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Mid Sussex</w:t>
            </w:r>
            <w:r>
              <w:rPr>
                <w:rFonts w:ascii="Arial" w:hAnsi="Arial" w:cs="Arial"/>
                <w:color w:val="000000"/>
                <w:sz w:val="20"/>
                <w:szCs w:val="20"/>
              </w:rPr>
              <w:t xml:space="preserve"> District Council</w:t>
            </w:r>
          </w:p>
        </w:tc>
        <w:tc>
          <w:tcPr>
            <w:tcW w:w="6303" w:type="dxa"/>
            <w:gridSpan w:val="2"/>
          </w:tcPr>
          <w:p w14:paraId="1F642D5E" w14:textId="4F635E53" w:rsidR="006E1597" w:rsidRPr="00A906B6" w:rsidRDefault="006E1597" w:rsidP="006E1597">
            <w:pPr>
              <w:jc w:val="both"/>
              <w:rPr>
                <w:rFonts w:ascii="Arial" w:hAnsi="Arial" w:cs="Arial"/>
                <w:sz w:val="20"/>
                <w:szCs w:val="20"/>
              </w:rPr>
            </w:pPr>
            <w:r w:rsidRPr="00A906B6">
              <w:rPr>
                <w:rFonts w:ascii="Arial" w:hAnsi="Arial" w:cs="Arial"/>
                <w:sz w:val="20"/>
                <w:szCs w:val="20"/>
              </w:rPr>
              <w:t>Published draft Plan (under Regulation 18) in November 2022, which provides some oversupply to provide flexibility and resilience to housing supply in Mid-Sussex.  As set out in December 2021 response, Mid Sussex predominately sits in the Northern West Sussex HMA, along with Crawley Borough Council and Horsham District Council.  Within the HMA</w:t>
            </w:r>
            <w:r>
              <w:rPr>
                <w:rFonts w:ascii="Arial" w:hAnsi="Arial" w:cs="Arial"/>
                <w:sz w:val="20"/>
                <w:szCs w:val="20"/>
              </w:rPr>
              <w:t>,</w:t>
            </w:r>
            <w:r w:rsidRPr="00A906B6">
              <w:rPr>
                <w:rFonts w:ascii="Arial" w:hAnsi="Arial" w:cs="Arial"/>
                <w:sz w:val="20"/>
                <w:szCs w:val="20"/>
              </w:rPr>
              <w:t xml:space="preserve"> Crawley is unable to meets its own housing need and unmet need from its current adopted Local Plan is met by Mid Sussex and Horsham.  Progress on Crawley and Horsham Regulation 19 Local Plans has been delayed and therefore exten</w:t>
            </w:r>
            <w:r>
              <w:rPr>
                <w:rFonts w:ascii="Arial" w:hAnsi="Arial" w:cs="Arial"/>
                <w:sz w:val="20"/>
                <w:szCs w:val="20"/>
              </w:rPr>
              <w:t>t</w:t>
            </w:r>
            <w:r w:rsidRPr="00A906B6">
              <w:rPr>
                <w:rFonts w:ascii="Arial" w:hAnsi="Arial" w:cs="Arial"/>
                <w:sz w:val="20"/>
                <w:szCs w:val="20"/>
              </w:rPr>
              <w:t xml:space="preserve"> of unmet need in HMA is currently unknown.</w:t>
            </w:r>
          </w:p>
          <w:p w14:paraId="612D3E7F" w14:textId="286F829C" w:rsidR="006E1597" w:rsidRPr="00A906B6" w:rsidRDefault="006E1597" w:rsidP="006E1597">
            <w:pPr>
              <w:jc w:val="both"/>
              <w:rPr>
                <w:rFonts w:ascii="Arial" w:hAnsi="Arial" w:cs="Arial"/>
                <w:sz w:val="20"/>
                <w:szCs w:val="20"/>
              </w:rPr>
            </w:pPr>
            <w:r>
              <w:rPr>
                <w:rFonts w:ascii="Arial" w:hAnsi="Arial" w:cs="Arial"/>
                <w:sz w:val="20"/>
                <w:szCs w:val="20"/>
              </w:rPr>
              <w:t xml:space="preserve">Mid Sussex’s </w:t>
            </w:r>
            <w:r w:rsidRPr="00A906B6">
              <w:rPr>
                <w:rFonts w:ascii="Arial" w:hAnsi="Arial" w:cs="Arial"/>
                <w:sz w:val="20"/>
                <w:szCs w:val="20"/>
              </w:rPr>
              <w:t>first priority is to meet its own housing need; if there is any over</w:t>
            </w:r>
            <w:r>
              <w:rPr>
                <w:rFonts w:ascii="Arial" w:hAnsi="Arial" w:cs="Arial"/>
                <w:sz w:val="20"/>
                <w:szCs w:val="20"/>
              </w:rPr>
              <w:t>-</w:t>
            </w:r>
            <w:r w:rsidRPr="00A906B6">
              <w:rPr>
                <w:rFonts w:ascii="Arial" w:hAnsi="Arial" w:cs="Arial"/>
                <w:sz w:val="20"/>
                <w:szCs w:val="20"/>
              </w:rPr>
              <w:t>supply the next priority is to assist with unmet need from Northern West Sussex HMA.  Subject to this being met next priority is to assist the Coastal HMA as there are some overlaps between Coastal HMA and southern part of Mid Sussex.</w:t>
            </w:r>
          </w:p>
          <w:p w14:paraId="5AF5CFFE" w14:textId="1FC375B1" w:rsidR="006E1597" w:rsidRPr="00A906B6" w:rsidRDefault="006E1597" w:rsidP="006E1597">
            <w:pPr>
              <w:jc w:val="both"/>
              <w:rPr>
                <w:rFonts w:ascii="Arial" w:hAnsi="Arial" w:cs="Arial"/>
                <w:color w:val="000000"/>
                <w:sz w:val="20"/>
                <w:szCs w:val="20"/>
              </w:rPr>
            </w:pPr>
            <w:r w:rsidRPr="00A906B6">
              <w:rPr>
                <w:rFonts w:ascii="Arial" w:hAnsi="Arial" w:cs="Arial"/>
                <w:sz w:val="20"/>
                <w:szCs w:val="20"/>
              </w:rPr>
              <w:t>Given above priorities, unlikely Mid Sussex would be able to assist in meeting Chichester’s unmet need. 2014 MoU identifies that given relative distance between two authorities would not be sustainable to attempt to meet general housing needs within each other’s districts and no change in circumstance to suggest this position has changed or that other areas have higher priority should Mid Sussex be in a position to make any contribution to needs arising outside its area.  Most appropriate mechanism for addressing unmet need is through progression of LSS3.</w:t>
            </w:r>
          </w:p>
        </w:tc>
      </w:tr>
      <w:tr w:rsidR="006E1597" w:rsidRPr="000C074F" w14:paraId="71538BE0" w14:textId="77777777" w:rsidTr="00916359">
        <w:tc>
          <w:tcPr>
            <w:tcW w:w="2605" w:type="dxa"/>
          </w:tcPr>
          <w:p w14:paraId="6260A4B9"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Portsmouth City Council</w:t>
            </w:r>
          </w:p>
        </w:tc>
        <w:tc>
          <w:tcPr>
            <w:tcW w:w="6303" w:type="dxa"/>
            <w:gridSpan w:val="2"/>
          </w:tcPr>
          <w:p w14:paraId="309C2566" w14:textId="2F74517C" w:rsidR="006E1597" w:rsidRPr="00BE03FA" w:rsidRDefault="00C9140C" w:rsidP="006E1597">
            <w:pPr>
              <w:jc w:val="both"/>
              <w:rPr>
                <w:rFonts w:ascii="Arial" w:hAnsi="Arial" w:cs="Arial"/>
                <w:color w:val="000000"/>
                <w:sz w:val="20"/>
                <w:szCs w:val="20"/>
              </w:rPr>
            </w:pPr>
            <w:r>
              <w:rPr>
                <w:rFonts w:ascii="Arial" w:hAnsi="Arial" w:cs="Arial"/>
                <w:sz w:val="20"/>
                <w:szCs w:val="20"/>
              </w:rPr>
              <w:t>No response received</w:t>
            </w:r>
          </w:p>
        </w:tc>
      </w:tr>
      <w:tr w:rsidR="006E1597" w:rsidRPr="000C074F" w14:paraId="19366140" w14:textId="77777777" w:rsidTr="00916359">
        <w:tc>
          <w:tcPr>
            <w:tcW w:w="2605" w:type="dxa"/>
          </w:tcPr>
          <w:p w14:paraId="2D29F7B4"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Winchester</w:t>
            </w:r>
            <w:r>
              <w:rPr>
                <w:rFonts w:ascii="Arial" w:hAnsi="Arial" w:cs="Arial"/>
                <w:color w:val="000000"/>
                <w:sz w:val="20"/>
                <w:szCs w:val="20"/>
              </w:rPr>
              <w:t xml:space="preserve"> City Council</w:t>
            </w:r>
          </w:p>
        </w:tc>
        <w:tc>
          <w:tcPr>
            <w:tcW w:w="6303" w:type="dxa"/>
            <w:gridSpan w:val="2"/>
          </w:tcPr>
          <w:p w14:paraId="3E107A73" w14:textId="039DA04C" w:rsidR="006E1597" w:rsidRPr="00BE03FA" w:rsidRDefault="006E1597" w:rsidP="006E1597">
            <w:pPr>
              <w:jc w:val="both"/>
              <w:rPr>
                <w:rFonts w:ascii="Arial" w:hAnsi="Arial" w:cs="Arial"/>
                <w:color w:val="000000"/>
                <w:sz w:val="20"/>
                <w:szCs w:val="20"/>
              </w:rPr>
            </w:pPr>
            <w:r w:rsidRPr="00BE03FA">
              <w:rPr>
                <w:rFonts w:ascii="Arial" w:hAnsi="Arial" w:cs="Arial"/>
                <w:sz w:val="20"/>
                <w:szCs w:val="20"/>
              </w:rPr>
              <w:t xml:space="preserve">Recently published Plan for consultation (Regulation 18) with a housing figure that allows for a modest buffer to cater for potential changes to ‘standard method’ and/or help with unmet needs of nearby authorities.  </w:t>
            </w:r>
            <w:proofErr w:type="spellStart"/>
            <w:r w:rsidRPr="00BE03FA">
              <w:rPr>
                <w:rFonts w:ascii="Arial" w:hAnsi="Arial" w:cs="Arial"/>
                <w:sz w:val="20"/>
                <w:szCs w:val="20"/>
              </w:rPr>
              <w:t>PfSH</w:t>
            </w:r>
            <w:proofErr w:type="spellEnd"/>
            <w:r w:rsidRPr="00BE03FA">
              <w:rPr>
                <w:rFonts w:ascii="Arial" w:hAnsi="Arial" w:cs="Arial"/>
                <w:sz w:val="20"/>
                <w:szCs w:val="20"/>
              </w:rPr>
              <w:t xml:space="preserve"> has been working to identify and plan for housing needs of South Hampshire and this work has identified a large shortfall in provision.  Given Winchester is in a different housing market to majority of Chichester District, would expect any surplus that Winchester may eventually identify to contribute to meeting needs of neighbouring </w:t>
            </w:r>
            <w:proofErr w:type="spellStart"/>
            <w:r w:rsidRPr="00BE03FA">
              <w:rPr>
                <w:rFonts w:ascii="Arial" w:hAnsi="Arial" w:cs="Arial"/>
                <w:sz w:val="20"/>
                <w:szCs w:val="20"/>
              </w:rPr>
              <w:t>PfSH</w:t>
            </w:r>
            <w:proofErr w:type="spellEnd"/>
            <w:r w:rsidRPr="00BE03FA">
              <w:rPr>
                <w:rFonts w:ascii="Arial" w:hAnsi="Arial" w:cs="Arial"/>
                <w:sz w:val="20"/>
                <w:szCs w:val="20"/>
              </w:rPr>
              <w:t xml:space="preserve"> authorities.</w:t>
            </w:r>
          </w:p>
        </w:tc>
      </w:tr>
    </w:tbl>
    <w:p w14:paraId="0FCCF23C" w14:textId="77777777" w:rsidR="00BE03FA" w:rsidRDefault="00BE03FA" w:rsidP="00BE03FA">
      <w:pPr>
        <w:pStyle w:val="ListParagraph"/>
        <w:spacing w:after="0"/>
        <w:jc w:val="both"/>
        <w:rPr>
          <w:rFonts w:ascii="Arial" w:hAnsi="Arial" w:cs="Arial"/>
          <w:bCs/>
        </w:rPr>
      </w:pPr>
    </w:p>
    <w:p w14:paraId="65486B2B" w14:textId="77777777" w:rsidR="007810C5" w:rsidRPr="007810C5" w:rsidRDefault="007810C5" w:rsidP="007810C5">
      <w:pPr>
        <w:pStyle w:val="ListParagraph"/>
        <w:numPr>
          <w:ilvl w:val="0"/>
          <w:numId w:val="24"/>
        </w:numPr>
        <w:spacing w:after="0"/>
        <w:jc w:val="both"/>
        <w:rPr>
          <w:rFonts w:ascii="Arial" w:hAnsi="Arial" w:cs="Arial"/>
          <w:bCs/>
          <w:vanish/>
        </w:rPr>
      </w:pPr>
    </w:p>
    <w:p w14:paraId="25A6E2C9" w14:textId="77777777" w:rsidR="007810C5" w:rsidRPr="007810C5" w:rsidRDefault="007810C5" w:rsidP="007810C5">
      <w:pPr>
        <w:pStyle w:val="ListParagraph"/>
        <w:numPr>
          <w:ilvl w:val="0"/>
          <w:numId w:val="24"/>
        </w:numPr>
        <w:spacing w:after="0"/>
        <w:jc w:val="both"/>
        <w:rPr>
          <w:rFonts w:ascii="Arial" w:hAnsi="Arial" w:cs="Arial"/>
          <w:bCs/>
          <w:vanish/>
        </w:rPr>
      </w:pPr>
    </w:p>
    <w:p w14:paraId="37E6B3DF" w14:textId="77777777" w:rsidR="007810C5" w:rsidRPr="007810C5" w:rsidRDefault="007810C5" w:rsidP="007810C5">
      <w:pPr>
        <w:pStyle w:val="ListParagraph"/>
        <w:numPr>
          <w:ilvl w:val="0"/>
          <w:numId w:val="24"/>
        </w:numPr>
        <w:spacing w:after="0"/>
        <w:jc w:val="both"/>
        <w:rPr>
          <w:rFonts w:ascii="Arial" w:hAnsi="Arial" w:cs="Arial"/>
          <w:bCs/>
          <w:vanish/>
        </w:rPr>
      </w:pPr>
    </w:p>
    <w:p w14:paraId="18C8C520" w14:textId="77777777" w:rsidR="007810C5" w:rsidRPr="007810C5" w:rsidRDefault="007810C5" w:rsidP="007810C5">
      <w:pPr>
        <w:pStyle w:val="ListParagraph"/>
        <w:numPr>
          <w:ilvl w:val="0"/>
          <w:numId w:val="24"/>
        </w:numPr>
        <w:spacing w:after="0"/>
        <w:jc w:val="both"/>
        <w:rPr>
          <w:rFonts w:ascii="Arial" w:hAnsi="Arial" w:cs="Arial"/>
          <w:bCs/>
          <w:vanish/>
        </w:rPr>
      </w:pPr>
    </w:p>
    <w:p w14:paraId="34D2162D" w14:textId="77777777" w:rsidR="007810C5" w:rsidRPr="007810C5" w:rsidRDefault="007810C5" w:rsidP="007810C5">
      <w:pPr>
        <w:pStyle w:val="ListParagraph"/>
        <w:numPr>
          <w:ilvl w:val="0"/>
          <w:numId w:val="24"/>
        </w:numPr>
        <w:spacing w:after="0"/>
        <w:jc w:val="both"/>
        <w:rPr>
          <w:rFonts w:ascii="Arial" w:hAnsi="Arial" w:cs="Arial"/>
          <w:bCs/>
          <w:vanish/>
        </w:rPr>
      </w:pPr>
    </w:p>
    <w:p w14:paraId="5677E6AB" w14:textId="77777777" w:rsidR="007810C5" w:rsidRPr="007810C5" w:rsidRDefault="007810C5" w:rsidP="007810C5">
      <w:pPr>
        <w:pStyle w:val="ListParagraph"/>
        <w:numPr>
          <w:ilvl w:val="1"/>
          <w:numId w:val="24"/>
        </w:numPr>
        <w:spacing w:after="0"/>
        <w:jc w:val="both"/>
        <w:rPr>
          <w:rFonts w:ascii="Arial" w:hAnsi="Arial" w:cs="Arial"/>
          <w:bCs/>
          <w:vanish/>
        </w:rPr>
      </w:pPr>
    </w:p>
    <w:p w14:paraId="349411B1" w14:textId="77777777" w:rsidR="007810C5" w:rsidRPr="007810C5" w:rsidRDefault="007810C5" w:rsidP="007810C5">
      <w:pPr>
        <w:pStyle w:val="ListParagraph"/>
        <w:numPr>
          <w:ilvl w:val="1"/>
          <w:numId w:val="24"/>
        </w:numPr>
        <w:spacing w:after="0"/>
        <w:jc w:val="both"/>
        <w:rPr>
          <w:rFonts w:ascii="Arial" w:hAnsi="Arial" w:cs="Arial"/>
          <w:bCs/>
          <w:vanish/>
        </w:rPr>
      </w:pPr>
    </w:p>
    <w:p w14:paraId="156652AC" w14:textId="77777777" w:rsidR="007810C5" w:rsidRPr="007810C5" w:rsidRDefault="007810C5" w:rsidP="007810C5">
      <w:pPr>
        <w:pStyle w:val="ListParagraph"/>
        <w:numPr>
          <w:ilvl w:val="1"/>
          <w:numId w:val="24"/>
        </w:numPr>
        <w:spacing w:after="0"/>
        <w:jc w:val="both"/>
        <w:rPr>
          <w:rFonts w:ascii="Arial" w:hAnsi="Arial" w:cs="Arial"/>
          <w:bCs/>
          <w:vanish/>
        </w:rPr>
      </w:pPr>
    </w:p>
    <w:p w14:paraId="33F6868F" w14:textId="77777777" w:rsidR="007810C5" w:rsidRPr="007810C5" w:rsidRDefault="007810C5" w:rsidP="007810C5">
      <w:pPr>
        <w:pStyle w:val="ListParagraph"/>
        <w:numPr>
          <w:ilvl w:val="1"/>
          <w:numId w:val="24"/>
        </w:numPr>
        <w:spacing w:after="0"/>
        <w:jc w:val="both"/>
        <w:rPr>
          <w:rFonts w:ascii="Arial" w:hAnsi="Arial" w:cs="Arial"/>
          <w:bCs/>
          <w:vanish/>
        </w:rPr>
      </w:pPr>
    </w:p>
    <w:p w14:paraId="514D7E98" w14:textId="77777777" w:rsidR="007810C5" w:rsidRPr="007810C5" w:rsidRDefault="007810C5" w:rsidP="007810C5">
      <w:pPr>
        <w:pStyle w:val="ListParagraph"/>
        <w:numPr>
          <w:ilvl w:val="1"/>
          <w:numId w:val="24"/>
        </w:numPr>
        <w:spacing w:after="0"/>
        <w:jc w:val="both"/>
        <w:rPr>
          <w:rFonts w:ascii="Arial" w:hAnsi="Arial" w:cs="Arial"/>
          <w:bCs/>
          <w:vanish/>
        </w:rPr>
      </w:pPr>
    </w:p>
    <w:p w14:paraId="4EC47C1F" w14:textId="77777777" w:rsidR="007810C5" w:rsidRPr="007810C5" w:rsidRDefault="007810C5" w:rsidP="007810C5">
      <w:pPr>
        <w:pStyle w:val="ListParagraph"/>
        <w:numPr>
          <w:ilvl w:val="1"/>
          <w:numId w:val="24"/>
        </w:numPr>
        <w:spacing w:after="0"/>
        <w:jc w:val="both"/>
        <w:rPr>
          <w:rFonts w:ascii="Arial" w:hAnsi="Arial" w:cs="Arial"/>
          <w:bCs/>
          <w:vanish/>
        </w:rPr>
      </w:pPr>
    </w:p>
    <w:p w14:paraId="7505F6E4" w14:textId="77777777" w:rsidR="007810C5" w:rsidRPr="007810C5" w:rsidRDefault="007810C5" w:rsidP="007810C5">
      <w:pPr>
        <w:pStyle w:val="ListParagraph"/>
        <w:numPr>
          <w:ilvl w:val="1"/>
          <w:numId w:val="24"/>
        </w:numPr>
        <w:spacing w:after="0"/>
        <w:jc w:val="both"/>
        <w:rPr>
          <w:rFonts w:ascii="Arial" w:hAnsi="Arial" w:cs="Arial"/>
          <w:bCs/>
          <w:vanish/>
        </w:rPr>
      </w:pPr>
    </w:p>
    <w:p w14:paraId="4BC261F7" w14:textId="77777777" w:rsidR="007810C5" w:rsidRPr="007810C5" w:rsidRDefault="007810C5" w:rsidP="007810C5">
      <w:pPr>
        <w:pStyle w:val="ListParagraph"/>
        <w:numPr>
          <w:ilvl w:val="1"/>
          <w:numId w:val="24"/>
        </w:numPr>
        <w:spacing w:after="0"/>
        <w:jc w:val="both"/>
        <w:rPr>
          <w:rFonts w:ascii="Arial" w:hAnsi="Arial" w:cs="Arial"/>
          <w:bCs/>
          <w:vanish/>
        </w:rPr>
      </w:pPr>
    </w:p>
    <w:p w14:paraId="4162B7FE" w14:textId="77777777" w:rsidR="007810C5" w:rsidRPr="007810C5" w:rsidRDefault="007810C5" w:rsidP="007810C5">
      <w:pPr>
        <w:pStyle w:val="ListParagraph"/>
        <w:numPr>
          <w:ilvl w:val="1"/>
          <w:numId w:val="24"/>
        </w:numPr>
        <w:spacing w:after="0"/>
        <w:jc w:val="both"/>
        <w:rPr>
          <w:rFonts w:ascii="Arial" w:hAnsi="Arial" w:cs="Arial"/>
          <w:bCs/>
          <w:vanish/>
        </w:rPr>
      </w:pPr>
    </w:p>
    <w:p w14:paraId="4A286F62" w14:textId="77777777" w:rsidR="007810C5" w:rsidRPr="007810C5" w:rsidRDefault="007810C5" w:rsidP="007810C5">
      <w:pPr>
        <w:pStyle w:val="ListParagraph"/>
        <w:numPr>
          <w:ilvl w:val="1"/>
          <w:numId w:val="24"/>
        </w:numPr>
        <w:spacing w:after="0"/>
        <w:jc w:val="both"/>
        <w:rPr>
          <w:rFonts w:ascii="Arial" w:hAnsi="Arial" w:cs="Arial"/>
          <w:bCs/>
          <w:vanish/>
        </w:rPr>
      </w:pPr>
    </w:p>
    <w:p w14:paraId="6DB11489" w14:textId="77777777" w:rsidR="007810C5" w:rsidRPr="007810C5" w:rsidRDefault="007810C5" w:rsidP="007810C5">
      <w:pPr>
        <w:pStyle w:val="ListParagraph"/>
        <w:numPr>
          <w:ilvl w:val="1"/>
          <w:numId w:val="24"/>
        </w:numPr>
        <w:spacing w:after="0"/>
        <w:jc w:val="both"/>
        <w:rPr>
          <w:rFonts w:ascii="Arial" w:hAnsi="Arial" w:cs="Arial"/>
          <w:bCs/>
          <w:vanish/>
        </w:rPr>
      </w:pPr>
    </w:p>
    <w:p w14:paraId="36961408" w14:textId="77777777" w:rsidR="007810C5" w:rsidRPr="007810C5" w:rsidRDefault="007810C5" w:rsidP="007810C5">
      <w:pPr>
        <w:pStyle w:val="ListParagraph"/>
        <w:numPr>
          <w:ilvl w:val="1"/>
          <w:numId w:val="24"/>
        </w:numPr>
        <w:spacing w:after="0"/>
        <w:jc w:val="both"/>
        <w:rPr>
          <w:rFonts w:ascii="Arial" w:hAnsi="Arial" w:cs="Arial"/>
          <w:bCs/>
          <w:vanish/>
        </w:rPr>
      </w:pPr>
    </w:p>
    <w:p w14:paraId="193B25D9" w14:textId="77777777" w:rsidR="007810C5" w:rsidRPr="007810C5" w:rsidRDefault="007810C5" w:rsidP="007810C5">
      <w:pPr>
        <w:pStyle w:val="ListParagraph"/>
        <w:numPr>
          <w:ilvl w:val="1"/>
          <w:numId w:val="24"/>
        </w:numPr>
        <w:spacing w:after="0"/>
        <w:jc w:val="both"/>
        <w:rPr>
          <w:rFonts w:ascii="Arial" w:hAnsi="Arial" w:cs="Arial"/>
          <w:bCs/>
          <w:vanish/>
        </w:rPr>
      </w:pPr>
    </w:p>
    <w:p w14:paraId="45606FD4" w14:textId="77777777" w:rsidR="007810C5" w:rsidRPr="007810C5" w:rsidRDefault="007810C5" w:rsidP="007810C5">
      <w:pPr>
        <w:pStyle w:val="ListParagraph"/>
        <w:numPr>
          <w:ilvl w:val="1"/>
          <w:numId w:val="24"/>
        </w:numPr>
        <w:spacing w:after="0"/>
        <w:jc w:val="both"/>
        <w:rPr>
          <w:rFonts w:ascii="Arial" w:hAnsi="Arial" w:cs="Arial"/>
          <w:bCs/>
          <w:vanish/>
        </w:rPr>
      </w:pPr>
    </w:p>
    <w:p w14:paraId="15AC4E4B" w14:textId="77777777" w:rsidR="007810C5" w:rsidRPr="007810C5" w:rsidRDefault="007810C5" w:rsidP="007810C5">
      <w:pPr>
        <w:pStyle w:val="ListParagraph"/>
        <w:numPr>
          <w:ilvl w:val="1"/>
          <w:numId w:val="24"/>
        </w:numPr>
        <w:spacing w:after="0"/>
        <w:jc w:val="both"/>
        <w:rPr>
          <w:rFonts w:ascii="Arial" w:hAnsi="Arial" w:cs="Arial"/>
          <w:bCs/>
          <w:vanish/>
        </w:rPr>
      </w:pPr>
    </w:p>
    <w:p w14:paraId="6E84BFEB" w14:textId="77777777" w:rsidR="007810C5" w:rsidRPr="007810C5" w:rsidRDefault="007810C5" w:rsidP="007810C5">
      <w:pPr>
        <w:pStyle w:val="ListParagraph"/>
        <w:numPr>
          <w:ilvl w:val="1"/>
          <w:numId w:val="24"/>
        </w:numPr>
        <w:spacing w:after="0"/>
        <w:jc w:val="both"/>
        <w:rPr>
          <w:rFonts w:ascii="Arial" w:hAnsi="Arial" w:cs="Arial"/>
          <w:bCs/>
          <w:vanish/>
        </w:rPr>
      </w:pPr>
    </w:p>
    <w:p w14:paraId="67C69C7F" w14:textId="77777777" w:rsidR="007810C5" w:rsidRPr="007810C5" w:rsidRDefault="007810C5" w:rsidP="007810C5">
      <w:pPr>
        <w:pStyle w:val="ListParagraph"/>
        <w:numPr>
          <w:ilvl w:val="1"/>
          <w:numId w:val="24"/>
        </w:numPr>
        <w:spacing w:after="0"/>
        <w:jc w:val="both"/>
        <w:rPr>
          <w:rFonts w:ascii="Arial" w:hAnsi="Arial" w:cs="Arial"/>
          <w:bCs/>
          <w:vanish/>
        </w:rPr>
      </w:pPr>
    </w:p>
    <w:p w14:paraId="32E76EDF" w14:textId="77777777" w:rsidR="007810C5" w:rsidRPr="007810C5" w:rsidRDefault="007810C5" w:rsidP="007810C5">
      <w:pPr>
        <w:pStyle w:val="ListParagraph"/>
        <w:numPr>
          <w:ilvl w:val="1"/>
          <w:numId w:val="24"/>
        </w:numPr>
        <w:spacing w:after="0"/>
        <w:jc w:val="both"/>
        <w:rPr>
          <w:rFonts w:ascii="Arial" w:hAnsi="Arial" w:cs="Arial"/>
          <w:bCs/>
          <w:vanish/>
        </w:rPr>
      </w:pPr>
    </w:p>
    <w:p w14:paraId="3C3C6EAF" w14:textId="77777777" w:rsidR="007810C5" w:rsidRPr="007810C5" w:rsidRDefault="007810C5" w:rsidP="007810C5">
      <w:pPr>
        <w:pStyle w:val="ListParagraph"/>
        <w:numPr>
          <w:ilvl w:val="1"/>
          <w:numId w:val="24"/>
        </w:numPr>
        <w:spacing w:after="0"/>
        <w:jc w:val="both"/>
        <w:rPr>
          <w:rFonts w:ascii="Arial" w:hAnsi="Arial" w:cs="Arial"/>
          <w:bCs/>
          <w:vanish/>
        </w:rPr>
      </w:pPr>
    </w:p>
    <w:p w14:paraId="3C6A9FFA" w14:textId="77777777" w:rsidR="007810C5" w:rsidRPr="007810C5" w:rsidRDefault="007810C5" w:rsidP="007810C5">
      <w:pPr>
        <w:pStyle w:val="ListParagraph"/>
        <w:numPr>
          <w:ilvl w:val="1"/>
          <w:numId w:val="24"/>
        </w:numPr>
        <w:spacing w:after="0"/>
        <w:jc w:val="both"/>
        <w:rPr>
          <w:rFonts w:ascii="Arial" w:hAnsi="Arial" w:cs="Arial"/>
          <w:bCs/>
          <w:vanish/>
        </w:rPr>
      </w:pPr>
    </w:p>
    <w:p w14:paraId="3DA8FD95" w14:textId="77777777" w:rsidR="007810C5" w:rsidRPr="007810C5" w:rsidRDefault="007810C5" w:rsidP="007810C5">
      <w:pPr>
        <w:pStyle w:val="ListParagraph"/>
        <w:numPr>
          <w:ilvl w:val="1"/>
          <w:numId w:val="24"/>
        </w:numPr>
        <w:spacing w:after="0"/>
        <w:jc w:val="both"/>
        <w:rPr>
          <w:rFonts w:ascii="Arial" w:hAnsi="Arial" w:cs="Arial"/>
          <w:bCs/>
          <w:vanish/>
        </w:rPr>
      </w:pPr>
    </w:p>
    <w:p w14:paraId="1EDFBC9D" w14:textId="77777777" w:rsidR="007810C5" w:rsidRPr="007810C5" w:rsidRDefault="007810C5" w:rsidP="007810C5">
      <w:pPr>
        <w:pStyle w:val="ListParagraph"/>
        <w:numPr>
          <w:ilvl w:val="1"/>
          <w:numId w:val="24"/>
        </w:numPr>
        <w:spacing w:after="0"/>
        <w:jc w:val="both"/>
        <w:rPr>
          <w:rFonts w:ascii="Arial" w:hAnsi="Arial" w:cs="Arial"/>
          <w:bCs/>
          <w:vanish/>
        </w:rPr>
      </w:pPr>
    </w:p>
    <w:p w14:paraId="096189FD" w14:textId="77777777" w:rsidR="007810C5" w:rsidRPr="007810C5" w:rsidRDefault="007810C5" w:rsidP="007810C5">
      <w:pPr>
        <w:pStyle w:val="ListParagraph"/>
        <w:numPr>
          <w:ilvl w:val="1"/>
          <w:numId w:val="24"/>
        </w:numPr>
        <w:spacing w:after="0"/>
        <w:jc w:val="both"/>
        <w:rPr>
          <w:rFonts w:ascii="Arial" w:hAnsi="Arial" w:cs="Arial"/>
          <w:bCs/>
          <w:vanish/>
        </w:rPr>
      </w:pPr>
    </w:p>
    <w:p w14:paraId="148698A9" w14:textId="77777777" w:rsidR="007810C5" w:rsidRPr="007810C5" w:rsidRDefault="007810C5" w:rsidP="007810C5">
      <w:pPr>
        <w:pStyle w:val="ListParagraph"/>
        <w:numPr>
          <w:ilvl w:val="1"/>
          <w:numId w:val="24"/>
        </w:numPr>
        <w:spacing w:after="0"/>
        <w:jc w:val="both"/>
        <w:rPr>
          <w:rFonts w:ascii="Arial" w:hAnsi="Arial" w:cs="Arial"/>
          <w:bCs/>
          <w:vanish/>
        </w:rPr>
      </w:pPr>
    </w:p>
    <w:p w14:paraId="0168BB72" w14:textId="77777777" w:rsidR="007810C5" w:rsidRPr="007810C5" w:rsidRDefault="007810C5" w:rsidP="007810C5">
      <w:pPr>
        <w:pStyle w:val="ListParagraph"/>
        <w:numPr>
          <w:ilvl w:val="1"/>
          <w:numId w:val="24"/>
        </w:numPr>
        <w:spacing w:after="0"/>
        <w:jc w:val="both"/>
        <w:rPr>
          <w:rFonts w:ascii="Arial" w:hAnsi="Arial" w:cs="Arial"/>
          <w:bCs/>
          <w:vanish/>
        </w:rPr>
      </w:pPr>
    </w:p>
    <w:p w14:paraId="52D23950" w14:textId="77777777" w:rsidR="007810C5" w:rsidRPr="007810C5" w:rsidRDefault="007810C5" w:rsidP="007810C5">
      <w:pPr>
        <w:pStyle w:val="ListParagraph"/>
        <w:numPr>
          <w:ilvl w:val="1"/>
          <w:numId w:val="24"/>
        </w:numPr>
        <w:spacing w:after="0"/>
        <w:jc w:val="both"/>
        <w:rPr>
          <w:rFonts w:ascii="Arial" w:hAnsi="Arial" w:cs="Arial"/>
          <w:bCs/>
          <w:vanish/>
        </w:rPr>
      </w:pPr>
    </w:p>
    <w:p w14:paraId="63EACC66" w14:textId="77777777" w:rsidR="007810C5" w:rsidRPr="007810C5" w:rsidRDefault="007810C5" w:rsidP="007810C5">
      <w:pPr>
        <w:pStyle w:val="ListParagraph"/>
        <w:numPr>
          <w:ilvl w:val="1"/>
          <w:numId w:val="24"/>
        </w:numPr>
        <w:spacing w:after="0"/>
        <w:jc w:val="both"/>
        <w:rPr>
          <w:rFonts w:ascii="Arial" w:hAnsi="Arial" w:cs="Arial"/>
          <w:bCs/>
          <w:vanish/>
        </w:rPr>
      </w:pPr>
    </w:p>
    <w:p w14:paraId="24664677" w14:textId="77777777" w:rsidR="007810C5" w:rsidRPr="007810C5" w:rsidRDefault="007810C5" w:rsidP="007810C5">
      <w:pPr>
        <w:pStyle w:val="ListParagraph"/>
        <w:numPr>
          <w:ilvl w:val="1"/>
          <w:numId w:val="24"/>
        </w:numPr>
        <w:spacing w:after="0"/>
        <w:jc w:val="both"/>
        <w:rPr>
          <w:rFonts w:ascii="Arial" w:hAnsi="Arial" w:cs="Arial"/>
          <w:bCs/>
          <w:vanish/>
        </w:rPr>
      </w:pPr>
    </w:p>
    <w:p w14:paraId="2466B8C4" w14:textId="63F7B962" w:rsidR="0045092B" w:rsidRDefault="0045092B" w:rsidP="007810C5">
      <w:pPr>
        <w:pStyle w:val="ListParagraph"/>
        <w:numPr>
          <w:ilvl w:val="1"/>
          <w:numId w:val="24"/>
        </w:numPr>
        <w:spacing w:after="0"/>
        <w:ind w:left="720" w:hanging="720"/>
        <w:jc w:val="both"/>
        <w:rPr>
          <w:rFonts w:ascii="Arial" w:hAnsi="Arial" w:cs="Arial"/>
          <w:bCs/>
        </w:rPr>
      </w:pPr>
      <w:r>
        <w:rPr>
          <w:rFonts w:ascii="Arial" w:hAnsi="Arial" w:cs="Arial"/>
          <w:bCs/>
        </w:rPr>
        <w:t>Since December 2022, the issue of unmet housing need has continued to be raised at liaison meetings with the neighbouring authorities of Horsham District, Arun District and Havant Borough Councils.</w:t>
      </w:r>
      <w:r w:rsidR="000B7703">
        <w:rPr>
          <w:rFonts w:ascii="Arial" w:hAnsi="Arial" w:cs="Arial"/>
          <w:bCs/>
        </w:rPr>
        <w:t xml:space="preserve">  </w:t>
      </w:r>
      <w:r w:rsidR="00031940" w:rsidRPr="007810C5">
        <w:rPr>
          <w:rFonts w:ascii="Arial" w:hAnsi="Arial" w:cs="Arial"/>
          <w:bCs/>
        </w:rPr>
        <w:t xml:space="preserve">In July 2023, Arun District Council recommenced preparation of their Local Plan but are in the early stages of this (a Regulation 18 consultation is planned for spring/summer 2024) and are not in a position to confirm whether any unmet need arising from neighbouring authorities can be accommodated.  </w:t>
      </w:r>
      <w:r w:rsidR="00045352">
        <w:rPr>
          <w:rFonts w:ascii="Arial" w:hAnsi="Arial" w:cs="Arial"/>
          <w:bCs/>
        </w:rPr>
        <w:t xml:space="preserve">A </w:t>
      </w:r>
      <w:r w:rsidR="000B7703" w:rsidRPr="00FF0BE2">
        <w:rPr>
          <w:rFonts w:ascii="Arial" w:hAnsi="Arial" w:cs="Arial"/>
          <w:bCs/>
        </w:rPr>
        <w:t xml:space="preserve">Statement of Common Ground </w:t>
      </w:r>
      <w:r w:rsidR="00045352">
        <w:rPr>
          <w:rFonts w:ascii="Arial" w:hAnsi="Arial" w:cs="Arial"/>
          <w:bCs/>
        </w:rPr>
        <w:t xml:space="preserve">has been agreed with Havant Borough Council setting out the agreed position on </w:t>
      </w:r>
      <w:r w:rsidR="009B43DD">
        <w:rPr>
          <w:rFonts w:ascii="Arial" w:hAnsi="Arial" w:cs="Arial"/>
          <w:bCs/>
        </w:rPr>
        <w:t xml:space="preserve">unmet </w:t>
      </w:r>
      <w:r w:rsidR="00045352">
        <w:rPr>
          <w:rFonts w:ascii="Arial" w:hAnsi="Arial" w:cs="Arial"/>
          <w:bCs/>
        </w:rPr>
        <w:t xml:space="preserve">housing need.  Statements with Horsham and Arun Districts </w:t>
      </w:r>
      <w:r w:rsidR="009B43DD">
        <w:rPr>
          <w:rFonts w:ascii="Arial" w:hAnsi="Arial" w:cs="Arial"/>
          <w:bCs/>
        </w:rPr>
        <w:t>have been drafted but not yet agreed</w:t>
      </w:r>
      <w:r w:rsidR="000B7703" w:rsidRPr="00FF0BE2">
        <w:rPr>
          <w:rFonts w:ascii="Arial" w:hAnsi="Arial" w:cs="Arial"/>
          <w:bCs/>
        </w:rPr>
        <w:t>.</w:t>
      </w:r>
    </w:p>
    <w:p w14:paraId="2901A3FA" w14:textId="77777777" w:rsidR="007810C5" w:rsidRDefault="007810C5" w:rsidP="007810C5">
      <w:pPr>
        <w:pStyle w:val="ListParagraph"/>
        <w:spacing w:after="0"/>
        <w:jc w:val="both"/>
        <w:rPr>
          <w:rFonts w:ascii="Arial" w:hAnsi="Arial" w:cs="Arial"/>
          <w:bCs/>
        </w:rPr>
      </w:pPr>
    </w:p>
    <w:p w14:paraId="42776AB9" w14:textId="19F9A62A" w:rsidR="00857E75" w:rsidRDefault="00857E75">
      <w:pPr>
        <w:pStyle w:val="ListParagraph"/>
        <w:numPr>
          <w:ilvl w:val="1"/>
          <w:numId w:val="24"/>
        </w:numPr>
        <w:spacing w:after="0"/>
        <w:ind w:left="720" w:hanging="720"/>
        <w:jc w:val="both"/>
        <w:rPr>
          <w:rFonts w:ascii="Arial" w:hAnsi="Arial" w:cs="Arial"/>
          <w:bCs/>
        </w:rPr>
      </w:pPr>
      <w:r>
        <w:rPr>
          <w:rFonts w:ascii="Arial" w:hAnsi="Arial" w:cs="Arial"/>
          <w:bCs/>
        </w:rPr>
        <w:t xml:space="preserve">Although no local authority has indicated at this time </w:t>
      </w:r>
      <w:r w:rsidR="00F21286">
        <w:rPr>
          <w:rFonts w:ascii="Arial" w:hAnsi="Arial" w:cs="Arial"/>
          <w:bCs/>
        </w:rPr>
        <w:t xml:space="preserve">that </w:t>
      </w:r>
      <w:r>
        <w:rPr>
          <w:rFonts w:ascii="Arial" w:hAnsi="Arial" w:cs="Arial"/>
          <w:bCs/>
        </w:rPr>
        <w:t xml:space="preserve">they are in a position to accommodate some of the unmet need, the </w:t>
      </w:r>
      <w:r w:rsidR="00100C18">
        <w:rPr>
          <w:rFonts w:ascii="Arial" w:hAnsi="Arial" w:cs="Arial"/>
          <w:bCs/>
        </w:rPr>
        <w:t>c</w:t>
      </w:r>
      <w:r>
        <w:rPr>
          <w:rFonts w:ascii="Arial" w:hAnsi="Arial" w:cs="Arial"/>
          <w:bCs/>
        </w:rPr>
        <w:t>ouncil will continue to explore how the unmet housing need of the plan area may be met elsewhere as neighbouring local plans come forward and opportunities may arise.</w:t>
      </w:r>
    </w:p>
    <w:p w14:paraId="60B6F22E" w14:textId="77777777" w:rsidR="00C200DA" w:rsidRDefault="00C200DA" w:rsidP="00C200DA">
      <w:pPr>
        <w:pStyle w:val="ListParagraph"/>
        <w:spacing w:after="0"/>
        <w:ind w:left="792"/>
        <w:jc w:val="both"/>
        <w:rPr>
          <w:rFonts w:ascii="Arial" w:hAnsi="Arial" w:cs="Arial"/>
          <w:bCs/>
        </w:rPr>
      </w:pPr>
    </w:p>
    <w:p w14:paraId="5F17AABD" w14:textId="7C4C263F" w:rsidR="00EB7EAF" w:rsidRDefault="00C200DA">
      <w:pPr>
        <w:pStyle w:val="ListParagraph"/>
        <w:numPr>
          <w:ilvl w:val="1"/>
          <w:numId w:val="24"/>
        </w:numPr>
        <w:spacing w:after="0"/>
        <w:ind w:hanging="792"/>
        <w:jc w:val="both"/>
        <w:rPr>
          <w:rFonts w:ascii="Arial" w:hAnsi="Arial" w:cs="Arial"/>
          <w:bCs/>
        </w:rPr>
      </w:pPr>
      <w:r>
        <w:rPr>
          <w:rFonts w:ascii="Arial" w:hAnsi="Arial" w:cs="Arial"/>
          <w:bCs/>
        </w:rPr>
        <w:t xml:space="preserve">In </w:t>
      </w:r>
      <w:r w:rsidR="00D61F37">
        <w:rPr>
          <w:rFonts w:ascii="Arial" w:hAnsi="Arial" w:cs="Arial"/>
          <w:bCs/>
        </w:rPr>
        <w:t xml:space="preserve">respect of authorities seeking the assistance of the </w:t>
      </w:r>
      <w:r w:rsidR="00A679B7">
        <w:rPr>
          <w:rFonts w:ascii="Arial" w:hAnsi="Arial" w:cs="Arial"/>
          <w:bCs/>
        </w:rPr>
        <w:t>c</w:t>
      </w:r>
      <w:r w:rsidR="00D61F37">
        <w:rPr>
          <w:rFonts w:ascii="Arial" w:hAnsi="Arial" w:cs="Arial"/>
          <w:bCs/>
        </w:rPr>
        <w:t xml:space="preserve">ouncil in meeting their unmet housing needs, in </w:t>
      </w:r>
      <w:r>
        <w:rPr>
          <w:rFonts w:ascii="Arial" w:hAnsi="Arial" w:cs="Arial"/>
          <w:bCs/>
        </w:rPr>
        <w:t xml:space="preserve">addition to the South Downs National Park, </w:t>
      </w:r>
      <w:r w:rsidR="00EB7EAF">
        <w:rPr>
          <w:rFonts w:ascii="Arial" w:hAnsi="Arial" w:cs="Arial"/>
          <w:bCs/>
        </w:rPr>
        <w:t xml:space="preserve">Worthing Borough Council formally </w:t>
      </w:r>
      <w:r w:rsidR="00EB7EAF">
        <w:rPr>
          <w:rFonts w:ascii="Arial" w:hAnsi="Arial" w:cs="Arial"/>
          <w:bCs/>
        </w:rPr>
        <w:lastRenderedPageBreak/>
        <w:t>requested (January 2021) the council’s assistance.  The council advised that work was progressing on the Chichester Local Plan but there were significant infrastructure issues regarding delivery of the levels of development to meet Chichester’s own housing needs and the council was also aware there were unmet needs in authority areas more directly related to the Chichester Plan Area.  As such, the council was unable to agree to meet any unmet needs arising from Worthing Borough.</w:t>
      </w:r>
    </w:p>
    <w:p w14:paraId="4085C004" w14:textId="77777777" w:rsidR="00FF0BE2" w:rsidRDefault="00FF0BE2" w:rsidP="00FF0BE2">
      <w:pPr>
        <w:pStyle w:val="ListParagraph"/>
        <w:spacing w:after="0"/>
        <w:ind w:left="792"/>
        <w:jc w:val="both"/>
        <w:rPr>
          <w:rFonts w:ascii="Arial" w:hAnsi="Arial" w:cs="Arial"/>
          <w:bCs/>
        </w:rPr>
      </w:pPr>
    </w:p>
    <w:p w14:paraId="6D87C2A1" w14:textId="1042106D" w:rsidR="00C200DA" w:rsidRDefault="00EB7EAF">
      <w:pPr>
        <w:pStyle w:val="ListParagraph"/>
        <w:numPr>
          <w:ilvl w:val="1"/>
          <w:numId w:val="24"/>
        </w:numPr>
        <w:spacing w:after="0"/>
        <w:ind w:hanging="792"/>
        <w:jc w:val="both"/>
        <w:rPr>
          <w:rFonts w:ascii="Arial" w:hAnsi="Arial" w:cs="Arial"/>
          <w:bCs/>
        </w:rPr>
      </w:pPr>
      <w:r>
        <w:rPr>
          <w:rFonts w:ascii="Arial" w:hAnsi="Arial" w:cs="Arial"/>
          <w:bCs/>
        </w:rPr>
        <w:t xml:space="preserve">More recently, </w:t>
      </w:r>
      <w:r w:rsidR="00C200DA">
        <w:rPr>
          <w:rFonts w:ascii="Arial" w:hAnsi="Arial" w:cs="Arial"/>
          <w:bCs/>
        </w:rPr>
        <w:t>C</w:t>
      </w:r>
      <w:r w:rsidR="000B7703">
        <w:rPr>
          <w:rFonts w:ascii="Arial" w:hAnsi="Arial" w:cs="Arial"/>
          <w:bCs/>
        </w:rPr>
        <w:t xml:space="preserve">rawley Borough Council </w:t>
      </w:r>
      <w:r w:rsidR="00C200DA">
        <w:rPr>
          <w:rFonts w:ascii="Arial" w:hAnsi="Arial" w:cs="Arial"/>
          <w:bCs/>
        </w:rPr>
        <w:t xml:space="preserve">formally requested </w:t>
      </w:r>
      <w:r w:rsidR="000B7703">
        <w:rPr>
          <w:rFonts w:ascii="Arial" w:hAnsi="Arial" w:cs="Arial"/>
          <w:bCs/>
        </w:rPr>
        <w:t xml:space="preserve">(April 2023) the </w:t>
      </w:r>
      <w:r w:rsidR="00A679B7">
        <w:rPr>
          <w:rFonts w:ascii="Arial" w:hAnsi="Arial" w:cs="Arial"/>
          <w:bCs/>
        </w:rPr>
        <w:t>c</w:t>
      </w:r>
      <w:r w:rsidR="000B7703">
        <w:rPr>
          <w:rFonts w:ascii="Arial" w:hAnsi="Arial" w:cs="Arial"/>
          <w:bCs/>
        </w:rPr>
        <w:t xml:space="preserve">ouncil’s </w:t>
      </w:r>
      <w:r w:rsidR="00C200DA">
        <w:rPr>
          <w:rFonts w:ascii="Arial" w:hAnsi="Arial" w:cs="Arial"/>
          <w:bCs/>
        </w:rPr>
        <w:t>assistance.</w:t>
      </w:r>
      <w:r w:rsidR="000B7703">
        <w:rPr>
          <w:rFonts w:ascii="Arial" w:hAnsi="Arial" w:cs="Arial"/>
          <w:bCs/>
        </w:rPr>
        <w:t xml:space="preserve">  </w:t>
      </w:r>
      <w:r w:rsidR="001C1F44">
        <w:rPr>
          <w:rFonts w:ascii="Arial" w:hAnsi="Arial" w:cs="Arial"/>
          <w:bCs/>
        </w:rPr>
        <w:t xml:space="preserve">In the </w:t>
      </w:r>
      <w:r w:rsidR="00A679B7">
        <w:rPr>
          <w:rFonts w:ascii="Arial" w:hAnsi="Arial" w:cs="Arial"/>
          <w:bCs/>
        </w:rPr>
        <w:t>c</w:t>
      </w:r>
      <w:r w:rsidR="001C1F44">
        <w:rPr>
          <w:rFonts w:ascii="Arial" w:hAnsi="Arial" w:cs="Arial"/>
          <w:bCs/>
        </w:rPr>
        <w:t xml:space="preserve">ouncil’s response to the Regulation 19 Crawley Local Plan, </w:t>
      </w:r>
      <w:r w:rsidR="00D61F37">
        <w:rPr>
          <w:rFonts w:ascii="Arial" w:hAnsi="Arial" w:cs="Arial"/>
          <w:bCs/>
        </w:rPr>
        <w:t xml:space="preserve">the </w:t>
      </w:r>
      <w:r w:rsidR="00A679B7">
        <w:rPr>
          <w:rFonts w:ascii="Arial" w:hAnsi="Arial" w:cs="Arial"/>
          <w:bCs/>
        </w:rPr>
        <w:t>c</w:t>
      </w:r>
      <w:r w:rsidR="00D61F37">
        <w:rPr>
          <w:rFonts w:ascii="Arial" w:hAnsi="Arial" w:cs="Arial"/>
          <w:bCs/>
        </w:rPr>
        <w:t>ouncil advised that it was not in a position to assist given t</w:t>
      </w:r>
      <w:r w:rsidR="002068E9">
        <w:rPr>
          <w:rFonts w:ascii="Arial" w:hAnsi="Arial" w:cs="Arial"/>
          <w:bCs/>
        </w:rPr>
        <w:t xml:space="preserve">he position in </w:t>
      </w:r>
      <w:r w:rsidR="00D61F37">
        <w:rPr>
          <w:rFonts w:ascii="Arial" w:hAnsi="Arial" w:cs="Arial"/>
          <w:bCs/>
        </w:rPr>
        <w:t>meet</w:t>
      </w:r>
      <w:r w:rsidR="002068E9">
        <w:rPr>
          <w:rFonts w:ascii="Arial" w:hAnsi="Arial" w:cs="Arial"/>
          <w:bCs/>
        </w:rPr>
        <w:t>ing</w:t>
      </w:r>
      <w:r w:rsidR="00D61F37">
        <w:rPr>
          <w:rFonts w:ascii="Arial" w:hAnsi="Arial" w:cs="Arial"/>
          <w:bCs/>
        </w:rPr>
        <w:t xml:space="preserve"> its own housing need</w:t>
      </w:r>
      <w:r w:rsidR="002068E9">
        <w:rPr>
          <w:rFonts w:ascii="Arial" w:hAnsi="Arial" w:cs="Arial"/>
          <w:bCs/>
        </w:rPr>
        <w:t xml:space="preserve"> and, if it were able to accommodate any unmet need, </w:t>
      </w:r>
      <w:r w:rsidR="00553314">
        <w:rPr>
          <w:rFonts w:ascii="Arial" w:hAnsi="Arial" w:cs="Arial"/>
          <w:bCs/>
        </w:rPr>
        <w:t xml:space="preserve">it </w:t>
      </w:r>
      <w:r w:rsidR="002068E9">
        <w:rPr>
          <w:rFonts w:ascii="Arial" w:hAnsi="Arial" w:cs="Arial"/>
          <w:bCs/>
        </w:rPr>
        <w:t xml:space="preserve">would </w:t>
      </w:r>
      <w:r w:rsidR="00553314">
        <w:rPr>
          <w:rFonts w:ascii="Arial" w:hAnsi="Arial" w:cs="Arial"/>
          <w:bCs/>
        </w:rPr>
        <w:t>first assist a</w:t>
      </w:r>
      <w:r w:rsidR="002068E9">
        <w:rPr>
          <w:rFonts w:ascii="Arial" w:hAnsi="Arial" w:cs="Arial"/>
          <w:bCs/>
        </w:rPr>
        <w:t>reas more directly related to the Chichester Plan Area.</w:t>
      </w:r>
      <w:r w:rsidR="0043281A">
        <w:rPr>
          <w:rFonts w:ascii="Arial" w:hAnsi="Arial" w:cs="Arial"/>
          <w:bCs/>
        </w:rPr>
        <w:t xml:space="preserve">  Horsham District Council </w:t>
      </w:r>
      <w:r w:rsidR="007810C5">
        <w:rPr>
          <w:rFonts w:ascii="Arial" w:hAnsi="Arial" w:cs="Arial"/>
          <w:bCs/>
        </w:rPr>
        <w:t xml:space="preserve">and Havant Borough Council </w:t>
      </w:r>
      <w:r w:rsidR="00CD3B9A">
        <w:rPr>
          <w:rFonts w:ascii="Arial" w:hAnsi="Arial" w:cs="Arial"/>
          <w:bCs/>
        </w:rPr>
        <w:t xml:space="preserve">also wrote to the </w:t>
      </w:r>
      <w:r w:rsidR="00A679B7">
        <w:rPr>
          <w:rFonts w:ascii="Arial" w:hAnsi="Arial" w:cs="Arial"/>
          <w:bCs/>
        </w:rPr>
        <w:t>c</w:t>
      </w:r>
      <w:r w:rsidR="00CD3B9A">
        <w:rPr>
          <w:rFonts w:ascii="Arial" w:hAnsi="Arial" w:cs="Arial"/>
          <w:bCs/>
        </w:rPr>
        <w:t xml:space="preserve">ouncil in November 2023 </w:t>
      </w:r>
      <w:r w:rsidR="007810C5">
        <w:rPr>
          <w:rFonts w:ascii="Arial" w:hAnsi="Arial" w:cs="Arial"/>
          <w:bCs/>
        </w:rPr>
        <w:t xml:space="preserve">and March 2024 respectively, </w:t>
      </w:r>
      <w:r w:rsidR="00E62CE8">
        <w:rPr>
          <w:rFonts w:ascii="Arial" w:hAnsi="Arial" w:cs="Arial"/>
          <w:bCs/>
        </w:rPr>
        <w:t xml:space="preserve">outlining their unmet housing need and requesting confirmation as to whether the </w:t>
      </w:r>
      <w:r w:rsidR="00A679B7">
        <w:rPr>
          <w:rFonts w:ascii="Arial" w:hAnsi="Arial" w:cs="Arial"/>
          <w:bCs/>
        </w:rPr>
        <w:t>c</w:t>
      </w:r>
      <w:r w:rsidR="00E62CE8">
        <w:rPr>
          <w:rFonts w:ascii="Arial" w:hAnsi="Arial" w:cs="Arial"/>
          <w:bCs/>
        </w:rPr>
        <w:t xml:space="preserve">ouncil could assist.  As with Crawley, the </w:t>
      </w:r>
      <w:r w:rsidR="00A679B7">
        <w:rPr>
          <w:rFonts w:ascii="Arial" w:hAnsi="Arial" w:cs="Arial"/>
          <w:bCs/>
        </w:rPr>
        <w:t>c</w:t>
      </w:r>
      <w:r w:rsidR="00E62CE8">
        <w:rPr>
          <w:rFonts w:ascii="Arial" w:hAnsi="Arial" w:cs="Arial"/>
          <w:bCs/>
        </w:rPr>
        <w:t xml:space="preserve">ouncil advised that </w:t>
      </w:r>
      <w:r w:rsidR="00943781">
        <w:rPr>
          <w:rFonts w:ascii="Arial" w:hAnsi="Arial" w:cs="Arial"/>
          <w:bCs/>
        </w:rPr>
        <w:t>it was not in a position to assist</w:t>
      </w:r>
      <w:r w:rsidR="000347E8">
        <w:rPr>
          <w:rFonts w:ascii="Arial" w:hAnsi="Arial" w:cs="Arial"/>
          <w:bCs/>
        </w:rPr>
        <w:t xml:space="preserve"> but </w:t>
      </w:r>
      <w:r w:rsidR="003867D9">
        <w:rPr>
          <w:rFonts w:ascii="Arial" w:hAnsi="Arial" w:cs="Arial"/>
          <w:bCs/>
        </w:rPr>
        <w:t>this position would be kept under review for discussion at liaison meetings.</w:t>
      </w:r>
    </w:p>
    <w:p w14:paraId="26A7F496" w14:textId="77777777" w:rsidR="00C96991" w:rsidRDefault="00C96991" w:rsidP="00C96991">
      <w:pPr>
        <w:pStyle w:val="ListParagraph"/>
        <w:spacing w:after="0"/>
        <w:ind w:left="792"/>
        <w:jc w:val="both"/>
        <w:rPr>
          <w:rFonts w:ascii="Arial" w:hAnsi="Arial" w:cs="Arial"/>
          <w:bCs/>
        </w:rPr>
      </w:pPr>
    </w:p>
    <w:p w14:paraId="3BB33495" w14:textId="2E1542BC" w:rsidR="001D4CE9" w:rsidRPr="00857E75" w:rsidRDefault="001D4CE9">
      <w:pPr>
        <w:pStyle w:val="ListParagraph"/>
        <w:numPr>
          <w:ilvl w:val="1"/>
          <w:numId w:val="24"/>
        </w:numPr>
        <w:spacing w:after="0"/>
        <w:ind w:hanging="792"/>
        <w:jc w:val="both"/>
        <w:rPr>
          <w:rFonts w:ascii="Arial" w:hAnsi="Arial" w:cs="Arial"/>
          <w:bCs/>
        </w:rPr>
      </w:pPr>
      <w:r>
        <w:rPr>
          <w:rFonts w:ascii="Arial" w:hAnsi="Arial" w:cs="Arial"/>
          <w:bCs/>
        </w:rPr>
        <w:t xml:space="preserve">In April 2024, Lewes District Council wrote to the </w:t>
      </w:r>
      <w:r w:rsidR="00A679B7">
        <w:rPr>
          <w:rFonts w:ascii="Arial" w:hAnsi="Arial" w:cs="Arial"/>
          <w:bCs/>
        </w:rPr>
        <w:t>c</w:t>
      </w:r>
      <w:r>
        <w:rPr>
          <w:rFonts w:ascii="Arial" w:hAnsi="Arial" w:cs="Arial"/>
          <w:bCs/>
        </w:rPr>
        <w:t>ouncil</w:t>
      </w:r>
      <w:r w:rsidR="00A6507B">
        <w:rPr>
          <w:rFonts w:ascii="Arial" w:hAnsi="Arial" w:cs="Arial"/>
          <w:bCs/>
        </w:rPr>
        <w:t>, as an authority within the wider HMA,</w:t>
      </w:r>
      <w:r>
        <w:rPr>
          <w:rFonts w:ascii="Arial" w:hAnsi="Arial" w:cs="Arial"/>
          <w:bCs/>
        </w:rPr>
        <w:t xml:space="preserve"> to advise that </w:t>
      </w:r>
      <w:r w:rsidR="00A6507B">
        <w:rPr>
          <w:rFonts w:ascii="Arial" w:hAnsi="Arial" w:cs="Arial"/>
          <w:bCs/>
        </w:rPr>
        <w:t xml:space="preserve">it was likely there would be unmet housing need arising from their plan area and request that the </w:t>
      </w:r>
      <w:r w:rsidR="00A679B7">
        <w:rPr>
          <w:rFonts w:ascii="Arial" w:hAnsi="Arial" w:cs="Arial"/>
          <w:bCs/>
        </w:rPr>
        <w:t>c</w:t>
      </w:r>
      <w:r w:rsidR="00A6507B">
        <w:rPr>
          <w:rFonts w:ascii="Arial" w:hAnsi="Arial" w:cs="Arial"/>
          <w:bCs/>
        </w:rPr>
        <w:t xml:space="preserve">ouncil consider if this could be accommodated through the preparation of the Local Plan.  </w:t>
      </w:r>
      <w:r w:rsidR="004E2F5B">
        <w:rPr>
          <w:rFonts w:ascii="Arial" w:hAnsi="Arial" w:cs="Arial"/>
          <w:bCs/>
        </w:rPr>
        <w:t>As with previous approaches, outlined above, t</w:t>
      </w:r>
      <w:r w:rsidR="00A6507B" w:rsidRPr="004E2F5B">
        <w:rPr>
          <w:rFonts w:ascii="Arial" w:hAnsi="Arial" w:cs="Arial"/>
          <w:bCs/>
        </w:rPr>
        <w:t xml:space="preserve">he </w:t>
      </w:r>
      <w:r w:rsidR="00A679B7">
        <w:rPr>
          <w:rFonts w:ascii="Arial" w:hAnsi="Arial" w:cs="Arial"/>
          <w:bCs/>
        </w:rPr>
        <w:t>c</w:t>
      </w:r>
      <w:r w:rsidR="00A6507B" w:rsidRPr="004E2F5B">
        <w:rPr>
          <w:rFonts w:ascii="Arial" w:hAnsi="Arial" w:cs="Arial"/>
          <w:bCs/>
        </w:rPr>
        <w:t>ouncil responded</w:t>
      </w:r>
      <w:r w:rsidR="004E2F5B">
        <w:rPr>
          <w:rFonts w:ascii="Arial" w:hAnsi="Arial" w:cs="Arial"/>
          <w:bCs/>
        </w:rPr>
        <w:t xml:space="preserve"> it was unable to assist and if it were able to take unmet need it would first look to assist those authorities more directly related to the Chichester Plan Area.</w:t>
      </w:r>
    </w:p>
    <w:p w14:paraId="7E83F658" w14:textId="77777777" w:rsidR="00857E75" w:rsidRPr="00857E75" w:rsidRDefault="00857E75" w:rsidP="00857E75">
      <w:pPr>
        <w:pStyle w:val="ListParagraph"/>
        <w:spacing w:after="0"/>
        <w:ind w:left="360" w:firstLine="360"/>
        <w:jc w:val="both"/>
        <w:rPr>
          <w:rFonts w:ascii="Arial" w:hAnsi="Arial" w:cs="Arial"/>
          <w:bCs/>
        </w:rPr>
      </w:pPr>
    </w:p>
    <w:p w14:paraId="5F210767" w14:textId="100081E5" w:rsidR="00846686" w:rsidRDefault="00846686" w:rsidP="002647C1">
      <w:pPr>
        <w:pStyle w:val="ListParagraph"/>
        <w:spacing w:after="0"/>
        <w:ind w:left="360" w:firstLine="360"/>
        <w:jc w:val="both"/>
        <w:outlineLvl w:val="2"/>
        <w:rPr>
          <w:rFonts w:ascii="Arial" w:hAnsi="Arial" w:cs="Arial"/>
          <w:bCs/>
          <w:i/>
          <w:iCs/>
        </w:rPr>
      </w:pPr>
      <w:bookmarkStart w:id="357" w:name="_Toc165378898"/>
      <w:r>
        <w:rPr>
          <w:rFonts w:ascii="Arial" w:hAnsi="Arial" w:cs="Arial"/>
          <w:bCs/>
          <w:i/>
          <w:iCs/>
        </w:rPr>
        <w:t>Housing Distribution</w:t>
      </w:r>
      <w:bookmarkEnd w:id="357"/>
    </w:p>
    <w:p w14:paraId="0791CD58" w14:textId="77777777" w:rsidR="00EB7EAF" w:rsidRPr="00EB7EAF" w:rsidRDefault="00EB7EAF" w:rsidP="00EB7EAF">
      <w:pPr>
        <w:pStyle w:val="ListParagraph"/>
        <w:numPr>
          <w:ilvl w:val="0"/>
          <w:numId w:val="22"/>
        </w:numPr>
        <w:spacing w:after="0"/>
        <w:jc w:val="both"/>
        <w:rPr>
          <w:rFonts w:ascii="Arial" w:hAnsi="Arial" w:cs="Arial"/>
          <w:bCs/>
          <w:vanish/>
        </w:rPr>
      </w:pPr>
    </w:p>
    <w:p w14:paraId="5471CE6E" w14:textId="77777777" w:rsidR="00EB7EAF" w:rsidRPr="00EB7EAF" w:rsidRDefault="00EB7EAF" w:rsidP="00EB7EAF">
      <w:pPr>
        <w:pStyle w:val="ListParagraph"/>
        <w:numPr>
          <w:ilvl w:val="0"/>
          <w:numId w:val="22"/>
        </w:numPr>
        <w:spacing w:after="0"/>
        <w:jc w:val="both"/>
        <w:rPr>
          <w:rFonts w:ascii="Arial" w:hAnsi="Arial" w:cs="Arial"/>
          <w:bCs/>
          <w:vanish/>
        </w:rPr>
      </w:pPr>
    </w:p>
    <w:p w14:paraId="549A20DE" w14:textId="77777777" w:rsidR="00EB7EAF" w:rsidRPr="00EB7EAF" w:rsidRDefault="00EB7EAF" w:rsidP="00EB7EAF">
      <w:pPr>
        <w:pStyle w:val="ListParagraph"/>
        <w:numPr>
          <w:ilvl w:val="0"/>
          <w:numId w:val="22"/>
        </w:numPr>
        <w:spacing w:after="0"/>
        <w:jc w:val="both"/>
        <w:rPr>
          <w:rFonts w:ascii="Arial" w:hAnsi="Arial" w:cs="Arial"/>
          <w:bCs/>
          <w:vanish/>
        </w:rPr>
      </w:pPr>
    </w:p>
    <w:p w14:paraId="6A9E4B94" w14:textId="77777777" w:rsidR="00EB7EAF" w:rsidRPr="00EB7EAF" w:rsidRDefault="00EB7EAF" w:rsidP="00EB7EAF">
      <w:pPr>
        <w:pStyle w:val="ListParagraph"/>
        <w:numPr>
          <w:ilvl w:val="0"/>
          <w:numId w:val="22"/>
        </w:numPr>
        <w:spacing w:after="0"/>
        <w:jc w:val="both"/>
        <w:rPr>
          <w:rFonts w:ascii="Arial" w:hAnsi="Arial" w:cs="Arial"/>
          <w:bCs/>
          <w:vanish/>
        </w:rPr>
      </w:pPr>
    </w:p>
    <w:p w14:paraId="36EAC7CE" w14:textId="77777777" w:rsidR="00EB7EAF" w:rsidRPr="00EB7EAF" w:rsidRDefault="00EB7EAF" w:rsidP="00EB7EAF">
      <w:pPr>
        <w:pStyle w:val="ListParagraph"/>
        <w:numPr>
          <w:ilvl w:val="0"/>
          <w:numId w:val="22"/>
        </w:numPr>
        <w:spacing w:after="0"/>
        <w:jc w:val="both"/>
        <w:rPr>
          <w:rFonts w:ascii="Arial" w:hAnsi="Arial" w:cs="Arial"/>
          <w:bCs/>
          <w:vanish/>
        </w:rPr>
      </w:pPr>
    </w:p>
    <w:p w14:paraId="5FA0434D" w14:textId="77777777" w:rsidR="00EB7EAF" w:rsidRPr="00EB7EAF" w:rsidRDefault="00EB7EAF" w:rsidP="00EB7EAF">
      <w:pPr>
        <w:pStyle w:val="ListParagraph"/>
        <w:numPr>
          <w:ilvl w:val="1"/>
          <w:numId w:val="22"/>
        </w:numPr>
        <w:spacing w:after="0"/>
        <w:jc w:val="both"/>
        <w:rPr>
          <w:rFonts w:ascii="Arial" w:hAnsi="Arial" w:cs="Arial"/>
          <w:bCs/>
          <w:vanish/>
        </w:rPr>
      </w:pPr>
    </w:p>
    <w:p w14:paraId="751C8E32" w14:textId="77777777" w:rsidR="00EB7EAF" w:rsidRPr="00EB7EAF" w:rsidRDefault="00EB7EAF" w:rsidP="00EB7EAF">
      <w:pPr>
        <w:pStyle w:val="ListParagraph"/>
        <w:numPr>
          <w:ilvl w:val="1"/>
          <w:numId w:val="22"/>
        </w:numPr>
        <w:spacing w:after="0"/>
        <w:jc w:val="both"/>
        <w:rPr>
          <w:rFonts w:ascii="Arial" w:hAnsi="Arial" w:cs="Arial"/>
          <w:bCs/>
          <w:vanish/>
        </w:rPr>
      </w:pPr>
    </w:p>
    <w:p w14:paraId="773FE35B" w14:textId="77777777" w:rsidR="00EB7EAF" w:rsidRPr="00EB7EAF" w:rsidRDefault="00EB7EAF" w:rsidP="00EB7EAF">
      <w:pPr>
        <w:pStyle w:val="ListParagraph"/>
        <w:numPr>
          <w:ilvl w:val="1"/>
          <w:numId w:val="22"/>
        </w:numPr>
        <w:spacing w:after="0"/>
        <w:jc w:val="both"/>
        <w:rPr>
          <w:rFonts w:ascii="Arial" w:hAnsi="Arial" w:cs="Arial"/>
          <w:bCs/>
          <w:vanish/>
        </w:rPr>
      </w:pPr>
    </w:p>
    <w:p w14:paraId="112C28B6" w14:textId="77777777" w:rsidR="00EB7EAF" w:rsidRPr="00EB7EAF" w:rsidRDefault="00EB7EAF" w:rsidP="00EB7EAF">
      <w:pPr>
        <w:pStyle w:val="ListParagraph"/>
        <w:numPr>
          <w:ilvl w:val="1"/>
          <w:numId w:val="22"/>
        </w:numPr>
        <w:spacing w:after="0"/>
        <w:jc w:val="both"/>
        <w:rPr>
          <w:rFonts w:ascii="Arial" w:hAnsi="Arial" w:cs="Arial"/>
          <w:bCs/>
          <w:vanish/>
        </w:rPr>
      </w:pPr>
    </w:p>
    <w:p w14:paraId="582DEF39" w14:textId="77777777" w:rsidR="00EB7EAF" w:rsidRPr="00EB7EAF" w:rsidRDefault="00EB7EAF" w:rsidP="00EB7EAF">
      <w:pPr>
        <w:pStyle w:val="ListParagraph"/>
        <w:numPr>
          <w:ilvl w:val="1"/>
          <w:numId w:val="22"/>
        </w:numPr>
        <w:spacing w:after="0"/>
        <w:jc w:val="both"/>
        <w:rPr>
          <w:rFonts w:ascii="Arial" w:hAnsi="Arial" w:cs="Arial"/>
          <w:bCs/>
          <w:vanish/>
        </w:rPr>
      </w:pPr>
    </w:p>
    <w:p w14:paraId="14823033" w14:textId="77777777" w:rsidR="00EB7EAF" w:rsidRPr="00EB7EAF" w:rsidRDefault="00EB7EAF" w:rsidP="00EB7EAF">
      <w:pPr>
        <w:pStyle w:val="ListParagraph"/>
        <w:numPr>
          <w:ilvl w:val="1"/>
          <w:numId w:val="22"/>
        </w:numPr>
        <w:spacing w:after="0"/>
        <w:jc w:val="both"/>
        <w:rPr>
          <w:rFonts w:ascii="Arial" w:hAnsi="Arial" w:cs="Arial"/>
          <w:bCs/>
          <w:vanish/>
        </w:rPr>
      </w:pPr>
    </w:p>
    <w:p w14:paraId="7F3C939E" w14:textId="77777777" w:rsidR="00EB7EAF" w:rsidRPr="00EB7EAF" w:rsidRDefault="00EB7EAF" w:rsidP="00EB7EAF">
      <w:pPr>
        <w:pStyle w:val="ListParagraph"/>
        <w:numPr>
          <w:ilvl w:val="1"/>
          <w:numId w:val="22"/>
        </w:numPr>
        <w:spacing w:after="0"/>
        <w:jc w:val="both"/>
        <w:rPr>
          <w:rFonts w:ascii="Arial" w:hAnsi="Arial" w:cs="Arial"/>
          <w:bCs/>
          <w:vanish/>
        </w:rPr>
      </w:pPr>
    </w:p>
    <w:p w14:paraId="335DFF29" w14:textId="77777777" w:rsidR="00EB7EAF" w:rsidRPr="00EB7EAF" w:rsidRDefault="00EB7EAF" w:rsidP="00EB7EAF">
      <w:pPr>
        <w:pStyle w:val="ListParagraph"/>
        <w:numPr>
          <w:ilvl w:val="1"/>
          <w:numId w:val="22"/>
        </w:numPr>
        <w:spacing w:after="0"/>
        <w:jc w:val="both"/>
        <w:rPr>
          <w:rFonts w:ascii="Arial" w:hAnsi="Arial" w:cs="Arial"/>
          <w:bCs/>
          <w:vanish/>
        </w:rPr>
      </w:pPr>
    </w:p>
    <w:p w14:paraId="3DD65AD7" w14:textId="77777777" w:rsidR="00EB7EAF" w:rsidRPr="00EB7EAF" w:rsidRDefault="00EB7EAF" w:rsidP="00EB7EAF">
      <w:pPr>
        <w:pStyle w:val="ListParagraph"/>
        <w:numPr>
          <w:ilvl w:val="1"/>
          <w:numId w:val="22"/>
        </w:numPr>
        <w:spacing w:after="0"/>
        <w:jc w:val="both"/>
        <w:rPr>
          <w:rFonts w:ascii="Arial" w:hAnsi="Arial" w:cs="Arial"/>
          <w:bCs/>
          <w:vanish/>
        </w:rPr>
      </w:pPr>
    </w:p>
    <w:p w14:paraId="1E25947A" w14:textId="77777777" w:rsidR="00EB7EAF" w:rsidRPr="00EB7EAF" w:rsidRDefault="00EB7EAF" w:rsidP="00EB7EAF">
      <w:pPr>
        <w:pStyle w:val="ListParagraph"/>
        <w:numPr>
          <w:ilvl w:val="1"/>
          <w:numId w:val="22"/>
        </w:numPr>
        <w:spacing w:after="0"/>
        <w:jc w:val="both"/>
        <w:rPr>
          <w:rFonts w:ascii="Arial" w:hAnsi="Arial" w:cs="Arial"/>
          <w:bCs/>
          <w:vanish/>
        </w:rPr>
      </w:pPr>
    </w:p>
    <w:p w14:paraId="679002F5" w14:textId="77777777" w:rsidR="00EB7EAF" w:rsidRPr="00EB7EAF" w:rsidRDefault="00EB7EAF" w:rsidP="00EB7EAF">
      <w:pPr>
        <w:pStyle w:val="ListParagraph"/>
        <w:numPr>
          <w:ilvl w:val="1"/>
          <w:numId w:val="22"/>
        </w:numPr>
        <w:spacing w:after="0"/>
        <w:jc w:val="both"/>
        <w:rPr>
          <w:rFonts w:ascii="Arial" w:hAnsi="Arial" w:cs="Arial"/>
          <w:bCs/>
          <w:vanish/>
        </w:rPr>
      </w:pPr>
    </w:p>
    <w:p w14:paraId="787022BF" w14:textId="77777777" w:rsidR="00EB7EAF" w:rsidRPr="00EB7EAF" w:rsidRDefault="00EB7EAF" w:rsidP="00EB7EAF">
      <w:pPr>
        <w:pStyle w:val="ListParagraph"/>
        <w:numPr>
          <w:ilvl w:val="1"/>
          <w:numId w:val="22"/>
        </w:numPr>
        <w:spacing w:after="0"/>
        <w:jc w:val="both"/>
        <w:rPr>
          <w:rFonts w:ascii="Arial" w:hAnsi="Arial" w:cs="Arial"/>
          <w:bCs/>
          <w:vanish/>
        </w:rPr>
      </w:pPr>
    </w:p>
    <w:p w14:paraId="5F2EB9F2" w14:textId="77777777" w:rsidR="00EB7EAF" w:rsidRPr="00EB7EAF" w:rsidRDefault="00EB7EAF" w:rsidP="00EB7EAF">
      <w:pPr>
        <w:pStyle w:val="ListParagraph"/>
        <w:numPr>
          <w:ilvl w:val="1"/>
          <w:numId w:val="22"/>
        </w:numPr>
        <w:spacing w:after="0"/>
        <w:jc w:val="both"/>
        <w:rPr>
          <w:rFonts w:ascii="Arial" w:hAnsi="Arial" w:cs="Arial"/>
          <w:bCs/>
          <w:vanish/>
        </w:rPr>
      </w:pPr>
    </w:p>
    <w:p w14:paraId="0BA7044F" w14:textId="77777777" w:rsidR="00EB7EAF" w:rsidRPr="00EB7EAF" w:rsidRDefault="00EB7EAF" w:rsidP="00EB7EAF">
      <w:pPr>
        <w:pStyle w:val="ListParagraph"/>
        <w:numPr>
          <w:ilvl w:val="1"/>
          <w:numId w:val="22"/>
        </w:numPr>
        <w:spacing w:after="0"/>
        <w:jc w:val="both"/>
        <w:rPr>
          <w:rFonts w:ascii="Arial" w:hAnsi="Arial" w:cs="Arial"/>
          <w:bCs/>
          <w:vanish/>
        </w:rPr>
      </w:pPr>
    </w:p>
    <w:p w14:paraId="0653A440" w14:textId="77777777" w:rsidR="00EB7EAF" w:rsidRPr="00EB7EAF" w:rsidRDefault="00EB7EAF" w:rsidP="00EB7EAF">
      <w:pPr>
        <w:pStyle w:val="ListParagraph"/>
        <w:numPr>
          <w:ilvl w:val="1"/>
          <w:numId w:val="22"/>
        </w:numPr>
        <w:spacing w:after="0"/>
        <w:jc w:val="both"/>
        <w:rPr>
          <w:rFonts w:ascii="Arial" w:hAnsi="Arial" w:cs="Arial"/>
          <w:bCs/>
          <w:vanish/>
        </w:rPr>
      </w:pPr>
    </w:p>
    <w:p w14:paraId="53DDE42D" w14:textId="77777777" w:rsidR="00EB7EAF" w:rsidRPr="00EB7EAF" w:rsidRDefault="00EB7EAF" w:rsidP="00EB7EAF">
      <w:pPr>
        <w:pStyle w:val="ListParagraph"/>
        <w:numPr>
          <w:ilvl w:val="1"/>
          <w:numId w:val="22"/>
        </w:numPr>
        <w:spacing w:after="0"/>
        <w:jc w:val="both"/>
        <w:rPr>
          <w:rFonts w:ascii="Arial" w:hAnsi="Arial" w:cs="Arial"/>
          <w:bCs/>
          <w:vanish/>
        </w:rPr>
      </w:pPr>
    </w:p>
    <w:p w14:paraId="1EC190F5" w14:textId="77777777" w:rsidR="00EB7EAF" w:rsidRPr="00EB7EAF" w:rsidRDefault="00EB7EAF" w:rsidP="00EB7EAF">
      <w:pPr>
        <w:pStyle w:val="ListParagraph"/>
        <w:numPr>
          <w:ilvl w:val="1"/>
          <w:numId w:val="22"/>
        </w:numPr>
        <w:spacing w:after="0"/>
        <w:jc w:val="both"/>
        <w:rPr>
          <w:rFonts w:ascii="Arial" w:hAnsi="Arial" w:cs="Arial"/>
          <w:bCs/>
          <w:vanish/>
        </w:rPr>
      </w:pPr>
    </w:p>
    <w:p w14:paraId="53C4B38F" w14:textId="77777777" w:rsidR="00EB7EAF" w:rsidRPr="00EB7EAF" w:rsidRDefault="00EB7EAF" w:rsidP="00EB7EAF">
      <w:pPr>
        <w:pStyle w:val="ListParagraph"/>
        <w:numPr>
          <w:ilvl w:val="1"/>
          <w:numId w:val="22"/>
        </w:numPr>
        <w:spacing w:after="0"/>
        <w:jc w:val="both"/>
        <w:rPr>
          <w:rFonts w:ascii="Arial" w:hAnsi="Arial" w:cs="Arial"/>
          <w:bCs/>
          <w:vanish/>
        </w:rPr>
      </w:pPr>
    </w:p>
    <w:p w14:paraId="181F5FCB" w14:textId="77777777" w:rsidR="00EB7EAF" w:rsidRPr="00EB7EAF" w:rsidRDefault="00EB7EAF" w:rsidP="00EB7EAF">
      <w:pPr>
        <w:pStyle w:val="ListParagraph"/>
        <w:numPr>
          <w:ilvl w:val="1"/>
          <w:numId w:val="22"/>
        </w:numPr>
        <w:spacing w:after="0"/>
        <w:jc w:val="both"/>
        <w:rPr>
          <w:rFonts w:ascii="Arial" w:hAnsi="Arial" w:cs="Arial"/>
          <w:bCs/>
          <w:vanish/>
        </w:rPr>
      </w:pPr>
    </w:p>
    <w:p w14:paraId="5C4EE8AB" w14:textId="77777777" w:rsidR="00EB7EAF" w:rsidRPr="00EB7EAF" w:rsidRDefault="00EB7EAF" w:rsidP="00EB7EAF">
      <w:pPr>
        <w:pStyle w:val="ListParagraph"/>
        <w:numPr>
          <w:ilvl w:val="1"/>
          <w:numId w:val="22"/>
        </w:numPr>
        <w:spacing w:after="0"/>
        <w:jc w:val="both"/>
        <w:rPr>
          <w:rFonts w:ascii="Arial" w:hAnsi="Arial" w:cs="Arial"/>
          <w:bCs/>
          <w:vanish/>
        </w:rPr>
      </w:pPr>
    </w:p>
    <w:p w14:paraId="04D32436" w14:textId="77777777" w:rsidR="00EB7EAF" w:rsidRPr="00EB7EAF" w:rsidRDefault="00EB7EAF" w:rsidP="00EB7EAF">
      <w:pPr>
        <w:pStyle w:val="ListParagraph"/>
        <w:numPr>
          <w:ilvl w:val="1"/>
          <w:numId w:val="22"/>
        </w:numPr>
        <w:spacing w:after="0"/>
        <w:jc w:val="both"/>
        <w:rPr>
          <w:rFonts w:ascii="Arial" w:hAnsi="Arial" w:cs="Arial"/>
          <w:bCs/>
          <w:vanish/>
        </w:rPr>
      </w:pPr>
    </w:p>
    <w:p w14:paraId="0E8BB3DC" w14:textId="77777777" w:rsidR="00EB7EAF" w:rsidRPr="00EB7EAF" w:rsidRDefault="00EB7EAF" w:rsidP="00EB7EAF">
      <w:pPr>
        <w:pStyle w:val="ListParagraph"/>
        <w:numPr>
          <w:ilvl w:val="1"/>
          <w:numId w:val="22"/>
        </w:numPr>
        <w:spacing w:after="0"/>
        <w:jc w:val="both"/>
        <w:rPr>
          <w:rFonts w:ascii="Arial" w:hAnsi="Arial" w:cs="Arial"/>
          <w:bCs/>
          <w:vanish/>
        </w:rPr>
      </w:pPr>
    </w:p>
    <w:p w14:paraId="5FFCACEE" w14:textId="77777777" w:rsidR="00EB7EAF" w:rsidRPr="00EB7EAF" w:rsidRDefault="00EB7EAF" w:rsidP="00EB7EAF">
      <w:pPr>
        <w:pStyle w:val="ListParagraph"/>
        <w:numPr>
          <w:ilvl w:val="1"/>
          <w:numId w:val="22"/>
        </w:numPr>
        <w:spacing w:after="0"/>
        <w:jc w:val="both"/>
        <w:rPr>
          <w:rFonts w:ascii="Arial" w:hAnsi="Arial" w:cs="Arial"/>
          <w:bCs/>
          <w:vanish/>
        </w:rPr>
      </w:pPr>
    </w:p>
    <w:p w14:paraId="6CF70CE6" w14:textId="77777777" w:rsidR="00EB7EAF" w:rsidRPr="00EB7EAF" w:rsidRDefault="00EB7EAF" w:rsidP="00EB7EAF">
      <w:pPr>
        <w:pStyle w:val="ListParagraph"/>
        <w:numPr>
          <w:ilvl w:val="1"/>
          <w:numId w:val="22"/>
        </w:numPr>
        <w:spacing w:after="0"/>
        <w:jc w:val="both"/>
        <w:rPr>
          <w:rFonts w:ascii="Arial" w:hAnsi="Arial" w:cs="Arial"/>
          <w:bCs/>
          <w:vanish/>
        </w:rPr>
      </w:pPr>
    </w:p>
    <w:p w14:paraId="6B6B1C4B" w14:textId="77777777" w:rsidR="00EB7EAF" w:rsidRPr="00EB7EAF" w:rsidRDefault="00EB7EAF" w:rsidP="00EB7EAF">
      <w:pPr>
        <w:pStyle w:val="ListParagraph"/>
        <w:numPr>
          <w:ilvl w:val="1"/>
          <w:numId w:val="22"/>
        </w:numPr>
        <w:spacing w:after="0"/>
        <w:jc w:val="both"/>
        <w:rPr>
          <w:rFonts w:ascii="Arial" w:hAnsi="Arial" w:cs="Arial"/>
          <w:bCs/>
          <w:vanish/>
        </w:rPr>
      </w:pPr>
    </w:p>
    <w:p w14:paraId="5701FDAA" w14:textId="77777777" w:rsidR="00EB7EAF" w:rsidRPr="00EB7EAF" w:rsidRDefault="00EB7EAF" w:rsidP="00EB7EAF">
      <w:pPr>
        <w:pStyle w:val="ListParagraph"/>
        <w:numPr>
          <w:ilvl w:val="1"/>
          <w:numId w:val="22"/>
        </w:numPr>
        <w:spacing w:after="0"/>
        <w:jc w:val="both"/>
        <w:rPr>
          <w:rFonts w:ascii="Arial" w:hAnsi="Arial" w:cs="Arial"/>
          <w:bCs/>
          <w:vanish/>
        </w:rPr>
      </w:pPr>
    </w:p>
    <w:p w14:paraId="346FA31B" w14:textId="77777777" w:rsidR="00EB7EAF" w:rsidRPr="00EB7EAF" w:rsidRDefault="00EB7EAF" w:rsidP="00EB7EAF">
      <w:pPr>
        <w:pStyle w:val="ListParagraph"/>
        <w:numPr>
          <w:ilvl w:val="1"/>
          <w:numId w:val="22"/>
        </w:numPr>
        <w:spacing w:after="0"/>
        <w:jc w:val="both"/>
        <w:rPr>
          <w:rFonts w:ascii="Arial" w:hAnsi="Arial" w:cs="Arial"/>
          <w:bCs/>
          <w:vanish/>
        </w:rPr>
      </w:pPr>
    </w:p>
    <w:p w14:paraId="2789C65E" w14:textId="77777777" w:rsidR="00EB7EAF" w:rsidRPr="00EB7EAF" w:rsidRDefault="00EB7EAF" w:rsidP="00EB7EAF">
      <w:pPr>
        <w:pStyle w:val="ListParagraph"/>
        <w:numPr>
          <w:ilvl w:val="1"/>
          <w:numId w:val="22"/>
        </w:numPr>
        <w:spacing w:after="0"/>
        <w:jc w:val="both"/>
        <w:rPr>
          <w:rFonts w:ascii="Arial" w:hAnsi="Arial" w:cs="Arial"/>
          <w:bCs/>
          <w:vanish/>
        </w:rPr>
      </w:pPr>
    </w:p>
    <w:p w14:paraId="6D96DE30" w14:textId="77777777" w:rsidR="00EB7EAF" w:rsidRPr="00EB7EAF" w:rsidRDefault="00EB7EAF" w:rsidP="00EB7EAF">
      <w:pPr>
        <w:pStyle w:val="ListParagraph"/>
        <w:numPr>
          <w:ilvl w:val="1"/>
          <w:numId w:val="22"/>
        </w:numPr>
        <w:spacing w:after="0"/>
        <w:jc w:val="both"/>
        <w:rPr>
          <w:rFonts w:ascii="Arial" w:hAnsi="Arial" w:cs="Arial"/>
          <w:bCs/>
          <w:vanish/>
        </w:rPr>
      </w:pPr>
    </w:p>
    <w:p w14:paraId="7BD73177" w14:textId="77777777" w:rsidR="00EB7EAF" w:rsidRPr="00EB7EAF" w:rsidRDefault="00EB7EAF" w:rsidP="00EB7EAF">
      <w:pPr>
        <w:pStyle w:val="ListParagraph"/>
        <w:numPr>
          <w:ilvl w:val="1"/>
          <w:numId w:val="22"/>
        </w:numPr>
        <w:spacing w:after="0"/>
        <w:jc w:val="both"/>
        <w:rPr>
          <w:rFonts w:ascii="Arial" w:hAnsi="Arial" w:cs="Arial"/>
          <w:bCs/>
          <w:vanish/>
        </w:rPr>
      </w:pPr>
    </w:p>
    <w:p w14:paraId="3302EECB" w14:textId="77777777" w:rsidR="00EB7EAF" w:rsidRPr="00EB7EAF" w:rsidRDefault="00EB7EAF" w:rsidP="00EB7EAF">
      <w:pPr>
        <w:pStyle w:val="ListParagraph"/>
        <w:numPr>
          <w:ilvl w:val="1"/>
          <w:numId w:val="22"/>
        </w:numPr>
        <w:spacing w:after="0"/>
        <w:jc w:val="both"/>
        <w:rPr>
          <w:rFonts w:ascii="Arial" w:hAnsi="Arial" w:cs="Arial"/>
          <w:bCs/>
          <w:vanish/>
        </w:rPr>
      </w:pPr>
    </w:p>
    <w:p w14:paraId="2E786289" w14:textId="77777777" w:rsidR="00EB7EAF" w:rsidRPr="00EB7EAF" w:rsidRDefault="00EB7EAF" w:rsidP="00EB7EAF">
      <w:pPr>
        <w:pStyle w:val="ListParagraph"/>
        <w:numPr>
          <w:ilvl w:val="1"/>
          <w:numId w:val="22"/>
        </w:numPr>
        <w:spacing w:after="0"/>
        <w:jc w:val="both"/>
        <w:rPr>
          <w:rFonts w:ascii="Arial" w:hAnsi="Arial" w:cs="Arial"/>
          <w:bCs/>
          <w:vanish/>
        </w:rPr>
      </w:pPr>
    </w:p>
    <w:p w14:paraId="662D39F8" w14:textId="77777777" w:rsidR="00EB7EAF" w:rsidRPr="00EB7EAF" w:rsidRDefault="00EB7EAF" w:rsidP="00EB7EAF">
      <w:pPr>
        <w:pStyle w:val="ListParagraph"/>
        <w:numPr>
          <w:ilvl w:val="1"/>
          <w:numId w:val="22"/>
        </w:numPr>
        <w:spacing w:after="0"/>
        <w:jc w:val="both"/>
        <w:rPr>
          <w:rFonts w:ascii="Arial" w:hAnsi="Arial" w:cs="Arial"/>
          <w:bCs/>
          <w:vanish/>
        </w:rPr>
      </w:pPr>
    </w:p>
    <w:p w14:paraId="741BB056" w14:textId="5B68FFE1" w:rsidR="00846686" w:rsidRPr="00846686" w:rsidRDefault="00214EC0" w:rsidP="00EB7EAF">
      <w:pPr>
        <w:pStyle w:val="ListParagraph"/>
        <w:numPr>
          <w:ilvl w:val="1"/>
          <w:numId w:val="22"/>
        </w:numPr>
        <w:spacing w:after="0"/>
        <w:ind w:left="720" w:hanging="720"/>
        <w:jc w:val="both"/>
        <w:rPr>
          <w:rFonts w:ascii="Arial" w:hAnsi="Arial" w:cs="Arial"/>
          <w:bCs/>
        </w:rPr>
      </w:pPr>
      <w:r>
        <w:rPr>
          <w:rFonts w:ascii="Arial" w:hAnsi="Arial" w:cs="Arial"/>
          <w:bCs/>
        </w:rPr>
        <w:t xml:space="preserve">As detailed above, </w:t>
      </w:r>
      <w:r w:rsidR="00B34E86">
        <w:rPr>
          <w:rFonts w:ascii="Arial" w:hAnsi="Arial" w:cs="Arial"/>
          <w:bCs/>
        </w:rPr>
        <w:t xml:space="preserve">during the course of preparing the Local Plan </w:t>
      </w:r>
      <w:r>
        <w:rPr>
          <w:rFonts w:ascii="Arial" w:hAnsi="Arial" w:cs="Arial"/>
          <w:bCs/>
        </w:rPr>
        <w:t xml:space="preserve">the infrastructure constraints </w:t>
      </w:r>
      <w:r w:rsidR="00010A02">
        <w:rPr>
          <w:rFonts w:ascii="Arial" w:hAnsi="Arial" w:cs="Arial"/>
          <w:bCs/>
        </w:rPr>
        <w:t xml:space="preserve">have necessitated the </w:t>
      </w:r>
      <w:r w:rsidR="00A679B7">
        <w:rPr>
          <w:rFonts w:ascii="Arial" w:hAnsi="Arial" w:cs="Arial"/>
          <w:bCs/>
        </w:rPr>
        <w:t>c</w:t>
      </w:r>
      <w:r w:rsidR="00010A02">
        <w:rPr>
          <w:rFonts w:ascii="Arial" w:hAnsi="Arial" w:cs="Arial"/>
          <w:bCs/>
        </w:rPr>
        <w:t xml:space="preserve">ouncil to </w:t>
      </w:r>
      <w:r w:rsidR="0061026F">
        <w:rPr>
          <w:rFonts w:ascii="Arial" w:hAnsi="Arial" w:cs="Arial"/>
          <w:bCs/>
        </w:rPr>
        <w:t>test</w:t>
      </w:r>
      <w:r w:rsidR="00010A02">
        <w:rPr>
          <w:rFonts w:ascii="Arial" w:hAnsi="Arial" w:cs="Arial"/>
          <w:bCs/>
        </w:rPr>
        <w:t xml:space="preserve"> revised distribution of development</w:t>
      </w:r>
      <w:r w:rsidR="00DB297B">
        <w:rPr>
          <w:rFonts w:ascii="Arial" w:hAnsi="Arial" w:cs="Arial"/>
          <w:bCs/>
        </w:rPr>
        <w:t xml:space="preserve"> strategies</w:t>
      </w:r>
      <w:r w:rsidR="00A679B7">
        <w:rPr>
          <w:rFonts w:ascii="Arial" w:hAnsi="Arial" w:cs="Arial"/>
          <w:bCs/>
        </w:rPr>
        <w:t xml:space="preserve"> (as set out in the Housing Distribution Background Paper)</w:t>
      </w:r>
      <w:r w:rsidR="00010A02">
        <w:rPr>
          <w:rFonts w:ascii="Arial" w:hAnsi="Arial" w:cs="Arial"/>
          <w:bCs/>
        </w:rPr>
        <w:t>.  These have been shared with neighbouring local authorities and infrastructure providers</w:t>
      </w:r>
      <w:r w:rsidR="0061026F">
        <w:rPr>
          <w:rFonts w:ascii="Arial" w:hAnsi="Arial" w:cs="Arial"/>
          <w:bCs/>
        </w:rPr>
        <w:t xml:space="preserve"> (in December 2020, January 2022 and October 2022) and their </w:t>
      </w:r>
      <w:r w:rsidR="00DB297B">
        <w:rPr>
          <w:rFonts w:ascii="Arial" w:hAnsi="Arial" w:cs="Arial"/>
          <w:bCs/>
        </w:rPr>
        <w:t>comments sought on the key infrastructure or environmental constraints that would affect delivery of the strategy</w:t>
      </w:r>
      <w:r w:rsidR="00D472E7">
        <w:rPr>
          <w:rFonts w:ascii="Arial" w:hAnsi="Arial" w:cs="Arial"/>
          <w:bCs/>
        </w:rPr>
        <w:t>.</w:t>
      </w:r>
    </w:p>
    <w:p w14:paraId="44946EA7" w14:textId="77777777" w:rsidR="00846686" w:rsidRDefault="00846686" w:rsidP="00846686">
      <w:pPr>
        <w:pStyle w:val="ListParagraph"/>
        <w:spacing w:after="0"/>
        <w:ind w:left="360" w:firstLine="360"/>
        <w:jc w:val="both"/>
        <w:rPr>
          <w:rFonts w:ascii="Arial" w:hAnsi="Arial" w:cs="Arial"/>
          <w:bCs/>
          <w:i/>
          <w:iCs/>
        </w:rPr>
      </w:pPr>
    </w:p>
    <w:p w14:paraId="09EC1D8E" w14:textId="27BE904C" w:rsidR="002647C1" w:rsidRPr="00110C7A" w:rsidRDefault="002647C1" w:rsidP="002647C1">
      <w:pPr>
        <w:pStyle w:val="ListParagraph"/>
        <w:spacing w:after="0"/>
        <w:ind w:left="360" w:firstLine="360"/>
        <w:jc w:val="both"/>
        <w:outlineLvl w:val="2"/>
        <w:rPr>
          <w:rFonts w:ascii="Arial" w:hAnsi="Arial" w:cs="Arial"/>
          <w:bCs/>
          <w:i/>
          <w:iCs/>
        </w:rPr>
      </w:pPr>
      <w:bookmarkStart w:id="358" w:name="_Toc165378899"/>
      <w:r w:rsidRPr="00110C7A">
        <w:rPr>
          <w:rFonts w:ascii="Arial" w:hAnsi="Arial" w:cs="Arial"/>
          <w:bCs/>
          <w:i/>
          <w:iCs/>
        </w:rPr>
        <w:t xml:space="preserve">Meeting needs </w:t>
      </w:r>
      <w:r w:rsidR="00246EAC">
        <w:rPr>
          <w:rFonts w:ascii="Arial" w:hAnsi="Arial" w:cs="Arial"/>
          <w:bCs/>
          <w:i/>
          <w:iCs/>
        </w:rPr>
        <w:t xml:space="preserve">of </w:t>
      </w:r>
      <w:r w:rsidRPr="00110C7A">
        <w:rPr>
          <w:rFonts w:ascii="Arial" w:hAnsi="Arial" w:cs="Arial"/>
          <w:bCs/>
          <w:i/>
          <w:iCs/>
        </w:rPr>
        <w:t>Gypsy and Traveller and Travelling Showpeople</w:t>
      </w:r>
      <w:bookmarkEnd w:id="358"/>
    </w:p>
    <w:p w14:paraId="3C862A6D" w14:textId="77777777" w:rsidR="00EB7EAF" w:rsidRPr="00EB7EAF" w:rsidRDefault="00EB7EAF" w:rsidP="00EB7EAF">
      <w:pPr>
        <w:pStyle w:val="ListParagraph"/>
        <w:numPr>
          <w:ilvl w:val="1"/>
          <w:numId w:val="11"/>
        </w:numPr>
        <w:spacing w:after="0"/>
        <w:jc w:val="both"/>
        <w:rPr>
          <w:rFonts w:ascii="Arial" w:hAnsi="Arial" w:cs="Arial"/>
          <w:bCs/>
          <w:vanish/>
        </w:rPr>
      </w:pPr>
    </w:p>
    <w:p w14:paraId="2E7B705B" w14:textId="77777777" w:rsidR="00EB7EAF" w:rsidRPr="00EB7EAF" w:rsidRDefault="00EB7EAF" w:rsidP="00EB7EAF">
      <w:pPr>
        <w:pStyle w:val="ListParagraph"/>
        <w:numPr>
          <w:ilvl w:val="1"/>
          <w:numId w:val="11"/>
        </w:numPr>
        <w:spacing w:after="0"/>
        <w:jc w:val="both"/>
        <w:rPr>
          <w:rFonts w:ascii="Arial" w:hAnsi="Arial" w:cs="Arial"/>
          <w:bCs/>
          <w:vanish/>
        </w:rPr>
      </w:pPr>
    </w:p>
    <w:p w14:paraId="130DB984" w14:textId="77777777" w:rsidR="00EB7EAF" w:rsidRPr="00EB7EAF" w:rsidRDefault="00EB7EAF" w:rsidP="00EB7EAF">
      <w:pPr>
        <w:pStyle w:val="ListParagraph"/>
        <w:numPr>
          <w:ilvl w:val="1"/>
          <w:numId w:val="11"/>
        </w:numPr>
        <w:spacing w:after="0"/>
        <w:jc w:val="both"/>
        <w:rPr>
          <w:rFonts w:ascii="Arial" w:hAnsi="Arial" w:cs="Arial"/>
          <w:bCs/>
          <w:vanish/>
        </w:rPr>
      </w:pPr>
    </w:p>
    <w:p w14:paraId="69615CC8" w14:textId="77777777" w:rsidR="00EB7EAF" w:rsidRPr="00EB7EAF" w:rsidRDefault="00EB7EAF" w:rsidP="00EB7EAF">
      <w:pPr>
        <w:pStyle w:val="ListParagraph"/>
        <w:numPr>
          <w:ilvl w:val="1"/>
          <w:numId w:val="11"/>
        </w:numPr>
        <w:spacing w:after="0"/>
        <w:jc w:val="both"/>
        <w:rPr>
          <w:rFonts w:ascii="Arial" w:hAnsi="Arial" w:cs="Arial"/>
          <w:bCs/>
          <w:vanish/>
        </w:rPr>
      </w:pPr>
    </w:p>
    <w:p w14:paraId="1B423141" w14:textId="77777777" w:rsidR="00EB7EAF" w:rsidRPr="00EB7EAF" w:rsidRDefault="00EB7EAF" w:rsidP="00EB7EAF">
      <w:pPr>
        <w:pStyle w:val="ListParagraph"/>
        <w:numPr>
          <w:ilvl w:val="1"/>
          <w:numId w:val="11"/>
        </w:numPr>
        <w:spacing w:after="0"/>
        <w:jc w:val="both"/>
        <w:rPr>
          <w:rFonts w:ascii="Arial" w:hAnsi="Arial" w:cs="Arial"/>
          <w:bCs/>
          <w:vanish/>
        </w:rPr>
      </w:pPr>
    </w:p>
    <w:p w14:paraId="1CF47514" w14:textId="77777777" w:rsidR="00EB7EAF" w:rsidRPr="00EB7EAF" w:rsidRDefault="00EB7EAF" w:rsidP="00EB7EAF">
      <w:pPr>
        <w:pStyle w:val="ListParagraph"/>
        <w:numPr>
          <w:ilvl w:val="1"/>
          <w:numId w:val="11"/>
        </w:numPr>
        <w:spacing w:after="0"/>
        <w:jc w:val="both"/>
        <w:rPr>
          <w:rFonts w:ascii="Arial" w:hAnsi="Arial" w:cs="Arial"/>
          <w:bCs/>
          <w:vanish/>
        </w:rPr>
      </w:pPr>
    </w:p>
    <w:p w14:paraId="12B2924A" w14:textId="55684A3A" w:rsidR="00575551" w:rsidRDefault="00F7507C" w:rsidP="00EB7EAF">
      <w:pPr>
        <w:pStyle w:val="ListParagraph"/>
        <w:numPr>
          <w:ilvl w:val="1"/>
          <w:numId w:val="11"/>
        </w:numPr>
        <w:spacing w:after="0"/>
        <w:ind w:left="720" w:hanging="720"/>
        <w:jc w:val="both"/>
        <w:rPr>
          <w:rFonts w:ascii="Arial" w:hAnsi="Arial" w:cs="Arial"/>
          <w:bCs/>
        </w:rPr>
      </w:pPr>
      <w:r w:rsidRPr="000C074F">
        <w:rPr>
          <w:rFonts w:ascii="Arial" w:hAnsi="Arial" w:cs="Arial"/>
          <w:bCs/>
        </w:rPr>
        <w:t xml:space="preserve">The </w:t>
      </w:r>
      <w:r w:rsidR="00727162">
        <w:rPr>
          <w:rFonts w:ascii="Arial" w:hAnsi="Arial" w:cs="Arial"/>
          <w:bCs/>
        </w:rPr>
        <w:t xml:space="preserve">Gypsy and Traveller </w:t>
      </w:r>
      <w:r w:rsidR="003F4B65">
        <w:rPr>
          <w:rFonts w:ascii="Arial" w:hAnsi="Arial" w:cs="Arial"/>
          <w:bCs/>
        </w:rPr>
        <w:t xml:space="preserve">and Travelling Showpeople </w:t>
      </w:r>
      <w:r w:rsidR="00727162">
        <w:rPr>
          <w:rFonts w:ascii="Arial" w:hAnsi="Arial" w:cs="Arial"/>
          <w:bCs/>
        </w:rPr>
        <w:t xml:space="preserve">Accommodation Assessment (GTAA) </w:t>
      </w:r>
      <w:r w:rsidR="003F4B65">
        <w:rPr>
          <w:rFonts w:ascii="Arial" w:hAnsi="Arial" w:cs="Arial"/>
          <w:bCs/>
        </w:rPr>
        <w:t>was updated in 2022.  This identified a need for 1</w:t>
      </w:r>
      <w:r w:rsidR="00FC4A11">
        <w:rPr>
          <w:rFonts w:ascii="Arial" w:hAnsi="Arial" w:cs="Arial"/>
          <w:bCs/>
        </w:rPr>
        <w:t>58</w:t>
      </w:r>
      <w:r w:rsidR="003F4B65">
        <w:rPr>
          <w:rFonts w:ascii="Arial" w:hAnsi="Arial" w:cs="Arial"/>
          <w:bCs/>
        </w:rPr>
        <w:t xml:space="preserve"> pitches and 40 plots over the plan period.  </w:t>
      </w:r>
      <w:r w:rsidR="00031940" w:rsidRPr="00031940">
        <w:rPr>
          <w:rFonts w:ascii="Arial" w:hAnsi="Arial" w:cs="Arial"/>
        </w:rPr>
        <w:t xml:space="preserve">This figure encompasses the total level of need potentially related to travellers and further analysis is being undertaken to establish the level of need within that figure </w:t>
      </w:r>
      <w:r w:rsidR="00221481">
        <w:rPr>
          <w:rFonts w:ascii="Arial" w:hAnsi="Arial" w:cs="Arial"/>
        </w:rPr>
        <w:t xml:space="preserve">that </w:t>
      </w:r>
      <w:r w:rsidR="00031940" w:rsidRPr="00031940">
        <w:rPr>
          <w:rFonts w:ascii="Arial" w:hAnsi="Arial" w:cs="Arial"/>
        </w:rPr>
        <w:t xml:space="preserve">would fall within the revised definition of travellers </w:t>
      </w:r>
      <w:r w:rsidR="005726DF">
        <w:rPr>
          <w:rFonts w:ascii="Arial" w:hAnsi="Arial" w:cs="Arial"/>
        </w:rPr>
        <w:t xml:space="preserve">contained in </w:t>
      </w:r>
      <w:r w:rsidR="00031940" w:rsidRPr="00031940">
        <w:rPr>
          <w:rFonts w:ascii="Arial" w:hAnsi="Arial" w:cs="Arial"/>
        </w:rPr>
        <w:t xml:space="preserve">Planning Policy for Traveller sites </w:t>
      </w:r>
      <w:r w:rsidR="00426ACC">
        <w:rPr>
          <w:rFonts w:ascii="Arial" w:hAnsi="Arial" w:cs="Arial"/>
        </w:rPr>
        <w:t xml:space="preserve">(December </w:t>
      </w:r>
      <w:r w:rsidR="00031940" w:rsidRPr="00031940">
        <w:rPr>
          <w:rFonts w:ascii="Arial" w:hAnsi="Arial" w:cs="Arial"/>
        </w:rPr>
        <w:t>2023</w:t>
      </w:r>
      <w:r w:rsidR="00426ACC">
        <w:rPr>
          <w:rFonts w:ascii="Arial" w:hAnsi="Arial" w:cs="Arial"/>
        </w:rPr>
        <w:t>)</w:t>
      </w:r>
      <w:r w:rsidR="008E0A4B">
        <w:rPr>
          <w:rFonts w:ascii="Arial" w:hAnsi="Arial" w:cs="Arial"/>
        </w:rPr>
        <w:t xml:space="preserve"> (PPTS)</w:t>
      </w:r>
      <w:r w:rsidR="00031940" w:rsidRPr="00031940">
        <w:rPr>
          <w:rFonts w:ascii="Arial" w:hAnsi="Arial" w:cs="Arial"/>
        </w:rPr>
        <w:t>.</w:t>
      </w:r>
      <w:r w:rsidR="00031940">
        <w:rPr>
          <w:rFonts w:ascii="Arial" w:hAnsi="Arial" w:cs="Arial"/>
          <w:color w:val="FF0000"/>
        </w:rPr>
        <w:t xml:space="preserve">  </w:t>
      </w:r>
      <w:r w:rsidR="003F4B65">
        <w:rPr>
          <w:rFonts w:ascii="Arial" w:hAnsi="Arial" w:cs="Arial"/>
          <w:bCs/>
        </w:rPr>
        <w:t xml:space="preserve">The </w:t>
      </w:r>
      <w:r w:rsidR="00A679B7">
        <w:rPr>
          <w:rFonts w:ascii="Arial" w:hAnsi="Arial" w:cs="Arial"/>
          <w:bCs/>
        </w:rPr>
        <w:t>c</w:t>
      </w:r>
      <w:r w:rsidR="003F4B65">
        <w:rPr>
          <w:rFonts w:ascii="Arial" w:hAnsi="Arial" w:cs="Arial"/>
          <w:bCs/>
        </w:rPr>
        <w:t xml:space="preserve">ouncil propose to meet the pitch need through the </w:t>
      </w:r>
      <w:r w:rsidR="00BC4D84">
        <w:rPr>
          <w:rFonts w:ascii="Arial" w:hAnsi="Arial" w:cs="Arial"/>
          <w:bCs/>
        </w:rPr>
        <w:t xml:space="preserve">allocation of new sites and </w:t>
      </w:r>
      <w:r w:rsidR="003F4B65">
        <w:rPr>
          <w:rFonts w:ascii="Arial" w:hAnsi="Arial" w:cs="Arial"/>
          <w:bCs/>
        </w:rPr>
        <w:t xml:space="preserve">intensification of a number of existing sites, making a proportionate provision on strategic allocations and a requirement for provision on all other sites over 200 dwellings that may come forward over the plan period (provided a need is remaining at the time) and through </w:t>
      </w:r>
      <w:r w:rsidR="005420A6">
        <w:rPr>
          <w:rFonts w:ascii="Arial" w:hAnsi="Arial" w:cs="Arial"/>
          <w:bCs/>
        </w:rPr>
        <w:t xml:space="preserve">the development of windfall sites when assessed against </w:t>
      </w:r>
      <w:r w:rsidR="003F4B65">
        <w:rPr>
          <w:rFonts w:ascii="Arial" w:hAnsi="Arial" w:cs="Arial"/>
          <w:bCs/>
        </w:rPr>
        <w:t xml:space="preserve">a criteria based policy.  Plot provision will be made through making provision within the Southbourne Broad Location for Development and </w:t>
      </w:r>
      <w:r w:rsidR="00E201E2">
        <w:rPr>
          <w:rFonts w:ascii="Arial" w:hAnsi="Arial" w:cs="Arial"/>
          <w:bCs/>
        </w:rPr>
        <w:t xml:space="preserve">as part of </w:t>
      </w:r>
      <w:r w:rsidR="003F4B65">
        <w:rPr>
          <w:rFonts w:ascii="Arial" w:hAnsi="Arial" w:cs="Arial"/>
          <w:bCs/>
        </w:rPr>
        <w:t xml:space="preserve">the employment allocation </w:t>
      </w:r>
      <w:r w:rsidR="00E201E2">
        <w:rPr>
          <w:rFonts w:ascii="Arial" w:hAnsi="Arial" w:cs="Arial"/>
          <w:bCs/>
        </w:rPr>
        <w:t xml:space="preserve">south of </w:t>
      </w:r>
      <w:r w:rsidR="003F4B65">
        <w:rPr>
          <w:rFonts w:ascii="Arial" w:hAnsi="Arial" w:cs="Arial"/>
          <w:bCs/>
        </w:rPr>
        <w:t>Bognor Roa</w:t>
      </w:r>
      <w:r w:rsidR="00BC4D84">
        <w:rPr>
          <w:rFonts w:ascii="Arial" w:hAnsi="Arial" w:cs="Arial"/>
          <w:bCs/>
        </w:rPr>
        <w:t>d and the provision of additional plots on an existing site.</w:t>
      </w:r>
    </w:p>
    <w:p w14:paraId="3EB0AE90" w14:textId="77777777" w:rsidR="00943781" w:rsidRDefault="00943781" w:rsidP="00943781">
      <w:pPr>
        <w:pStyle w:val="ListParagraph"/>
        <w:spacing w:after="0"/>
        <w:jc w:val="both"/>
        <w:rPr>
          <w:rFonts w:ascii="Arial" w:hAnsi="Arial" w:cs="Arial"/>
          <w:bCs/>
        </w:rPr>
      </w:pPr>
    </w:p>
    <w:p w14:paraId="4284EE89" w14:textId="654E3C3C" w:rsidR="005420A6" w:rsidRPr="00426ACC" w:rsidRDefault="00426ACC" w:rsidP="00DC7BC7">
      <w:pPr>
        <w:pStyle w:val="ListParagraph"/>
        <w:numPr>
          <w:ilvl w:val="1"/>
          <w:numId w:val="11"/>
        </w:numPr>
        <w:spacing w:after="0"/>
        <w:ind w:left="720" w:hanging="720"/>
        <w:jc w:val="both"/>
        <w:rPr>
          <w:rFonts w:ascii="Arial" w:hAnsi="Arial" w:cs="Arial"/>
          <w:bCs/>
        </w:rPr>
      </w:pPr>
      <w:r w:rsidRPr="00426ACC">
        <w:rPr>
          <w:rFonts w:ascii="Arial" w:hAnsi="Arial" w:cs="Arial"/>
          <w:bCs/>
        </w:rPr>
        <w:t xml:space="preserve">At the time the GTAA was </w:t>
      </w:r>
      <w:r w:rsidR="008E0A4B">
        <w:rPr>
          <w:rFonts w:ascii="Arial" w:hAnsi="Arial" w:cs="Arial"/>
          <w:bCs/>
        </w:rPr>
        <w:t xml:space="preserve">updated </w:t>
      </w:r>
      <w:r w:rsidRPr="00426ACC">
        <w:rPr>
          <w:rFonts w:ascii="Arial" w:hAnsi="Arial" w:cs="Arial"/>
          <w:bCs/>
        </w:rPr>
        <w:t>and</w:t>
      </w:r>
      <w:r w:rsidR="003867D9">
        <w:rPr>
          <w:rFonts w:ascii="Arial" w:hAnsi="Arial" w:cs="Arial"/>
          <w:bCs/>
        </w:rPr>
        <w:t>,</w:t>
      </w:r>
      <w:r w:rsidRPr="00426ACC">
        <w:rPr>
          <w:rFonts w:ascii="Arial" w:hAnsi="Arial" w:cs="Arial"/>
          <w:bCs/>
        </w:rPr>
        <w:t xml:space="preserve"> n</w:t>
      </w:r>
      <w:r w:rsidR="00BC4D84" w:rsidRPr="00426ACC">
        <w:rPr>
          <w:rFonts w:ascii="Arial" w:hAnsi="Arial" w:cs="Arial"/>
          <w:bCs/>
        </w:rPr>
        <w:t xml:space="preserve">otwithstanding the </w:t>
      </w:r>
      <w:r w:rsidRPr="00426ACC">
        <w:rPr>
          <w:rFonts w:ascii="Arial" w:hAnsi="Arial" w:cs="Arial"/>
          <w:bCs/>
        </w:rPr>
        <w:t xml:space="preserve">proposed means of provision </w:t>
      </w:r>
      <w:r w:rsidR="008E0A4B">
        <w:rPr>
          <w:rFonts w:ascii="Arial" w:hAnsi="Arial" w:cs="Arial"/>
          <w:bCs/>
        </w:rPr>
        <w:t xml:space="preserve">to be included in the Local Plan </w:t>
      </w:r>
      <w:r w:rsidRPr="00426ACC">
        <w:rPr>
          <w:rFonts w:ascii="Arial" w:hAnsi="Arial" w:cs="Arial"/>
          <w:bCs/>
        </w:rPr>
        <w:t>outline</w:t>
      </w:r>
      <w:r w:rsidR="008E0A4B">
        <w:rPr>
          <w:rFonts w:ascii="Arial" w:hAnsi="Arial" w:cs="Arial"/>
          <w:bCs/>
        </w:rPr>
        <w:t>d</w:t>
      </w:r>
      <w:r w:rsidRPr="00426ACC">
        <w:rPr>
          <w:rFonts w:ascii="Arial" w:hAnsi="Arial" w:cs="Arial"/>
          <w:bCs/>
        </w:rPr>
        <w:t xml:space="preserve"> </w:t>
      </w:r>
      <w:r w:rsidR="00BC4D84" w:rsidRPr="00426ACC">
        <w:rPr>
          <w:rFonts w:ascii="Arial" w:hAnsi="Arial" w:cs="Arial"/>
          <w:bCs/>
        </w:rPr>
        <w:t>above</w:t>
      </w:r>
      <w:r w:rsidRPr="00426ACC">
        <w:rPr>
          <w:rFonts w:ascii="Arial" w:hAnsi="Arial" w:cs="Arial"/>
          <w:bCs/>
        </w:rPr>
        <w:t xml:space="preserve">, an </w:t>
      </w:r>
      <w:r w:rsidR="00BC4D84" w:rsidRPr="00426ACC">
        <w:rPr>
          <w:rFonts w:ascii="Arial" w:hAnsi="Arial" w:cs="Arial"/>
          <w:bCs/>
        </w:rPr>
        <w:t>unmet need for both pitches and plots</w:t>
      </w:r>
      <w:r w:rsidR="00221481">
        <w:rPr>
          <w:rFonts w:ascii="Arial" w:hAnsi="Arial" w:cs="Arial"/>
          <w:bCs/>
        </w:rPr>
        <w:t xml:space="preserve"> remained</w:t>
      </w:r>
      <w:r w:rsidR="00BC4D84" w:rsidRPr="00426ACC">
        <w:rPr>
          <w:rFonts w:ascii="Arial" w:hAnsi="Arial" w:cs="Arial"/>
          <w:bCs/>
        </w:rPr>
        <w:t>.</w:t>
      </w:r>
      <w:r w:rsidRPr="00426ACC">
        <w:rPr>
          <w:rFonts w:ascii="Arial" w:hAnsi="Arial" w:cs="Arial"/>
          <w:bCs/>
        </w:rPr>
        <w:t xml:space="preserve">  Gypsy and Traveller and Travelling Showpeople needs were discussed with neighbouring authorities at duty to cooperate liaison meetings and i</w:t>
      </w:r>
      <w:r w:rsidR="005420A6" w:rsidRPr="00426ACC">
        <w:rPr>
          <w:rFonts w:ascii="Arial" w:hAnsi="Arial" w:cs="Arial"/>
          <w:bCs/>
        </w:rPr>
        <w:t xml:space="preserve">n </w:t>
      </w:r>
      <w:r w:rsidR="00BE03FA" w:rsidRPr="00426ACC">
        <w:rPr>
          <w:rFonts w:ascii="Arial" w:hAnsi="Arial" w:cs="Arial"/>
          <w:bCs/>
        </w:rPr>
        <w:t xml:space="preserve">December 2022, the </w:t>
      </w:r>
      <w:r w:rsidR="00A679B7">
        <w:rPr>
          <w:rFonts w:ascii="Arial" w:hAnsi="Arial" w:cs="Arial"/>
          <w:bCs/>
        </w:rPr>
        <w:t>c</w:t>
      </w:r>
      <w:r w:rsidR="00BE03FA" w:rsidRPr="00426ACC">
        <w:rPr>
          <w:rFonts w:ascii="Arial" w:hAnsi="Arial" w:cs="Arial"/>
          <w:bCs/>
        </w:rPr>
        <w:t xml:space="preserve">ouncil </w:t>
      </w:r>
      <w:r w:rsidR="005420A6" w:rsidRPr="00426ACC">
        <w:rPr>
          <w:rFonts w:ascii="Arial" w:hAnsi="Arial" w:cs="Arial"/>
          <w:bCs/>
        </w:rPr>
        <w:t xml:space="preserve">wrote </w:t>
      </w:r>
      <w:r w:rsidR="00BE03FA" w:rsidRPr="00426ACC">
        <w:rPr>
          <w:rFonts w:ascii="Arial" w:hAnsi="Arial" w:cs="Arial"/>
          <w:bCs/>
        </w:rPr>
        <w:t>t</w:t>
      </w:r>
      <w:r w:rsidR="005420A6" w:rsidRPr="00426ACC">
        <w:rPr>
          <w:rFonts w:ascii="Arial" w:hAnsi="Arial" w:cs="Arial"/>
          <w:bCs/>
        </w:rPr>
        <w:t xml:space="preserve">o neighbouring authorities </w:t>
      </w:r>
      <w:r w:rsidR="00BE03FA" w:rsidRPr="00426ACC">
        <w:rPr>
          <w:rFonts w:ascii="Arial" w:hAnsi="Arial" w:cs="Arial"/>
          <w:bCs/>
        </w:rPr>
        <w:t xml:space="preserve">and those within the wider housing market areas </w:t>
      </w:r>
      <w:r w:rsidR="005420A6" w:rsidRPr="00426ACC">
        <w:rPr>
          <w:rFonts w:ascii="Arial" w:hAnsi="Arial" w:cs="Arial"/>
          <w:bCs/>
        </w:rPr>
        <w:t xml:space="preserve">to request their assistance in meeting some or all of the unmet pitch and plot need.  </w:t>
      </w:r>
      <w:r w:rsidR="00DF116B" w:rsidRPr="00426ACC">
        <w:rPr>
          <w:rFonts w:ascii="Arial" w:hAnsi="Arial" w:cs="Arial"/>
          <w:bCs/>
        </w:rPr>
        <w:t xml:space="preserve">The responses to this request </w:t>
      </w:r>
      <w:r w:rsidR="000A36DD" w:rsidRPr="00426ACC">
        <w:rPr>
          <w:rFonts w:ascii="Arial" w:hAnsi="Arial" w:cs="Arial"/>
          <w:bCs/>
        </w:rPr>
        <w:t>are</w:t>
      </w:r>
      <w:r w:rsidR="00DF116B" w:rsidRPr="00426ACC">
        <w:rPr>
          <w:rFonts w:ascii="Arial" w:hAnsi="Arial" w:cs="Arial"/>
          <w:bCs/>
        </w:rPr>
        <w:t xml:space="preserve"> set out in Table </w:t>
      </w:r>
      <w:r w:rsidR="00693DE2" w:rsidRPr="00426ACC">
        <w:rPr>
          <w:rFonts w:ascii="Arial" w:hAnsi="Arial" w:cs="Arial"/>
          <w:bCs/>
        </w:rPr>
        <w:t>6</w:t>
      </w:r>
      <w:r w:rsidR="005420A6" w:rsidRPr="00426ACC">
        <w:rPr>
          <w:rFonts w:ascii="Arial" w:hAnsi="Arial" w:cs="Arial"/>
          <w:bCs/>
        </w:rPr>
        <w:t>.</w:t>
      </w:r>
    </w:p>
    <w:p w14:paraId="5F305AA3" w14:textId="77777777" w:rsidR="00A679B7" w:rsidRPr="00BE03FA" w:rsidRDefault="00A679B7" w:rsidP="00BE03FA">
      <w:pPr>
        <w:pStyle w:val="ListParagraph"/>
        <w:rPr>
          <w:rFonts w:ascii="Arial" w:hAnsi="Arial" w:cs="Arial"/>
          <w:bCs/>
        </w:rPr>
      </w:pPr>
    </w:p>
    <w:p w14:paraId="2A36D8DB" w14:textId="1AD74389" w:rsidR="00BE03FA" w:rsidRDefault="00BE03FA" w:rsidP="00CE13FD">
      <w:pPr>
        <w:pStyle w:val="ListParagraph"/>
        <w:spacing w:after="0"/>
        <w:ind w:left="1620" w:hanging="900"/>
        <w:jc w:val="both"/>
        <w:rPr>
          <w:rFonts w:ascii="Arial" w:hAnsi="Arial" w:cs="Arial"/>
          <w:bCs/>
        </w:rPr>
      </w:pPr>
      <w:r w:rsidRPr="00C809A4">
        <w:rPr>
          <w:rFonts w:ascii="Arial" w:hAnsi="Arial" w:cs="Arial"/>
          <w:b/>
        </w:rPr>
        <w:t xml:space="preserve">Table </w:t>
      </w:r>
      <w:r w:rsidR="00693DE2">
        <w:rPr>
          <w:rFonts w:ascii="Arial" w:hAnsi="Arial" w:cs="Arial"/>
          <w:b/>
        </w:rPr>
        <w:t>6</w:t>
      </w:r>
      <w:r w:rsidRPr="00C809A4">
        <w:rPr>
          <w:rFonts w:ascii="Arial" w:hAnsi="Arial" w:cs="Arial"/>
          <w:b/>
        </w:rPr>
        <w:t>: Outcome of Duty to Coopera</w:t>
      </w:r>
      <w:r>
        <w:rPr>
          <w:rFonts w:ascii="Arial" w:hAnsi="Arial" w:cs="Arial"/>
          <w:b/>
        </w:rPr>
        <w:t>te</w:t>
      </w:r>
      <w:r w:rsidRPr="00C809A4">
        <w:rPr>
          <w:rFonts w:ascii="Arial" w:hAnsi="Arial" w:cs="Arial"/>
          <w:b/>
        </w:rPr>
        <w:t xml:space="preserve"> </w:t>
      </w:r>
      <w:r>
        <w:rPr>
          <w:rFonts w:ascii="Arial" w:hAnsi="Arial" w:cs="Arial"/>
          <w:b/>
        </w:rPr>
        <w:t xml:space="preserve">December 2022 </w:t>
      </w:r>
      <w:r w:rsidRPr="00C809A4">
        <w:rPr>
          <w:rFonts w:ascii="Arial" w:hAnsi="Arial" w:cs="Arial"/>
          <w:b/>
        </w:rPr>
        <w:t xml:space="preserve">letter </w:t>
      </w:r>
      <w:r>
        <w:rPr>
          <w:rFonts w:ascii="Arial" w:hAnsi="Arial" w:cs="Arial"/>
          <w:b/>
        </w:rPr>
        <w:t>concerning</w:t>
      </w:r>
      <w:r w:rsidRPr="00C809A4">
        <w:rPr>
          <w:rFonts w:ascii="Arial" w:hAnsi="Arial" w:cs="Arial"/>
          <w:b/>
        </w:rPr>
        <w:t xml:space="preserve"> unmet </w:t>
      </w:r>
      <w:r>
        <w:rPr>
          <w:rFonts w:ascii="Arial" w:hAnsi="Arial" w:cs="Arial"/>
          <w:b/>
        </w:rPr>
        <w:t xml:space="preserve">Gypsy and Traveller and Travelling Showpeople </w:t>
      </w:r>
      <w:r w:rsidRPr="00C809A4">
        <w:rPr>
          <w:rFonts w:ascii="Arial" w:hAnsi="Arial" w:cs="Arial"/>
          <w:b/>
        </w:rPr>
        <w:t>needs</w:t>
      </w:r>
    </w:p>
    <w:p w14:paraId="589937C8" w14:textId="77777777" w:rsidR="00BE03FA" w:rsidRPr="00BE03FA" w:rsidRDefault="00BE03FA" w:rsidP="00BE03FA">
      <w:pPr>
        <w:pStyle w:val="ListParagraph"/>
        <w:rPr>
          <w:rFonts w:ascii="Arial" w:hAnsi="Arial" w:cs="Arial"/>
          <w:bCs/>
        </w:rPr>
      </w:pPr>
    </w:p>
    <w:tbl>
      <w:tblPr>
        <w:tblStyle w:val="TableGrid"/>
        <w:tblW w:w="0" w:type="auto"/>
        <w:tblInd w:w="720" w:type="dxa"/>
        <w:tblLook w:val="04A0" w:firstRow="1" w:lastRow="0" w:firstColumn="1" w:lastColumn="0" w:noHBand="0" w:noVBand="1"/>
        <w:tblCaption w:val="Table 6: Outcome of Duty to Cooperate December 2022 letter concerning unmet Gypsy and Traveller and Travelling Showpeople needs"/>
        <w:tblDescription w:val="Sets out response from local authorities to Chichester District Council's approach in December 2022 as to whether they could assist in meeting some of the unmet need for Gypsy and Traveller and Travelling Showpeople needs arising from the Chichester Local Plan Area."/>
      </w:tblPr>
      <w:tblGrid>
        <w:gridCol w:w="2605"/>
        <w:gridCol w:w="1849"/>
        <w:gridCol w:w="4454"/>
      </w:tblGrid>
      <w:tr w:rsidR="00BE03FA" w:rsidRPr="000C074F" w14:paraId="54FAB3AC" w14:textId="77777777" w:rsidTr="00916359">
        <w:trPr>
          <w:tblHeader/>
        </w:trPr>
        <w:tc>
          <w:tcPr>
            <w:tcW w:w="2605" w:type="dxa"/>
            <w:shd w:val="clear" w:color="auto" w:fill="BFBFBF" w:themeFill="background1" w:themeFillShade="BF"/>
          </w:tcPr>
          <w:p w14:paraId="44209487" w14:textId="77777777" w:rsidR="00BE03FA" w:rsidRPr="00C809A4" w:rsidRDefault="00BE03FA" w:rsidP="00916359">
            <w:pPr>
              <w:pStyle w:val="ListParagraph"/>
              <w:ind w:left="0"/>
              <w:jc w:val="both"/>
              <w:rPr>
                <w:rFonts w:ascii="Arial" w:hAnsi="Arial" w:cs="Arial"/>
                <w:b/>
                <w:bCs/>
                <w:color w:val="000000"/>
                <w:sz w:val="20"/>
                <w:szCs w:val="20"/>
              </w:rPr>
            </w:pPr>
            <w:r w:rsidRPr="00C809A4">
              <w:rPr>
                <w:rFonts w:ascii="Arial" w:hAnsi="Arial" w:cs="Arial"/>
                <w:b/>
                <w:bCs/>
                <w:color w:val="000000"/>
                <w:sz w:val="20"/>
                <w:szCs w:val="20"/>
              </w:rPr>
              <w:t>Authority</w:t>
            </w:r>
          </w:p>
        </w:tc>
        <w:tc>
          <w:tcPr>
            <w:tcW w:w="6303" w:type="dxa"/>
            <w:gridSpan w:val="2"/>
            <w:shd w:val="clear" w:color="auto" w:fill="BFBFBF" w:themeFill="background1" w:themeFillShade="BF"/>
          </w:tcPr>
          <w:p w14:paraId="30EED1FD" w14:textId="77777777" w:rsidR="00BE03FA" w:rsidRPr="00BE03FA" w:rsidRDefault="00BE03FA" w:rsidP="00916359">
            <w:pPr>
              <w:pStyle w:val="ListParagraph"/>
              <w:ind w:left="0"/>
              <w:jc w:val="both"/>
              <w:rPr>
                <w:rFonts w:ascii="Arial" w:hAnsi="Arial" w:cs="Arial"/>
                <w:b/>
                <w:bCs/>
                <w:color w:val="000000"/>
                <w:sz w:val="20"/>
                <w:szCs w:val="20"/>
              </w:rPr>
            </w:pPr>
            <w:r w:rsidRPr="00BE03FA">
              <w:rPr>
                <w:rFonts w:ascii="Arial" w:hAnsi="Arial" w:cs="Arial"/>
                <w:b/>
                <w:bCs/>
                <w:color w:val="000000"/>
                <w:sz w:val="20"/>
                <w:szCs w:val="20"/>
              </w:rPr>
              <w:t>Response</w:t>
            </w:r>
          </w:p>
        </w:tc>
      </w:tr>
      <w:tr w:rsidR="00F25B15" w:rsidRPr="000C074F" w14:paraId="0F21355D" w14:textId="77777777" w:rsidTr="00F25B15">
        <w:tc>
          <w:tcPr>
            <w:tcW w:w="4454" w:type="dxa"/>
            <w:gridSpan w:val="2"/>
            <w:tcBorders>
              <w:right w:val="single" w:sz="4" w:space="0" w:color="D9D9D9"/>
            </w:tcBorders>
            <w:shd w:val="clear" w:color="auto" w:fill="D9D9D9" w:themeFill="background1" w:themeFillShade="D9"/>
          </w:tcPr>
          <w:p w14:paraId="25B4BE29" w14:textId="77777777" w:rsidR="00F25B15" w:rsidRPr="00BE03FA" w:rsidRDefault="00F25B15" w:rsidP="00916359">
            <w:pPr>
              <w:jc w:val="both"/>
              <w:rPr>
                <w:rFonts w:ascii="Arial" w:hAnsi="Arial" w:cs="Arial"/>
                <w:b/>
                <w:bCs/>
                <w:sz w:val="20"/>
                <w:szCs w:val="20"/>
              </w:rPr>
            </w:pPr>
            <w:r w:rsidRPr="00BE03FA">
              <w:rPr>
                <w:rFonts w:ascii="Arial" w:hAnsi="Arial" w:cs="Arial"/>
                <w:b/>
                <w:bCs/>
                <w:color w:val="000000"/>
                <w:sz w:val="20"/>
                <w:szCs w:val="20"/>
              </w:rPr>
              <w:t>Neighbouring authorities</w:t>
            </w:r>
          </w:p>
        </w:tc>
        <w:tc>
          <w:tcPr>
            <w:tcW w:w="4454" w:type="dxa"/>
            <w:tcBorders>
              <w:left w:val="single" w:sz="4" w:space="0" w:color="D9D9D9"/>
            </w:tcBorders>
            <w:shd w:val="clear" w:color="auto" w:fill="D9D9D9" w:themeFill="background1" w:themeFillShade="D9"/>
          </w:tcPr>
          <w:p w14:paraId="30CBA261" w14:textId="02522DD4" w:rsidR="00F25B15" w:rsidRPr="00BE03FA" w:rsidRDefault="00F25B15" w:rsidP="00916359">
            <w:pPr>
              <w:jc w:val="both"/>
              <w:rPr>
                <w:rFonts w:ascii="Arial" w:hAnsi="Arial" w:cs="Arial"/>
                <w:b/>
                <w:bCs/>
                <w:sz w:val="20"/>
                <w:szCs w:val="20"/>
              </w:rPr>
            </w:pPr>
          </w:p>
        </w:tc>
      </w:tr>
      <w:tr w:rsidR="00BE03FA" w:rsidRPr="000C074F" w14:paraId="0D52C81C" w14:textId="77777777" w:rsidTr="00916359">
        <w:tc>
          <w:tcPr>
            <w:tcW w:w="2605" w:type="dxa"/>
          </w:tcPr>
          <w:p w14:paraId="0808E743" w14:textId="77777777" w:rsidR="00BE03FA" w:rsidRPr="00C809A4" w:rsidRDefault="00BE03FA" w:rsidP="00916359">
            <w:pPr>
              <w:pStyle w:val="ListParagraph"/>
              <w:ind w:left="0"/>
              <w:jc w:val="both"/>
              <w:rPr>
                <w:rFonts w:ascii="Arial" w:hAnsi="Arial" w:cs="Arial"/>
                <w:color w:val="000000"/>
                <w:sz w:val="20"/>
                <w:szCs w:val="20"/>
              </w:rPr>
            </w:pPr>
            <w:r w:rsidRPr="00C809A4">
              <w:rPr>
                <w:rFonts w:ascii="Arial" w:hAnsi="Arial" w:cs="Arial"/>
                <w:color w:val="000000"/>
                <w:sz w:val="20"/>
                <w:szCs w:val="20"/>
              </w:rPr>
              <w:t>Arun</w:t>
            </w:r>
            <w:r>
              <w:rPr>
                <w:rFonts w:ascii="Arial" w:hAnsi="Arial" w:cs="Arial"/>
                <w:color w:val="000000"/>
                <w:sz w:val="20"/>
                <w:szCs w:val="20"/>
              </w:rPr>
              <w:t xml:space="preserve"> District Council</w:t>
            </w:r>
          </w:p>
        </w:tc>
        <w:tc>
          <w:tcPr>
            <w:tcW w:w="6303" w:type="dxa"/>
            <w:gridSpan w:val="2"/>
          </w:tcPr>
          <w:p w14:paraId="3E2BC5CF" w14:textId="77777777" w:rsidR="004F50E2" w:rsidRPr="004F50E2" w:rsidRDefault="004F50E2" w:rsidP="004F50E2">
            <w:pPr>
              <w:jc w:val="both"/>
              <w:rPr>
                <w:rFonts w:ascii="Arial" w:hAnsi="Arial" w:cs="Arial"/>
                <w:sz w:val="20"/>
                <w:szCs w:val="20"/>
              </w:rPr>
            </w:pPr>
            <w:r w:rsidRPr="004F50E2">
              <w:rPr>
                <w:rFonts w:ascii="Arial" w:hAnsi="Arial" w:cs="Arial"/>
                <w:sz w:val="20"/>
                <w:szCs w:val="20"/>
              </w:rPr>
              <w:t>Consulted on Regulation 18 G&amp;T preferred approach DPD in 2020, which set out Arun was meeting own requirement for pitches and plots.  Evidence of supply of pitches demonstrated would only be able to meet identified need for those meeting the planning definition of Traveller via intensification of existing sites (taking into account unimplemented consents).  Site Identification Study and SA demonstrated together that there were no new sustainable G&amp;T sites achievable in Arun.  Criteria based policies should meet the needs of those that do not meet the planning definition of traveller.</w:t>
            </w:r>
          </w:p>
          <w:p w14:paraId="30505A9C" w14:textId="77777777" w:rsidR="004F50E2" w:rsidRPr="004F50E2" w:rsidRDefault="004F50E2" w:rsidP="004F50E2">
            <w:pPr>
              <w:jc w:val="both"/>
              <w:rPr>
                <w:rFonts w:ascii="Arial" w:hAnsi="Arial" w:cs="Arial"/>
                <w:sz w:val="20"/>
                <w:szCs w:val="20"/>
              </w:rPr>
            </w:pPr>
            <w:r w:rsidRPr="004F50E2">
              <w:rPr>
                <w:rFonts w:ascii="Arial" w:hAnsi="Arial" w:cs="Arial"/>
                <w:sz w:val="20"/>
                <w:szCs w:val="20"/>
              </w:rPr>
              <w:t>Only able to meet majority of needs for Traveller Showmen plots through intensification but would have small shortfall in last five years of the plan.  This is likely to be accommodated within a proposed broad location included in draft DPD.</w:t>
            </w:r>
          </w:p>
          <w:p w14:paraId="589CAAD6" w14:textId="15B0E64B" w:rsidR="00BE03FA" w:rsidRPr="004F50E2" w:rsidRDefault="004F50E2" w:rsidP="004F50E2">
            <w:pPr>
              <w:jc w:val="both"/>
              <w:rPr>
                <w:rFonts w:ascii="Arial" w:hAnsi="Arial" w:cs="Arial"/>
                <w:sz w:val="20"/>
                <w:szCs w:val="20"/>
              </w:rPr>
            </w:pPr>
            <w:r w:rsidRPr="004F50E2">
              <w:rPr>
                <w:rFonts w:ascii="Arial" w:hAnsi="Arial" w:cs="Arial"/>
                <w:sz w:val="20"/>
                <w:szCs w:val="20"/>
              </w:rPr>
              <w:t>In summary, unable to offer any assistance in meeting accommodation needs of Gypsy and Travellers or Travelling Showpeople.</w:t>
            </w:r>
          </w:p>
        </w:tc>
      </w:tr>
      <w:tr w:rsidR="00BE03FA" w:rsidRPr="000C074F" w14:paraId="4DBCEF4A" w14:textId="77777777" w:rsidTr="00916359">
        <w:tc>
          <w:tcPr>
            <w:tcW w:w="2605" w:type="dxa"/>
          </w:tcPr>
          <w:p w14:paraId="3BD39105" w14:textId="77777777" w:rsidR="00BE03FA" w:rsidRPr="00C809A4" w:rsidRDefault="00BE03FA" w:rsidP="00BE03FA">
            <w:pPr>
              <w:pStyle w:val="ListParagraph"/>
              <w:ind w:left="0"/>
              <w:jc w:val="both"/>
              <w:rPr>
                <w:rFonts w:ascii="Arial" w:hAnsi="Arial" w:cs="Arial"/>
                <w:color w:val="000000"/>
                <w:sz w:val="20"/>
                <w:szCs w:val="20"/>
              </w:rPr>
            </w:pPr>
            <w:r w:rsidRPr="00C809A4">
              <w:rPr>
                <w:rFonts w:ascii="Arial" w:hAnsi="Arial" w:cs="Arial"/>
                <w:color w:val="000000"/>
                <w:sz w:val="20"/>
                <w:szCs w:val="20"/>
              </w:rPr>
              <w:t>East Hampshire</w:t>
            </w:r>
            <w:r>
              <w:rPr>
                <w:rFonts w:ascii="Arial" w:hAnsi="Arial" w:cs="Arial"/>
                <w:color w:val="000000"/>
                <w:sz w:val="20"/>
                <w:szCs w:val="20"/>
              </w:rPr>
              <w:t xml:space="preserve"> District Council</w:t>
            </w:r>
          </w:p>
        </w:tc>
        <w:tc>
          <w:tcPr>
            <w:tcW w:w="6303" w:type="dxa"/>
            <w:gridSpan w:val="2"/>
          </w:tcPr>
          <w:p w14:paraId="3E6F4528" w14:textId="77AAE423" w:rsidR="00BE03FA" w:rsidRPr="00BE03FA" w:rsidRDefault="00BE03FA" w:rsidP="00BE03FA">
            <w:pPr>
              <w:jc w:val="both"/>
              <w:rPr>
                <w:rFonts w:ascii="Arial" w:hAnsi="Arial" w:cs="Arial"/>
                <w:sz w:val="20"/>
                <w:szCs w:val="20"/>
              </w:rPr>
            </w:pPr>
            <w:r w:rsidRPr="00BE03FA">
              <w:rPr>
                <w:rFonts w:ascii="Arial" w:hAnsi="Arial" w:cs="Arial"/>
                <w:color w:val="000000"/>
                <w:sz w:val="20"/>
                <w:szCs w:val="20"/>
              </w:rPr>
              <w:t>In a similar position to CDC with a high need, and lack of suitable available sites. Undertaking a call for sites for Traveller accommodation again.</w:t>
            </w:r>
            <w:r w:rsidRPr="00BE03FA">
              <w:rPr>
                <w:rStyle w:val="contentpasted0"/>
                <w:rFonts w:ascii="Arial" w:hAnsi="Arial" w:cs="Arial"/>
                <w:color w:val="000000"/>
                <w:sz w:val="20"/>
                <w:szCs w:val="20"/>
              </w:rPr>
              <w:t xml:space="preserve">  </w:t>
            </w:r>
          </w:p>
        </w:tc>
      </w:tr>
      <w:tr w:rsidR="00EE4E6B" w:rsidRPr="000C074F" w14:paraId="4309C279" w14:textId="77777777" w:rsidTr="00916359">
        <w:tc>
          <w:tcPr>
            <w:tcW w:w="2605" w:type="dxa"/>
          </w:tcPr>
          <w:p w14:paraId="6434C8F7" w14:textId="77777777" w:rsidR="00EE4E6B" w:rsidRPr="00C809A4" w:rsidRDefault="00EE4E6B" w:rsidP="00EE4E6B">
            <w:pPr>
              <w:pStyle w:val="ListParagraph"/>
              <w:ind w:left="0"/>
              <w:jc w:val="both"/>
              <w:rPr>
                <w:rFonts w:ascii="Arial" w:hAnsi="Arial" w:cs="Arial"/>
                <w:color w:val="000000"/>
                <w:sz w:val="20"/>
                <w:szCs w:val="20"/>
              </w:rPr>
            </w:pPr>
            <w:r w:rsidRPr="00C809A4">
              <w:rPr>
                <w:rFonts w:ascii="Arial" w:hAnsi="Arial" w:cs="Arial"/>
                <w:color w:val="000000"/>
                <w:sz w:val="20"/>
                <w:szCs w:val="20"/>
              </w:rPr>
              <w:t>Havant</w:t>
            </w:r>
            <w:r>
              <w:rPr>
                <w:rFonts w:ascii="Arial" w:hAnsi="Arial" w:cs="Arial"/>
                <w:color w:val="000000"/>
                <w:sz w:val="20"/>
                <w:szCs w:val="20"/>
              </w:rPr>
              <w:t xml:space="preserve"> Borough Council</w:t>
            </w:r>
          </w:p>
        </w:tc>
        <w:tc>
          <w:tcPr>
            <w:tcW w:w="6303" w:type="dxa"/>
            <w:gridSpan w:val="2"/>
          </w:tcPr>
          <w:p w14:paraId="580E98D3" w14:textId="7227E96F" w:rsidR="00EE4E6B" w:rsidRPr="00BE03FA" w:rsidRDefault="00C9140C" w:rsidP="00EE4E6B">
            <w:pPr>
              <w:jc w:val="both"/>
              <w:rPr>
                <w:rFonts w:ascii="Arial" w:hAnsi="Arial" w:cs="Arial"/>
                <w:sz w:val="20"/>
                <w:szCs w:val="20"/>
              </w:rPr>
            </w:pPr>
            <w:r>
              <w:rPr>
                <w:rFonts w:ascii="Arial" w:hAnsi="Arial" w:cs="Arial"/>
                <w:sz w:val="20"/>
                <w:szCs w:val="20"/>
              </w:rPr>
              <w:t>No response received</w:t>
            </w:r>
          </w:p>
        </w:tc>
      </w:tr>
      <w:tr w:rsidR="00EE4E6B" w:rsidRPr="000C074F" w14:paraId="2EA54EBA" w14:textId="77777777" w:rsidTr="00916359">
        <w:tc>
          <w:tcPr>
            <w:tcW w:w="2605" w:type="dxa"/>
          </w:tcPr>
          <w:p w14:paraId="68768468" w14:textId="77777777" w:rsidR="00EE4E6B" w:rsidRPr="00C809A4" w:rsidRDefault="00EE4E6B" w:rsidP="00EE4E6B">
            <w:pPr>
              <w:pStyle w:val="ListParagraph"/>
              <w:ind w:left="0"/>
              <w:jc w:val="both"/>
              <w:rPr>
                <w:rFonts w:ascii="Arial" w:hAnsi="Arial" w:cs="Arial"/>
                <w:color w:val="000000"/>
                <w:sz w:val="20"/>
                <w:szCs w:val="20"/>
              </w:rPr>
            </w:pPr>
            <w:r w:rsidRPr="00C809A4">
              <w:rPr>
                <w:rFonts w:ascii="Arial" w:hAnsi="Arial" w:cs="Arial"/>
                <w:color w:val="000000"/>
                <w:sz w:val="20"/>
                <w:szCs w:val="20"/>
              </w:rPr>
              <w:t>Horsham</w:t>
            </w:r>
            <w:r>
              <w:rPr>
                <w:rFonts w:ascii="Arial" w:hAnsi="Arial" w:cs="Arial"/>
                <w:color w:val="000000"/>
                <w:sz w:val="20"/>
                <w:szCs w:val="20"/>
              </w:rPr>
              <w:t xml:space="preserve"> District Council</w:t>
            </w:r>
          </w:p>
        </w:tc>
        <w:tc>
          <w:tcPr>
            <w:tcW w:w="6303" w:type="dxa"/>
            <w:gridSpan w:val="2"/>
          </w:tcPr>
          <w:p w14:paraId="25C26B91" w14:textId="04B2406F" w:rsidR="00EE4E6B" w:rsidRPr="00BE03FA" w:rsidRDefault="00C9140C" w:rsidP="00EE4E6B">
            <w:pPr>
              <w:jc w:val="both"/>
              <w:rPr>
                <w:rFonts w:ascii="Arial" w:hAnsi="Arial" w:cs="Arial"/>
                <w:sz w:val="20"/>
                <w:szCs w:val="20"/>
              </w:rPr>
            </w:pPr>
            <w:r>
              <w:rPr>
                <w:rFonts w:ascii="Arial" w:hAnsi="Arial" w:cs="Arial"/>
                <w:sz w:val="20"/>
                <w:szCs w:val="20"/>
              </w:rPr>
              <w:t>No response received</w:t>
            </w:r>
          </w:p>
        </w:tc>
      </w:tr>
      <w:tr w:rsidR="006E1597" w:rsidRPr="000C074F" w14:paraId="1415C99F" w14:textId="77777777" w:rsidTr="00916359">
        <w:tc>
          <w:tcPr>
            <w:tcW w:w="2605" w:type="dxa"/>
          </w:tcPr>
          <w:p w14:paraId="16CA0020"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South Downs National Park Authority</w:t>
            </w:r>
          </w:p>
        </w:tc>
        <w:tc>
          <w:tcPr>
            <w:tcW w:w="6303" w:type="dxa"/>
            <w:gridSpan w:val="2"/>
          </w:tcPr>
          <w:p w14:paraId="5E739B33" w14:textId="23AF4648" w:rsidR="006E1597" w:rsidRPr="006E1597" w:rsidRDefault="006E1597" w:rsidP="006E1597">
            <w:pPr>
              <w:jc w:val="both"/>
              <w:rPr>
                <w:rFonts w:ascii="Arial" w:hAnsi="Arial" w:cs="Arial"/>
                <w:sz w:val="20"/>
                <w:szCs w:val="20"/>
              </w:rPr>
            </w:pPr>
            <w:r w:rsidRPr="006E1597">
              <w:rPr>
                <w:rFonts w:ascii="Arial" w:hAnsi="Arial" w:cs="Arial"/>
                <w:sz w:val="20"/>
                <w:szCs w:val="20"/>
              </w:rPr>
              <w:t>Applications submitted in SDNP will be determined in accordance with Policy SD33 (Gypsies, Travellers and Travelling Showpeople) and other relevant Local Plan policies.  Would welcome working with Council on any GTAA update.</w:t>
            </w:r>
          </w:p>
        </w:tc>
      </w:tr>
      <w:tr w:rsidR="006E1597" w:rsidRPr="000C074F" w14:paraId="4A9E044C" w14:textId="77777777" w:rsidTr="00916359">
        <w:tc>
          <w:tcPr>
            <w:tcW w:w="2605" w:type="dxa"/>
          </w:tcPr>
          <w:p w14:paraId="22E4A74A"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Waverley</w:t>
            </w:r>
            <w:r>
              <w:rPr>
                <w:rFonts w:ascii="Arial" w:hAnsi="Arial" w:cs="Arial"/>
                <w:color w:val="000000"/>
                <w:sz w:val="20"/>
                <w:szCs w:val="20"/>
              </w:rPr>
              <w:t xml:space="preserve"> Borough Council</w:t>
            </w:r>
          </w:p>
        </w:tc>
        <w:tc>
          <w:tcPr>
            <w:tcW w:w="6303" w:type="dxa"/>
            <w:gridSpan w:val="2"/>
          </w:tcPr>
          <w:p w14:paraId="38F28325" w14:textId="0C1D7D81" w:rsidR="006E1597" w:rsidRPr="004A4232" w:rsidRDefault="006E1597" w:rsidP="006E1597">
            <w:pPr>
              <w:jc w:val="both"/>
              <w:rPr>
                <w:rFonts w:ascii="Arial" w:hAnsi="Arial" w:cs="Arial"/>
                <w:sz w:val="20"/>
                <w:szCs w:val="20"/>
              </w:rPr>
            </w:pPr>
            <w:r w:rsidRPr="004A4232">
              <w:rPr>
                <w:rFonts w:ascii="Arial" w:hAnsi="Arial" w:cs="Arial"/>
                <w:sz w:val="20"/>
                <w:szCs w:val="20"/>
              </w:rPr>
              <w:t>Waverley are in process of reviewing Local Plan Part 1 (LPP1), which sets out strategic policies. Recognise current uncertainty Chichester and other neighbouring authorities have in meeting assessed development needs because of development constraints; Waverley is in same position.  Waverley is also meeting proportion of Woking’s unmet housing need in addition to assessed needs in adopted LPP1.  As such, consider will not be able to accommodate development needs from neighbouring areas in any update to LPP1</w:t>
            </w:r>
          </w:p>
        </w:tc>
      </w:tr>
      <w:tr w:rsidR="00F25B15" w:rsidRPr="000C074F" w14:paraId="48470BB5" w14:textId="77777777" w:rsidTr="00F25B15">
        <w:tc>
          <w:tcPr>
            <w:tcW w:w="4454" w:type="dxa"/>
            <w:gridSpan w:val="2"/>
            <w:tcBorders>
              <w:right w:val="single" w:sz="4" w:space="0" w:color="D9D9D9"/>
            </w:tcBorders>
            <w:shd w:val="clear" w:color="auto" w:fill="D9D9D9" w:themeFill="background1" w:themeFillShade="D9"/>
          </w:tcPr>
          <w:p w14:paraId="6B207C0E" w14:textId="77777777" w:rsidR="00F25B15" w:rsidRPr="00BE03FA" w:rsidRDefault="00F25B15" w:rsidP="006E1597">
            <w:pPr>
              <w:jc w:val="both"/>
              <w:rPr>
                <w:rFonts w:ascii="Arial" w:hAnsi="Arial" w:cs="Arial"/>
                <w:b/>
                <w:bCs/>
                <w:sz w:val="20"/>
                <w:szCs w:val="20"/>
              </w:rPr>
            </w:pPr>
            <w:r w:rsidRPr="00BE03FA">
              <w:rPr>
                <w:rFonts w:ascii="Arial" w:hAnsi="Arial" w:cs="Arial"/>
                <w:b/>
                <w:bCs/>
                <w:color w:val="000000"/>
                <w:sz w:val="20"/>
                <w:szCs w:val="20"/>
              </w:rPr>
              <w:t>Other authorities</w:t>
            </w:r>
          </w:p>
        </w:tc>
        <w:tc>
          <w:tcPr>
            <w:tcW w:w="4454" w:type="dxa"/>
            <w:tcBorders>
              <w:left w:val="single" w:sz="4" w:space="0" w:color="D9D9D9"/>
            </w:tcBorders>
            <w:shd w:val="clear" w:color="auto" w:fill="D9D9D9" w:themeFill="background1" w:themeFillShade="D9"/>
          </w:tcPr>
          <w:p w14:paraId="2B17B9FE" w14:textId="6EB32F0A" w:rsidR="00F25B15" w:rsidRPr="00BE03FA" w:rsidRDefault="00F25B15" w:rsidP="006E1597">
            <w:pPr>
              <w:jc w:val="both"/>
              <w:rPr>
                <w:rFonts w:ascii="Arial" w:hAnsi="Arial" w:cs="Arial"/>
                <w:b/>
                <w:bCs/>
                <w:sz w:val="20"/>
                <w:szCs w:val="20"/>
              </w:rPr>
            </w:pPr>
          </w:p>
        </w:tc>
      </w:tr>
      <w:tr w:rsidR="006E1597" w:rsidRPr="000C074F" w14:paraId="7A915AA6" w14:textId="77777777" w:rsidTr="00916359">
        <w:tc>
          <w:tcPr>
            <w:tcW w:w="2605" w:type="dxa"/>
          </w:tcPr>
          <w:p w14:paraId="6898EEB3" w14:textId="77777777" w:rsidR="006E1597" w:rsidRPr="00C809A4" w:rsidRDefault="006E1597" w:rsidP="006E1597">
            <w:pPr>
              <w:pStyle w:val="ListParagraph"/>
              <w:ind w:left="0"/>
              <w:jc w:val="both"/>
              <w:rPr>
                <w:rFonts w:ascii="Arial" w:hAnsi="Arial" w:cs="Arial"/>
                <w:color w:val="000000"/>
                <w:sz w:val="20"/>
                <w:szCs w:val="20"/>
              </w:rPr>
            </w:pPr>
            <w:r>
              <w:rPr>
                <w:rFonts w:ascii="Arial" w:hAnsi="Arial" w:cs="Arial"/>
                <w:color w:val="000000"/>
                <w:sz w:val="20"/>
                <w:szCs w:val="20"/>
              </w:rPr>
              <w:t>Crawley Borough Council</w:t>
            </w:r>
          </w:p>
        </w:tc>
        <w:tc>
          <w:tcPr>
            <w:tcW w:w="6303" w:type="dxa"/>
            <w:gridSpan w:val="2"/>
          </w:tcPr>
          <w:p w14:paraId="4E0A41F6" w14:textId="455E8F82" w:rsidR="006E1597" w:rsidRPr="00BE03FA" w:rsidRDefault="00C9140C" w:rsidP="006E1597">
            <w:pPr>
              <w:jc w:val="both"/>
              <w:rPr>
                <w:rFonts w:ascii="Arial" w:hAnsi="Arial" w:cs="Arial"/>
                <w:sz w:val="20"/>
                <w:szCs w:val="20"/>
              </w:rPr>
            </w:pPr>
            <w:r>
              <w:rPr>
                <w:rFonts w:ascii="Arial" w:hAnsi="Arial" w:cs="Arial"/>
                <w:sz w:val="20"/>
                <w:szCs w:val="20"/>
              </w:rPr>
              <w:t>No response received</w:t>
            </w:r>
          </w:p>
        </w:tc>
      </w:tr>
      <w:tr w:rsidR="006E1597" w:rsidRPr="000C074F" w14:paraId="441F3A13" w14:textId="77777777" w:rsidTr="00916359">
        <w:tc>
          <w:tcPr>
            <w:tcW w:w="2605" w:type="dxa"/>
          </w:tcPr>
          <w:p w14:paraId="354F7BCE"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Fareham</w:t>
            </w:r>
            <w:r>
              <w:rPr>
                <w:rFonts w:ascii="Arial" w:hAnsi="Arial" w:cs="Arial"/>
                <w:color w:val="000000"/>
                <w:sz w:val="20"/>
                <w:szCs w:val="20"/>
              </w:rPr>
              <w:t xml:space="preserve"> Borough Council</w:t>
            </w:r>
          </w:p>
        </w:tc>
        <w:tc>
          <w:tcPr>
            <w:tcW w:w="6303" w:type="dxa"/>
            <w:gridSpan w:val="2"/>
          </w:tcPr>
          <w:p w14:paraId="454D5E16" w14:textId="6C5AF166" w:rsidR="006E1597" w:rsidRPr="002A33E8" w:rsidRDefault="006E1597" w:rsidP="006E1597">
            <w:pPr>
              <w:jc w:val="both"/>
              <w:rPr>
                <w:rFonts w:ascii="Arial" w:hAnsi="Arial" w:cs="Arial"/>
                <w:color w:val="000000"/>
                <w:sz w:val="20"/>
                <w:szCs w:val="20"/>
              </w:rPr>
            </w:pPr>
            <w:r w:rsidRPr="002A33E8">
              <w:rPr>
                <w:rFonts w:ascii="Arial" w:hAnsi="Arial" w:cs="Arial"/>
                <w:sz w:val="20"/>
                <w:szCs w:val="20"/>
              </w:rPr>
              <w:t>GTAA identified need for 3 pitches and no need for plots.  Only one site promoted to Council to meet needs of Gypsy and Traveller community, which has been allocated, and no sites promoted for Travelling Showpeople.  As result, unable to offer assistance to CDC in meeting need.</w:t>
            </w:r>
          </w:p>
        </w:tc>
      </w:tr>
      <w:tr w:rsidR="006E1597" w:rsidRPr="000C074F" w14:paraId="0CF0DEB5" w14:textId="77777777" w:rsidTr="00916359">
        <w:tc>
          <w:tcPr>
            <w:tcW w:w="2605" w:type="dxa"/>
          </w:tcPr>
          <w:p w14:paraId="7D03BAB3"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lastRenderedPageBreak/>
              <w:t>Gosport</w:t>
            </w:r>
            <w:r>
              <w:rPr>
                <w:rFonts w:ascii="Arial" w:hAnsi="Arial" w:cs="Arial"/>
                <w:color w:val="000000"/>
                <w:sz w:val="20"/>
                <w:szCs w:val="20"/>
              </w:rPr>
              <w:t xml:space="preserve"> Borough Council</w:t>
            </w:r>
          </w:p>
        </w:tc>
        <w:tc>
          <w:tcPr>
            <w:tcW w:w="6303" w:type="dxa"/>
            <w:gridSpan w:val="2"/>
          </w:tcPr>
          <w:p w14:paraId="131E5007" w14:textId="57B43602" w:rsidR="006E1597" w:rsidRPr="00BE03FA" w:rsidRDefault="00C9140C" w:rsidP="006E1597">
            <w:pPr>
              <w:jc w:val="both"/>
              <w:rPr>
                <w:rFonts w:ascii="Arial" w:hAnsi="Arial" w:cs="Arial"/>
                <w:color w:val="000000"/>
                <w:sz w:val="20"/>
                <w:szCs w:val="20"/>
              </w:rPr>
            </w:pPr>
            <w:r>
              <w:rPr>
                <w:rFonts w:ascii="Arial" w:hAnsi="Arial" w:cs="Arial"/>
                <w:sz w:val="20"/>
                <w:szCs w:val="20"/>
              </w:rPr>
              <w:t>No response received</w:t>
            </w:r>
          </w:p>
        </w:tc>
      </w:tr>
      <w:tr w:rsidR="006E1597" w:rsidRPr="000C074F" w14:paraId="6FF19B70" w14:textId="77777777" w:rsidTr="00916359">
        <w:tc>
          <w:tcPr>
            <w:tcW w:w="2605" w:type="dxa"/>
          </w:tcPr>
          <w:p w14:paraId="0F9C8825"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Guildford</w:t>
            </w:r>
            <w:r>
              <w:rPr>
                <w:rFonts w:ascii="Arial" w:hAnsi="Arial" w:cs="Arial"/>
                <w:color w:val="000000"/>
                <w:sz w:val="20"/>
                <w:szCs w:val="20"/>
              </w:rPr>
              <w:t xml:space="preserve"> Borough Council</w:t>
            </w:r>
          </w:p>
        </w:tc>
        <w:tc>
          <w:tcPr>
            <w:tcW w:w="6303" w:type="dxa"/>
            <w:gridSpan w:val="2"/>
          </w:tcPr>
          <w:p w14:paraId="32F42D3B" w14:textId="7F8B37F3" w:rsidR="006E1597" w:rsidRDefault="006E1597" w:rsidP="006E1597">
            <w:pPr>
              <w:jc w:val="both"/>
              <w:rPr>
                <w:rFonts w:ascii="Arial" w:hAnsi="Arial" w:cs="Arial"/>
                <w:sz w:val="20"/>
                <w:szCs w:val="20"/>
              </w:rPr>
            </w:pPr>
            <w:r w:rsidRPr="00BE03FA">
              <w:rPr>
                <w:rFonts w:ascii="Arial" w:hAnsi="Arial" w:cs="Arial"/>
                <w:sz w:val="20"/>
                <w:szCs w:val="20"/>
              </w:rPr>
              <w:t>Local Plan identifies sufficient permanent pitches/plots to meet needs of local Gypsies, Travellers and Travelling Showpeople who meet the definition set out in PPTS. However, also seek to meet identified needs of travellers within area not meeting the planning definition, and also make provision for permanent pitches to meet potential additional need of local households of unknown traveller planning status.  Have allocated sites by reviewing Green Belt and in-setting sites where appropriate.</w:t>
            </w:r>
          </w:p>
          <w:p w14:paraId="031FA460" w14:textId="5C49FD2D" w:rsidR="006E1597" w:rsidRPr="00BE03FA" w:rsidRDefault="006E1597" w:rsidP="006E1597">
            <w:pPr>
              <w:jc w:val="both"/>
              <w:rPr>
                <w:rFonts w:ascii="Arial" w:hAnsi="Arial" w:cs="Arial"/>
                <w:color w:val="000000"/>
                <w:sz w:val="20"/>
                <w:szCs w:val="20"/>
              </w:rPr>
            </w:pPr>
            <w:r w:rsidRPr="00BE03FA">
              <w:rPr>
                <w:rFonts w:ascii="Arial" w:hAnsi="Arial" w:cs="Arial"/>
                <w:sz w:val="20"/>
                <w:szCs w:val="20"/>
              </w:rPr>
              <w:t xml:space="preserve">Have built in flexibility to meet any future arising local needs through requirement to provide pitches/plots on development sites of over 500 homes whilst identified need remains. However, not all the homes within strategic development sites will be delivered within Plan period, therefore not triggering the thresholds requiring the provision of pitches/plots if there remains an identified need in </w:t>
            </w:r>
            <w:r>
              <w:rPr>
                <w:rFonts w:ascii="Arial" w:hAnsi="Arial" w:cs="Arial"/>
                <w:sz w:val="20"/>
                <w:szCs w:val="20"/>
              </w:rPr>
              <w:t xml:space="preserve">the </w:t>
            </w:r>
            <w:r w:rsidRPr="00BE03FA">
              <w:rPr>
                <w:rFonts w:ascii="Arial" w:hAnsi="Arial" w:cs="Arial"/>
                <w:sz w:val="20"/>
                <w:szCs w:val="20"/>
              </w:rPr>
              <w:t>borough. For these reasons do not consider that level of sites identified is, in reality, much greater than needed and there is therefore no surplus that could be considered to meet any unmet needs arising from elsewhere.</w:t>
            </w:r>
          </w:p>
        </w:tc>
      </w:tr>
      <w:tr w:rsidR="006E1597" w:rsidRPr="000C074F" w14:paraId="6649FF4D" w14:textId="77777777" w:rsidTr="00916359">
        <w:tc>
          <w:tcPr>
            <w:tcW w:w="2605" w:type="dxa"/>
          </w:tcPr>
          <w:p w14:paraId="22E50A1C"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Lewes</w:t>
            </w:r>
            <w:r>
              <w:rPr>
                <w:rFonts w:ascii="Arial" w:hAnsi="Arial" w:cs="Arial"/>
                <w:color w:val="000000"/>
                <w:sz w:val="20"/>
                <w:szCs w:val="20"/>
              </w:rPr>
              <w:t xml:space="preserve"> District Council</w:t>
            </w:r>
          </w:p>
        </w:tc>
        <w:tc>
          <w:tcPr>
            <w:tcW w:w="6303" w:type="dxa"/>
            <w:gridSpan w:val="2"/>
          </w:tcPr>
          <w:p w14:paraId="47C1864C" w14:textId="3788C504" w:rsidR="006E1597" w:rsidRPr="00BE03FA" w:rsidRDefault="00C9140C" w:rsidP="006E1597">
            <w:pPr>
              <w:jc w:val="both"/>
              <w:rPr>
                <w:rFonts w:ascii="Arial" w:hAnsi="Arial" w:cs="Arial"/>
                <w:color w:val="000000"/>
                <w:sz w:val="20"/>
                <w:szCs w:val="20"/>
              </w:rPr>
            </w:pPr>
            <w:r>
              <w:rPr>
                <w:rFonts w:ascii="Arial" w:hAnsi="Arial" w:cs="Arial"/>
                <w:sz w:val="20"/>
                <w:szCs w:val="20"/>
              </w:rPr>
              <w:t>No response received</w:t>
            </w:r>
          </w:p>
        </w:tc>
      </w:tr>
      <w:tr w:rsidR="006E1597" w:rsidRPr="000C074F" w14:paraId="7358B294" w14:textId="77777777" w:rsidTr="00916359">
        <w:tc>
          <w:tcPr>
            <w:tcW w:w="2605" w:type="dxa"/>
          </w:tcPr>
          <w:p w14:paraId="3FD42A2E"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Mid Sussex</w:t>
            </w:r>
            <w:r>
              <w:rPr>
                <w:rFonts w:ascii="Arial" w:hAnsi="Arial" w:cs="Arial"/>
                <w:color w:val="000000"/>
                <w:sz w:val="20"/>
                <w:szCs w:val="20"/>
              </w:rPr>
              <w:t xml:space="preserve"> District Council</w:t>
            </w:r>
          </w:p>
        </w:tc>
        <w:tc>
          <w:tcPr>
            <w:tcW w:w="6303" w:type="dxa"/>
            <w:gridSpan w:val="2"/>
          </w:tcPr>
          <w:p w14:paraId="4962EE31" w14:textId="326C529F" w:rsidR="006E1597" w:rsidRPr="00A906B6" w:rsidRDefault="006E1597" w:rsidP="006E1597">
            <w:pPr>
              <w:jc w:val="both"/>
              <w:rPr>
                <w:rFonts w:ascii="Arial" w:hAnsi="Arial" w:cs="Arial"/>
                <w:color w:val="000000"/>
                <w:sz w:val="20"/>
                <w:szCs w:val="20"/>
              </w:rPr>
            </w:pPr>
            <w:r w:rsidRPr="00A906B6">
              <w:rPr>
                <w:rFonts w:ascii="Arial" w:hAnsi="Arial" w:cs="Arial"/>
                <w:sz w:val="20"/>
                <w:szCs w:val="20"/>
              </w:rPr>
              <w:t>Need identified by 2022 GTAA will be met through existing commitments and on-site provision on significant site allocations.  Due to</w:t>
            </w:r>
            <w:r>
              <w:rPr>
                <w:rFonts w:ascii="Arial" w:hAnsi="Arial" w:cs="Arial"/>
                <w:sz w:val="20"/>
                <w:szCs w:val="20"/>
              </w:rPr>
              <w:t xml:space="preserve"> </w:t>
            </w:r>
            <w:r w:rsidRPr="00A906B6">
              <w:rPr>
                <w:rFonts w:ascii="Arial" w:hAnsi="Arial" w:cs="Arial"/>
                <w:sz w:val="20"/>
                <w:szCs w:val="20"/>
              </w:rPr>
              <w:t>a shortage of available sites, Mid Sussex is unable to assist in meeting Chichester’s unmet needs.</w:t>
            </w:r>
          </w:p>
        </w:tc>
      </w:tr>
      <w:tr w:rsidR="006E1597" w:rsidRPr="000C074F" w14:paraId="17925F69" w14:textId="77777777" w:rsidTr="00916359">
        <w:tc>
          <w:tcPr>
            <w:tcW w:w="2605" w:type="dxa"/>
          </w:tcPr>
          <w:p w14:paraId="2CC7BD5F"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Portsmouth City Council</w:t>
            </w:r>
          </w:p>
        </w:tc>
        <w:tc>
          <w:tcPr>
            <w:tcW w:w="6303" w:type="dxa"/>
            <w:gridSpan w:val="2"/>
          </w:tcPr>
          <w:p w14:paraId="05B8A4AE" w14:textId="14FAFF93" w:rsidR="006E1597" w:rsidRPr="00BE03FA" w:rsidRDefault="00C9140C" w:rsidP="006E1597">
            <w:pPr>
              <w:jc w:val="both"/>
              <w:rPr>
                <w:rFonts w:ascii="Arial" w:hAnsi="Arial" w:cs="Arial"/>
                <w:color w:val="000000"/>
                <w:sz w:val="20"/>
                <w:szCs w:val="20"/>
              </w:rPr>
            </w:pPr>
            <w:r>
              <w:rPr>
                <w:rFonts w:ascii="Arial" w:hAnsi="Arial" w:cs="Arial"/>
                <w:sz w:val="20"/>
                <w:szCs w:val="20"/>
              </w:rPr>
              <w:t>No response received</w:t>
            </w:r>
          </w:p>
        </w:tc>
      </w:tr>
      <w:tr w:rsidR="006E1597" w:rsidRPr="000C074F" w14:paraId="71BA3DCF" w14:textId="77777777" w:rsidTr="00916359">
        <w:tc>
          <w:tcPr>
            <w:tcW w:w="2605" w:type="dxa"/>
          </w:tcPr>
          <w:p w14:paraId="6562FB76" w14:textId="77777777" w:rsidR="006E1597" w:rsidRPr="00C809A4" w:rsidRDefault="006E1597" w:rsidP="006E1597">
            <w:pPr>
              <w:pStyle w:val="ListParagraph"/>
              <w:ind w:left="0"/>
              <w:jc w:val="both"/>
              <w:rPr>
                <w:rFonts w:ascii="Arial" w:hAnsi="Arial" w:cs="Arial"/>
                <w:color w:val="000000"/>
                <w:sz w:val="20"/>
                <w:szCs w:val="20"/>
              </w:rPr>
            </w:pPr>
            <w:r w:rsidRPr="00C809A4">
              <w:rPr>
                <w:rFonts w:ascii="Arial" w:hAnsi="Arial" w:cs="Arial"/>
                <w:color w:val="000000"/>
                <w:sz w:val="20"/>
                <w:szCs w:val="20"/>
              </w:rPr>
              <w:t>Winchester</w:t>
            </w:r>
            <w:r>
              <w:rPr>
                <w:rFonts w:ascii="Arial" w:hAnsi="Arial" w:cs="Arial"/>
                <w:color w:val="000000"/>
                <w:sz w:val="20"/>
                <w:szCs w:val="20"/>
              </w:rPr>
              <w:t xml:space="preserve"> City Council</w:t>
            </w:r>
          </w:p>
        </w:tc>
        <w:tc>
          <w:tcPr>
            <w:tcW w:w="6303" w:type="dxa"/>
            <w:gridSpan w:val="2"/>
          </w:tcPr>
          <w:p w14:paraId="2155C02D" w14:textId="09B023EA" w:rsidR="006E1597" w:rsidRPr="00BE03FA" w:rsidRDefault="006E1597" w:rsidP="006E1597">
            <w:pPr>
              <w:jc w:val="both"/>
              <w:rPr>
                <w:rFonts w:ascii="Arial" w:hAnsi="Arial" w:cs="Arial"/>
                <w:color w:val="000000"/>
                <w:sz w:val="20"/>
                <w:szCs w:val="20"/>
              </w:rPr>
            </w:pPr>
            <w:r w:rsidRPr="00BE03FA">
              <w:rPr>
                <w:rFonts w:ascii="Arial" w:hAnsi="Arial" w:cs="Arial"/>
                <w:sz w:val="20"/>
                <w:szCs w:val="20"/>
              </w:rPr>
              <w:t>Have exceeded pitch target in current local plan but shortfall for travelling showpeople.</w:t>
            </w:r>
            <w:r>
              <w:rPr>
                <w:rFonts w:ascii="Arial" w:hAnsi="Arial" w:cs="Arial"/>
                <w:sz w:val="20"/>
                <w:szCs w:val="20"/>
              </w:rPr>
              <w:t xml:space="preserve">  </w:t>
            </w:r>
            <w:r w:rsidRPr="00BE03FA">
              <w:rPr>
                <w:rFonts w:ascii="Arial" w:hAnsi="Arial" w:cs="Arial"/>
                <w:sz w:val="20"/>
                <w:szCs w:val="20"/>
              </w:rPr>
              <w:t>Recently completed GTAA identifies considerable current and future unmet need of 115 pitches and 27 plots.  This relates only to those meeting PPTS definition of travelling and will increase if non-travelling travellers are included.  No additional or acceptable traveller sites have been promoted through the SHELAA and a pitch deliverability assessment has identified only modest potential for additional pitches.  Likely to be heavily reliant on windfall provision through criteria based policies in emerging local plan and therefore extremely unlikely that will be in position to help unmet need of nearby authorities.</w:t>
            </w:r>
          </w:p>
        </w:tc>
      </w:tr>
    </w:tbl>
    <w:p w14:paraId="55877CF5" w14:textId="77777777" w:rsidR="00943781" w:rsidRDefault="00943781" w:rsidP="00943781">
      <w:pPr>
        <w:pStyle w:val="ListParagraph"/>
        <w:spacing w:after="0"/>
        <w:ind w:left="792"/>
        <w:jc w:val="both"/>
        <w:rPr>
          <w:rFonts w:ascii="Arial" w:hAnsi="Arial" w:cs="Arial"/>
          <w:bCs/>
        </w:rPr>
      </w:pPr>
    </w:p>
    <w:p w14:paraId="2E88ADD9" w14:textId="07C65C88" w:rsidR="008E0A4B" w:rsidRPr="008E0A4B" w:rsidRDefault="005670B0" w:rsidP="00943781">
      <w:pPr>
        <w:pStyle w:val="ListParagraph"/>
        <w:numPr>
          <w:ilvl w:val="1"/>
          <w:numId w:val="11"/>
        </w:numPr>
        <w:spacing w:after="0"/>
        <w:ind w:left="720" w:hanging="720"/>
        <w:jc w:val="both"/>
        <w:rPr>
          <w:rFonts w:ascii="Arial" w:hAnsi="Arial" w:cs="Arial"/>
        </w:rPr>
      </w:pPr>
      <w:r>
        <w:rPr>
          <w:rFonts w:ascii="Arial" w:hAnsi="Arial" w:cs="Arial"/>
          <w:bCs/>
        </w:rPr>
        <w:t>Since December 2022</w:t>
      </w:r>
      <w:r w:rsidR="008E0A4B">
        <w:rPr>
          <w:rFonts w:ascii="Arial" w:hAnsi="Arial" w:cs="Arial"/>
          <w:bCs/>
        </w:rPr>
        <w:t>,</w:t>
      </w:r>
      <w:r w:rsidR="00221481">
        <w:rPr>
          <w:rFonts w:ascii="Arial" w:hAnsi="Arial" w:cs="Arial"/>
          <w:bCs/>
        </w:rPr>
        <w:t xml:space="preserve"> due a number of windfall </w:t>
      </w:r>
      <w:r w:rsidR="008E0A4B">
        <w:rPr>
          <w:rFonts w:ascii="Arial" w:hAnsi="Arial" w:cs="Arial"/>
          <w:bCs/>
        </w:rPr>
        <w:t>permissions</w:t>
      </w:r>
      <w:r w:rsidR="00221481">
        <w:rPr>
          <w:rFonts w:ascii="Arial" w:hAnsi="Arial" w:cs="Arial"/>
          <w:bCs/>
        </w:rPr>
        <w:t xml:space="preserve"> for Gypsy and Traveller pitches being granted</w:t>
      </w:r>
      <w:r w:rsidR="008E0A4B">
        <w:rPr>
          <w:rFonts w:ascii="Arial" w:hAnsi="Arial" w:cs="Arial"/>
          <w:bCs/>
        </w:rPr>
        <w:t xml:space="preserve"> </w:t>
      </w:r>
      <w:r>
        <w:rPr>
          <w:rFonts w:ascii="Arial" w:hAnsi="Arial" w:cs="Arial"/>
          <w:bCs/>
        </w:rPr>
        <w:t xml:space="preserve">the </w:t>
      </w:r>
      <w:r w:rsidR="00CE13FD">
        <w:rPr>
          <w:rFonts w:ascii="Arial" w:hAnsi="Arial" w:cs="Arial"/>
          <w:bCs/>
        </w:rPr>
        <w:t>c</w:t>
      </w:r>
      <w:r>
        <w:rPr>
          <w:rFonts w:ascii="Arial" w:hAnsi="Arial" w:cs="Arial"/>
          <w:bCs/>
        </w:rPr>
        <w:t xml:space="preserve">ouncil will, </w:t>
      </w:r>
      <w:r w:rsidR="00221481">
        <w:rPr>
          <w:rFonts w:ascii="Arial" w:hAnsi="Arial" w:cs="Arial"/>
          <w:bCs/>
        </w:rPr>
        <w:t>depending on the final need</w:t>
      </w:r>
      <w:r w:rsidR="008E0A4B">
        <w:rPr>
          <w:rFonts w:ascii="Arial" w:hAnsi="Arial" w:cs="Arial"/>
          <w:bCs/>
        </w:rPr>
        <w:t xml:space="preserve"> requirement</w:t>
      </w:r>
      <w:r w:rsidR="00221481">
        <w:rPr>
          <w:rFonts w:ascii="Arial" w:hAnsi="Arial" w:cs="Arial"/>
          <w:bCs/>
        </w:rPr>
        <w:t xml:space="preserve"> </w:t>
      </w:r>
      <w:r w:rsidR="008E0A4B">
        <w:rPr>
          <w:rFonts w:ascii="Arial" w:hAnsi="Arial" w:cs="Arial"/>
          <w:bCs/>
        </w:rPr>
        <w:t>falling within the PPTS 2023 definition</w:t>
      </w:r>
      <w:r>
        <w:rPr>
          <w:rFonts w:ascii="Arial" w:hAnsi="Arial" w:cs="Arial"/>
          <w:bCs/>
        </w:rPr>
        <w:t xml:space="preserve">, </w:t>
      </w:r>
      <w:r w:rsidR="008E0A4B">
        <w:rPr>
          <w:rFonts w:ascii="Arial" w:hAnsi="Arial" w:cs="Arial"/>
          <w:bCs/>
        </w:rPr>
        <w:t>potentially be able to meet the need for gypsies and travellers.  However, a shortfall in meeting the needs of travelling showpeople within the first five years of the Plan will remain, although it is expected that the need can be met over the remainder of the plan period.</w:t>
      </w:r>
    </w:p>
    <w:p w14:paraId="08EC3F6C" w14:textId="77777777" w:rsidR="00426ACC" w:rsidRPr="00426ACC" w:rsidRDefault="00426ACC" w:rsidP="00426ACC">
      <w:pPr>
        <w:pStyle w:val="ListParagraph"/>
        <w:spacing w:after="0"/>
        <w:jc w:val="both"/>
        <w:rPr>
          <w:rFonts w:ascii="Arial" w:hAnsi="Arial" w:cs="Arial"/>
        </w:rPr>
      </w:pPr>
    </w:p>
    <w:p w14:paraId="429D3231" w14:textId="6E2A4FCA" w:rsidR="00943781" w:rsidRPr="00943781" w:rsidRDefault="00426ACC" w:rsidP="00943781">
      <w:pPr>
        <w:pStyle w:val="ListParagraph"/>
        <w:numPr>
          <w:ilvl w:val="1"/>
          <w:numId w:val="11"/>
        </w:numPr>
        <w:spacing w:after="0"/>
        <w:ind w:left="720" w:hanging="720"/>
        <w:jc w:val="both"/>
        <w:rPr>
          <w:rFonts w:ascii="Arial" w:hAnsi="Arial" w:cs="Arial"/>
        </w:rPr>
      </w:pPr>
      <w:r>
        <w:rPr>
          <w:rFonts w:ascii="Arial" w:hAnsi="Arial" w:cs="Arial"/>
          <w:bCs/>
        </w:rPr>
        <w:t>I</w:t>
      </w:r>
      <w:r w:rsidR="00943781">
        <w:rPr>
          <w:rFonts w:ascii="Arial" w:hAnsi="Arial" w:cs="Arial"/>
          <w:bCs/>
        </w:rPr>
        <w:t xml:space="preserve">n respect of authorities seeking the assistance of the </w:t>
      </w:r>
      <w:r w:rsidR="00CE13FD">
        <w:rPr>
          <w:rFonts w:ascii="Arial" w:hAnsi="Arial" w:cs="Arial"/>
          <w:bCs/>
        </w:rPr>
        <w:t>c</w:t>
      </w:r>
      <w:r w:rsidR="00943781">
        <w:rPr>
          <w:rFonts w:ascii="Arial" w:hAnsi="Arial" w:cs="Arial"/>
          <w:bCs/>
        </w:rPr>
        <w:t xml:space="preserve">ouncil in meeting their unmet </w:t>
      </w:r>
      <w:r w:rsidR="00943781">
        <w:rPr>
          <w:rFonts w:ascii="Arial" w:hAnsi="Arial" w:cs="Arial"/>
        </w:rPr>
        <w:t xml:space="preserve">Gypsy and Traveller accommodation </w:t>
      </w:r>
      <w:r w:rsidR="00943781" w:rsidRPr="00943781">
        <w:rPr>
          <w:rFonts w:ascii="Arial" w:hAnsi="Arial" w:cs="Arial"/>
        </w:rPr>
        <w:t xml:space="preserve">Horsham District Council wrote to the </w:t>
      </w:r>
      <w:r w:rsidR="00CE13FD">
        <w:rPr>
          <w:rFonts w:ascii="Arial" w:hAnsi="Arial" w:cs="Arial"/>
        </w:rPr>
        <w:t>c</w:t>
      </w:r>
      <w:r w:rsidR="00943781" w:rsidRPr="00943781">
        <w:rPr>
          <w:rFonts w:ascii="Arial" w:hAnsi="Arial" w:cs="Arial"/>
        </w:rPr>
        <w:t xml:space="preserve">ouncil </w:t>
      </w:r>
      <w:r w:rsidR="00943781">
        <w:rPr>
          <w:rFonts w:ascii="Arial" w:hAnsi="Arial" w:cs="Arial"/>
        </w:rPr>
        <w:t xml:space="preserve">in November 2023 </w:t>
      </w:r>
      <w:r w:rsidR="00943781" w:rsidRPr="00943781">
        <w:rPr>
          <w:rFonts w:ascii="Arial" w:hAnsi="Arial" w:cs="Arial"/>
        </w:rPr>
        <w:t>outlining their unmet need</w:t>
      </w:r>
      <w:r w:rsidR="00943781">
        <w:rPr>
          <w:rFonts w:ascii="Arial" w:hAnsi="Arial" w:cs="Arial"/>
        </w:rPr>
        <w:t xml:space="preserve"> </w:t>
      </w:r>
      <w:r w:rsidR="00943781" w:rsidRPr="00943781">
        <w:rPr>
          <w:rFonts w:ascii="Arial" w:hAnsi="Arial" w:cs="Arial"/>
        </w:rPr>
        <w:t xml:space="preserve">and requesting confirmation as to whether the </w:t>
      </w:r>
      <w:r w:rsidR="00CE13FD">
        <w:rPr>
          <w:rFonts w:ascii="Arial" w:hAnsi="Arial" w:cs="Arial"/>
        </w:rPr>
        <w:t>c</w:t>
      </w:r>
      <w:r w:rsidR="00943781" w:rsidRPr="00943781">
        <w:rPr>
          <w:rFonts w:ascii="Arial" w:hAnsi="Arial" w:cs="Arial"/>
        </w:rPr>
        <w:t xml:space="preserve">ouncil could assist.  </w:t>
      </w:r>
      <w:r w:rsidR="00943781">
        <w:rPr>
          <w:rFonts w:ascii="Arial" w:hAnsi="Arial" w:cs="Arial"/>
        </w:rPr>
        <w:t xml:space="preserve">The </w:t>
      </w:r>
      <w:r w:rsidR="00CE13FD">
        <w:rPr>
          <w:rFonts w:ascii="Arial" w:hAnsi="Arial" w:cs="Arial"/>
        </w:rPr>
        <w:t>c</w:t>
      </w:r>
      <w:r w:rsidR="00943781" w:rsidRPr="00943781">
        <w:rPr>
          <w:rFonts w:ascii="Arial" w:hAnsi="Arial" w:cs="Arial"/>
        </w:rPr>
        <w:t xml:space="preserve">ouncil advised that </w:t>
      </w:r>
      <w:r w:rsidR="00943781">
        <w:rPr>
          <w:rFonts w:ascii="Arial" w:hAnsi="Arial" w:cs="Arial"/>
        </w:rPr>
        <w:t xml:space="preserve">given it would be challenging to meet its own high level of assessed need, </w:t>
      </w:r>
      <w:r w:rsidR="00943781" w:rsidRPr="00943781">
        <w:rPr>
          <w:rFonts w:ascii="Arial" w:hAnsi="Arial" w:cs="Arial"/>
        </w:rPr>
        <w:t>it was not in a position to assist.</w:t>
      </w:r>
    </w:p>
    <w:p w14:paraId="1E73A125" w14:textId="239B55CC" w:rsidR="0017231B" w:rsidRPr="00572AE9" w:rsidRDefault="00066E13" w:rsidP="00572AE9">
      <w:pPr>
        <w:pStyle w:val="Heading3"/>
        <w:ind w:firstLine="720"/>
        <w:rPr>
          <w:rFonts w:ascii="Arial" w:hAnsi="Arial" w:cs="Arial"/>
          <w:b w:val="0"/>
          <w:bCs w:val="0"/>
          <w:i/>
          <w:iCs/>
          <w:color w:val="auto"/>
        </w:rPr>
      </w:pPr>
      <w:bookmarkStart w:id="359" w:name="_Toc165378900"/>
      <w:r w:rsidRPr="00572AE9">
        <w:rPr>
          <w:rFonts w:ascii="Arial" w:hAnsi="Arial" w:cs="Arial"/>
          <w:b w:val="0"/>
          <w:bCs w:val="0"/>
          <w:i/>
          <w:iCs/>
          <w:color w:val="auto"/>
        </w:rPr>
        <w:t>Infrastructure</w:t>
      </w:r>
      <w:bookmarkEnd w:id="359"/>
    </w:p>
    <w:p w14:paraId="173708E9" w14:textId="77777777" w:rsidR="00EB7EAF" w:rsidRPr="00EB7EAF" w:rsidRDefault="00EB7EAF" w:rsidP="00EB7EAF">
      <w:pPr>
        <w:pStyle w:val="ListParagraph"/>
        <w:numPr>
          <w:ilvl w:val="0"/>
          <w:numId w:val="13"/>
        </w:numPr>
        <w:autoSpaceDE w:val="0"/>
        <w:autoSpaceDN w:val="0"/>
        <w:adjustRightInd w:val="0"/>
        <w:spacing w:after="0"/>
        <w:jc w:val="both"/>
        <w:rPr>
          <w:rFonts w:ascii="Arial" w:hAnsi="Arial" w:cs="Arial"/>
          <w:bCs/>
          <w:vanish/>
        </w:rPr>
      </w:pPr>
    </w:p>
    <w:p w14:paraId="612AFABB"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97FCBB0"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816C107"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30EC4336"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5F77D932"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4E7049CB"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58FF6FF9"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37E2FDB1"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0929012F"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850A0CA"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5AD62143"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607CEA96"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4A2ADF49"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4045FA3B"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4DE7C6F3"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4FC9E877"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50B38293"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04D0F9AF"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6661D1B"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089E6FE3"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7607E41A"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0BE9FCC8"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6E1C53AA"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7904AAC5"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252E740"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31AF1471"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0FDA44CA"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2E49D8CB"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66D47FF8"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4B8A6C6A"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4DF72A4E"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D77B870"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24C34D04"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6B0CEFA5"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791DB74B"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B841B75"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3C808F5C"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046DAF06" w14:textId="77777777" w:rsidR="00EB7EAF" w:rsidRPr="00EB7EAF" w:rsidRDefault="00EB7EAF" w:rsidP="00EB7EAF">
      <w:pPr>
        <w:pStyle w:val="ListParagraph"/>
        <w:numPr>
          <w:ilvl w:val="1"/>
          <w:numId w:val="13"/>
        </w:numPr>
        <w:autoSpaceDE w:val="0"/>
        <w:autoSpaceDN w:val="0"/>
        <w:adjustRightInd w:val="0"/>
        <w:spacing w:after="0"/>
        <w:jc w:val="both"/>
        <w:rPr>
          <w:rFonts w:ascii="Arial" w:hAnsi="Arial" w:cs="Arial"/>
          <w:bCs/>
          <w:vanish/>
        </w:rPr>
      </w:pPr>
    </w:p>
    <w:p w14:paraId="1454C9F8" w14:textId="2B089CA2" w:rsidR="00426ACC" w:rsidRPr="00426ACC" w:rsidRDefault="0094266A" w:rsidP="00EB7EAF">
      <w:pPr>
        <w:pStyle w:val="ListParagraph"/>
        <w:numPr>
          <w:ilvl w:val="1"/>
          <w:numId w:val="13"/>
        </w:numPr>
        <w:autoSpaceDE w:val="0"/>
        <w:autoSpaceDN w:val="0"/>
        <w:adjustRightInd w:val="0"/>
        <w:spacing w:after="0"/>
        <w:ind w:left="720" w:hanging="720"/>
        <w:jc w:val="both"/>
        <w:rPr>
          <w:rFonts w:ascii="Arial" w:hAnsi="Arial" w:cs="Arial"/>
          <w:color w:val="000000"/>
        </w:rPr>
      </w:pPr>
      <w:r>
        <w:rPr>
          <w:rFonts w:ascii="Arial" w:hAnsi="Arial" w:cs="Arial"/>
          <w:bCs/>
        </w:rPr>
        <w:t xml:space="preserve">As part of preparing the Chichester Local Plan it has been necessary to understand the capacity of </w:t>
      </w:r>
      <w:r w:rsidR="003233EA">
        <w:rPr>
          <w:rFonts w:ascii="Arial" w:hAnsi="Arial" w:cs="Arial"/>
          <w:bCs/>
        </w:rPr>
        <w:t xml:space="preserve">infrastructure and </w:t>
      </w:r>
      <w:r>
        <w:rPr>
          <w:rFonts w:ascii="Arial" w:hAnsi="Arial" w:cs="Arial"/>
          <w:bCs/>
        </w:rPr>
        <w:t xml:space="preserve">to identify whether improvements are required to support the </w:t>
      </w:r>
      <w:r>
        <w:rPr>
          <w:rFonts w:ascii="Arial" w:hAnsi="Arial" w:cs="Arial"/>
          <w:bCs/>
        </w:rPr>
        <w:lastRenderedPageBreak/>
        <w:t>scale and location of growth proposed by the Local Plan.  The majority of engagement has been through the development of the I</w:t>
      </w:r>
      <w:r w:rsidR="00333EEA">
        <w:rPr>
          <w:rFonts w:ascii="Arial" w:hAnsi="Arial" w:cs="Arial"/>
          <w:bCs/>
        </w:rPr>
        <w:t>DP</w:t>
      </w:r>
      <w:r w:rsidR="00087FD2">
        <w:rPr>
          <w:rFonts w:ascii="Arial" w:hAnsi="Arial" w:cs="Arial"/>
          <w:bCs/>
        </w:rPr>
        <w:t>, with communication via email and meetings</w:t>
      </w:r>
      <w:r>
        <w:rPr>
          <w:rFonts w:ascii="Arial" w:hAnsi="Arial" w:cs="Arial"/>
          <w:bCs/>
        </w:rPr>
        <w:t xml:space="preserve">. </w:t>
      </w:r>
    </w:p>
    <w:p w14:paraId="5DD51D72" w14:textId="7A406AF9" w:rsidR="00071692" w:rsidRPr="00F352F2" w:rsidRDefault="0094266A" w:rsidP="00426ACC">
      <w:pPr>
        <w:pStyle w:val="ListParagraph"/>
        <w:autoSpaceDE w:val="0"/>
        <w:autoSpaceDN w:val="0"/>
        <w:adjustRightInd w:val="0"/>
        <w:spacing w:after="0"/>
        <w:jc w:val="both"/>
        <w:rPr>
          <w:rFonts w:ascii="Arial" w:hAnsi="Arial" w:cs="Arial"/>
          <w:color w:val="000000"/>
        </w:rPr>
      </w:pPr>
      <w:r>
        <w:rPr>
          <w:rFonts w:ascii="Arial" w:hAnsi="Arial" w:cs="Arial"/>
          <w:bCs/>
        </w:rPr>
        <w:t xml:space="preserve"> </w:t>
      </w:r>
    </w:p>
    <w:p w14:paraId="606A302E" w14:textId="0E94C3B1" w:rsidR="00277A5A" w:rsidRDefault="00A64965" w:rsidP="00EB4FB3">
      <w:pPr>
        <w:pStyle w:val="ListParagraph"/>
        <w:numPr>
          <w:ilvl w:val="1"/>
          <w:numId w:val="13"/>
        </w:numPr>
        <w:autoSpaceDE w:val="0"/>
        <w:autoSpaceDN w:val="0"/>
        <w:adjustRightInd w:val="0"/>
        <w:spacing w:after="0"/>
        <w:ind w:left="720" w:hanging="720"/>
        <w:jc w:val="both"/>
        <w:rPr>
          <w:rFonts w:ascii="Arial" w:hAnsi="Arial" w:cs="Arial"/>
          <w:color w:val="000000"/>
        </w:rPr>
      </w:pPr>
      <w:r>
        <w:rPr>
          <w:rFonts w:ascii="Arial" w:hAnsi="Arial" w:cs="Arial"/>
          <w:color w:val="000000"/>
        </w:rPr>
        <w:t>All infrastructure providers, including those relating to education and health, were contacted in May 2018 seeking views on the impact of future infrastructure needs</w:t>
      </w:r>
      <w:r w:rsidR="006071C2">
        <w:rPr>
          <w:rFonts w:ascii="Arial" w:hAnsi="Arial" w:cs="Arial"/>
          <w:color w:val="000000"/>
        </w:rPr>
        <w:t xml:space="preserve"> arising from the </w:t>
      </w:r>
      <w:r w:rsidR="00333EEA">
        <w:rPr>
          <w:rFonts w:ascii="Arial" w:hAnsi="Arial" w:cs="Arial"/>
          <w:color w:val="000000"/>
        </w:rPr>
        <w:t xml:space="preserve">Preferred Approach Local plan </w:t>
      </w:r>
      <w:r w:rsidR="006071C2">
        <w:rPr>
          <w:rFonts w:ascii="Arial" w:hAnsi="Arial" w:cs="Arial"/>
          <w:color w:val="000000"/>
        </w:rPr>
        <w:t>proposed development strategy</w:t>
      </w:r>
      <w:r w:rsidR="00333EEA">
        <w:rPr>
          <w:rFonts w:ascii="Arial" w:hAnsi="Arial" w:cs="Arial"/>
          <w:color w:val="000000"/>
        </w:rPr>
        <w:t>: this was reflected in the IDP published alongside the Preferred Approach Local Plan</w:t>
      </w:r>
      <w:r>
        <w:rPr>
          <w:rFonts w:ascii="Arial" w:hAnsi="Arial" w:cs="Arial"/>
          <w:color w:val="000000"/>
        </w:rPr>
        <w:t>.</w:t>
      </w:r>
      <w:r w:rsidR="006071C2">
        <w:rPr>
          <w:rFonts w:ascii="Arial" w:hAnsi="Arial" w:cs="Arial"/>
          <w:color w:val="000000"/>
        </w:rPr>
        <w:t xml:space="preserve">  This was followed by </w:t>
      </w:r>
      <w:r w:rsidR="00333EEA">
        <w:rPr>
          <w:rFonts w:ascii="Arial" w:hAnsi="Arial" w:cs="Arial"/>
          <w:color w:val="000000"/>
        </w:rPr>
        <w:t xml:space="preserve">requests </w:t>
      </w:r>
      <w:r w:rsidR="00087FD2">
        <w:rPr>
          <w:rFonts w:ascii="Arial" w:hAnsi="Arial" w:cs="Arial"/>
          <w:color w:val="000000"/>
        </w:rPr>
        <w:t xml:space="preserve">in December 2020, January 2022 and October 2022 </w:t>
      </w:r>
      <w:r w:rsidR="00333EEA">
        <w:rPr>
          <w:rFonts w:ascii="Arial" w:hAnsi="Arial" w:cs="Arial"/>
          <w:color w:val="000000"/>
        </w:rPr>
        <w:t xml:space="preserve">for updated information on infrastructure impacts </w:t>
      </w:r>
      <w:r w:rsidR="00FC57B6">
        <w:rPr>
          <w:rFonts w:ascii="Arial" w:hAnsi="Arial" w:cs="Arial"/>
          <w:color w:val="000000"/>
        </w:rPr>
        <w:t xml:space="preserve">in respect of </w:t>
      </w:r>
      <w:r w:rsidR="00333EEA">
        <w:rPr>
          <w:rFonts w:ascii="Arial" w:hAnsi="Arial" w:cs="Arial"/>
          <w:color w:val="000000"/>
        </w:rPr>
        <w:t xml:space="preserve">revised </w:t>
      </w:r>
      <w:r w:rsidR="00FC57B6">
        <w:rPr>
          <w:rFonts w:ascii="Arial" w:hAnsi="Arial" w:cs="Arial"/>
          <w:color w:val="000000"/>
        </w:rPr>
        <w:t xml:space="preserve">development </w:t>
      </w:r>
      <w:r w:rsidR="00333EEA">
        <w:rPr>
          <w:rFonts w:ascii="Arial" w:hAnsi="Arial" w:cs="Arial"/>
          <w:color w:val="000000"/>
        </w:rPr>
        <w:t>distributions</w:t>
      </w:r>
      <w:r w:rsidR="00087FD2">
        <w:rPr>
          <w:rFonts w:ascii="Arial" w:hAnsi="Arial" w:cs="Arial"/>
          <w:color w:val="000000"/>
        </w:rPr>
        <w:t xml:space="preserve"> and amended site allocations</w:t>
      </w:r>
      <w:r w:rsidR="00333EEA">
        <w:rPr>
          <w:rFonts w:ascii="Arial" w:hAnsi="Arial" w:cs="Arial"/>
          <w:color w:val="000000"/>
        </w:rPr>
        <w:t>.</w:t>
      </w:r>
      <w:r w:rsidR="00FC57B6">
        <w:rPr>
          <w:rFonts w:ascii="Arial" w:hAnsi="Arial" w:cs="Arial"/>
          <w:color w:val="000000"/>
        </w:rPr>
        <w:t xml:space="preserve">  The responses to the October 2022 request informed the preparation of the IDP which</w:t>
      </w:r>
      <w:r w:rsidR="002D553B">
        <w:rPr>
          <w:rFonts w:ascii="Arial" w:hAnsi="Arial" w:cs="Arial"/>
          <w:color w:val="000000"/>
        </w:rPr>
        <w:t xml:space="preserve"> </w:t>
      </w:r>
      <w:r w:rsidR="00FC57B6">
        <w:rPr>
          <w:rFonts w:ascii="Arial" w:hAnsi="Arial" w:cs="Arial"/>
          <w:color w:val="000000"/>
        </w:rPr>
        <w:t>support</w:t>
      </w:r>
      <w:r w:rsidR="00DE7269">
        <w:rPr>
          <w:rFonts w:ascii="Arial" w:hAnsi="Arial" w:cs="Arial"/>
          <w:color w:val="000000"/>
        </w:rPr>
        <w:t>ed</w:t>
      </w:r>
      <w:r w:rsidR="00FC57B6">
        <w:rPr>
          <w:rFonts w:ascii="Arial" w:hAnsi="Arial" w:cs="Arial"/>
          <w:color w:val="000000"/>
        </w:rPr>
        <w:t xml:space="preserve"> the Regulation 19 Local Plan.</w:t>
      </w:r>
      <w:r w:rsidR="00CE13FD">
        <w:rPr>
          <w:rFonts w:ascii="Arial" w:hAnsi="Arial" w:cs="Arial"/>
          <w:color w:val="000000"/>
        </w:rPr>
        <w:t xml:space="preserve">  The IDP has subsequently been updated t</w:t>
      </w:r>
      <w:r w:rsidR="00514F11">
        <w:rPr>
          <w:rFonts w:ascii="Arial" w:hAnsi="Arial" w:cs="Arial"/>
          <w:color w:val="000000"/>
        </w:rPr>
        <w:t xml:space="preserve">hrough the annual Infrastructure Business Plan </w:t>
      </w:r>
      <w:r w:rsidR="00E33FC2">
        <w:rPr>
          <w:rFonts w:ascii="Arial" w:hAnsi="Arial" w:cs="Arial"/>
          <w:color w:val="000000"/>
        </w:rPr>
        <w:t xml:space="preserve">(IBP) </w:t>
      </w:r>
      <w:r w:rsidR="00514F11">
        <w:rPr>
          <w:rFonts w:ascii="Arial" w:hAnsi="Arial" w:cs="Arial"/>
          <w:color w:val="000000"/>
        </w:rPr>
        <w:t>process</w:t>
      </w:r>
      <w:r w:rsidR="00E33FC2">
        <w:rPr>
          <w:rFonts w:ascii="Arial" w:hAnsi="Arial" w:cs="Arial"/>
          <w:color w:val="000000"/>
        </w:rPr>
        <w:t>.</w:t>
      </w:r>
    </w:p>
    <w:p w14:paraId="7B6D5A2C" w14:textId="77777777" w:rsidR="00087FD2" w:rsidRPr="00087FD2" w:rsidRDefault="00087FD2" w:rsidP="00087FD2">
      <w:pPr>
        <w:pStyle w:val="ListParagraph"/>
        <w:rPr>
          <w:rFonts w:ascii="Arial" w:hAnsi="Arial" w:cs="Arial"/>
          <w:color w:val="000000"/>
        </w:rPr>
      </w:pPr>
    </w:p>
    <w:p w14:paraId="1FD26628" w14:textId="46145EB3" w:rsidR="002074EA" w:rsidRDefault="002074EA" w:rsidP="00EB4FB3">
      <w:pPr>
        <w:pStyle w:val="ListParagraph"/>
        <w:numPr>
          <w:ilvl w:val="1"/>
          <w:numId w:val="13"/>
        </w:numPr>
        <w:autoSpaceDE w:val="0"/>
        <w:autoSpaceDN w:val="0"/>
        <w:adjustRightInd w:val="0"/>
        <w:spacing w:after="0"/>
        <w:ind w:left="720" w:hanging="720"/>
        <w:jc w:val="both"/>
        <w:rPr>
          <w:rFonts w:ascii="Arial" w:hAnsi="Arial" w:cs="Arial"/>
          <w:color w:val="000000"/>
        </w:rPr>
      </w:pPr>
      <w:r>
        <w:rPr>
          <w:rFonts w:ascii="Arial" w:hAnsi="Arial" w:cs="Arial"/>
          <w:color w:val="000000"/>
        </w:rPr>
        <w:t xml:space="preserve">In preparing the IDP the views of neighbouring local authorities on infrastructure impacts within their administrative area has been sought.  The local authorities (Horsham and Waverley) adjoining the </w:t>
      </w:r>
      <w:r w:rsidR="00B22603">
        <w:rPr>
          <w:rFonts w:ascii="Arial" w:hAnsi="Arial" w:cs="Arial"/>
          <w:color w:val="000000"/>
        </w:rPr>
        <w:t>North of the Plan Area</w:t>
      </w:r>
      <w:r>
        <w:rPr>
          <w:rFonts w:ascii="Arial" w:hAnsi="Arial" w:cs="Arial"/>
          <w:color w:val="000000"/>
        </w:rPr>
        <w:t xml:space="preserve"> identified the impact on health and secondary education provision as being a particular issue</w:t>
      </w:r>
      <w:r w:rsidR="00DD2BD2">
        <w:rPr>
          <w:rFonts w:ascii="Arial" w:hAnsi="Arial" w:cs="Arial"/>
          <w:color w:val="000000"/>
        </w:rPr>
        <w:t>,</w:t>
      </w:r>
      <w:r>
        <w:rPr>
          <w:rFonts w:ascii="Arial" w:hAnsi="Arial" w:cs="Arial"/>
          <w:color w:val="000000"/>
        </w:rPr>
        <w:t xml:space="preserve"> were significant levels of growth to be pursed as part of the development strategy.</w:t>
      </w:r>
      <w:r w:rsidR="00693136">
        <w:rPr>
          <w:rFonts w:ascii="Arial" w:hAnsi="Arial" w:cs="Arial"/>
          <w:color w:val="000000"/>
        </w:rPr>
        <w:t xml:space="preserve">  Horsham’s Regulation 19 representation also sought assurances on the education requirements from cumulative impact of development on schools in Billingshurst.</w:t>
      </w:r>
    </w:p>
    <w:p w14:paraId="4B926DE1" w14:textId="77777777" w:rsidR="00514039" w:rsidRPr="00514039" w:rsidRDefault="00514039" w:rsidP="00514039">
      <w:pPr>
        <w:pStyle w:val="ListParagraph"/>
        <w:rPr>
          <w:rFonts w:ascii="Arial" w:hAnsi="Arial" w:cs="Arial"/>
          <w:color w:val="000000"/>
        </w:rPr>
      </w:pPr>
    </w:p>
    <w:p w14:paraId="5201A2CE" w14:textId="0E71F597" w:rsidR="00FC57B6" w:rsidRDefault="00087FD2" w:rsidP="00EB4FB3">
      <w:pPr>
        <w:pStyle w:val="ListParagraph"/>
        <w:numPr>
          <w:ilvl w:val="1"/>
          <w:numId w:val="13"/>
        </w:numPr>
        <w:autoSpaceDE w:val="0"/>
        <w:autoSpaceDN w:val="0"/>
        <w:adjustRightInd w:val="0"/>
        <w:spacing w:after="0"/>
        <w:ind w:left="720" w:hanging="720"/>
        <w:jc w:val="both"/>
        <w:rPr>
          <w:rFonts w:ascii="Arial" w:hAnsi="Arial" w:cs="Arial"/>
          <w:color w:val="000000"/>
        </w:rPr>
      </w:pPr>
      <w:r>
        <w:rPr>
          <w:rFonts w:ascii="Arial" w:hAnsi="Arial" w:cs="Arial"/>
          <w:bCs/>
        </w:rPr>
        <w:t xml:space="preserve">The </w:t>
      </w:r>
      <w:r w:rsidR="00E33FC2">
        <w:rPr>
          <w:rFonts w:ascii="Arial" w:hAnsi="Arial" w:cs="Arial"/>
          <w:bCs/>
        </w:rPr>
        <w:t>c</w:t>
      </w:r>
      <w:r w:rsidR="00FA271E">
        <w:rPr>
          <w:rFonts w:ascii="Arial" w:hAnsi="Arial" w:cs="Arial"/>
          <w:bCs/>
        </w:rPr>
        <w:t>ouncil ha</w:t>
      </w:r>
      <w:r w:rsidR="001C4613">
        <w:rPr>
          <w:rFonts w:ascii="Arial" w:hAnsi="Arial" w:cs="Arial"/>
          <w:bCs/>
        </w:rPr>
        <w:t>ve</w:t>
      </w:r>
      <w:r w:rsidR="00FA271E">
        <w:rPr>
          <w:rFonts w:ascii="Arial" w:hAnsi="Arial" w:cs="Arial"/>
          <w:bCs/>
        </w:rPr>
        <w:t xml:space="preserve"> worked with </w:t>
      </w:r>
      <w:r>
        <w:rPr>
          <w:rFonts w:ascii="Arial" w:hAnsi="Arial" w:cs="Arial"/>
          <w:bCs/>
        </w:rPr>
        <w:t>NHS Sussex (and before that the Sussex CCG)</w:t>
      </w:r>
      <w:r w:rsidR="00FA271E">
        <w:rPr>
          <w:rFonts w:ascii="Arial" w:hAnsi="Arial" w:cs="Arial"/>
          <w:bCs/>
        </w:rPr>
        <w:t xml:space="preserve"> to identify primary health care requirements associated with the Local Plan</w:t>
      </w:r>
      <w:r>
        <w:rPr>
          <w:rFonts w:ascii="Arial" w:hAnsi="Arial" w:cs="Arial"/>
          <w:bCs/>
        </w:rPr>
        <w:t>.</w:t>
      </w:r>
      <w:r w:rsidR="003E76E9">
        <w:rPr>
          <w:rFonts w:ascii="Arial" w:hAnsi="Arial" w:cs="Arial"/>
          <w:bCs/>
        </w:rPr>
        <w:t xml:space="preserve">  </w:t>
      </w:r>
      <w:r w:rsidR="002074EA">
        <w:rPr>
          <w:rFonts w:ascii="Arial" w:hAnsi="Arial" w:cs="Arial"/>
          <w:bCs/>
        </w:rPr>
        <w:t xml:space="preserve">NHS Sussex have identified that </w:t>
      </w:r>
      <w:r w:rsidR="001C4613">
        <w:rPr>
          <w:rFonts w:ascii="Arial" w:hAnsi="Arial" w:cs="Arial"/>
          <w:bCs/>
        </w:rPr>
        <w:t xml:space="preserve">to accommodate additional patient registrations arising from development in the southern plan area </w:t>
      </w:r>
      <w:r w:rsidR="002074EA">
        <w:rPr>
          <w:rFonts w:ascii="Arial" w:hAnsi="Arial" w:cs="Arial"/>
          <w:bCs/>
        </w:rPr>
        <w:t>there will be a need for additional health infrastructure in Chichester, Southbourne and Tangmere.</w:t>
      </w:r>
      <w:r w:rsidR="001C4613">
        <w:rPr>
          <w:rFonts w:ascii="Arial" w:hAnsi="Arial" w:cs="Arial"/>
          <w:bCs/>
        </w:rPr>
        <w:t xml:space="preserve">  The capacity of primary health care facilities in the </w:t>
      </w:r>
      <w:r w:rsidR="00B22603">
        <w:rPr>
          <w:rFonts w:ascii="Arial" w:hAnsi="Arial" w:cs="Arial"/>
          <w:bCs/>
        </w:rPr>
        <w:t>North of the Plan Area</w:t>
      </w:r>
      <w:r w:rsidR="001C4613">
        <w:rPr>
          <w:rFonts w:ascii="Arial" w:hAnsi="Arial" w:cs="Arial"/>
          <w:bCs/>
        </w:rPr>
        <w:t xml:space="preserve"> were discussed at </w:t>
      </w:r>
      <w:r w:rsidR="002D553B">
        <w:rPr>
          <w:rFonts w:ascii="Arial" w:hAnsi="Arial" w:cs="Arial"/>
          <w:bCs/>
        </w:rPr>
        <w:t xml:space="preserve">a meeting </w:t>
      </w:r>
      <w:r w:rsidR="001C4613">
        <w:rPr>
          <w:rFonts w:ascii="Arial" w:hAnsi="Arial" w:cs="Arial"/>
          <w:bCs/>
        </w:rPr>
        <w:t>in April 2022</w:t>
      </w:r>
      <w:r w:rsidR="00D962EE">
        <w:rPr>
          <w:rFonts w:ascii="Arial" w:hAnsi="Arial" w:cs="Arial"/>
          <w:bCs/>
        </w:rPr>
        <w:t xml:space="preserve"> when it was </w:t>
      </w:r>
      <w:r w:rsidR="001C4613">
        <w:rPr>
          <w:rFonts w:ascii="Arial" w:hAnsi="Arial" w:cs="Arial"/>
          <w:bCs/>
        </w:rPr>
        <w:t>indicated that there is capacity at the Loxwood Surgery to accommodate the proposed level of development.</w:t>
      </w:r>
      <w:r w:rsidR="00D962EE">
        <w:rPr>
          <w:rFonts w:ascii="Arial" w:hAnsi="Arial" w:cs="Arial"/>
          <w:bCs/>
        </w:rPr>
        <w:t xml:space="preserve">  </w:t>
      </w:r>
      <w:r w:rsidR="002074EA">
        <w:rPr>
          <w:rFonts w:ascii="Arial" w:hAnsi="Arial" w:cs="Arial"/>
          <w:bCs/>
        </w:rPr>
        <w:t>The IDP identifies the specific health infrastructure requirements over the plan period</w:t>
      </w:r>
      <w:r w:rsidR="00D962EE" w:rsidRPr="008D3A9B">
        <w:rPr>
          <w:rFonts w:ascii="Arial" w:hAnsi="Arial" w:cs="Arial"/>
          <w:bCs/>
        </w:rPr>
        <w:t>.</w:t>
      </w:r>
    </w:p>
    <w:p w14:paraId="351A6961" w14:textId="77777777" w:rsidR="00FA271E" w:rsidRPr="00FA271E" w:rsidRDefault="00FA271E" w:rsidP="00FA271E">
      <w:pPr>
        <w:pStyle w:val="ListParagraph"/>
        <w:rPr>
          <w:rFonts w:ascii="Arial" w:hAnsi="Arial" w:cs="Arial"/>
          <w:color w:val="000000"/>
        </w:rPr>
      </w:pPr>
    </w:p>
    <w:p w14:paraId="7269A03B" w14:textId="3472E5EA" w:rsidR="008E0A4B" w:rsidRDefault="003E76E9" w:rsidP="00230070">
      <w:pPr>
        <w:pStyle w:val="ListParagraph"/>
        <w:numPr>
          <w:ilvl w:val="1"/>
          <w:numId w:val="13"/>
        </w:numPr>
        <w:autoSpaceDE w:val="0"/>
        <w:autoSpaceDN w:val="0"/>
        <w:adjustRightInd w:val="0"/>
        <w:spacing w:after="0"/>
        <w:ind w:left="720" w:hanging="720"/>
        <w:jc w:val="both"/>
        <w:rPr>
          <w:rFonts w:ascii="Arial" w:hAnsi="Arial" w:cs="Arial"/>
          <w:color w:val="000000"/>
        </w:rPr>
      </w:pPr>
      <w:r w:rsidRPr="003233EA">
        <w:rPr>
          <w:rFonts w:ascii="Arial" w:hAnsi="Arial" w:cs="Arial"/>
          <w:bCs/>
        </w:rPr>
        <w:t>WSCC as the local education authority</w:t>
      </w:r>
      <w:r w:rsidRPr="003233EA">
        <w:rPr>
          <w:rFonts w:ascii="Arial" w:hAnsi="Arial" w:cs="Arial"/>
          <w:color w:val="000000"/>
        </w:rPr>
        <w:t xml:space="preserve"> </w:t>
      </w:r>
      <w:r w:rsidR="00D962EE" w:rsidRPr="003233EA">
        <w:rPr>
          <w:rFonts w:ascii="Arial" w:hAnsi="Arial" w:cs="Arial"/>
          <w:color w:val="000000"/>
        </w:rPr>
        <w:t xml:space="preserve">has identified the primary and secondary education requirements associated with the proposed development distribution and individual site allocations.  </w:t>
      </w:r>
      <w:r w:rsidR="00FA64C5">
        <w:rPr>
          <w:rFonts w:ascii="Arial" w:hAnsi="Arial" w:cs="Arial"/>
          <w:color w:val="000000"/>
        </w:rPr>
        <w:t xml:space="preserve">With lower levels of growth proposed in the </w:t>
      </w:r>
      <w:r w:rsidR="00B22603">
        <w:rPr>
          <w:rFonts w:ascii="Arial" w:hAnsi="Arial" w:cs="Arial"/>
          <w:color w:val="000000"/>
        </w:rPr>
        <w:t>North of the Plan Area</w:t>
      </w:r>
      <w:r w:rsidR="00FA64C5">
        <w:rPr>
          <w:rFonts w:ascii="Arial" w:hAnsi="Arial" w:cs="Arial"/>
          <w:color w:val="000000"/>
        </w:rPr>
        <w:t>, n</w:t>
      </w:r>
      <w:r w:rsidR="00FA64C5" w:rsidRPr="003233EA">
        <w:rPr>
          <w:rFonts w:ascii="Arial" w:hAnsi="Arial" w:cs="Arial"/>
          <w:color w:val="000000"/>
        </w:rPr>
        <w:t>o insurmountable school capacity issues have been identified</w:t>
      </w:r>
      <w:r w:rsidR="00FA64C5">
        <w:rPr>
          <w:rFonts w:ascii="Arial" w:hAnsi="Arial" w:cs="Arial"/>
          <w:color w:val="000000"/>
        </w:rPr>
        <w:t xml:space="preserve">.  </w:t>
      </w:r>
      <w:r w:rsidR="00877397">
        <w:rPr>
          <w:rFonts w:ascii="Arial" w:hAnsi="Arial" w:cs="Arial"/>
          <w:color w:val="000000"/>
        </w:rPr>
        <w:t>T</w:t>
      </w:r>
      <w:r w:rsidR="003233EA" w:rsidRPr="003233EA">
        <w:rPr>
          <w:rFonts w:ascii="Arial" w:hAnsi="Arial" w:cs="Arial"/>
          <w:color w:val="000000"/>
        </w:rPr>
        <w:t xml:space="preserve">he specific requirements for each site allocation </w:t>
      </w:r>
      <w:r w:rsidR="00361F11">
        <w:rPr>
          <w:rFonts w:ascii="Arial" w:hAnsi="Arial" w:cs="Arial"/>
          <w:color w:val="000000"/>
        </w:rPr>
        <w:t xml:space="preserve">or parish number </w:t>
      </w:r>
      <w:r w:rsidR="003233EA" w:rsidRPr="003233EA">
        <w:rPr>
          <w:rFonts w:ascii="Arial" w:hAnsi="Arial" w:cs="Arial"/>
          <w:color w:val="000000"/>
        </w:rPr>
        <w:t>are set out in the IDP.</w:t>
      </w:r>
      <w:bookmarkStart w:id="360" w:name="_Hlk120528705"/>
      <w:r w:rsidR="00C8717F">
        <w:rPr>
          <w:rFonts w:ascii="Arial" w:hAnsi="Arial" w:cs="Arial"/>
          <w:color w:val="000000"/>
        </w:rPr>
        <w:t xml:space="preserve">  </w:t>
      </w:r>
      <w:r w:rsidR="00E97FC2">
        <w:rPr>
          <w:rFonts w:ascii="Arial" w:hAnsi="Arial" w:cs="Arial"/>
          <w:color w:val="000000"/>
        </w:rPr>
        <w:t xml:space="preserve">For the purposes of school planning by WSCC, the north east of the Plan Area is within the </w:t>
      </w:r>
      <w:r w:rsidR="00C8717F">
        <w:rPr>
          <w:rFonts w:ascii="Arial" w:hAnsi="Arial" w:cs="Arial"/>
          <w:color w:val="000000"/>
        </w:rPr>
        <w:t xml:space="preserve">same </w:t>
      </w:r>
      <w:r w:rsidR="00E97FC2">
        <w:rPr>
          <w:rFonts w:ascii="Arial" w:hAnsi="Arial" w:cs="Arial"/>
          <w:color w:val="000000"/>
        </w:rPr>
        <w:t>school planning area as that part of Horsham around Billingshurst</w:t>
      </w:r>
      <w:r w:rsidR="00C01F3D">
        <w:rPr>
          <w:rFonts w:ascii="Arial" w:hAnsi="Arial" w:cs="Arial"/>
          <w:color w:val="000000"/>
        </w:rPr>
        <w:t xml:space="preserve"> and </w:t>
      </w:r>
      <w:r w:rsidR="00B22603">
        <w:rPr>
          <w:rFonts w:ascii="Arial" w:hAnsi="Arial" w:cs="Arial"/>
          <w:color w:val="000000"/>
        </w:rPr>
        <w:t xml:space="preserve">WSCC have advised that </w:t>
      </w:r>
      <w:r w:rsidR="00165380">
        <w:rPr>
          <w:rFonts w:ascii="Arial" w:hAnsi="Arial" w:cs="Arial"/>
          <w:color w:val="000000"/>
        </w:rPr>
        <w:t xml:space="preserve">the small increase in housing </w:t>
      </w:r>
      <w:r w:rsidR="00B22603">
        <w:rPr>
          <w:rFonts w:ascii="Arial" w:hAnsi="Arial" w:cs="Arial"/>
          <w:color w:val="000000"/>
        </w:rPr>
        <w:t xml:space="preserve">in the North of the Plan Area </w:t>
      </w:r>
      <w:r w:rsidR="00165380">
        <w:rPr>
          <w:rFonts w:ascii="Arial" w:hAnsi="Arial" w:cs="Arial"/>
          <w:color w:val="000000"/>
        </w:rPr>
        <w:t xml:space="preserve">could be factored into the </w:t>
      </w:r>
      <w:r w:rsidR="00313900">
        <w:rPr>
          <w:rFonts w:ascii="Arial" w:hAnsi="Arial" w:cs="Arial"/>
          <w:color w:val="000000"/>
        </w:rPr>
        <w:t>new education provision being planne</w:t>
      </w:r>
      <w:r w:rsidR="00B22603">
        <w:rPr>
          <w:rFonts w:ascii="Arial" w:hAnsi="Arial" w:cs="Arial"/>
          <w:color w:val="000000"/>
        </w:rPr>
        <w:t>d in that school planning area through the Horsham Local Plan</w:t>
      </w:r>
      <w:r w:rsidR="00E97FC2">
        <w:rPr>
          <w:rFonts w:ascii="Arial" w:hAnsi="Arial" w:cs="Arial"/>
          <w:color w:val="000000"/>
        </w:rPr>
        <w:t>.</w:t>
      </w:r>
      <w:r w:rsidR="00C8717F">
        <w:rPr>
          <w:rFonts w:ascii="Arial" w:hAnsi="Arial" w:cs="Arial"/>
          <w:color w:val="000000"/>
        </w:rPr>
        <w:t xml:space="preserve">    </w:t>
      </w:r>
      <w:r w:rsidR="00E97FC2">
        <w:rPr>
          <w:rFonts w:ascii="Arial" w:hAnsi="Arial" w:cs="Arial"/>
          <w:color w:val="000000"/>
        </w:rPr>
        <w:t xml:space="preserve"> </w:t>
      </w:r>
    </w:p>
    <w:p w14:paraId="60C4F1AF" w14:textId="77777777" w:rsidR="008E0A4B" w:rsidRDefault="008E0A4B" w:rsidP="008E0A4B">
      <w:pPr>
        <w:pStyle w:val="ListParagraph"/>
        <w:autoSpaceDE w:val="0"/>
        <w:autoSpaceDN w:val="0"/>
        <w:adjustRightInd w:val="0"/>
        <w:spacing w:after="0"/>
        <w:jc w:val="both"/>
        <w:rPr>
          <w:rFonts w:ascii="Arial" w:hAnsi="Arial" w:cs="Arial"/>
          <w:color w:val="000000"/>
        </w:rPr>
      </w:pPr>
    </w:p>
    <w:p w14:paraId="4EAB4C1F" w14:textId="0285DDA3" w:rsidR="006071C2" w:rsidRDefault="00877397" w:rsidP="00230070">
      <w:pPr>
        <w:pStyle w:val="ListParagraph"/>
        <w:numPr>
          <w:ilvl w:val="1"/>
          <w:numId w:val="13"/>
        </w:numPr>
        <w:autoSpaceDE w:val="0"/>
        <w:autoSpaceDN w:val="0"/>
        <w:adjustRightInd w:val="0"/>
        <w:spacing w:after="0"/>
        <w:ind w:left="720" w:hanging="720"/>
        <w:jc w:val="both"/>
        <w:rPr>
          <w:rFonts w:ascii="Arial" w:hAnsi="Arial" w:cs="Arial"/>
          <w:color w:val="000000"/>
        </w:rPr>
      </w:pPr>
      <w:r>
        <w:rPr>
          <w:rFonts w:ascii="Arial" w:hAnsi="Arial" w:cs="Arial"/>
          <w:color w:val="000000"/>
        </w:rPr>
        <w:t>I</w:t>
      </w:r>
      <w:r w:rsidR="003233EA" w:rsidRPr="003233EA">
        <w:rPr>
          <w:rFonts w:ascii="Arial" w:hAnsi="Arial" w:cs="Arial"/>
          <w:color w:val="000000"/>
        </w:rPr>
        <w:t xml:space="preserve">n response to the </w:t>
      </w:r>
      <w:r w:rsidR="00413501">
        <w:rPr>
          <w:rFonts w:ascii="Arial" w:hAnsi="Arial" w:cs="Arial"/>
          <w:color w:val="000000"/>
        </w:rPr>
        <w:t xml:space="preserve">January </w:t>
      </w:r>
      <w:r w:rsidR="003233EA" w:rsidRPr="003233EA">
        <w:rPr>
          <w:rFonts w:ascii="Arial" w:hAnsi="Arial" w:cs="Arial"/>
          <w:color w:val="000000"/>
        </w:rPr>
        <w:t xml:space="preserve">2022 IDP information request, </w:t>
      </w:r>
      <w:r w:rsidR="000D1F5A" w:rsidRPr="003233EA">
        <w:rPr>
          <w:rFonts w:ascii="Arial" w:hAnsi="Arial" w:cs="Arial"/>
          <w:color w:val="000000"/>
        </w:rPr>
        <w:t>Surrey C</w:t>
      </w:r>
      <w:r w:rsidR="00E33FC2">
        <w:rPr>
          <w:rFonts w:ascii="Arial" w:hAnsi="Arial" w:cs="Arial"/>
          <w:color w:val="000000"/>
        </w:rPr>
        <w:t xml:space="preserve">ounty </w:t>
      </w:r>
      <w:r w:rsidR="000D1F5A" w:rsidRPr="003233EA">
        <w:rPr>
          <w:rFonts w:ascii="Arial" w:hAnsi="Arial" w:cs="Arial"/>
          <w:color w:val="000000"/>
        </w:rPr>
        <w:t>C</w:t>
      </w:r>
      <w:r w:rsidR="00E33FC2">
        <w:rPr>
          <w:rFonts w:ascii="Arial" w:hAnsi="Arial" w:cs="Arial"/>
          <w:color w:val="000000"/>
        </w:rPr>
        <w:t>ouncil</w:t>
      </w:r>
      <w:r w:rsidR="003233EA" w:rsidRPr="003233EA">
        <w:rPr>
          <w:rFonts w:ascii="Arial" w:hAnsi="Arial" w:cs="Arial"/>
          <w:color w:val="000000"/>
        </w:rPr>
        <w:t xml:space="preserve"> </w:t>
      </w:r>
      <w:r w:rsidR="000D1F5A" w:rsidRPr="003233EA">
        <w:rPr>
          <w:rFonts w:ascii="Arial" w:hAnsi="Arial" w:cs="Arial"/>
          <w:color w:val="000000"/>
        </w:rPr>
        <w:t>indicated that</w:t>
      </w:r>
      <w:r w:rsidR="003233EA" w:rsidRPr="003233EA">
        <w:rPr>
          <w:rFonts w:ascii="Arial" w:hAnsi="Arial" w:cs="Arial"/>
          <w:color w:val="000000"/>
        </w:rPr>
        <w:t xml:space="preserve"> </w:t>
      </w:r>
      <w:r w:rsidR="000D1F5A" w:rsidRPr="003233EA">
        <w:rPr>
          <w:rFonts w:ascii="Arial" w:hAnsi="Arial" w:cs="Arial"/>
          <w:color w:val="000000"/>
        </w:rPr>
        <w:t>lower level</w:t>
      </w:r>
      <w:r w:rsidR="00413501">
        <w:rPr>
          <w:rFonts w:ascii="Arial" w:hAnsi="Arial" w:cs="Arial"/>
          <w:color w:val="000000"/>
        </w:rPr>
        <w:t>s</w:t>
      </w:r>
      <w:r w:rsidR="000D1F5A" w:rsidRPr="003233EA">
        <w:rPr>
          <w:rFonts w:ascii="Arial" w:hAnsi="Arial" w:cs="Arial"/>
          <w:color w:val="000000"/>
        </w:rPr>
        <w:t xml:space="preserve"> of growth would not require developer contributions</w:t>
      </w:r>
      <w:r w:rsidR="00D962EE" w:rsidRPr="003233EA">
        <w:rPr>
          <w:rFonts w:ascii="Arial" w:hAnsi="Arial" w:cs="Arial"/>
          <w:color w:val="000000"/>
        </w:rPr>
        <w:t xml:space="preserve"> towards education provision</w:t>
      </w:r>
      <w:r w:rsidR="00F87E14">
        <w:rPr>
          <w:rFonts w:ascii="Arial" w:hAnsi="Arial" w:cs="Arial"/>
          <w:color w:val="000000"/>
        </w:rPr>
        <w:t xml:space="preserve"> within their administrative area</w:t>
      </w:r>
      <w:r w:rsidR="000D1F5A" w:rsidRPr="003233EA">
        <w:rPr>
          <w:rFonts w:ascii="Arial" w:hAnsi="Arial" w:cs="Arial"/>
          <w:color w:val="000000"/>
        </w:rPr>
        <w:t>.</w:t>
      </w:r>
      <w:bookmarkEnd w:id="360"/>
      <w:r w:rsidR="008E0A4B">
        <w:rPr>
          <w:rFonts w:ascii="Arial" w:hAnsi="Arial" w:cs="Arial"/>
          <w:color w:val="000000"/>
        </w:rPr>
        <w:t xml:space="preserve">  This is reflected in the Regulation 19 representation which raised no issues on infrastructure capacity.</w:t>
      </w:r>
    </w:p>
    <w:p w14:paraId="458E24C2" w14:textId="048D9AD6" w:rsidR="008E0A4B" w:rsidRDefault="00693136" w:rsidP="00693136">
      <w:pPr>
        <w:pStyle w:val="ListParagraph"/>
        <w:tabs>
          <w:tab w:val="left" w:pos="8121"/>
        </w:tabs>
        <w:autoSpaceDE w:val="0"/>
        <w:autoSpaceDN w:val="0"/>
        <w:adjustRightInd w:val="0"/>
        <w:spacing w:after="0"/>
        <w:jc w:val="both"/>
        <w:rPr>
          <w:rFonts w:ascii="Arial" w:hAnsi="Arial" w:cs="Arial"/>
          <w:color w:val="000000"/>
        </w:rPr>
      </w:pPr>
      <w:r>
        <w:rPr>
          <w:rFonts w:ascii="Arial" w:hAnsi="Arial" w:cs="Arial"/>
          <w:color w:val="000000"/>
        </w:rPr>
        <w:tab/>
      </w:r>
    </w:p>
    <w:p w14:paraId="7AFAF427" w14:textId="74D8DD7A" w:rsidR="003233EA" w:rsidRDefault="00A60055" w:rsidP="00230070">
      <w:pPr>
        <w:pStyle w:val="ListParagraph"/>
        <w:numPr>
          <w:ilvl w:val="1"/>
          <w:numId w:val="13"/>
        </w:numPr>
        <w:autoSpaceDE w:val="0"/>
        <w:autoSpaceDN w:val="0"/>
        <w:adjustRightInd w:val="0"/>
        <w:spacing w:after="0"/>
        <w:ind w:left="720" w:hanging="720"/>
        <w:jc w:val="both"/>
        <w:rPr>
          <w:rFonts w:ascii="Arial" w:hAnsi="Arial" w:cs="Arial"/>
          <w:color w:val="000000"/>
        </w:rPr>
      </w:pPr>
      <w:r>
        <w:rPr>
          <w:rFonts w:ascii="Arial" w:hAnsi="Arial" w:cs="Arial"/>
          <w:color w:val="000000"/>
        </w:rPr>
        <w:lastRenderedPageBreak/>
        <w:t>The availability of wastewater capacity has the potential to delay development</w:t>
      </w:r>
      <w:r w:rsidR="006424F6">
        <w:rPr>
          <w:rFonts w:ascii="Arial" w:hAnsi="Arial" w:cs="Arial"/>
          <w:color w:val="000000"/>
        </w:rPr>
        <w:t xml:space="preserve"> and the </w:t>
      </w:r>
      <w:r w:rsidR="00B22603">
        <w:rPr>
          <w:rFonts w:ascii="Arial" w:hAnsi="Arial" w:cs="Arial"/>
          <w:color w:val="000000"/>
        </w:rPr>
        <w:t>c</w:t>
      </w:r>
      <w:r w:rsidR="006424F6">
        <w:rPr>
          <w:rFonts w:ascii="Arial" w:hAnsi="Arial" w:cs="Arial"/>
          <w:color w:val="000000"/>
        </w:rPr>
        <w:t xml:space="preserve">ouncil has worked with the Environment Agency and Southern Water to </w:t>
      </w:r>
      <w:r w:rsidR="001C0649">
        <w:rPr>
          <w:rFonts w:ascii="Arial" w:hAnsi="Arial" w:cs="Arial"/>
          <w:color w:val="000000"/>
        </w:rPr>
        <w:t>identify those wastewater treatment works where additional capacity will be required over the plan period and the options for delivering this.  The catchment area for some of the treatment works also serves areas in neighbouring local authorities so there is the potential for cross boundary impacts.</w:t>
      </w:r>
      <w:r w:rsidR="00803601">
        <w:rPr>
          <w:rFonts w:ascii="Arial" w:hAnsi="Arial" w:cs="Arial"/>
          <w:color w:val="000000"/>
        </w:rPr>
        <w:t xml:space="preserve">  </w:t>
      </w:r>
      <w:r w:rsidR="00803601" w:rsidRPr="00FF0BE2">
        <w:rPr>
          <w:rFonts w:ascii="Arial" w:hAnsi="Arial" w:cs="Arial"/>
          <w:color w:val="000000"/>
        </w:rPr>
        <w:t xml:space="preserve">A Statement of Common Ground between the </w:t>
      </w:r>
      <w:r w:rsidR="00B22603" w:rsidRPr="00FF0BE2">
        <w:rPr>
          <w:rFonts w:ascii="Arial" w:hAnsi="Arial" w:cs="Arial"/>
          <w:color w:val="000000"/>
        </w:rPr>
        <w:t>c</w:t>
      </w:r>
      <w:r w:rsidR="00803601" w:rsidRPr="00FF0BE2">
        <w:rPr>
          <w:rFonts w:ascii="Arial" w:hAnsi="Arial" w:cs="Arial"/>
          <w:color w:val="000000"/>
        </w:rPr>
        <w:t xml:space="preserve">ouncil, Southern Water and the Environment Agency </w:t>
      </w:r>
      <w:r w:rsidR="00CF5024">
        <w:rPr>
          <w:rFonts w:ascii="Arial" w:hAnsi="Arial" w:cs="Arial"/>
          <w:color w:val="000000"/>
        </w:rPr>
        <w:t>has been agreed and signed</w:t>
      </w:r>
      <w:r w:rsidR="00FF0BE2" w:rsidRPr="00FF0BE2">
        <w:rPr>
          <w:rFonts w:ascii="Arial" w:hAnsi="Arial" w:cs="Arial"/>
          <w:color w:val="000000"/>
        </w:rPr>
        <w:t xml:space="preserve"> by all parties</w:t>
      </w:r>
      <w:r w:rsidR="00803601" w:rsidRPr="00FF0BE2">
        <w:rPr>
          <w:rFonts w:ascii="Arial" w:hAnsi="Arial" w:cs="Arial"/>
          <w:color w:val="000000"/>
        </w:rPr>
        <w:t>, setting out the action proposed to be taken to address this issue.</w:t>
      </w:r>
    </w:p>
    <w:p w14:paraId="148324EC" w14:textId="77777777" w:rsidR="00FF0BE2" w:rsidRDefault="00FF0BE2" w:rsidP="00FF0BE2">
      <w:pPr>
        <w:pStyle w:val="ListParagraph"/>
        <w:autoSpaceDE w:val="0"/>
        <w:autoSpaceDN w:val="0"/>
        <w:adjustRightInd w:val="0"/>
        <w:spacing w:after="0"/>
        <w:jc w:val="both"/>
        <w:rPr>
          <w:rFonts w:ascii="Arial" w:hAnsi="Arial" w:cs="Arial"/>
          <w:color w:val="000000"/>
        </w:rPr>
      </w:pPr>
    </w:p>
    <w:p w14:paraId="6F0EC81F" w14:textId="684BDCC4" w:rsidR="00E405CF" w:rsidRPr="003233EA" w:rsidRDefault="00E405CF" w:rsidP="00230070">
      <w:pPr>
        <w:pStyle w:val="ListParagraph"/>
        <w:numPr>
          <w:ilvl w:val="1"/>
          <w:numId w:val="13"/>
        </w:numPr>
        <w:autoSpaceDE w:val="0"/>
        <w:autoSpaceDN w:val="0"/>
        <w:adjustRightInd w:val="0"/>
        <w:spacing w:after="0"/>
        <w:ind w:left="720" w:hanging="720"/>
        <w:jc w:val="both"/>
        <w:rPr>
          <w:rFonts w:ascii="Arial" w:hAnsi="Arial" w:cs="Arial"/>
          <w:color w:val="000000"/>
        </w:rPr>
      </w:pPr>
      <w:r>
        <w:rPr>
          <w:rFonts w:ascii="Arial" w:hAnsi="Arial" w:cs="Arial"/>
          <w:color w:val="000000"/>
        </w:rPr>
        <w:t xml:space="preserve">The </w:t>
      </w:r>
      <w:r w:rsidR="00B22603">
        <w:rPr>
          <w:rFonts w:ascii="Arial" w:hAnsi="Arial" w:cs="Arial"/>
          <w:color w:val="000000"/>
        </w:rPr>
        <w:t>c</w:t>
      </w:r>
      <w:r>
        <w:rPr>
          <w:rFonts w:ascii="Arial" w:hAnsi="Arial" w:cs="Arial"/>
          <w:color w:val="000000"/>
        </w:rPr>
        <w:t xml:space="preserve">ouncil will continue to have dialogue with infrastructure providers </w:t>
      </w:r>
      <w:r w:rsidR="00361F11">
        <w:rPr>
          <w:rFonts w:ascii="Arial" w:hAnsi="Arial" w:cs="Arial"/>
          <w:color w:val="000000"/>
        </w:rPr>
        <w:t xml:space="preserve">and neighbouring authorities </w:t>
      </w:r>
      <w:r>
        <w:rPr>
          <w:rFonts w:ascii="Arial" w:hAnsi="Arial" w:cs="Arial"/>
          <w:color w:val="000000"/>
        </w:rPr>
        <w:t>through the preparation of the annual I</w:t>
      </w:r>
      <w:r w:rsidR="00E33FC2">
        <w:rPr>
          <w:rFonts w:ascii="Arial" w:hAnsi="Arial" w:cs="Arial"/>
          <w:color w:val="000000"/>
        </w:rPr>
        <w:t>BP</w:t>
      </w:r>
      <w:r>
        <w:rPr>
          <w:rFonts w:ascii="Arial" w:hAnsi="Arial" w:cs="Arial"/>
          <w:color w:val="000000"/>
        </w:rPr>
        <w:t>, which will update progress on delivering projects identified in the IDP.</w:t>
      </w:r>
    </w:p>
    <w:p w14:paraId="4FE178B3" w14:textId="1D624FE4" w:rsidR="00DD2BD2" w:rsidRDefault="00DD2BD2" w:rsidP="00484B02">
      <w:pPr>
        <w:pStyle w:val="ListParagraph"/>
        <w:rPr>
          <w:rFonts w:ascii="Arial" w:hAnsi="Arial" w:cs="Arial"/>
          <w:color w:val="000000"/>
        </w:rPr>
      </w:pPr>
    </w:p>
    <w:p w14:paraId="4F0CB660" w14:textId="2D672F6B" w:rsidR="00564D79" w:rsidRPr="00110C7A" w:rsidRDefault="00CB7444" w:rsidP="00110C7A">
      <w:pPr>
        <w:pStyle w:val="ListParagraph"/>
        <w:jc w:val="both"/>
        <w:outlineLvl w:val="2"/>
        <w:rPr>
          <w:rFonts w:ascii="Arial" w:hAnsi="Arial" w:cs="Arial"/>
          <w:i/>
          <w:iCs/>
          <w:color w:val="000000"/>
        </w:rPr>
      </w:pPr>
      <w:bookmarkStart w:id="361" w:name="_Toc165378901"/>
      <w:r w:rsidRPr="00110C7A">
        <w:rPr>
          <w:rFonts w:ascii="Arial" w:hAnsi="Arial" w:cs="Arial"/>
          <w:i/>
          <w:iCs/>
          <w:color w:val="000000"/>
        </w:rPr>
        <w:t>Water Neutrality</w:t>
      </w:r>
      <w:bookmarkEnd w:id="361"/>
    </w:p>
    <w:p w14:paraId="0E300F4F" w14:textId="77777777" w:rsidR="00B22603" w:rsidRPr="00B22603" w:rsidRDefault="00B22603" w:rsidP="00B22603">
      <w:pPr>
        <w:pStyle w:val="ListParagraph"/>
        <w:numPr>
          <w:ilvl w:val="0"/>
          <w:numId w:val="20"/>
        </w:numPr>
        <w:jc w:val="both"/>
        <w:rPr>
          <w:rFonts w:ascii="Arial" w:hAnsi="Arial" w:cs="Arial"/>
          <w:vanish/>
          <w:color w:val="000000"/>
        </w:rPr>
      </w:pPr>
    </w:p>
    <w:p w14:paraId="6A5C1595" w14:textId="77777777" w:rsidR="00B22603" w:rsidRPr="00B22603" w:rsidRDefault="00B22603" w:rsidP="00B22603">
      <w:pPr>
        <w:pStyle w:val="ListParagraph"/>
        <w:numPr>
          <w:ilvl w:val="0"/>
          <w:numId w:val="20"/>
        </w:numPr>
        <w:jc w:val="both"/>
        <w:rPr>
          <w:rFonts w:ascii="Arial" w:hAnsi="Arial" w:cs="Arial"/>
          <w:vanish/>
          <w:color w:val="000000"/>
        </w:rPr>
      </w:pPr>
    </w:p>
    <w:p w14:paraId="5BA52D09" w14:textId="77777777" w:rsidR="00B22603" w:rsidRPr="00B22603" w:rsidRDefault="00B22603" w:rsidP="00B22603">
      <w:pPr>
        <w:pStyle w:val="ListParagraph"/>
        <w:numPr>
          <w:ilvl w:val="0"/>
          <w:numId w:val="20"/>
        </w:numPr>
        <w:jc w:val="both"/>
        <w:rPr>
          <w:rFonts w:ascii="Arial" w:hAnsi="Arial" w:cs="Arial"/>
          <w:vanish/>
          <w:color w:val="000000"/>
        </w:rPr>
      </w:pPr>
    </w:p>
    <w:p w14:paraId="07780009" w14:textId="77777777" w:rsidR="00B22603" w:rsidRPr="00B22603" w:rsidRDefault="00B22603" w:rsidP="00B22603">
      <w:pPr>
        <w:pStyle w:val="ListParagraph"/>
        <w:numPr>
          <w:ilvl w:val="0"/>
          <w:numId w:val="20"/>
        </w:numPr>
        <w:jc w:val="both"/>
        <w:rPr>
          <w:rFonts w:ascii="Arial" w:hAnsi="Arial" w:cs="Arial"/>
          <w:vanish/>
          <w:color w:val="000000"/>
        </w:rPr>
      </w:pPr>
    </w:p>
    <w:p w14:paraId="77BFEA06" w14:textId="77777777" w:rsidR="00B22603" w:rsidRPr="00B22603" w:rsidRDefault="00B22603" w:rsidP="00B22603">
      <w:pPr>
        <w:pStyle w:val="ListParagraph"/>
        <w:numPr>
          <w:ilvl w:val="0"/>
          <w:numId w:val="20"/>
        </w:numPr>
        <w:jc w:val="both"/>
        <w:rPr>
          <w:rFonts w:ascii="Arial" w:hAnsi="Arial" w:cs="Arial"/>
          <w:vanish/>
          <w:color w:val="000000"/>
        </w:rPr>
      </w:pPr>
    </w:p>
    <w:p w14:paraId="4B0785FC" w14:textId="77777777" w:rsidR="00B22603" w:rsidRPr="00B22603" w:rsidRDefault="00B22603" w:rsidP="00B22603">
      <w:pPr>
        <w:pStyle w:val="ListParagraph"/>
        <w:numPr>
          <w:ilvl w:val="1"/>
          <w:numId w:val="20"/>
        </w:numPr>
        <w:jc w:val="both"/>
        <w:rPr>
          <w:rFonts w:ascii="Arial" w:hAnsi="Arial" w:cs="Arial"/>
          <w:vanish/>
          <w:color w:val="000000"/>
        </w:rPr>
      </w:pPr>
    </w:p>
    <w:p w14:paraId="330FE4AE" w14:textId="77777777" w:rsidR="00B22603" w:rsidRPr="00B22603" w:rsidRDefault="00B22603" w:rsidP="00B22603">
      <w:pPr>
        <w:pStyle w:val="ListParagraph"/>
        <w:numPr>
          <w:ilvl w:val="1"/>
          <w:numId w:val="20"/>
        </w:numPr>
        <w:jc w:val="both"/>
        <w:rPr>
          <w:rFonts w:ascii="Arial" w:hAnsi="Arial" w:cs="Arial"/>
          <w:vanish/>
          <w:color w:val="000000"/>
        </w:rPr>
      </w:pPr>
    </w:p>
    <w:p w14:paraId="29EA928A" w14:textId="77777777" w:rsidR="00B22603" w:rsidRPr="00B22603" w:rsidRDefault="00B22603" w:rsidP="00B22603">
      <w:pPr>
        <w:pStyle w:val="ListParagraph"/>
        <w:numPr>
          <w:ilvl w:val="1"/>
          <w:numId w:val="20"/>
        </w:numPr>
        <w:jc w:val="both"/>
        <w:rPr>
          <w:rFonts w:ascii="Arial" w:hAnsi="Arial" w:cs="Arial"/>
          <w:vanish/>
          <w:color w:val="000000"/>
        </w:rPr>
      </w:pPr>
    </w:p>
    <w:p w14:paraId="74471BCD" w14:textId="77777777" w:rsidR="00B22603" w:rsidRPr="00B22603" w:rsidRDefault="00B22603" w:rsidP="00B22603">
      <w:pPr>
        <w:pStyle w:val="ListParagraph"/>
        <w:numPr>
          <w:ilvl w:val="1"/>
          <w:numId w:val="20"/>
        </w:numPr>
        <w:jc w:val="both"/>
        <w:rPr>
          <w:rFonts w:ascii="Arial" w:hAnsi="Arial" w:cs="Arial"/>
          <w:vanish/>
          <w:color w:val="000000"/>
        </w:rPr>
      </w:pPr>
    </w:p>
    <w:p w14:paraId="6452E9AA" w14:textId="77777777" w:rsidR="00B22603" w:rsidRPr="00B22603" w:rsidRDefault="00B22603" w:rsidP="00B22603">
      <w:pPr>
        <w:pStyle w:val="ListParagraph"/>
        <w:numPr>
          <w:ilvl w:val="1"/>
          <w:numId w:val="20"/>
        </w:numPr>
        <w:jc w:val="both"/>
        <w:rPr>
          <w:rFonts w:ascii="Arial" w:hAnsi="Arial" w:cs="Arial"/>
          <w:vanish/>
          <w:color w:val="000000"/>
        </w:rPr>
      </w:pPr>
    </w:p>
    <w:p w14:paraId="7F28C195" w14:textId="77777777" w:rsidR="00B22603" w:rsidRPr="00B22603" w:rsidRDefault="00B22603" w:rsidP="00B22603">
      <w:pPr>
        <w:pStyle w:val="ListParagraph"/>
        <w:numPr>
          <w:ilvl w:val="1"/>
          <w:numId w:val="20"/>
        </w:numPr>
        <w:jc w:val="both"/>
        <w:rPr>
          <w:rFonts w:ascii="Arial" w:hAnsi="Arial" w:cs="Arial"/>
          <w:vanish/>
          <w:color w:val="000000"/>
        </w:rPr>
      </w:pPr>
    </w:p>
    <w:p w14:paraId="1E7CA2BD" w14:textId="77777777" w:rsidR="00B22603" w:rsidRPr="00B22603" w:rsidRDefault="00B22603" w:rsidP="00B22603">
      <w:pPr>
        <w:pStyle w:val="ListParagraph"/>
        <w:numPr>
          <w:ilvl w:val="1"/>
          <w:numId w:val="20"/>
        </w:numPr>
        <w:jc w:val="both"/>
        <w:rPr>
          <w:rFonts w:ascii="Arial" w:hAnsi="Arial" w:cs="Arial"/>
          <w:vanish/>
          <w:color w:val="000000"/>
        </w:rPr>
      </w:pPr>
    </w:p>
    <w:p w14:paraId="6468ECD2" w14:textId="77777777" w:rsidR="00B22603" w:rsidRPr="00B22603" w:rsidRDefault="00B22603" w:rsidP="00B22603">
      <w:pPr>
        <w:pStyle w:val="ListParagraph"/>
        <w:numPr>
          <w:ilvl w:val="1"/>
          <w:numId w:val="20"/>
        </w:numPr>
        <w:jc w:val="both"/>
        <w:rPr>
          <w:rFonts w:ascii="Arial" w:hAnsi="Arial" w:cs="Arial"/>
          <w:vanish/>
          <w:color w:val="000000"/>
        </w:rPr>
      </w:pPr>
    </w:p>
    <w:p w14:paraId="71871C0B" w14:textId="77777777" w:rsidR="00B22603" w:rsidRPr="00B22603" w:rsidRDefault="00B22603" w:rsidP="00B22603">
      <w:pPr>
        <w:pStyle w:val="ListParagraph"/>
        <w:numPr>
          <w:ilvl w:val="1"/>
          <w:numId w:val="20"/>
        </w:numPr>
        <w:jc w:val="both"/>
        <w:rPr>
          <w:rFonts w:ascii="Arial" w:hAnsi="Arial" w:cs="Arial"/>
          <w:vanish/>
          <w:color w:val="000000"/>
        </w:rPr>
      </w:pPr>
    </w:p>
    <w:p w14:paraId="5F4808D4" w14:textId="77777777" w:rsidR="00B22603" w:rsidRPr="00B22603" w:rsidRDefault="00B22603" w:rsidP="00B22603">
      <w:pPr>
        <w:pStyle w:val="ListParagraph"/>
        <w:numPr>
          <w:ilvl w:val="1"/>
          <w:numId w:val="20"/>
        </w:numPr>
        <w:jc w:val="both"/>
        <w:rPr>
          <w:rFonts w:ascii="Arial" w:hAnsi="Arial" w:cs="Arial"/>
          <w:vanish/>
          <w:color w:val="000000"/>
        </w:rPr>
      </w:pPr>
    </w:p>
    <w:p w14:paraId="0F27F2EA" w14:textId="77777777" w:rsidR="00B22603" w:rsidRPr="00B22603" w:rsidRDefault="00B22603" w:rsidP="00B22603">
      <w:pPr>
        <w:pStyle w:val="ListParagraph"/>
        <w:numPr>
          <w:ilvl w:val="1"/>
          <w:numId w:val="20"/>
        </w:numPr>
        <w:jc w:val="both"/>
        <w:rPr>
          <w:rFonts w:ascii="Arial" w:hAnsi="Arial" w:cs="Arial"/>
          <w:vanish/>
          <w:color w:val="000000"/>
        </w:rPr>
      </w:pPr>
    </w:p>
    <w:p w14:paraId="06CEE33F" w14:textId="77777777" w:rsidR="00B22603" w:rsidRPr="00B22603" w:rsidRDefault="00B22603" w:rsidP="00B22603">
      <w:pPr>
        <w:pStyle w:val="ListParagraph"/>
        <w:numPr>
          <w:ilvl w:val="1"/>
          <w:numId w:val="20"/>
        </w:numPr>
        <w:jc w:val="both"/>
        <w:rPr>
          <w:rFonts w:ascii="Arial" w:hAnsi="Arial" w:cs="Arial"/>
          <w:vanish/>
          <w:color w:val="000000"/>
        </w:rPr>
      </w:pPr>
    </w:p>
    <w:p w14:paraId="2D853BF8" w14:textId="77777777" w:rsidR="00B22603" w:rsidRPr="00B22603" w:rsidRDefault="00B22603" w:rsidP="00B22603">
      <w:pPr>
        <w:pStyle w:val="ListParagraph"/>
        <w:numPr>
          <w:ilvl w:val="1"/>
          <w:numId w:val="20"/>
        </w:numPr>
        <w:jc w:val="both"/>
        <w:rPr>
          <w:rFonts w:ascii="Arial" w:hAnsi="Arial" w:cs="Arial"/>
          <w:vanish/>
          <w:color w:val="000000"/>
        </w:rPr>
      </w:pPr>
    </w:p>
    <w:p w14:paraId="05600A60" w14:textId="77777777" w:rsidR="00B22603" w:rsidRPr="00B22603" w:rsidRDefault="00B22603" w:rsidP="00B22603">
      <w:pPr>
        <w:pStyle w:val="ListParagraph"/>
        <w:numPr>
          <w:ilvl w:val="1"/>
          <w:numId w:val="20"/>
        </w:numPr>
        <w:jc w:val="both"/>
        <w:rPr>
          <w:rFonts w:ascii="Arial" w:hAnsi="Arial" w:cs="Arial"/>
          <w:vanish/>
          <w:color w:val="000000"/>
        </w:rPr>
      </w:pPr>
    </w:p>
    <w:p w14:paraId="0DDFB34E" w14:textId="77777777" w:rsidR="00B22603" w:rsidRPr="00B22603" w:rsidRDefault="00B22603" w:rsidP="00B22603">
      <w:pPr>
        <w:pStyle w:val="ListParagraph"/>
        <w:numPr>
          <w:ilvl w:val="1"/>
          <w:numId w:val="20"/>
        </w:numPr>
        <w:jc w:val="both"/>
        <w:rPr>
          <w:rFonts w:ascii="Arial" w:hAnsi="Arial" w:cs="Arial"/>
          <w:vanish/>
          <w:color w:val="000000"/>
        </w:rPr>
      </w:pPr>
    </w:p>
    <w:p w14:paraId="28F7D115" w14:textId="77777777" w:rsidR="00B22603" w:rsidRPr="00B22603" w:rsidRDefault="00B22603" w:rsidP="00B22603">
      <w:pPr>
        <w:pStyle w:val="ListParagraph"/>
        <w:numPr>
          <w:ilvl w:val="1"/>
          <w:numId w:val="20"/>
        </w:numPr>
        <w:jc w:val="both"/>
        <w:rPr>
          <w:rFonts w:ascii="Arial" w:hAnsi="Arial" w:cs="Arial"/>
          <w:vanish/>
          <w:color w:val="000000"/>
        </w:rPr>
      </w:pPr>
    </w:p>
    <w:p w14:paraId="5D9495AE" w14:textId="77777777" w:rsidR="00B22603" w:rsidRPr="00B22603" w:rsidRDefault="00B22603" w:rsidP="00B22603">
      <w:pPr>
        <w:pStyle w:val="ListParagraph"/>
        <w:numPr>
          <w:ilvl w:val="1"/>
          <w:numId w:val="20"/>
        </w:numPr>
        <w:jc w:val="both"/>
        <w:rPr>
          <w:rFonts w:ascii="Arial" w:hAnsi="Arial" w:cs="Arial"/>
          <w:vanish/>
          <w:color w:val="000000"/>
        </w:rPr>
      </w:pPr>
    </w:p>
    <w:p w14:paraId="17C5867B" w14:textId="77777777" w:rsidR="00B22603" w:rsidRPr="00B22603" w:rsidRDefault="00B22603" w:rsidP="00B22603">
      <w:pPr>
        <w:pStyle w:val="ListParagraph"/>
        <w:numPr>
          <w:ilvl w:val="1"/>
          <w:numId w:val="20"/>
        </w:numPr>
        <w:jc w:val="both"/>
        <w:rPr>
          <w:rFonts w:ascii="Arial" w:hAnsi="Arial" w:cs="Arial"/>
          <w:vanish/>
          <w:color w:val="000000"/>
        </w:rPr>
      </w:pPr>
    </w:p>
    <w:p w14:paraId="0F01E915" w14:textId="77777777" w:rsidR="00B22603" w:rsidRPr="00B22603" w:rsidRDefault="00B22603" w:rsidP="00B22603">
      <w:pPr>
        <w:pStyle w:val="ListParagraph"/>
        <w:numPr>
          <w:ilvl w:val="1"/>
          <w:numId w:val="20"/>
        </w:numPr>
        <w:jc w:val="both"/>
        <w:rPr>
          <w:rFonts w:ascii="Arial" w:hAnsi="Arial" w:cs="Arial"/>
          <w:vanish/>
          <w:color w:val="000000"/>
        </w:rPr>
      </w:pPr>
    </w:p>
    <w:p w14:paraId="5567C2A1" w14:textId="77777777" w:rsidR="00B22603" w:rsidRPr="00B22603" w:rsidRDefault="00B22603" w:rsidP="00B22603">
      <w:pPr>
        <w:pStyle w:val="ListParagraph"/>
        <w:numPr>
          <w:ilvl w:val="1"/>
          <w:numId w:val="20"/>
        </w:numPr>
        <w:jc w:val="both"/>
        <w:rPr>
          <w:rFonts w:ascii="Arial" w:hAnsi="Arial" w:cs="Arial"/>
          <w:vanish/>
          <w:color w:val="000000"/>
        </w:rPr>
      </w:pPr>
    </w:p>
    <w:p w14:paraId="5F605DA1" w14:textId="77777777" w:rsidR="00B22603" w:rsidRPr="00B22603" w:rsidRDefault="00B22603" w:rsidP="00B22603">
      <w:pPr>
        <w:pStyle w:val="ListParagraph"/>
        <w:numPr>
          <w:ilvl w:val="1"/>
          <w:numId w:val="20"/>
        </w:numPr>
        <w:jc w:val="both"/>
        <w:rPr>
          <w:rFonts w:ascii="Arial" w:hAnsi="Arial" w:cs="Arial"/>
          <w:vanish/>
          <w:color w:val="000000"/>
        </w:rPr>
      </w:pPr>
    </w:p>
    <w:p w14:paraId="60C7EA3C" w14:textId="77777777" w:rsidR="00B22603" w:rsidRPr="00B22603" w:rsidRDefault="00B22603" w:rsidP="00B22603">
      <w:pPr>
        <w:pStyle w:val="ListParagraph"/>
        <w:numPr>
          <w:ilvl w:val="1"/>
          <w:numId w:val="20"/>
        </w:numPr>
        <w:jc w:val="both"/>
        <w:rPr>
          <w:rFonts w:ascii="Arial" w:hAnsi="Arial" w:cs="Arial"/>
          <w:vanish/>
          <w:color w:val="000000"/>
        </w:rPr>
      </w:pPr>
    </w:p>
    <w:p w14:paraId="5E156D16" w14:textId="77777777" w:rsidR="00B22603" w:rsidRPr="00B22603" w:rsidRDefault="00B22603" w:rsidP="00B22603">
      <w:pPr>
        <w:pStyle w:val="ListParagraph"/>
        <w:numPr>
          <w:ilvl w:val="1"/>
          <w:numId w:val="20"/>
        </w:numPr>
        <w:jc w:val="both"/>
        <w:rPr>
          <w:rFonts w:ascii="Arial" w:hAnsi="Arial" w:cs="Arial"/>
          <w:vanish/>
          <w:color w:val="000000"/>
        </w:rPr>
      </w:pPr>
    </w:p>
    <w:p w14:paraId="5D3A905B" w14:textId="77777777" w:rsidR="00B22603" w:rsidRPr="00B22603" w:rsidRDefault="00B22603" w:rsidP="00B22603">
      <w:pPr>
        <w:pStyle w:val="ListParagraph"/>
        <w:numPr>
          <w:ilvl w:val="1"/>
          <w:numId w:val="20"/>
        </w:numPr>
        <w:jc w:val="both"/>
        <w:rPr>
          <w:rFonts w:ascii="Arial" w:hAnsi="Arial" w:cs="Arial"/>
          <w:vanish/>
          <w:color w:val="000000"/>
        </w:rPr>
      </w:pPr>
    </w:p>
    <w:p w14:paraId="40D4ECFD" w14:textId="77777777" w:rsidR="00B22603" w:rsidRPr="00B22603" w:rsidRDefault="00B22603" w:rsidP="00B22603">
      <w:pPr>
        <w:pStyle w:val="ListParagraph"/>
        <w:numPr>
          <w:ilvl w:val="1"/>
          <w:numId w:val="20"/>
        </w:numPr>
        <w:jc w:val="both"/>
        <w:rPr>
          <w:rFonts w:ascii="Arial" w:hAnsi="Arial" w:cs="Arial"/>
          <w:vanish/>
          <w:color w:val="000000"/>
        </w:rPr>
      </w:pPr>
    </w:p>
    <w:p w14:paraId="2FB41FED" w14:textId="77777777" w:rsidR="00B22603" w:rsidRPr="00B22603" w:rsidRDefault="00B22603" w:rsidP="00B22603">
      <w:pPr>
        <w:pStyle w:val="ListParagraph"/>
        <w:numPr>
          <w:ilvl w:val="1"/>
          <w:numId w:val="20"/>
        </w:numPr>
        <w:jc w:val="both"/>
        <w:rPr>
          <w:rFonts w:ascii="Arial" w:hAnsi="Arial" w:cs="Arial"/>
          <w:vanish/>
          <w:color w:val="000000"/>
        </w:rPr>
      </w:pPr>
    </w:p>
    <w:p w14:paraId="3AAEDF8C" w14:textId="77777777" w:rsidR="00B22603" w:rsidRPr="00B22603" w:rsidRDefault="00B22603" w:rsidP="00B22603">
      <w:pPr>
        <w:pStyle w:val="ListParagraph"/>
        <w:numPr>
          <w:ilvl w:val="1"/>
          <w:numId w:val="20"/>
        </w:numPr>
        <w:jc w:val="both"/>
        <w:rPr>
          <w:rFonts w:ascii="Arial" w:hAnsi="Arial" w:cs="Arial"/>
          <w:vanish/>
          <w:color w:val="000000"/>
        </w:rPr>
      </w:pPr>
    </w:p>
    <w:p w14:paraId="0C4F6EE4" w14:textId="77777777" w:rsidR="00B22603" w:rsidRPr="00B22603" w:rsidRDefault="00B22603" w:rsidP="00B22603">
      <w:pPr>
        <w:pStyle w:val="ListParagraph"/>
        <w:numPr>
          <w:ilvl w:val="1"/>
          <w:numId w:val="20"/>
        </w:numPr>
        <w:jc w:val="both"/>
        <w:rPr>
          <w:rFonts w:ascii="Arial" w:hAnsi="Arial" w:cs="Arial"/>
          <w:vanish/>
          <w:color w:val="000000"/>
        </w:rPr>
      </w:pPr>
    </w:p>
    <w:p w14:paraId="50C90475" w14:textId="77777777" w:rsidR="00B22603" w:rsidRPr="00B22603" w:rsidRDefault="00B22603" w:rsidP="00B22603">
      <w:pPr>
        <w:pStyle w:val="ListParagraph"/>
        <w:numPr>
          <w:ilvl w:val="1"/>
          <w:numId w:val="20"/>
        </w:numPr>
        <w:jc w:val="both"/>
        <w:rPr>
          <w:rFonts w:ascii="Arial" w:hAnsi="Arial" w:cs="Arial"/>
          <w:vanish/>
          <w:color w:val="000000"/>
        </w:rPr>
      </w:pPr>
    </w:p>
    <w:p w14:paraId="47BD138E" w14:textId="77777777" w:rsidR="00B22603" w:rsidRPr="00B22603" w:rsidRDefault="00B22603" w:rsidP="00B22603">
      <w:pPr>
        <w:pStyle w:val="ListParagraph"/>
        <w:numPr>
          <w:ilvl w:val="1"/>
          <w:numId w:val="20"/>
        </w:numPr>
        <w:jc w:val="both"/>
        <w:rPr>
          <w:rFonts w:ascii="Arial" w:hAnsi="Arial" w:cs="Arial"/>
          <w:vanish/>
          <w:color w:val="000000"/>
        </w:rPr>
      </w:pPr>
    </w:p>
    <w:p w14:paraId="21F1EC18" w14:textId="77777777" w:rsidR="00B22603" w:rsidRPr="00B22603" w:rsidRDefault="00B22603" w:rsidP="00B22603">
      <w:pPr>
        <w:pStyle w:val="ListParagraph"/>
        <w:numPr>
          <w:ilvl w:val="1"/>
          <w:numId w:val="20"/>
        </w:numPr>
        <w:jc w:val="both"/>
        <w:rPr>
          <w:rFonts w:ascii="Arial" w:hAnsi="Arial" w:cs="Arial"/>
          <w:vanish/>
          <w:color w:val="000000"/>
        </w:rPr>
      </w:pPr>
    </w:p>
    <w:p w14:paraId="35E2C4E2" w14:textId="77777777" w:rsidR="00B22603" w:rsidRPr="00B22603" w:rsidRDefault="00B22603" w:rsidP="00B22603">
      <w:pPr>
        <w:pStyle w:val="ListParagraph"/>
        <w:numPr>
          <w:ilvl w:val="1"/>
          <w:numId w:val="20"/>
        </w:numPr>
        <w:jc w:val="both"/>
        <w:rPr>
          <w:rFonts w:ascii="Arial" w:hAnsi="Arial" w:cs="Arial"/>
          <w:vanish/>
          <w:color w:val="000000"/>
        </w:rPr>
      </w:pPr>
    </w:p>
    <w:p w14:paraId="5E24E477" w14:textId="77777777" w:rsidR="00B22603" w:rsidRPr="00B22603" w:rsidRDefault="00B22603" w:rsidP="00B22603">
      <w:pPr>
        <w:pStyle w:val="ListParagraph"/>
        <w:numPr>
          <w:ilvl w:val="1"/>
          <w:numId w:val="20"/>
        </w:numPr>
        <w:jc w:val="both"/>
        <w:rPr>
          <w:rFonts w:ascii="Arial" w:hAnsi="Arial" w:cs="Arial"/>
          <w:vanish/>
          <w:color w:val="000000"/>
        </w:rPr>
      </w:pPr>
    </w:p>
    <w:p w14:paraId="49263C6E" w14:textId="77777777" w:rsidR="00B22603" w:rsidRPr="00B22603" w:rsidRDefault="00B22603" w:rsidP="00B22603">
      <w:pPr>
        <w:pStyle w:val="ListParagraph"/>
        <w:numPr>
          <w:ilvl w:val="1"/>
          <w:numId w:val="20"/>
        </w:numPr>
        <w:jc w:val="both"/>
        <w:rPr>
          <w:rFonts w:ascii="Arial" w:hAnsi="Arial" w:cs="Arial"/>
          <w:vanish/>
          <w:color w:val="000000"/>
        </w:rPr>
      </w:pPr>
    </w:p>
    <w:p w14:paraId="3F2F6B36" w14:textId="77777777" w:rsidR="00B22603" w:rsidRPr="00B22603" w:rsidRDefault="00B22603" w:rsidP="00B22603">
      <w:pPr>
        <w:pStyle w:val="ListParagraph"/>
        <w:numPr>
          <w:ilvl w:val="1"/>
          <w:numId w:val="20"/>
        </w:numPr>
        <w:jc w:val="both"/>
        <w:rPr>
          <w:rFonts w:ascii="Arial" w:hAnsi="Arial" w:cs="Arial"/>
          <w:vanish/>
          <w:color w:val="000000"/>
        </w:rPr>
      </w:pPr>
    </w:p>
    <w:p w14:paraId="7F7DB866" w14:textId="77777777" w:rsidR="00B22603" w:rsidRPr="00B22603" w:rsidRDefault="00B22603" w:rsidP="00B22603">
      <w:pPr>
        <w:pStyle w:val="ListParagraph"/>
        <w:numPr>
          <w:ilvl w:val="1"/>
          <w:numId w:val="20"/>
        </w:numPr>
        <w:jc w:val="both"/>
        <w:rPr>
          <w:rFonts w:ascii="Arial" w:hAnsi="Arial" w:cs="Arial"/>
          <w:vanish/>
          <w:color w:val="000000"/>
        </w:rPr>
      </w:pPr>
    </w:p>
    <w:p w14:paraId="58A13FA8" w14:textId="77777777" w:rsidR="00B22603" w:rsidRPr="00B22603" w:rsidRDefault="00B22603" w:rsidP="00B22603">
      <w:pPr>
        <w:pStyle w:val="ListParagraph"/>
        <w:numPr>
          <w:ilvl w:val="1"/>
          <w:numId w:val="20"/>
        </w:numPr>
        <w:jc w:val="both"/>
        <w:rPr>
          <w:rFonts w:ascii="Arial" w:hAnsi="Arial" w:cs="Arial"/>
          <w:vanish/>
          <w:color w:val="000000"/>
        </w:rPr>
      </w:pPr>
    </w:p>
    <w:p w14:paraId="3F7E8781" w14:textId="77777777" w:rsidR="00B22603" w:rsidRPr="00B22603" w:rsidRDefault="00B22603" w:rsidP="00B22603">
      <w:pPr>
        <w:pStyle w:val="ListParagraph"/>
        <w:numPr>
          <w:ilvl w:val="1"/>
          <w:numId w:val="20"/>
        </w:numPr>
        <w:jc w:val="both"/>
        <w:rPr>
          <w:rFonts w:ascii="Arial" w:hAnsi="Arial" w:cs="Arial"/>
          <w:vanish/>
          <w:color w:val="000000"/>
        </w:rPr>
      </w:pPr>
    </w:p>
    <w:p w14:paraId="38A9EBD5" w14:textId="77777777" w:rsidR="00B22603" w:rsidRPr="00B22603" w:rsidRDefault="00B22603" w:rsidP="00B22603">
      <w:pPr>
        <w:pStyle w:val="ListParagraph"/>
        <w:numPr>
          <w:ilvl w:val="1"/>
          <w:numId w:val="20"/>
        </w:numPr>
        <w:jc w:val="both"/>
        <w:rPr>
          <w:rFonts w:ascii="Arial" w:hAnsi="Arial" w:cs="Arial"/>
          <w:vanish/>
          <w:color w:val="000000"/>
        </w:rPr>
      </w:pPr>
    </w:p>
    <w:p w14:paraId="63265988" w14:textId="77777777" w:rsidR="00B22603" w:rsidRPr="00B22603" w:rsidRDefault="00B22603" w:rsidP="00B22603">
      <w:pPr>
        <w:pStyle w:val="ListParagraph"/>
        <w:numPr>
          <w:ilvl w:val="1"/>
          <w:numId w:val="20"/>
        </w:numPr>
        <w:jc w:val="both"/>
        <w:rPr>
          <w:rFonts w:ascii="Arial" w:hAnsi="Arial" w:cs="Arial"/>
          <w:vanish/>
          <w:color w:val="000000"/>
        </w:rPr>
      </w:pPr>
    </w:p>
    <w:p w14:paraId="79C9185C" w14:textId="77777777" w:rsidR="00B22603" w:rsidRPr="00B22603" w:rsidRDefault="00B22603" w:rsidP="00B22603">
      <w:pPr>
        <w:pStyle w:val="ListParagraph"/>
        <w:numPr>
          <w:ilvl w:val="1"/>
          <w:numId w:val="20"/>
        </w:numPr>
        <w:jc w:val="both"/>
        <w:rPr>
          <w:rFonts w:ascii="Arial" w:hAnsi="Arial" w:cs="Arial"/>
          <w:vanish/>
          <w:color w:val="000000"/>
        </w:rPr>
      </w:pPr>
    </w:p>
    <w:p w14:paraId="694C4026" w14:textId="77777777" w:rsidR="00B22603" w:rsidRPr="00B22603" w:rsidRDefault="00B22603" w:rsidP="00B22603">
      <w:pPr>
        <w:pStyle w:val="ListParagraph"/>
        <w:numPr>
          <w:ilvl w:val="1"/>
          <w:numId w:val="20"/>
        </w:numPr>
        <w:jc w:val="both"/>
        <w:rPr>
          <w:rFonts w:ascii="Arial" w:hAnsi="Arial" w:cs="Arial"/>
          <w:vanish/>
          <w:color w:val="000000"/>
        </w:rPr>
      </w:pPr>
    </w:p>
    <w:p w14:paraId="6C8AC91E" w14:textId="77777777" w:rsidR="00B22603" w:rsidRPr="00B22603" w:rsidRDefault="00B22603" w:rsidP="00B22603">
      <w:pPr>
        <w:pStyle w:val="ListParagraph"/>
        <w:numPr>
          <w:ilvl w:val="1"/>
          <w:numId w:val="20"/>
        </w:numPr>
        <w:jc w:val="both"/>
        <w:rPr>
          <w:rFonts w:ascii="Arial" w:hAnsi="Arial" w:cs="Arial"/>
          <w:vanish/>
          <w:color w:val="000000"/>
        </w:rPr>
      </w:pPr>
    </w:p>
    <w:p w14:paraId="2AD74257" w14:textId="77777777" w:rsidR="00B22603" w:rsidRPr="00B22603" w:rsidRDefault="00B22603" w:rsidP="00B22603">
      <w:pPr>
        <w:pStyle w:val="ListParagraph"/>
        <w:numPr>
          <w:ilvl w:val="1"/>
          <w:numId w:val="20"/>
        </w:numPr>
        <w:jc w:val="both"/>
        <w:rPr>
          <w:rFonts w:ascii="Arial" w:hAnsi="Arial" w:cs="Arial"/>
          <w:vanish/>
          <w:color w:val="000000"/>
        </w:rPr>
      </w:pPr>
    </w:p>
    <w:p w14:paraId="17225988" w14:textId="77777777" w:rsidR="00B22603" w:rsidRPr="00B22603" w:rsidRDefault="00B22603" w:rsidP="00B22603">
      <w:pPr>
        <w:pStyle w:val="ListParagraph"/>
        <w:numPr>
          <w:ilvl w:val="1"/>
          <w:numId w:val="20"/>
        </w:numPr>
        <w:jc w:val="both"/>
        <w:rPr>
          <w:rFonts w:ascii="Arial" w:hAnsi="Arial" w:cs="Arial"/>
          <w:vanish/>
          <w:color w:val="000000"/>
        </w:rPr>
      </w:pPr>
    </w:p>
    <w:p w14:paraId="4ADDC006" w14:textId="77777777" w:rsidR="00B22603" w:rsidRPr="00B22603" w:rsidRDefault="00B22603" w:rsidP="00B22603">
      <w:pPr>
        <w:pStyle w:val="ListParagraph"/>
        <w:numPr>
          <w:ilvl w:val="1"/>
          <w:numId w:val="20"/>
        </w:numPr>
        <w:jc w:val="both"/>
        <w:rPr>
          <w:rFonts w:ascii="Arial" w:hAnsi="Arial" w:cs="Arial"/>
          <w:vanish/>
          <w:color w:val="000000"/>
        </w:rPr>
      </w:pPr>
    </w:p>
    <w:p w14:paraId="0D64242F" w14:textId="47BFBE31" w:rsidR="00CB7444" w:rsidRDefault="00313B3C" w:rsidP="00B22603">
      <w:pPr>
        <w:pStyle w:val="ListParagraph"/>
        <w:numPr>
          <w:ilvl w:val="1"/>
          <w:numId w:val="20"/>
        </w:numPr>
        <w:ind w:left="720" w:hanging="720"/>
        <w:jc w:val="both"/>
        <w:rPr>
          <w:rFonts w:ascii="Arial" w:hAnsi="Arial" w:cs="Arial"/>
          <w:color w:val="000000"/>
        </w:rPr>
      </w:pPr>
      <w:r>
        <w:rPr>
          <w:rFonts w:ascii="Arial" w:hAnsi="Arial" w:cs="Arial"/>
          <w:color w:val="000000"/>
        </w:rPr>
        <w:t xml:space="preserve">The issue of water neutrality affects part of the </w:t>
      </w:r>
      <w:r w:rsidR="00B22603">
        <w:rPr>
          <w:rFonts w:ascii="Arial" w:hAnsi="Arial" w:cs="Arial"/>
          <w:color w:val="000000"/>
        </w:rPr>
        <w:t>N</w:t>
      </w:r>
      <w:r>
        <w:rPr>
          <w:rFonts w:ascii="Arial" w:hAnsi="Arial" w:cs="Arial"/>
          <w:color w:val="000000"/>
        </w:rPr>
        <w:t>orth</w:t>
      </w:r>
      <w:r w:rsidR="003A40D3">
        <w:rPr>
          <w:rFonts w:ascii="Arial" w:hAnsi="Arial" w:cs="Arial"/>
          <w:color w:val="000000"/>
        </w:rPr>
        <w:t xml:space="preserve"> of the</w:t>
      </w:r>
      <w:r>
        <w:rPr>
          <w:rFonts w:ascii="Arial" w:hAnsi="Arial" w:cs="Arial"/>
          <w:color w:val="000000"/>
        </w:rPr>
        <w:t xml:space="preserve"> </w:t>
      </w:r>
      <w:r w:rsidR="00B22603">
        <w:rPr>
          <w:rFonts w:ascii="Arial" w:hAnsi="Arial" w:cs="Arial"/>
          <w:color w:val="000000"/>
        </w:rPr>
        <w:t>P</w:t>
      </w:r>
      <w:r>
        <w:rPr>
          <w:rFonts w:ascii="Arial" w:hAnsi="Arial" w:cs="Arial"/>
          <w:color w:val="000000"/>
        </w:rPr>
        <w:t xml:space="preserve">lan </w:t>
      </w:r>
      <w:r w:rsidR="00B22603">
        <w:rPr>
          <w:rFonts w:ascii="Arial" w:hAnsi="Arial" w:cs="Arial"/>
          <w:color w:val="000000"/>
        </w:rPr>
        <w:t>A</w:t>
      </w:r>
      <w:r>
        <w:rPr>
          <w:rFonts w:ascii="Arial" w:hAnsi="Arial" w:cs="Arial"/>
          <w:color w:val="000000"/>
        </w:rPr>
        <w:t xml:space="preserve">rea that falls within Southern Water’s Sussex North Water Resource Zone.  In September 2021, the </w:t>
      </w:r>
      <w:r w:rsidR="00B22603">
        <w:rPr>
          <w:rFonts w:ascii="Arial" w:hAnsi="Arial" w:cs="Arial"/>
          <w:color w:val="000000"/>
        </w:rPr>
        <w:t>c</w:t>
      </w:r>
      <w:r>
        <w:rPr>
          <w:rFonts w:ascii="Arial" w:hAnsi="Arial" w:cs="Arial"/>
          <w:color w:val="000000"/>
        </w:rPr>
        <w:t xml:space="preserve">ouncil </w:t>
      </w:r>
      <w:r w:rsidR="003A40D3">
        <w:rPr>
          <w:rFonts w:ascii="Arial" w:hAnsi="Arial" w:cs="Arial"/>
          <w:color w:val="000000"/>
        </w:rPr>
        <w:t xml:space="preserve">received a position statement from Natural England advising that it could not be concluded that extraction was not having an impact on the Arun Valley Sites (SAC, SPA and Ramsar) and that development proposals, such as new homes and commercial buildings, within the Resource Zone should not be permitted, unless water neutrality could be demonstrated. </w:t>
      </w:r>
      <w:r>
        <w:rPr>
          <w:rFonts w:ascii="Arial" w:hAnsi="Arial" w:cs="Arial"/>
          <w:color w:val="000000"/>
        </w:rPr>
        <w:t xml:space="preserve">  </w:t>
      </w:r>
    </w:p>
    <w:p w14:paraId="3E9E3D96" w14:textId="77777777" w:rsidR="008D3A9B" w:rsidRDefault="008D3A9B" w:rsidP="008D3A9B">
      <w:pPr>
        <w:pStyle w:val="ListParagraph"/>
        <w:jc w:val="both"/>
        <w:rPr>
          <w:rFonts w:ascii="Arial" w:hAnsi="Arial" w:cs="Arial"/>
          <w:color w:val="000000"/>
        </w:rPr>
      </w:pPr>
    </w:p>
    <w:p w14:paraId="64A00738" w14:textId="1939ED3E" w:rsidR="00381572" w:rsidRPr="00381572" w:rsidRDefault="00313B3C">
      <w:pPr>
        <w:pStyle w:val="ListParagraph"/>
        <w:numPr>
          <w:ilvl w:val="1"/>
          <w:numId w:val="20"/>
        </w:numPr>
        <w:ind w:left="720" w:hanging="720"/>
        <w:jc w:val="both"/>
        <w:rPr>
          <w:rFonts w:cs="Arial"/>
          <w:color w:val="232323"/>
        </w:rPr>
      </w:pPr>
      <w:r w:rsidRPr="0093312C">
        <w:rPr>
          <w:rFonts w:ascii="Arial" w:hAnsi="Arial" w:cs="Arial"/>
          <w:color w:val="000000"/>
        </w:rPr>
        <w:t xml:space="preserve">The </w:t>
      </w:r>
      <w:r w:rsidR="00B22603">
        <w:rPr>
          <w:rFonts w:ascii="Arial" w:hAnsi="Arial" w:cs="Arial"/>
          <w:color w:val="000000"/>
        </w:rPr>
        <w:t>c</w:t>
      </w:r>
      <w:r w:rsidRPr="0093312C">
        <w:rPr>
          <w:rFonts w:ascii="Arial" w:hAnsi="Arial" w:cs="Arial"/>
          <w:color w:val="000000"/>
        </w:rPr>
        <w:t>ouncil has worked with other affected authorities (Crawley Borough Council</w:t>
      </w:r>
      <w:r w:rsidR="00447BBC">
        <w:rPr>
          <w:rFonts w:ascii="Arial" w:hAnsi="Arial" w:cs="Arial"/>
          <w:color w:val="000000"/>
        </w:rPr>
        <w:t xml:space="preserve">, </w:t>
      </w:r>
      <w:r w:rsidRPr="0093312C">
        <w:rPr>
          <w:rFonts w:ascii="Arial" w:hAnsi="Arial" w:cs="Arial"/>
          <w:color w:val="000000"/>
        </w:rPr>
        <w:t>Horsham District Council</w:t>
      </w:r>
      <w:r w:rsidR="00447BBC">
        <w:rPr>
          <w:rFonts w:ascii="Arial" w:hAnsi="Arial" w:cs="Arial"/>
          <w:color w:val="000000"/>
        </w:rPr>
        <w:t xml:space="preserve"> and the South Downs National Park</w:t>
      </w:r>
      <w:r w:rsidRPr="0093312C">
        <w:rPr>
          <w:rFonts w:ascii="Arial" w:hAnsi="Arial" w:cs="Arial"/>
          <w:color w:val="000000"/>
        </w:rPr>
        <w:t>)</w:t>
      </w:r>
      <w:r w:rsidR="0038049C">
        <w:rPr>
          <w:rFonts w:ascii="Arial" w:hAnsi="Arial" w:cs="Arial"/>
          <w:color w:val="000000"/>
        </w:rPr>
        <w:t xml:space="preserve"> and other partners including </w:t>
      </w:r>
      <w:r w:rsidRPr="0093312C">
        <w:rPr>
          <w:rFonts w:ascii="Arial" w:hAnsi="Arial" w:cs="Arial"/>
          <w:color w:val="000000"/>
        </w:rPr>
        <w:t xml:space="preserve">Natural England, Environment Agency and Southern Water to </w:t>
      </w:r>
      <w:r w:rsidR="0093312C" w:rsidRPr="0093312C">
        <w:rPr>
          <w:rFonts w:ascii="Arial" w:hAnsi="Arial" w:cs="Arial"/>
          <w:color w:val="000000"/>
        </w:rPr>
        <w:t>address</w:t>
      </w:r>
      <w:r w:rsidRPr="0093312C">
        <w:rPr>
          <w:rFonts w:ascii="Arial" w:hAnsi="Arial" w:cs="Arial"/>
          <w:color w:val="000000"/>
        </w:rPr>
        <w:t xml:space="preserve"> the issue.  The three local authorities commissioned </w:t>
      </w:r>
      <w:r w:rsidR="002E4E3C" w:rsidRPr="0093312C">
        <w:rPr>
          <w:rFonts w:ascii="Arial" w:hAnsi="Arial" w:cs="Arial"/>
          <w:color w:val="000000"/>
        </w:rPr>
        <w:t xml:space="preserve">the preparation of a technical evidence base and </w:t>
      </w:r>
      <w:r w:rsidR="003A40D3">
        <w:rPr>
          <w:rFonts w:ascii="Arial" w:hAnsi="Arial" w:cs="Arial"/>
          <w:color w:val="000000"/>
        </w:rPr>
        <w:t xml:space="preserve">development of </w:t>
      </w:r>
      <w:r w:rsidR="002E4E3C" w:rsidRPr="0093312C">
        <w:rPr>
          <w:rFonts w:ascii="Arial" w:hAnsi="Arial" w:cs="Arial"/>
          <w:color w:val="000000"/>
        </w:rPr>
        <w:t xml:space="preserve">a </w:t>
      </w:r>
      <w:r w:rsidR="002D553B" w:rsidRPr="0093312C">
        <w:rPr>
          <w:rFonts w:ascii="Arial" w:hAnsi="Arial" w:cs="Arial"/>
          <w:color w:val="000000"/>
        </w:rPr>
        <w:t>w</w:t>
      </w:r>
      <w:r w:rsidR="002E4E3C" w:rsidRPr="0093312C">
        <w:rPr>
          <w:rFonts w:ascii="Arial" w:hAnsi="Arial" w:cs="Arial"/>
          <w:color w:val="000000"/>
        </w:rPr>
        <w:t xml:space="preserve">ater </w:t>
      </w:r>
      <w:r w:rsidR="002D553B" w:rsidRPr="0093312C">
        <w:rPr>
          <w:rFonts w:ascii="Arial" w:hAnsi="Arial" w:cs="Arial"/>
          <w:color w:val="000000"/>
        </w:rPr>
        <w:t>n</w:t>
      </w:r>
      <w:r w:rsidR="002E4E3C" w:rsidRPr="0093312C">
        <w:rPr>
          <w:rFonts w:ascii="Arial" w:hAnsi="Arial" w:cs="Arial"/>
          <w:color w:val="000000"/>
        </w:rPr>
        <w:t xml:space="preserve">eutrality </w:t>
      </w:r>
      <w:r w:rsidR="002D553B" w:rsidRPr="0093312C">
        <w:rPr>
          <w:rFonts w:ascii="Arial" w:hAnsi="Arial" w:cs="Arial"/>
          <w:color w:val="000000"/>
        </w:rPr>
        <w:t>mitigation s</w:t>
      </w:r>
      <w:r w:rsidR="002E4E3C" w:rsidRPr="0093312C">
        <w:rPr>
          <w:rFonts w:ascii="Arial" w:hAnsi="Arial" w:cs="Arial"/>
          <w:color w:val="000000"/>
        </w:rPr>
        <w:t>trategy to address the in-combination impacts of planned development across the whole Water Resource area.</w:t>
      </w:r>
      <w:r w:rsidR="001F1013" w:rsidRPr="0093312C">
        <w:rPr>
          <w:rFonts w:ascii="Arial" w:hAnsi="Arial" w:cs="Arial"/>
          <w:color w:val="000000"/>
        </w:rPr>
        <w:t xml:space="preserve">  </w:t>
      </w:r>
      <w:r w:rsidR="002E4E3C" w:rsidRPr="0093312C">
        <w:rPr>
          <w:rFonts w:ascii="Arial" w:hAnsi="Arial" w:cs="Arial"/>
          <w:color w:val="000000"/>
        </w:rPr>
        <w:t>This work has involved the setting up of several cross authority officer groups</w:t>
      </w:r>
      <w:r w:rsidR="00447BBC">
        <w:rPr>
          <w:rFonts w:ascii="Arial" w:hAnsi="Arial" w:cs="Arial"/>
          <w:color w:val="000000"/>
        </w:rPr>
        <w:t xml:space="preserve"> (see Appendix 3 for meeting dates)</w:t>
      </w:r>
      <w:r w:rsidR="007E3348">
        <w:rPr>
          <w:rStyle w:val="FootnoteReference"/>
          <w:rFonts w:ascii="Arial" w:hAnsi="Arial" w:cs="Arial"/>
          <w:color w:val="000000"/>
        </w:rPr>
        <w:footnoteReference w:id="23"/>
      </w:r>
      <w:r w:rsidR="002E4E3C" w:rsidRPr="0093312C">
        <w:rPr>
          <w:rFonts w:ascii="Arial" w:hAnsi="Arial" w:cs="Arial"/>
          <w:color w:val="000000"/>
        </w:rPr>
        <w:t xml:space="preserve"> to take forward </w:t>
      </w:r>
      <w:r w:rsidR="004A2A4C">
        <w:rPr>
          <w:rFonts w:ascii="Arial" w:hAnsi="Arial" w:cs="Arial"/>
          <w:color w:val="000000"/>
        </w:rPr>
        <w:t xml:space="preserve">the </w:t>
      </w:r>
      <w:r w:rsidR="002E4E3C" w:rsidRPr="0093312C">
        <w:rPr>
          <w:rFonts w:ascii="Arial" w:hAnsi="Arial" w:cs="Arial"/>
          <w:color w:val="000000"/>
        </w:rPr>
        <w:t>technical work and dev</w:t>
      </w:r>
      <w:r w:rsidR="0038049C">
        <w:rPr>
          <w:rFonts w:ascii="Arial" w:hAnsi="Arial" w:cs="Arial"/>
          <w:color w:val="000000"/>
        </w:rPr>
        <w:t xml:space="preserve">elopment of the </w:t>
      </w:r>
      <w:r w:rsidR="004A2A4C">
        <w:rPr>
          <w:rFonts w:ascii="Arial" w:hAnsi="Arial" w:cs="Arial"/>
          <w:color w:val="000000"/>
        </w:rPr>
        <w:t xml:space="preserve">water mitigation </w:t>
      </w:r>
      <w:r w:rsidR="002E4E3C" w:rsidRPr="0093312C">
        <w:rPr>
          <w:rFonts w:ascii="Arial" w:hAnsi="Arial" w:cs="Arial"/>
          <w:color w:val="000000"/>
        </w:rPr>
        <w:t>strategy.</w:t>
      </w:r>
      <w:r w:rsidR="00853771" w:rsidRPr="0093312C">
        <w:rPr>
          <w:rFonts w:ascii="Arial" w:hAnsi="Arial" w:cs="Arial"/>
          <w:color w:val="000000"/>
        </w:rPr>
        <w:t xml:space="preserve">  </w:t>
      </w:r>
      <w:r w:rsidR="004A2A4C">
        <w:rPr>
          <w:rFonts w:ascii="Arial" w:hAnsi="Arial" w:cs="Arial"/>
          <w:color w:val="000000"/>
        </w:rPr>
        <w:t xml:space="preserve">The mitigation strategy </w:t>
      </w:r>
      <w:r w:rsidR="0038049C">
        <w:rPr>
          <w:rFonts w:ascii="Arial" w:hAnsi="Arial" w:cs="Arial"/>
          <w:color w:val="000000"/>
        </w:rPr>
        <w:t xml:space="preserve">was published in December 2022 and </w:t>
      </w:r>
      <w:r w:rsidR="004A2A4C">
        <w:rPr>
          <w:rFonts w:ascii="Arial" w:hAnsi="Arial" w:cs="Arial"/>
          <w:color w:val="000000"/>
        </w:rPr>
        <w:t xml:space="preserve">has been endorsed by </w:t>
      </w:r>
      <w:r w:rsidR="002D553B" w:rsidRPr="0093312C">
        <w:rPr>
          <w:rFonts w:ascii="Arial" w:hAnsi="Arial" w:cs="Arial"/>
          <w:color w:val="000000"/>
        </w:rPr>
        <w:t>Natural England.</w:t>
      </w:r>
      <w:r w:rsidR="00381572">
        <w:rPr>
          <w:rFonts w:ascii="Arial" w:hAnsi="Arial" w:cs="Arial"/>
          <w:color w:val="000000"/>
        </w:rPr>
        <w:t xml:space="preserve">  The joint working has continued with the development of a</w:t>
      </w:r>
      <w:r w:rsidR="00C8717F">
        <w:rPr>
          <w:rFonts w:ascii="Arial" w:hAnsi="Arial" w:cs="Arial"/>
          <w:color w:val="000000"/>
        </w:rPr>
        <w:t xml:space="preserve"> local</w:t>
      </w:r>
      <w:r w:rsidR="008934AC">
        <w:rPr>
          <w:rFonts w:ascii="Arial" w:hAnsi="Arial" w:cs="Arial"/>
          <w:color w:val="000000"/>
        </w:rPr>
        <w:t xml:space="preserve"> authority</w:t>
      </w:r>
      <w:r w:rsidR="00C8717F">
        <w:rPr>
          <w:rFonts w:ascii="Arial" w:hAnsi="Arial" w:cs="Arial"/>
          <w:color w:val="000000"/>
        </w:rPr>
        <w:t xml:space="preserve">/national park authority </w:t>
      </w:r>
      <w:r w:rsidR="008934AC">
        <w:rPr>
          <w:rFonts w:ascii="Arial" w:hAnsi="Arial" w:cs="Arial"/>
          <w:color w:val="000000"/>
        </w:rPr>
        <w:t xml:space="preserve">led </w:t>
      </w:r>
      <w:r w:rsidR="00381572">
        <w:rPr>
          <w:rFonts w:ascii="Arial" w:hAnsi="Arial" w:cs="Arial"/>
          <w:color w:val="000000"/>
        </w:rPr>
        <w:t>offsetting scheme, known as the Sussex North Offsetting Water Scheme (SNOWS).</w:t>
      </w:r>
      <w:r w:rsidR="002D553B" w:rsidRPr="0093312C">
        <w:rPr>
          <w:rFonts w:ascii="Arial" w:hAnsi="Arial" w:cs="Arial"/>
          <w:color w:val="000000"/>
        </w:rPr>
        <w:t xml:space="preserve">  </w:t>
      </w:r>
    </w:p>
    <w:p w14:paraId="7B2B8696" w14:textId="4FD712D1" w:rsidR="00381572" w:rsidRDefault="00381572" w:rsidP="00381572">
      <w:pPr>
        <w:pStyle w:val="ListParagraph"/>
        <w:jc w:val="both"/>
        <w:rPr>
          <w:rFonts w:ascii="Arial" w:hAnsi="Arial" w:cs="Arial"/>
          <w:color w:val="000000"/>
        </w:rPr>
      </w:pPr>
    </w:p>
    <w:p w14:paraId="079B6BFD" w14:textId="17F23356" w:rsidR="003A40D3" w:rsidRPr="003A40D3" w:rsidRDefault="003A40D3">
      <w:pPr>
        <w:pStyle w:val="ListParagraph"/>
        <w:numPr>
          <w:ilvl w:val="1"/>
          <w:numId w:val="20"/>
        </w:numPr>
        <w:ind w:left="720" w:hanging="720"/>
        <w:jc w:val="both"/>
        <w:rPr>
          <w:rFonts w:cs="Arial"/>
          <w:color w:val="232323"/>
        </w:rPr>
      </w:pPr>
      <w:r w:rsidRPr="00A72C7E">
        <w:rPr>
          <w:rFonts w:ascii="Arial" w:hAnsi="Arial" w:cs="Arial"/>
          <w:color w:val="000000" w:themeColor="text1"/>
        </w:rPr>
        <w:t xml:space="preserve">A joint Water Neutrality Topic Paper </w:t>
      </w:r>
      <w:r w:rsidR="00CD7795">
        <w:rPr>
          <w:rFonts w:ascii="Arial" w:hAnsi="Arial" w:cs="Arial"/>
          <w:color w:val="000000" w:themeColor="text1"/>
        </w:rPr>
        <w:t xml:space="preserve">(May 2023) </w:t>
      </w:r>
      <w:r w:rsidRPr="00A72C7E">
        <w:rPr>
          <w:rFonts w:ascii="Arial" w:hAnsi="Arial" w:cs="Arial"/>
          <w:color w:val="000000" w:themeColor="text1"/>
        </w:rPr>
        <w:t>has been prepared which sets out details of the technical evidence base and appraisal of water supply offsetting measures, which are necessary to enable water neutral new development.</w:t>
      </w:r>
    </w:p>
    <w:p w14:paraId="708A6AB3" w14:textId="77777777" w:rsidR="003A40D3" w:rsidRPr="003A40D3" w:rsidRDefault="003A40D3" w:rsidP="003A40D3">
      <w:pPr>
        <w:pStyle w:val="ListParagraph"/>
        <w:rPr>
          <w:rFonts w:ascii="Arial" w:hAnsi="Arial" w:cs="Arial"/>
          <w:color w:val="000000" w:themeColor="text1"/>
        </w:rPr>
      </w:pPr>
    </w:p>
    <w:p w14:paraId="14B74EDF" w14:textId="6B788542" w:rsidR="003A40D3" w:rsidRDefault="003A40D3">
      <w:pPr>
        <w:pStyle w:val="ListParagraph"/>
        <w:numPr>
          <w:ilvl w:val="1"/>
          <w:numId w:val="20"/>
        </w:numPr>
        <w:ind w:left="720" w:hanging="720"/>
        <w:jc w:val="both"/>
        <w:rPr>
          <w:rFonts w:ascii="Arial" w:hAnsi="Arial" w:cs="Arial"/>
          <w:color w:val="000000" w:themeColor="text1"/>
        </w:rPr>
      </w:pPr>
      <w:r>
        <w:rPr>
          <w:rFonts w:ascii="Arial" w:hAnsi="Arial" w:cs="Arial"/>
          <w:color w:val="000000" w:themeColor="text1"/>
        </w:rPr>
        <w:t>The water neutrality affected authorities have prepared a joint Local Plan water neutrality policy setting out significantly tighter water efficiency measures for new development and requiring offsetting of any remaining projected net increase in water use.  This is included as Policy NE17 (Water Neutrality) in the Chichester Local Plan.  Both Horsham District and Crawley Borough Councils have, through their responses to the Chichester Local Plan Regulation 19, expressed support for Policy NE17.</w:t>
      </w:r>
      <w:r w:rsidR="009C515B">
        <w:rPr>
          <w:rFonts w:ascii="Arial" w:hAnsi="Arial" w:cs="Arial"/>
          <w:color w:val="000000" w:themeColor="text1"/>
        </w:rPr>
        <w:t xml:space="preserve">  Natural England</w:t>
      </w:r>
      <w:r w:rsidR="009E74B3">
        <w:rPr>
          <w:rFonts w:ascii="Arial" w:hAnsi="Arial" w:cs="Arial"/>
          <w:color w:val="000000" w:themeColor="text1"/>
        </w:rPr>
        <w:t xml:space="preserve">’s Regulation 19 </w:t>
      </w:r>
      <w:r w:rsidR="009E74B3">
        <w:rPr>
          <w:rFonts w:ascii="Arial" w:hAnsi="Arial" w:cs="Arial"/>
          <w:color w:val="000000" w:themeColor="text1"/>
        </w:rPr>
        <w:lastRenderedPageBreak/>
        <w:t>representation indicated that they</w:t>
      </w:r>
      <w:r w:rsidR="00D47DC2">
        <w:rPr>
          <w:rFonts w:ascii="Arial" w:hAnsi="Arial" w:cs="Arial"/>
          <w:color w:val="000000" w:themeColor="text1"/>
        </w:rPr>
        <w:t xml:space="preserve"> </w:t>
      </w:r>
      <w:r w:rsidR="009E74B3">
        <w:rPr>
          <w:rFonts w:ascii="Arial" w:hAnsi="Arial" w:cs="Arial"/>
          <w:color w:val="000000" w:themeColor="text1"/>
        </w:rPr>
        <w:t>were satisfied that the policy requirements are sufficient to rule out an adverse effect on site integrity of the Arun Valley Sites.</w:t>
      </w:r>
      <w:r w:rsidR="00CD7795">
        <w:rPr>
          <w:rFonts w:ascii="Arial" w:hAnsi="Arial" w:cs="Arial"/>
          <w:color w:val="000000" w:themeColor="text1"/>
        </w:rPr>
        <w:t xml:space="preserve">  Crawley Borough Council’s Local Plan was submitted for examination in </w:t>
      </w:r>
      <w:r w:rsidR="00CC7756">
        <w:rPr>
          <w:rFonts w:ascii="Arial" w:hAnsi="Arial" w:cs="Arial"/>
          <w:color w:val="000000" w:themeColor="text1"/>
        </w:rPr>
        <w:t>July 2023</w:t>
      </w:r>
      <w:r w:rsidR="0063041C">
        <w:rPr>
          <w:rFonts w:ascii="Arial" w:hAnsi="Arial" w:cs="Arial"/>
          <w:color w:val="000000" w:themeColor="text1"/>
        </w:rPr>
        <w:t xml:space="preserve">.  Following examination hearing sessions it </w:t>
      </w:r>
      <w:r w:rsidR="00CC7756">
        <w:rPr>
          <w:rFonts w:ascii="Arial" w:hAnsi="Arial" w:cs="Arial"/>
          <w:color w:val="000000" w:themeColor="text1"/>
        </w:rPr>
        <w:t>has reached the stage of Main Modifications</w:t>
      </w:r>
      <w:r w:rsidR="0063041C">
        <w:rPr>
          <w:rFonts w:ascii="Arial" w:hAnsi="Arial" w:cs="Arial"/>
          <w:color w:val="000000" w:themeColor="text1"/>
        </w:rPr>
        <w:t xml:space="preserve"> and a number of modifications to the Crawley Local plan water neutrality policy have been consulted on.  Continuing the joint policy approach these modifications are </w:t>
      </w:r>
      <w:r w:rsidR="006C1394">
        <w:rPr>
          <w:rFonts w:ascii="Arial" w:hAnsi="Arial" w:cs="Arial"/>
          <w:color w:val="000000" w:themeColor="text1"/>
        </w:rPr>
        <w:t>reflect in the changes proposed by the Council to Policy NE17.</w:t>
      </w:r>
      <w:r w:rsidR="0063041C">
        <w:rPr>
          <w:rFonts w:ascii="Arial" w:hAnsi="Arial" w:cs="Arial"/>
          <w:color w:val="000000" w:themeColor="text1"/>
        </w:rPr>
        <w:t xml:space="preserve"> </w:t>
      </w:r>
    </w:p>
    <w:p w14:paraId="79F106BD" w14:textId="77777777" w:rsidR="009E74B3" w:rsidRPr="003A40D3" w:rsidRDefault="009E74B3" w:rsidP="009E74B3">
      <w:pPr>
        <w:pStyle w:val="ListParagraph"/>
        <w:jc w:val="both"/>
        <w:rPr>
          <w:rFonts w:ascii="Arial" w:hAnsi="Arial" w:cs="Arial"/>
          <w:color w:val="000000" w:themeColor="text1"/>
        </w:rPr>
      </w:pPr>
    </w:p>
    <w:p w14:paraId="7892E671" w14:textId="40604A1B" w:rsidR="002E4E3C" w:rsidRPr="003148CA" w:rsidRDefault="0093312C">
      <w:pPr>
        <w:pStyle w:val="ListParagraph"/>
        <w:numPr>
          <w:ilvl w:val="1"/>
          <w:numId w:val="20"/>
        </w:numPr>
        <w:ind w:left="720" w:hanging="720"/>
        <w:jc w:val="both"/>
        <w:rPr>
          <w:rFonts w:cs="Arial"/>
          <w:color w:val="232323"/>
        </w:rPr>
      </w:pPr>
      <w:r w:rsidRPr="0093312C">
        <w:rPr>
          <w:rFonts w:ascii="Arial" w:hAnsi="Arial" w:cs="Arial"/>
          <w:color w:val="000000" w:themeColor="text1"/>
        </w:rPr>
        <w:t xml:space="preserve">A </w:t>
      </w:r>
      <w:r w:rsidR="00F34A85">
        <w:rPr>
          <w:rFonts w:ascii="Arial" w:hAnsi="Arial" w:cs="Arial"/>
          <w:color w:val="000000" w:themeColor="text1"/>
        </w:rPr>
        <w:t xml:space="preserve">joint </w:t>
      </w:r>
      <w:r w:rsidRPr="0093312C">
        <w:rPr>
          <w:rFonts w:ascii="Arial" w:hAnsi="Arial" w:cs="Arial"/>
          <w:color w:val="000000" w:themeColor="text1"/>
        </w:rPr>
        <w:t>Statement of Common Ground</w:t>
      </w:r>
      <w:r w:rsidR="00CD7795">
        <w:rPr>
          <w:rFonts w:ascii="Arial" w:hAnsi="Arial" w:cs="Arial"/>
          <w:color w:val="000000" w:themeColor="text1"/>
        </w:rPr>
        <w:t xml:space="preserve"> (July 2023)</w:t>
      </w:r>
      <w:r w:rsidR="00F34A85">
        <w:rPr>
          <w:rFonts w:ascii="Arial" w:hAnsi="Arial" w:cs="Arial"/>
          <w:color w:val="000000" w:themeColor="text1"/>
        </w:rPr>
        <w:t xml:space="preserve">, which sets out further details regarding the cooperation and joint work to resolve this strategic issue has been agreed by all affected local authorities and endorsed by the Environment Agency, Natural England and Southern Water. </w:t>
      </w:r>
    </w:p>
    <w:p w14:paraId="759381FC" w14:textId="77777777" w:rsidR="00C62E73" w:rsidRPr="003148CA" w:rsidRDefault="00C62E73" w:rsidP="003148CA">
      <w:pPr>
        <w:pStyle w:val="ListParagraph"/>
        <w:jc w:val="both"/>
        <w:rPr>
          <w:rFonts w:cs="Arial"/>
          <w:color w:val="232323"/>
        </w:rPr>
      </w:pPr>
    </w:p>
    <w:p w14:paraId="43ECFBEF" w14:textId="2E365F57" w:rsidR="00C62E73" w:rsidRPr="003148CA" w:rsidRDefault="00C62E73" w:rsidP="003148CA">
      <w:pPr>
        <w:pStyle w:val="ListParagraph"/>
        <w:outlineLvl w:val="2"/>
        <w:rPr>
          <w:rFonts w:ascii="Arial" w:hAnsi="Arial" w:cs="Arial"/>
          <w:i/>
          <w:iCs/>
          <w:color w:val="232323"/>
        </w:rPr>
      </w:pPr>
      <w:bookmarkStart w:id="363" w:name="_Toc165378902"/>
      <w:r w:rsidRPr="003148CA">
        <w:rPr>
          <w:rFonts w:ascii="Arial" w:hAnsi="Arial" w:cs="Arial"/>
          <w:i/>
          <w:iCs/>
          <w:color w:val="232323"/>
        </w:rPr>
        <w:t>Nutrient Neutrality</w:t>
      </w:r>
      <w:bookmarkEnd w:id="363"/>
    </w:p>
    <w:p w14:paraId="29F1FFBF" w14:textId="5351FF8C" w:rsidR="00C62E73" w:rsidRPr="003148CA" w:rsidRDefault="00C62E73">
      <w:pPr>
        <w:pStyle w:val="ListParagraph"/>
        <w:numPr>
          <w:ilvl w:val="1"/>
          <w:numId w:val="20"/>
        </w:numPr>
        <w:ind w:left="720" w:hanging="720"/>
        <w:jc w:val="both"/>
        <w:rPr>
          <w:rFonts w:ascii="Arial" w:hAnsi="Arial" w:cs="Arial"/>
          <w:color w:val="232323"/>
        </w:rPr>
      </w:pPr>
      <w:r w:rsidRPr="003148CA">
        <w:rPr>
          <w:rFonts w:ascii="Arial" w:hAnsi="Arial" w:cs="Arial"/>
          <w:color w:val="232323"/>
        </w:rPr>
        <w:t xml:space="preserve">Parts of the Plan </w:t>
      </w:r>
      <w:r w:rsidR="003148CA">
        <w:rPr>
          <w:rFonts w:ascii="Arial" w:hAnsi="Arial" w:cs="Arial"/>
          <w:color w:val="232323"/>
        </w:rPr>
        <w:t>A</w:t>
      </w:r>
      <w:r w:rsidRPr="003148CA">
        <w:rPr>
          <w:rFonts w:ascii="Arial" w:hAnsi="Arial" w:cs="Arial"/>
          <w:color w:val="232323"/>
        </w:rPr>
        <w:t xml:space="preserve">rea are affected by a requirement for nutrient neutrality to protect the designated Chichester and Langstone Harbour SPA/Ramsar, part of the wider nitrate vulnerable Solent catchment area. </w:t>
      </w:r>
      <w:r w:rsidR="00D601F9" w:rsidRPr="003148CA">
        <w:rPr>
          <w:rFonts w:ascii="Arial" w:hAnsi="Arial" w:cs="Arial"/>
          <w:color w:val="232323"/>
        </w:rPr>
        <w:t>Since 2019</w:t>
      </w:r>
      <w:r w:rsidR="003148CA">
        <w:rPr>
          <w:rFonts w:ascii="Arial" w:hAnsi="Arial" w:cs="Arial"/>
          <w:color w:val="232323"/>
        </w:rPr>
        <w:t xml:space="preserve">, the council </w:t>
      </w:r>
      <w:r w:rsidRPr="003148CA">
        <w:rPr>
          <w:rFonts w:ascii="Arial" w:hAnsi="Arial" w:cs="Arial"/>
          <w:color w:val="232323"/>
        </w:rPr>
        <w:t xml:space="preserve">has been working with other affected authorities across the Solent through the </w:t>
      </w:r>
      <w:r w:rsidR="00D601F9" w:rsidRPr="003148CA">
        <w:rPr>
          <w:rFonts w:ascii="Arial" w:hAnsi="Arial" w:cs="Arial"/>
          <w:color w:val="232323"/>
        </w:rPr>
        <w:t>Partnership for South Hampshire (</w:t>
      </w:r>
      <w:proofErr w:type="spellStart"/>
      <w:r w:rsidRPr="003148CA">
        <w:rPr>
          <w:rFonts w:ascii="Arial" w:hAnsi="Arial" w:cs="Arial"/>
          <w:color w:val="232323"/>
        </w:rPr>
        <w:t>PfSH</w:t>
      </w:r>
      <w:proofErr w:type="spellEnd"/>
      <w:r w:rsidR="00D601F9" w:rsidRPr="003148CA">
        <w:rPr>
          <w:rFonts w:ascii="Arial" w:hAnsi="Arial" w:cs="Arial"/>
          <w:color w:val="232323"/>
        </w:rPr>
        <w:t>)</w:t>
      </w:r>
      <w:r w:rsidRPr="003148CA">
        <w:rPr>
          <w:rFonts w:ascii="Arial" w:hAnsi="Arial" w:cs="Arial"/>
          <w:color w:val="232323"/>
        </w:rPr>
        <w:t xml:space="preserve"> Water Quality Group (recently renamed the </w:t>
      </w:r>
      <w:proofErr w:type="spellStart"/>
      <w:r w:rsidRPr="003148CA">
        <w:rPr>
          <w:rFonts w:ascii="Arial" w:hAnsi="Arial" w:cs="Arial"/>
          <w:color w:val="232323"/>
        </w:rPr>
        <w:t>PfSH</w:t>
      </w:r>
      <w:proofErr w:type="spellEnd"/>
      <w:r w:rsidRPr="003148CA">
        <w:rPr>
          <w:rFonts w:ascii="Arial" w:hAnsi="Arial" w:cs="Arial"/>
          <w:color w:val="232323"/>
        </w:rPr>
        <w:t xml:space="preserve"> Natural Environment Group) which meets regularly.</w:t>
      </w:r>
      <w:r w:rsidR="003148CA">
        <w:rPr>
          <w:rFonts w:ascii="Arial" w:hAnsi="Arial" w:cs="Arial"/>
          <w:color w:val="232323"/>
        </w:rPr>
        <w:t xml:space="preserve">  The council </w:t>
      </w:r>
      <w:r w:rsidRPr="003148CA">
        <w:rPr>
          <w:rFonts w:ascii="Arial" w:hAnsi="Arial" w:cs="Arial"/>
          <w:color w:val="232323"/>
        </w:rPr>
        <w:t>contribute towards a shared officer resource based at Fareham Borough Council</w:t>
      </w:r>
      <w:r w:rsidR="00D601F9" w:rsidRPr="003148CA">
        <w:rPr>
          <w:rFonts w:ascii="Arial" w:hAnsi="Arial" w:cs="Arial"/>
          <w:color w:val="232323"/>
        </w:rPr>
        <w:t xml:space="preserve"> to lead on mitigation schemes across the Solent.</w:t>
      </w:r>
      <w:r w:rsidR="003148CA">
        <w:rPr>
          <w:rFonts w:ascii="Arial" w:hAnsi="Arial" w:cs="Arial"/>
          <w:color w:val="232323"/>
        </w:rPr>
        <w:t xml:space="preserve">  </w:t>
      </w:r>
      <w:r w:rsidRPr="003148CA">
        <w:rPr>
          <w:rFonts w:ascii="Arial" w:hAnsi="Arial" w:cs="Arial"/>
          <w:color w:val="232323"/>
        </w:rPr>
        <w:t>A bid to the Local Nutrient Mitigation Fund Round 2 has been prepared jointly</w:t>
      </w:r>
      <w:r w:rsidR="003148CA">
        <w:rPr>
          <w:rFonts w:ascii="Arial" w:hAnsi="Arial" w:cs="Arial"/>
          <w:color w:val="232323"/>
        </w:rPr>
        <w:t>,</w:t>
      </w:r>
      <w:r w:rsidRPr="003148CA">
        <w:rPr>
          <w:rFonts w:ascii="Arial" w:hAnsi="Arial" w:cs="Arial"/>
          <w:color w:val="232323"/>
        </w:rPr>
        <w:t xml:space="preserve"> which includes projects to mitigate development in the Chichester Plan Area.</w:t>
      </w:r>
      <w:r w:rsidR="003148CA">
        <w:rPr>
          <w:rFonts w:ascii="Arial" w:hAnsi="Arial" w:cs="Arial"/>
          <w:color w:val="232323"/>
        </w:rPr>
        <w:t xml:space="preserve">  </w:t>
      </w:r>
      <w:r w:rsidRPr="003148CA">
        <w:rPr>
          <w:rFonts w:ascii="Arial" w:hAnsi="Arial" w:cs="Arial"/>
          <w:color w:val="232323"/>
        </w:rPr>
        <w:t xml:space="preserve">Policy NE19 of the plan covers nutrient neutrality and has been discussed and agreed with Natural England. </w:t>
      </w:r>
    </w:p>
    <w:p w14:paraId="5E62B159" w14:textId="77777777" w:rsidR="00C62E73" w:rsidRPr="0093312C" w:rsidRDefault="00C62E73" w:rsidP="00C8717F">
      <w:pPr>
        <w:pStyle w:val="ListParagraph"/>
        <w:jc w:val="both"/>
        <w:rPr>
          <w:rFonts w:cs="Arial"/>
          <w:color w:val="232323"/>
        </w:rPr>
      </w:pPr>
    </w:p>
    <w:p w14:paraId="23959108" w14:textId="0CB1529B" w:rsidR="00CB7444" w:rsidRPr="00110C7A" w:rsidRDefault="00CB7444" w:rsidP="00110C7A">
      <w:pPr>
        <w:pStyle w:val="ListParagraph"/>
        <w:jc w:val="both"/>
        <w:outlineLvl w:val="2"/>
        <w:rPr>
          <w:rFonts w:ascii="Arial" w:hAnsi="Arial" w:cs="Arial"/>
          <w:i/>
          <w:iCs/>
          <w:color w:val="000000"/>
        </w:rPr>
      </w:pPr>
      <w:bookmarkStart w:id="364" w:name="_Toc165378903"/>
      <w:r w:rsidRPr="00110C7A">
        <w:rPr>
          <w:rFonts w:ascii="Arial" w:hAnsi="Arial" w:cs="Arial"/>
          <w:i/>
          <w:iCs/>
          <w:color w:val="000000"/>
        </w:rPr>
        <w:t>Flood Management</w:t>
      </w:r>
      <w:bookmarkEnd w:id="364"/>
    </w:p>
    <w:p w14:paraId="18FE90DA" w14:textId="36589877" w:rsidR="00CB7444" w:rsidRPr="003A590A" w:rsidRDefault="00F47B56">
      <w:pPr>
        <w:pStyle w:val="ListParagraph"/>
        <w:numPr>
          <w:ilvl w:val="1"/>
          <w:numId w:val="20"/>
        </w:numPr>
        <w:ind w:left="720" w:hanging="720"/>
        <w:jc w:val="both"/>
        <w:rPr>
          <w:rFonts w:ascii="Arial" w:hAnsi="Arial" w:cs="Arial"/>
          <w:color w:val="000000"/>
        </w:rPr>
      </w:pPr>
      <w:r w:rsidRPr="00F47B56">
        <w:rPr>
          <w:rFonts w:ascii="Arial" w:eastAsia="Times New Roman" w:hAnsi="Arial" w:cs="Arial"/>
          <w:szCs w:val="20"/>
        </w:rPr>
        <w:t xml:space="preserve">Parts of the </w:t>
      </w:r>
      <w:r>
        <w:rPr>
          <w:rFonts w:ascii="Arial" w:eastAsia="Times New Roman" w:hAnsi="Arial" w:cs="Arial"/>
          <w:szCs w:val="20"/>
        </w:rPr>
        <w:t>P</w:t>
      </w:r>
      <w:r w:rsidRPr="00F47B56">
        <w:rPr>
          <w:rFonts w:ascii="Arial" w:eastAsia="Times New Roman" w:hAnsi="Arial" w:cs="Arial"/>
          <w:szCs w:val="20"/>
        </w:rPr>
        <w:t xml:space="preserve">lan </w:t>
      </w:r>
      <w:r>
        <w:rPr>
          <w:rFonts w:ascii="Arial" w:eastAsia="Times New Roman" w:hAnsi="Arial" w:cs="Arial"/>
          <w:szCs w:val="20"/>
        </w:rPr>
        <w:t>Ar</w:t>
      </w:r>
      <w:r w:rsidRPr="00F47B56">
        <w:rPr>
          <w:rFonts w:ascii="Arial" w:eastAsia="Times New Roman" w:hAnsi="Arial" w:cs="Arial"/>
          <w:szCs w:val="20"/>
        </w:rPr>
        <w:t>ea will be at increased risk from coastal erosion, groundwater, fluvial and/or tidal flooding in future due to increased severe rainfall, sea level rise and storm surges.</w:t>
      </w:r>
      <w:r>
        <w:rPr>
          <w:rFonts w:ascii="Arial" w:eastAsia="Times New Roman" w:hAnsi="Arial" w:cs="Arial"/>
          <w:szCs w:val="20"/>
        </w:rPr>
        <w:t xml:space="preserve">  Working with the Environment Agency and WSCC, as the Lead Local Flood Authority, is required to assure the risks of flooding are appropriately assessed and addressed in the Local Plan through the location of development and formulation of policies.</w:t>
      </w:r>
    </w:p>
    <w:p w14:paraId="7FDDEB1D" w14:textId="77777777" w:rsidR="003A590A" w:rsidRPr="00F47B56" w:rsidRDefault="003A590A" w:rsidP="003A590A">
      <w:pPr>
        <w:pStyle w:val="ListParagraph"/>
        <w:jc w:val="both"/>
        <w:rPr>
          <w:rFonts w:ascii="Arial" w:hAnsi="Arial" w:cs="Arial"/>
          <w:color w:val="000000"/>
        </w:rPr>
      </w:pPr>
    </w:p>
    <w:p w14:paraId="284B554E" w14:textId="73D3856C" w:rsidR="00F47B56" w:rsidRPr="004E2F5B" w:rsidRDefault="00F47B56">
      <w:pPr>
        <w:pStyle w:val="ListParagraph"/>
        <w:numPr>
          <w:ilvl w:val="1"/>
          <w:numId w:val="20"/>
        </w:numPr>
        <w:ind w:left="720" w:hanging="720"/>
        <w:jc w:val="both"/>
        <w:rPr>
          <w:rFonts w:ascii="Arial" w:hAnsi="Arial" w:cs="Arial"/>
          <w:color w:val="000000"/>
        </w:rPr>
      </w:pPr>
      <w:r>
        <w:rPr>
          <w:rFonts w:ascii="Arial" w:eastAsia="Times New Roman" w:hAnsi="Arial" w:cs="Arial"/>
          <w:szCs w:val="20"/>
        </w:rPr>
        <w:t xml:space="preserve">In </w:t>
      </w:r>
      <w:r w:rsidR="003A590A">
        <w:rPr>
          <w:rFonts w:ascii="Arial" w:eastAsia="Times New Roman" w:hAnsi="Arial" w:cs="Arial"/>
          <w:szCs w:val="20"/>
        </w:rPr>
        <w:t xml:space="preserve">December 2018, the </w:t>
      </w:r>
      <w:r w:rsidR="00B22603">
        <w:rPr>
          <w:rFonts w:ascii="Arial" w:eastAsia="Times New Roman" w:hAnsi="Arial" w:cs="Arial"/>
          <w:szCs w:val="20"/>
        </w:rPr>
        <w:t>c</w:t>
      </w:r>
      <w:r w:rsidR="003A590A">
        <w:rPr>
          <w:rFonts w:ascii="Arial" w:eastAsia="Times New Roman" w:hAnsi="Arial" w:cs="Arial"/>
          <w:szCs w:val="20"/>
        </w:rPr>
        <w:t>ouncil published a Strategic Flood Risk Assessment (Level 1)</w:t>
      </w:r>
      <w:r w:rsidR="00570740">
        <w:rPr>
          <w:rFonts w:ascii="Arial" w:eastAsia="Times New Roman" w:hAnsi="Arial" w:cs="Arial"/>
          <w:szCs w:val="20"/>
        </w:rPr>
        <w:t xml:space="preserve"> (SFRA), with updates in April 2021 and December 2022</w:t>
      </w:r>
      <w:r w:rsidR="003A590A">
        <w:rPr>
          <w:rFonts w:ascii="Arial" w:eastAsia="Times New Roman" w:hAnsi="Arial" w:cs="Arial"/>
          <w:szCs w:val="20"/>
        </w:rPr>
        <w:t xml:space="preserve">.  </w:t>
      </w:r>
      <w:r w:rsidR="004A2A4C">
        <w:rPr>
          <w:rFonts w:ascii="Arial" w:eastAsia="Times New Roman" w:hAnsi="Arial" w:cs="Arial"/>
          <w:szCs w:val="20"/>
        </w:rPr>
        <w:t xml:space="preserve">An interim Level 2 SFRA was also published in December 2022.  </w:t>
      </w:r>
      <w:r w:rsidR="003A590A">
        <w:rPr>
          <w:rFonts w:ascii="Arial" w:eastAsia="Times New Roman" w:hAnsi="Arial" w:cs="Arial"/>
          <w:szCs w:val="20"/>
        </w:rPr>
        <w:t xml:space="preserve">The purpose of the SFRA </w:t>
      </w:r>
      <w:r w:rsidR="00570740">
        <w:rPr>
          <w:rFonts w:ascii="Arial" w:eastAsia="Times New Roman" w:hAnsi="Arial" w:cs="Arial"/>
          <w:szCs w:val="20"/>
        </w:rPr>
        <w:t>is</w:t>
      </w:r>
      <w:r w:rsidR="003A590A">
        <w:rPr>
          <w:rFonts w:ascii="Arial" w:eastAsia="Times New Roman" w:hAnsi="Arial" w:cs="Arial"/>
          <w:szCs w:val="20"/>
        </w:rPr>
        <w:t xml:space="preserve"> to provide information and guidance on flood risk across the Plan Area from all sources.  The </w:t>
      </w:r>
      <w:r w:rsidR="00B22603">
        <w:rPr>
          <w:rFonts w:ascii="Arial" w:eastAsia="Times New Roman" w:hAnsi="Arial" w:cs="Arial"/>
          <w:szCs w:val="20"/>
        </w:rPr>
        <w:t>c</w:t>
      </w:r>
      <w:r w:rsidR="003A590A">
        <w:rPr>
          <w:rFonts w:ascii="Arial" w:eastAsia="Times New Roman" w:hAnsi="Arial" w:cs="Arial"/>
          <w:szCs w:val="20"/>
        </w:rPr>
        <w:t>ouncil has worked with the Environment Agency, WSCC and other bodies</w:t>
      </w:r>
      <w:r w:rsidR="00570740">
        <w:rPr>
          <w:rFonts w:ascii="Arial" w:eastAsia="Times New Roman" w:hAnsi="Arial" w:cs="Arial"/>
          <w:szCs w:val="20"/>
        </w:rPr>
        <w:t>, including neighbouring authorities,</w:t>
      </w:r>
      <w:r w:rsidR="003A590A">
        <w:rPr>
          <w:rFonts w:ascii="Arial" w:eastAsia="Times New Roman" w:hAnsi="Arial" w:cs="Arial"/>
          <w:szCs w:val="20"/>
        </w:rPr>
        <w:t xml:space="preserve"> </w:t>
      </w:r>
      <w:r w:rsidR="00570740">
        <w:rPr>
          <w:rFonts w:ascii="Arial" w:eastAsia="Times New Roman" w:hAnsi="Arial" w:cs="Arial"/>
          <w:szCs w:val="20"/>
        </w:rPr>
        <w:t>in the preparation of the SFRA.</w:t>
      </w:r>
      <w:r w:rsidR="008934AC">
        <w:rPr>
          <w:rFonts w:ascii="Arial" w:eastAsia="Times New Roman" w:hAnsi="Arial" w:cs="Arial"/>
          <w:szCs w:val="20"/>
        </w:rPr>
        <w:t xml:space="preserve">  </w:t>
      </w:r>
      <w:r w:rsidR="008934AC" w:rsidRPr="00CD01C9">
        <w:rPr>
          <w:rFonts w:ascii="Arial" w:eastAsia="Times New Roman" w:hAnsi="Arial" w:cs="Arial"/>
          <w:szCs w:val="20"/>
        </w:rPr>
        <w:t xml:space="preserve">There were no representations at Regulation 19 from </w:t>
      </w:r>
      <w:r w:rsidR="00AD1937" w:rsidRPr="00CD01C9">
        <w:rPr>
          <w:rFonts w:ascii="Arial" w:eastAsia="Times New Roman" w:hAnsi="Arial" w:cs="Arial"/>
          <w:szCs w:val="20"/>
        </w:rPr>
        <w:t xml:space="preserve">any bodies concerned with flood management regarding the </w:t>
      </w:r>
      <w:r w:rsidR="00B22603" w:rsidRPr="00CD01C9">
        <w:rPr>
          <w:rFonts w:ascii="Arial" w:eastAsia="Times New Roman" w:hAnsi="Arial" w:cs="Arial"/>
          <w:szCs w:val="20"/>
        </w:rPr>
        <w:t>c</w:t>
      </w:r>
      <w:r w:rsidR="00AD1937" w:rsidRPr="00CD01C9">
        <w:rPr>
          <w:rFonts w:ascii="Arial" w:eastAsia="Times New Roman" w:hAnsi="Arial" w:cs="Arial"/>
          <w:szCs w:val="20"/>
        </w:rPr>
        <w:t>ouncil’s approach to this in the Local Plan.</w:t>
      </w:r>
    </w:p>
    <w:p w14:paraId="1F0199EB" w14:textId="77777777" w:rsidR="00B22603" w:rsidRDefault="00B22603" w:rsidP="00B22603">
      <w:pPr>
        <w:pStyle w:val="ListParagraph"/>
        <w:jc w:val="both"/>
        <w:rPr>
          <w:rFonts w:ascii="Arial" w:hAnsi="Arial" w:cs="Arial"/>
          <w:i/>
          <w:iCs/>
          <w:color w:val="000000"/>
        </w:rPr>
      </w:pPr>
    </w:p>
    <w:p w14:paraId="058753FA" w14:textId="14B280BD" w:rsidR="00087FD2" w:rsidRDefault="00087FD2" w:rsidP="00110C7A">
      <w:pPr>
        <w:pStyle w:val="ListParagraph"/>
        <w:jc w:val="both"/>
        <w:outlineLvl w:val="2"/>
        <w:rPr>
          <w:rFonts w:ascii="Arial" w:hAnsi="Arial" w:cs="Arial"/>
          <w:i/>
          <w:iCs/>
          <w:color w:val="000000"/>
        </w:rPr>
      </w:pPr>
      <w:bookmarkStart w:id="365" w:name="_Toc165378904"/>
      <w:r w:rsidRPr="00B460E9">
        <w:rPr>
          <w:rFonts w:ascii="Arial" w:hAnsi="Arial" w:cs="Arial"/>
          <w:i/>
          <w:iCs/>
          <w:color w:val="000000"/>
        </w:rPr>
        <w:t>Natural Environment</w:t>
      </w:r>
      <w:bookmarkEnd w:id="365"/>
      <w:r>
        <w:rPr>
          <w:rFonts w:ascii="Arial" w:hAnsi="Arial" w:cs="Arial"/>
          <w:i/>
          <w:iCs/>
          <w:color w:val="000000"/>
        </w:rPr>
        <w:t xml:space="preserve"> </w:t>
      </w:r>
    </w:p>
    <w:p w14:paraId="6D87E139" w14:textId="49C8E87D" w:rsidR="006C1D2A" w:rsidRDefault="00451C4A">
      <w:pPr>
        <w:pStyle w:val="ListParagraph"/>
        <w:numPr>
          <w:ilvl w:val="1"/>
          <w:numId w:val="20"/>
        </w:numPr>
        <w:ind w:left="720" w:hanging="720"/>
        <w:jc w:val="both"/>
        <w:rPr>
          <w:rFonts w:ascii="Arial" w:hAnsi="Arial" w:cs="Arial"/>
          <w:color w:val="000000"/>
        </w:rPr>
      </w:pPr>
      <w:r>
        <w:rPr>
          <w:rFonts w:ascii="Arial" w:hAnsi="Arial" w:cs="Arial"/>
          <w:color w:val="000000"/>
        </w:rPr>
        <w:t xml:space="preserve">Within the Plan Area there are a number of internationally important habitats sites designated for their ecological importance.  </w:t>
      </w:r>
      <w:r w:rsidR="006C1D2A">
        <w:rPr>
          <w:rFonts w:ascii="Arial" w:hAnsi="Arial" w:cs="Arial"/>
          <w:color w:val="000000"/>
        </w:rPr>
        <w:t xml:space="preserve">New development can have a negative impact on </w:t>
      </w:r>
      <w:r w:rsidR="006733F7">
        <w:rPr>
          <w:rFonts w:ascii="Arial" w:hAnsi="Arial" w:cs="Arial"/>
          <w:color w:val="000000"/>
        </w:rPr>
        <w:t>ha</w:t>
      </w:r>
      <w:r w:rsidR="006C1D2A" w:rsidRPr="006733F7">
        <w:rPr>
          <w:rFonts w:ascii="Arial" w:hAnsi="Arial" w:cs="Arial"/>
          <w:color w:val="000000"/>
        </w:rPr>
        <w:t xml:space="preserve">bitats sites due to the recreational impact of </w:t>
      </w:r>
      <w:r w:rsidR="00D472E7" w:rsidRPr="006733F7">
        <w:rPr>
          <w:rFonts w:ascii="Arial" w:hAnsi="Arial" w:cs="Arial"/>
          <w:color w:val="000000"/>
        </w:rPr>
        <w:t xml:space="preserve">residents visiting these sites.  The </w:t>
      </w:r>
      <w:r w:rsidR="00B22603">
        <w:rPr>
          <w:rFonts w:ascii="Arial" w:hAnsi="Arial" w:cs="Arial"/>
          <w:color w:val="000000"/>
        </w:rPr>
        <w:t>c</w:t>
      </w:r>
      <w:r w:rsidR="00D472E7" w:rsidRPr="006733F7">
        <w:rPr>
          <w:rFonts w:ascii="Arial" w:hAnsi="Arial" w:cs="Arial"/>
          <w:color w:val="000000"/>
        </w:rPr>
        <w:t xml:space="preserve">ouncil is </w:t>
      </w:r>
      <w:r w:rsidR="00303ADB">
        <w:rPr>
          <w:rFonts w:ascii="Arial" w:hAnsi="Arial" w:cs="Arial"/>
          <w:color w:val="000000"/>
        </w:rPr>
        <w:t xml:space="preserve">one of 19 </w:t>
      </w:r>
      <w:r w:rsidR="00D472E7" w:rsidRPr="006733F7">
        <w:rPr>
          <w:rFonts w:ascii="Arial" w:hAnsi="Arial" w:cs="Arial"/>
          <w:color w:val="000000"/>
        </w:rPr>
        <w:t>partner</w:t>
      </w:r>
      <w:r w:rsidR="00303ADB">
        <w:rPr>
          <w:rFonts w:ascii="Arial" w:hAnsi="Arial" w:cs="Arial"/>
          <w:color w:val="000000"/>
        </w:rPr>
        <w:t>s</w:t>
      </w:r>
      <w:r w:rsidR="00D472E7" w:rsidRPr="006733F7">
        <w:rPr>
          <w:rFonts w:ascii="Arial" w:hAnsi="Arial" w:cs="Arial"/>
          <w:color w:val="000000"/>
        </w:rPr>
        <w:t xml:space="preserve"> in the Solent Recreation Mitigation Partnership</w:t>
      </w:r>
      <w:r w:rsidR="006733F7">
        <w:rPr>
          <w:rFonts w:ascii="Arial" w:hAnsi="Arial" w:cs="Arial"/>
          <w:color w:val="000000"/>
        </w:rPr>
        <w:t xml:space="preserve">.  The partnership has developed a programme of </w:t>
      </w:r>
      <w:r w:rsidR="00757D34">
        <w:rPr>
          <w:rFonts w:ascii="Arial" w:hAnsi="Arial" w:cs="Arial"/>
          <w:color w:val="000000"/>
        </w:rPr>
        <w:t xml:space="preserve">avoidance and mitigation </w:t>
      </w:r>
      <w:r w:rsidR="006733F7">
        <w:rPr>
          <w:rFonts w:ascii="Arial" w:hAnsi="Arial" w:cs="Arial"/>
          <w:color w:val="000000"/>
        </w:rPr>
        <w:t xml:space="preserve">measures </w:t>
      </w:r>
      <w:r w:rsidR="00757D34">
        <w:rPr>
          <w:rFonts w:ascii="Arial" w:hAnsi="Arial" w:cs="Arial"/>
          <w:color w:val="000000"/>
        </w:rPr>
        <w:t xml:space="preserve">sufficient </w:t>
      </w:r>
      <w:r w:rsidR="006733F7">
        <w:rPr>
          <w:rFonts w:ascii="Arial" w:hAnsi="Arial" w:cs="Arial"/>
          <w:color w:val="000000"/>
        </w:rPr>
        <w:t xml:space="preserve">to </w:t>
      </w:r>
      <w:r w:rsidR="00757D34">
        <w:rPr>
          <w:rFonts w:ascii="Arial" w:hAnsi="Arial" w:cs="Arial"/>
          <w:color w:val="000000"/>
        </w:rPr>
        <w:t xml:space="preserve">avoid an adverse effect on </w:t>
      </w:r>
      <w:r w:rsidR="00757D34">
        <w:rPr>
          <w:rFonts w:ascii="Arial" w:hAnsi="Arial" w:cs="Arial"/>
          <w:color w:val="000000"/>
        </w:rPr>
        <w:lastRenderedPageBreak/>
        <w:t>the integrity of habitats sites</w:t>
      </w:r>
      <w:r w:rsidR="00757D34">
        <w:rPr>
          <w:rStyle w:val="FootnoteReference"/>
          <w:rFonts w:ascii="Arial" w:hAnsi="Arial" w:cs="Arial"/>
          <w:color w:val="000000"/>
        </w:rPr>
        <w:footnoteReference w:id="24"/>
      </w:r>
      <w:r w:rsidR="00303ADB">
        <w:rPr>
          <w:rFonts w:ascii="Arial" w:hAnsi="Arial" w:cs="Arial"/>
          <w:color w:val="000000"/>
        </w:rPr>
        <w:t>.  This is funded from developer contributions</w:t>
      </w:r>
      <w:r w:rsidR="00757D34">
        <w:rPr>
          <w:rFonts w:ascii="Arial" w:hAnsi="Arial" w:cs="Arial"/>
          <w:color w:val="000000"/>
        </w:rPr>
        <w:t xml:space="preserve"> from new residential</w:t>
      </w:r>
      <w:r w:rsidR="00303ADB">
        <w:rPr>
          <w:rFonts w:ascii="Arial" w:hAnsi="Arial" w:cs="Arial"/>
          <w:color w:val="000000"/>
        </w:rPr>
        <w:t xml:space="preserve"> development within 5.6km of the site.</w:t>
      </w:r>
    </w:p>
    <w:p w14:paraId="3CDA9A52" w14:textId="77777777" w:rsidR="0007260D" w:rsidRDefault="0007260D" w:rsidP="0007260D">
      <w:pPr>
        <w:pStyle w:val="ListParagraph"/>
        <w:jc w:val="both"/>
        <w:rPr>
          <w:rFonts w:ascii="Arial" w:hAnsi="Arial" w:cs="Arial"/>
          <w:color w:val="000000"/>
        </w:rPr>
      </w:pPr>
    </w:p>
    <w:p w14:paraId="2B650F3A" w14:textId="0148FFB1" w:rsidR="00303ADB" w:rsidRDefault="00303ADB">
      <w:pPr>
        <w:pStyle w:val="ListParagraph"/>
        <w:numPr>
          <w:ilvl w:val="1"/>
          <w:numId w:val="20"/>
        </w:numPr>
        <w:ind w:left="720" w:hanging="720"/>
        <w:jc w:val="both"/>
        <w:rPr>
          <w:rFonts w:ascii="Arial" w:hAnsi="Arial" w:cs="Arial"/>
          <w:color w:val="000000"/>
        </w:rPr>
      </w:pPr>
      <w:r>
        <w:rPr>
          <w:rFonts w:ascii="Arial" w:hAnsi="Arial" w:cs="Arial"/>
          <w:color w:val="000000"/>
        </w:rPr>
        <w:t xml:space="preserve">The </w:t>
      </w:r>
      <w:r w:rsidR="00B22603">
        <w:rPr>
          <w:rFonts w:ascii="Arial" w:hAnsi="Arial" w:cs="Arial"/>
          <w:color w:val="000000"/>
        </w:rPr>
        <w:t>c</w:t>
      </w:r>
      <w:r>
        <w:rPr>
          <w:rFonts w:ascii="Arial" w:hAnsi="Arial" w:cs="Arial"/>
          <w:color w:val="000000"/>
        </w:rPr>
        <w:t xml:space="preserve">ouncil have also worked in partnership with Arun District Council to </w:t>
      </w:r>
      <w:r w:rsidR="00B460E9">
        <w:rPr>
          <w:rFonts w:ascii="Arial" w:hAnsi="Arial" w:cs="Arial"/>
          <w:color w:val="000000"/>
        </w:rPr>
        <w:t xml:space="preserve">develop a </w:t>
      </w:r>
      <w:r w:rsidR="00B460E9" w:rsidRPr="00B460E9">
        <w:rPr>
          <w:rFonts w:ascii="Arial" w:hAnsi="Arial" w:cs="Arial"/>
        </w:rPr>
        <w:t>Strategic Scheme of Access Management and Mitigation</w:t>
      </w:r>
      <w:r w:rsidR="00B460E9">
        <w:rPr>
          <w:rFonts w:ascii="Arial" w:hAnsi="Arial" w:cs="Arial"/>
          <w:color w:val="000000"/>
        </w:rPr>
        <w:t xml:space="preserve"> to address the recreational impacts from new residential development on the Pagham Harbour Special Protection Area.  This is also funded via developer contributions.</w:t>
      </w:r>
    </w:p>
    <w:p w14:paraId="51013DB8" w14:textId="77777777" w:rsidR="00100C18" w:rsidRDefault="00100C18" w:rsidP="00100C18">
      <w:pPr>
        <w:pStyle w:val="ListParagraph"/>
        <w:jc w:val="both"/>
        <w:rPr>
          <w:rFonts w:ascii="Arial" w:hAnsi="Arial" w:cs="Arial"/>
          <w:color w:val="000000"/>
        </w:rPr>
      </w:pPr>
    </w:p>
    <w:p w14:paraId="3E1C6999" w14:textId="77D0A81E" w:rsidR="00F50583" w:rsidRPr="00001034" w:rsidRDefault="00F50583">
      <w:pPr>
        <w:pStyle w:val="ListParagraph"/>
        <w:numPr>
          <w:ilvl w:val="1"/>
          <w:numId w:val="20"/>
        </w:numPr>
        <w:ind w:left="720" w:hanging="720"/>
        <w:jc w:val="both"/>
        <w:rPr>
          <w:rFonts w:ascii="Arial" w:hAnsi="Arial" w:cs="Arial"/>
          <w:color w:val="000000"/>
          <w:sz w:val="24"/>
          <w:szCs w:val="24"/>
        </w:rPr>
      </w:pPr>
      <w:r>
        <w:rPr>
          <w:rFonts w:ascii="Arial" w:hAnsi="Arial" w:cs="Arial"/>
          <w:color w:val="000000"/>
        </w:rPr>
        <w:t xml:space="preserve">Natural England </w:t>
      </w:r>
      <w:r w:rsidR="00F5097E">
        <w:rPr>
          <w:rFonts w:ascii="Arial" w:hAnsi="Arial" w:cs="Arial"/>
          <w:color w:val="000000"/>
        </w:rPr>
        <w:t xml:space="preserve">commented on the Preferred Approach Local Plan </w:t>
      </w:r>
      <w:r w:rsidR="00A625CC">
        <w:rPr>
          <w:rFonts w:ascii="Arial" w:hAnsi="Arial" w:cs="Arial"/>
          <w:color w:val="000000"/>
        </w:rPr>
        <w:t xml:space="preserve">and </w:t>
      </w:r>
      <w:r w:rsidR="00F5097E" w:rsidRPr="00F5097E">
        <w:rPr>
          <w:rFonts w:ascii="Arial" w:hAnsi="Arial" w:cs="Arial"/>
        </w:rPr>
        <w:t xml:space="preserve">raised concern that the proposed policy on wastewater management and water quality would not ensure that an adverse effect on the Chichester Harbour SPA/SCA/Ramsar would be avoided.  The </w:t>
      </w:r>
      <w:r w:rsidR="00B22603">
        <w:rPr>
          <w:rFonts w:ascii="Arial" w:hAnsi="Arial" w:cs="Arial"/>
        </w:rPr>
        <w:t>c</w:t>
      </w:r>
      <w:r w:rsidR="00F5097E" w:rsidRPr="00F5097E">
        <w:rPr>
          <w:rFonts w:ascii="Arial" w:hAnsi="Arial" w:cs="Arial"/>
        </w:rPr>
        <w:t>ouncil</w:t>
      </w:r>
      <w:r w:rsidR="00A064C3">
        <w:rPr>
          <w:rFonts w:ascii="Arial" w:hAnsi="Arial" w:cs="Arial"/>
        </w:rPr>
        <w:t xml:space="preserve"> </w:t>
      </w:r>
      <w:r w:rsidR="00F5097E" w:rsidRPr="00F5097E">
        <w:rPr>
          <w:rFonts w:ascii="Arial" w:hAnsi="Arial" w:cs="Arial"/>
        </w:rPr>
        <w:t>sought to address this through redrafting of the relevant policies and Natural England were provided with an informal opportunity to comment on relevant emerging Local Plan policies for inclusion in the Regulation 19 Local Plan</w:t>
      </w:r>
      <w:r w:rsidR="00F5097E">
        <w:rPr>
          <w:rFonts w:ascii="Arial" w:hAnsi="Arial" w:cs="Arial"/>
        </w:rPr>
        <w:t>.</w:t>
      </w:r>
      <w:r w:rsidR="00A064C3">
        <w:rPr>
          <w:rFonts w:ascii="Arial" w:hAnsi="Arial" w:cs="Arial"/>
        </w:rPr>
        <w:t xml:space="preserve">  Natural England’s representation to the Regulation 19 Local Plan </w:t>
      </w:r>
      <w:r w:rsidR="00A064C3" w:rsidRPr="004D1452">
        <w:rPr>
          <w:rFonts w:ascii="Arial" w:hAnsi="Arial" w:cs="Arial"/>
          <w:color w:val="000000" w:themeColor="text1"/>
        </w:rPr>
        <w:t>emphasised that they did not find the Local Plan unsound on any grounds relating to their remit.  They did, however, suggest a number of amendments or additions to both policies and supporting text in order to make the Local plan stronger and more coherent in delivering for the natural environment</w:t>
      </w:r>
      <w:r w:rsidR="00B04AE1">
        <w:rPr>
          <w:rFonts w:ascii="Arial" w:hAnsi="Arial" w:cs="Arial"/>
          <w:color w:val="000000" w:themeColor="text1"/>
        </w:rPr>
        <w:t>.</w:t>
      </w:r>
      <w:r w:rsidR="003824B3">
        <w:rPr>
          <w:rFonts w:ascii="Arial" w:hAnsi="Arial" w:cs="Arial"/>
          <w:color w:val="000000" w:themeColor="text1"/>
        </w:rPr>
        <w:t xml:space="preserve">  The </w:t>
      </w:r>
      <w:r w:rsidR="00B22603">
        <w:rPr>
          <w:rFonts w:ascii="Arial" w:hAnsi="Arial" w:cs="Arial"/>
          <w:color w:val="000000" w:themeColor="text1"/>
        </w:rPr>
        <w:t>c</w:t>
      </w:r>
      <w:r w:rsidR="003824B3">
        <w:rPr>
          <w:rFonts w:ascii="Arial" w:hAnsi="Arial" w:cs="Arial"/>
          <w:color w:val="000000" w:themeColor="text1"/>
        </w:rPr>
        <w:t>ouncil and Natural England have worked closely to discuss and agree how the Local Plan could be changed to address the issues raised.</w:t>
      </w:r>
      <w:r w:rsidR="00B34E86">
        <w:rPr>
          <w:rFonts w:ascii="Arial" w:hAnsi="Arial" w:cs="Arial"/>
          <w:color w:val="000000" w:themeColor="text1"/>
        </w:rPr>
        <w:t xml:space="preserve">  </w:t>
      </w:r>
      <w:r w:rsidR="00B34E86" w:rsidRPr="00F9461F">
        <w:rPr>
          <w:rFonts w:ascii="Arial" w:hAnsi="Arial" w:cs="Arial"/>
          <w:color w:val="000000" w:themeColor="text1"/>
        </w:rPr>
        <w:t xml:space="preserve">The </w:t>
      </w:r>
      <w:r w:rsidR="00CD01C9" w:rsidRPr="00F9461F">
        <w:rPr>
          <w:rFonts w:ascii="Arial" w:hAnsi="Arial" w:cs="Arial"/>
          <w:color w:val="000000" w:themeColor="text1"/>
        </w:rPr>
        <w:t>proposed changes are s</w:t>
      </w:r>
      <w:r w:rsidR="00B34E86" w:rsidRPr="00F9461F">
        <w:rPr>
          <w:rFonts w:ascii="Arial" w:hAnsi="Arial" w:cs="Arial"/>
          <w:color w:val="000000" w:themeColor="text1"/>
        </w:rPr>
        <w:t xml:space="preserve">et out in Appendix 2 and </w:t>
      </w:r>
      <w:r w:rsidR="00CD01C9" w:rsidRPr="00F9461F">
        <w:rPr>
          <w:rFonts w:ascii="Arial" w:hAnsi="Arial" w:cs="Arial"/>
          <w:color w:val="000000" w:themeColor="text1"/>
        </w:rPr>
        <w:t xml:space="preserve">a </w:t>
      </w:r>
      <w:r w:rsidR="00B34E86" w:rsidRPr="00F9461F">
        <w:rPr>
          <w:rFonts w:ascii="Arial" w:hAnsi="Arial" w:cs="Arial"/>
          <w:color w:val="000000" w:themeColor="text1"/>
        </w:rPr>
        <w:t xml:space="preserve">separate Statement of Common Ground </w:t>
      </w:r>
      <w:r w:rsidR="00CD01C9" w:rsidRPr="00F9461F">
        <w:rPr>
          <w:rFonts w:ascii="Arial" w:hAnsi="Arial" w:cs="Arial"/>
          <w:color w:val="000000" w:themeColor="text1"/>
        </w:rPr>
        <w:t xml:space="preserve">is being prepared with </w:t>
      </w:r>
      <w:r w:rsidR="00B34E86" w:rsidRPr="00F9461F">
        <w:rPr>
          <w:rFonts w:ascii="Arial" w:hAnsi="Arial" w:cs="Arial"/>
          <w:color w:val="000000" w:themeColor="text1"/>
        </w:rPr>
        <w:t>Natural England.</w:t>
      </w:r>
    </w:p>
    <w:p w14:paraId="76F86525" w14:textId="07F19B61" w:rsidR="00001034" w:rsidRPr="00001034" w:rsidRDefault="00001034" w:rsidP="00001034">
      <w:pPr>
        <w:spacing w:after="0"/>
        <w:ind w:firstLine="720"/>
        <w:jc w:val="both"/>
        <w:outlineLvl w:val="2"/>
        <w:rPr>
          <w:rFonts w:ascii="Arial" w:hAnsi="Arial" w:cs="Arial"/>
          <w:color w:val="000000"/>
          <w:sz w:val="24"/>
          <w:szCs w:val="24"/>
        </w:rPr>
      </w:pPr>
      <w:bookmarkStart w:id="366" w:name="_Toc165378905"/>
      <w:r>
        <w:rPr>
          <w:rFonts w:ascii="Arial" w:hAnsi="Arial" w:cs="Arial"/>
          <w:i/>
          <w:iCs/>
          <w:color w:val="000000"/>
        </w:rPr>
        <w:t>Air Quality</w:t>
      </w:r>
      <w:bookmarkEnd w:id="366"/>
    </w:p>
    <w:p w14:paraId="05C1EB15" w14:textId="0E6CDB94" w:rsidR="00DF6513" w:rsidRPr="0016269D" w:rsidRDefault="00001034" w:rsidP="00BB1A51">
      <w:pPr>
        <w:pStyle w:val="ListParagraph"/>
        <w:numPr>
          <w:ilvl w:val="1"/>
          <w:numId w:val="20"/>
        </w:numPr>
        <w:ind w:left="720" w:hanging="720"/>
        <w:jc w:val="both"/>
        <w:rPr>
          <w:rFonts w:ascii="Arial" w:hAnsi="Arial" w:cs="Arial"/>
          <w:color w:val="000000" w:themeColor="text1"/>
        </w:rPr>
      </w:pPr>
      <w:r w:rsidRPr="0016269D">
        <w:rPr>
          <w:rFonts w:ascii="Arial" w:hAnsi="Arial" w:cs="Arial"/>
          <w:color w:val="000000" w:themeColor="text1"/>
        </w:rPr>
        <w:t>Natural England</w:t>
      </w:r>
      <w:r w:rsidR="00E974A3">
        <w:rPr>
          <w:rFonts w:ascii="Arial" w:hAnsi="Arial" w:cs="Arial"/>
          <w:color w:val="000000" w:themeColor="text1"/>
        </w:rPr>
        <w:t xml:space="preserve"> provided</w:t>
      </w:r>
      <w:r w:rsidR="0016269D" w:rsidRPr="0016269D">
        <w:rPr>
          <w:rFonts w:ascii="Arial" w:hAnsi="Arial" w:cs="Arial"/>
          <w:color w:val="000000" w:themeColor="text1"/>
        </w:rPr>
        <w:t xml:space="preserve"> comments on the </w:t>
      </w:r>
      <w:r w:rsidR="00DF6513" w:rsidRPr="0016269D">
        <w:rPr>
          <w:rFonts w:ascii="Arial" w:hAnsi="Arial" w:cs="Arial"/>
          <w:color w:val="000000" w:themeColor="text1"/>
        </w:rPr>
        <w:t>HRA of the Regulation 19 Chichester Local</w:t>
      </w:r>
      <w:r w:rsidR="00E974A3">
        <w:rPr>
          <w:rFonts w:ascii="Arial" w:hAnsi="Arial" w:cs="Arial"/>
          <w:color w:val="000000" w:themeColor="text1"/>
        </w:rPr>
        <w:t xml:space="preserve"> in May 2023.  W</w:t>
      </w:r>
      <w:r w:rsidR="00DF6513" w:rsidRPr="0016269D">
        <w:rPr>
          <w:rFonts w:ascii="Arial" w:hAnsi="Arial" w:cs="Arial"/>
          <w:color w:val="000000" w:themeColor="text1"/>
        </w:rPr>
        <w:t>hilst largely satisfied with the conclusions of the HRA</w:t>
      </w:r>
      <w:r w:rsidR="0016269D">
        <w:rPr>
          <w:rFonts w:ascii="Arial" w:hAnsi="Arial" w:cs="Arial"/>
          <w:color w:val="000000" w:themeColor="text1"/>
        </w:rPr>
        <w:t xml:space="preserve">, </w:t>
      </w:r>
      <w:r w:rsidR="008E31BE">
        <w:rPr>
          <w:rFonts w:ascii="Arial" w:hAnsi="Arial" w:cs="Arial"/>
          <w:color w:val="000000" w:themeColor="text1"/>
        </w:rPr>
        <w:t xml:space="preserve">Natural England </w:t>
      </w:r>
      <w:r w:rsidR="0016269D">
        <w:rPr>
          <w:rFonts w:ascii="Arial" w:hAnsi="Arial" w:cs="Arial"/>
          <w:color w:val="000000" w:themeColor="text1"/>
        </w:rPr>
        <w:t xml:space="preserve">advised that further work in respect of a </w:t>
      </w:r>
      <w:r w:rsidR="00DF6513" w:rsidRPr="0016269D">
        <w:rPr>
          <w:rFonts w:ascii="Arial" w:hAnsi="Arial" w:cs="Arial"/>
          <w:color w:val="000000" w:themeColor="text1"/>
        </w:rPr>
        <w:t xml:space="preserve">number of sites and impact pathways was required.  </w:t>
      </w:r>
    </w:p>
    <w:p w14:paraId="7B643794" w14:textId="77777777" w:rsidR="00DF6513" w:rsidRDefault="00DF6513" w:rsidP="00DF6513">
      <w:pPr>
        <w:pStyle w:val="ListParagraph"/>
        <w:ind w:hanging="720"/>
        <w:rPr>
          <w:rFonts w:ascii="Arial" w:hAnsi="Arial" w:cs="Arial"/>
          <w:color w:val="000000" w:themeColor="text1"/>
        </w:rPr>
      </w:pPr>
    </w:p>
    <w:p w14:paraId="76251A93" w14:textId="04378A9A" w:rsidR="00DF6513" w:rsidRDefault="00DF6513" w:rsidP="00F97B56">
      <w:pPr>
        <w:pStyle w:val="ListParagraph"/>
        <w:numPr>
          <w:ilvl w:val="1"/>
          <w:numId w:val="20"/>
        </w:numPr>
        <w:ind w:left="720" w:hanging="720"/>
        <w:jc w:val="both"/>
        <w:rPr>
          <w:rFonts w:ascii="Arial" w:hAnsi="Arial" w:cs="Arial"/>
          <w:color w:val="000000" w:themeColor="text1"/>
        </w:rPr>
      </w:pPr>
      <w:r w:rsidRPr="007165A4">
        <w:rPr>
          <w:rFonts w:ascii="Arial" w:hAnsi="Arial" w:cs="Arial"/>
          <w:color w:val="000000" w:themeColor="text1"/>
        </w:rPr>
        <w:t xml:space="preserve">The two main areas of concern were atmospheric pollution in the northern part of the plan area and potential impacts from development on functionally linked land around the Solent.  In the case of the latter, the </w:t>
      </w:r>
      <w:r w:rsidR="00B22603">
        <w:rPr>
          <w:rFonts w:ascii="Arial" w:hAnsi="Arial" w:cs="Arial"/>
          <w:color w:val="000000" w:themeColor="text1"/>
        </w:rPr>
        <w:t>c</w:t>
      </w:r>
      <w:r w:rsidRPr="007165A4">
        <w:rPr>
          <w:rFonts w:ascii="Arial" w:hAnsi="Arial" w:cs="Arial"/>
          <w:color w:val="000000" w:themeColor="text1"/>
        </w:rPr>
        <w:t xml:space="preserve">ouncil </w:t>
      </w:r>
      <w:r w:rsidR="001777CD">
        <w:rPr>
          <w:rFonts w:ascii="Arial" w:hAnsi="Arial" w:cs="Arial"/>
          <w:color w:val="000000" w:themeColor="text1"/>
        </w:rPr>
        <w:t>are agreeable</w:t>
      </w:r>
      <w:r w:rsidR="0035196D" w:rsidRPr="007165A4">
        <w:rPr>
          <w:rFonts w:ascii="Arial" w:hAnsi="Arial" w:cs="Arial"/>
          <w:color w:val="000000" w:themeColor="text1"/>
        </w:rPr>
        <w:t xml:space="preserve"> to amend</w:t>
      </w:r>
      <w:r w:rsidR="001777CD">
        <w:rPr>
          <w:rFonts w:ascii="Arial" w:hAnsi="Arial" w:cs="Arial"/>
          <w:color w:val="000000" w:themeColor="text1"/>
        </w:rPr>
        <w:t>ing</w:t>
      </w:r>
      <w:r w:rsidR="0035196D" w:rsidRPr="007165A4">
        <w:rPr>
          <w:rFonts w:ascii="Arial" w:hAnsi="Arial" w:cs="Arial"/>
          <w:color w:val="000000" w:themeColor="text1"/>
        </w:rPr>
        <w:t xml:space="preserve"> the wording of </w:t>
      </w:r>
      <w:r w:rsidRPr="007165A4">
        <w:rPr>
          <w:rFonts w:ascii="Arial" w:hAnsi="Arial" w:cs="Arial"/>
          <w:color w:val="000000" w:themeColor="text1"/>
        </w:rPr>
        <w:t>Policies A12 and A13</w:t>
      </w:r>
      <w:r w:rsidR="001777CD">
        <w:rPr>
          <w:rFonts w:ascii="Arial" w:hAnsi="Arial" w:cs="Arial"/>
          <w:color w:val="000000" w:themeColor="text1"/>
        </w:rPr>
        <w:t xml:space="preserve"> </w:t>
      </w:r>
      <w:r w:rsidRPr="007165A4">
        <w:rPr>
          <w:rFonts w:ascii="Arial" w:hAnsi="Arial" w:cs="Arial"/>
          <w:color w:val="000000" w:themeColor="text1"/>
        </w:rPr>
        <w:t>to better reflect the mitigation hierarch</w:t>
      </w:r>
      <w:r w:rsidR="001777CD">
        <w:rPr>
          <w:rFonts w:ascii="Arial" w:hAnsi="Arial" w:cs="Arial"/>
          <w:color w:val="000000" w:themeColor="text1"/>
        </w:rPr>
        <w:t>y, as advised by Natural England</w:t>
      </w:r>
      <w:r w:rsidR="0035196D" w:rsidRPr="007165A4">
        <w:rPr>
          <w:rFonts w:ascii="Arial" w:hAnsi="Arial" w:cs="Arial"/>
          <w:color w:val="000000" w:themeColor="text1"/>
        </w:rPr>
        <w:t>.</w:t>
      </w:r>
      <w:r w:rsidR="007165A4" w:rsidRPr="007165A4">
        <w:rPr>
          <w:rFonts w:ascii="Arial" w:hAnsi="Arial" w:cs="Arial"/>
          <w:color w:val="000000" w:themeColor="text1"/>
        </w:rPr>
        <w:t xml:space="preserve">  </w:t>
      </w:r>
      <w:r w:rsidRPr="007165A4">
        <w:rPr>
          <w:rFonts w:ascii="Arial" w:hAnsi="Arial" w:cs="Arial"/>
          <w:color w:val="000000" w:themeColor="text1"/>
        </w:rPr>
        <w:t>In respect of atmospheric pollution</w:t>
      </w:r>
      <w:r w:rsidR="00F557D0" w:rsidRPr="007165A4">
        <w:rPr>
          <w:rFonts w:ascii="Arial" w:hAnsi="Arial" w:cs="Arial"/>
          <w:color w:val="000000" w:themeColor="text1"/>
        </w:rPr>
        <w:t>,</w:t>
      </w:r>
      <w:r w:rsidR="008E31BE" w:rsidRPr="007165A4">
        <w:rPr>
          <w:rFonts w:ascii="Arial" w:hAnsi="Arial" w:cs="Arial"/>
          <w:color w:val="000000" w:themeColor="text1"/>
        </w:rPr>
        <w:t xml:space="preserve"> </w:t>
      </w:r>
      <w:r w:rsidR="007165A4" w:rsidRPr="007165A4">
        <w:rPr>
          <w:rFonts w:ascii="Arial" w:hAnsi="Arial" w:cs="Arial"/>
          <w:color w:val="000000" w:themeColor="text1"/>
        </w:rPr>
        <w:t xml:space="preserve">Natural England </w:t>
      </w:r>
      <w:r w:rsidR="001777CD">
        <w:rPr>
          <w:rFonts w:ascii="Arial" w:hAnsi="Arial" w:cs="Arial"/>
          <w:color w:val="000000" w:themeColor="text1"/>
        </w:rPr>
        <w:t>commented that they did not agree with many of the arguments used to support the conclusion of no Adverse Effect on the Integrity (AEOI) of five Special Areas for Conservation (SACs) adjacent or outside the Chichester Local Plan Area, and further evidence was needed to support the conclusion</w:t>
      </w:r>
      <w:r w:rsidRPr="007165A4">
        <w:rPr>
          <w:rFonts w:ascii="Arial" w:hAnsi="Arial" w:cs="Arial"/>
          <w:color w:val="000000" w:themeColor="text1"/>
        </w:rPr>
        <w:t>.</w:t>
      </w:r>
    </w:p>
    <w:p w14:paraId="2424C06F" w14:textId="77777777" w:rsidR="008E31BE" w:rsidRDefault="008E31BE" w:rsidP="008E31BE">
      <w:pPr>
        <w:pStyle w:val="ListParagraph"/>
        <w:jc w:val="both"/>
        <w:rPr>
          <w:rFonts w:ascii="Arial" w:hAnsi="Arial" w:cs="Arial"/>
          <w:color w:val="000000" w:themeColor="text1"/>
        </w:rPr>
      </w:pPr>
    </w:p>
    <w:p w14:paraId="0A565CCF" w14:textId="1BB62AE7" w:rsidR="001777CD" w:rsidRDefault="00B22603" w:rsidP="001777CD">
      <w:pPr>
        <w:pStyle w:val="ListParagraph"/>
        <w:numPr>
          <w:ilvl w:val="1"/>
          <w:numId w:val="20"/>
        </w:numPr>
        <w:ind w:left="720" w:hanging="720"/>
        <w:jc w:val="both"/>
        <w:rPr>
          <w:rFonts w:ascii="Arial" w:hAnsi="Arial" w:cs="Arial"/>
          <w:color w:val="000000" w:themeColor="text1"/>
        </w:rPr>
      </w:pPr>
      <w:r>
        <w:rPr>
          <w:rFonts w:ascii="Arial" w:hAnsi="Arial" w:cs="Arial"/>
          <w:color w:val="000000" w:themeColor="text1"/>
        </w:rPr>
        <w:t xml:space="preserve">The council </w:t>
      </w:r>
      <w:r w:rsidR="00F557D0">
        <w:rPr>
          <w:rFonts w:ascii="Arial" w:hAnsi="Arial" w:cs="Arial"/>
          <w:color w:val="000000" w:themeColor="text1"/>
        </w:rPr>
        <w:t xml:space="preserve">met with Natural England on several occasions to discuss this </w:t>
      </w:r>
      <w:r w:rsidR="008E31BE">
        <w:rPr>
          <w:rFonts w:ascii="Arial" w:hAnsi="Arial" w:cs="Arial"/>
          <w:color w:val="000000" w:themeColor="text1"/>
        </w:rPr>
        <w:t xml:space="preserve">issue and </w:t>
      </w:r>
      <w:r w:rsidR="001777CD">
        <w:rPr>
          <w:rFonts w:ascii="Arial" w:hAnsi="Arial" w:cs="Arial"/>
          <w:color w:val="000000" w:themeColor="text1"/>
        </w:rPr>
        <w:t>has worked with its transport and HRA consultants to examine the air quality data in more detail with a view to establishing a clearer position on potential impacts of proposed development on the SACs.</w:t>
      </w:r>
      <w:r w:rsidR="00360F74">
        <w:rPr>
          <w:rFonts w:ascii="Arial" w:hAnsi="Arial" w:cs="Arial"/>
          <w:color w:val="000000" w:themeColor="text1"/>
        </w:rPr>
        <w:t xml:space="preserve">  </w:t>
      </w:r>
      <w:r w:rsidR="00360F74" w:rsidRPr="005522C3">
        <w:rPr>
          <w:rFonts w:ascii="Arial" w:hAnsi="Arial" w:cs="Arial"/>
          <w:color w:val="000000" w:themeColor="text1"/>
        </w:rPr>
        <w:t>Natural England subsequently confirmed (February 2024) that their outstanding concerns related to the potential increase in ammonia emissions from transport and the impact on The Mens SAC.</w:t>
      </w:r>
    </w:p>
    <w:p w14:paraId="632B1C74" w14:textId="77777777" w:rsidR="00360F74" w:rsidRDefault="00360F74" w:rsidP="00360F74">
      <w:pPr>
        <w:pStyle w:val="ListParagraph"/>
        <w:jc w:val="both"/>
        <w:rPr>
          <w:rFonts w:ascii="Arial" w:hAnsi="Arial" w:cs="Arial"/>
          <w:color w:val="000000" w:themeColor="text1"/>
        </w:rPr>
      </w:pPr>
    </w:p>
    <w:p w14:paraId="2E638227" w14:textId="0FB8A90C" w:rsidR="00360F74" w:rsidRDefault="00360F74" w:rsidP="001777CD">
      <w:pPr>
        <w:pStyle w:val="ListParagraph"/>
        <w:numPr>
          <w:ilvl w:val="1"/>
          <w:numId w:val="20"/>
        </w:numPr>
        <w:ind w:left="720" w:hanging="720"/>
        <w:jc w:val="both"/>
        <w:rPr>
          <w:rFonts w:ascii="Arial" w:hAnsi="Arial" w:cs="Arial"/>
          <w:color w:val="000000" w:themeColor="text1"/>
        </w:rPr>
      </w:pPr>
      <w:r w:rsidRPr="005522C3">
        <w:rPr>
          <w:rFonts w:ascii="Arial" w:hAnsi="Arial" w:cs="Arial"/>
          <w:color w:val="000000" w:themeColor="text1"/>
        </w:rPr>
        <w:t>In January 2024, Ho</w:t>
      </w:r>
      <w:r w:rsidR="007F5B9D">
        <w:rPr>
          <w:rFonts w:ascii="Arial" w:hAnsi="Arial" w:cs="Arial"/>
          <w:color w:val="000000" w:themeColor="text1"/>
        </w:rPr>
        <w:t>rsham DC</w:t>
      </w:r>
      <w:r w:rsidRPr="005522C3">
        <w:rPr>
          <w:rFonts w:ascii="Arial" w:hAnsi="Arial" w:cs="Arial"/>
          <w:color w:val="000000" w:themeColor="text1"/>
        </w:rPr>
        <w:t xml:space="preserve"> published the Horsham Local Plan 2023 – 2040 under Regulation 19.  This was accompanied by an HRA to which Natural England raised similar </w:t>
      </w:r>
      <w:r w:rsidRPr="005522C3">
        <w:rPr>
          <w:rFonts w:ascii="Arial" w:hAnsi="Arial" w:cs="Arial"/>
          <w:color w:val="000000" w:themeColor="text1"/>
        </w:rPr>
        <w:lastRenderedPageBreak/>
        <w:t>concerns through representations made to the Regulation 19 Local Plan consultation regarding the impact of atmospheric ammonia levels on The Mens SAC.</w:t>
      </w:r>
    </w:p>
    <w:p w14:paraId="773D7BF5" w14:textId="77777777" w:rsidR="001777CD" w:rsidRDefault="001777CD" w:rsidP="001777CD">
      <w:pPr>
        <w:pStyle w:val="ListParagraph"/>
        <w:jc w:val="both"/>
        <w:rPr>
          <w:rFonts w:ascii="Arial" w:hAnsi="Arial" w:cs="Arial"/>
          <w:color w:val="000000" w:themeColor="text1"/>
        </w:rPr>
      </w:pPr>
    </w:p>
    <w:p w14:paraId="557299C1" w14:textId="079AA95F" w:rsidR="002706E5" w:rsidRDefault="002706E5" w:rsidP="00DF6513">
      <w:pPr>
        <w:pStyle w:val="ListParagraph"/>
        <w:numPr>
          <w:ilvl w:val="1"/>
          <w:numId w:val="20"/>
        </w:numPr>
        <w:ind w:left="720" w:hanging="720"/>
        <w:jc w:val="both"/>
        <w:rPr>
          <w:rFonts w:ascii="Arial" w:hAnsi="Arial" w:cs="Arial"/>
          <w:color w:val="000000" w:themeColor="text1"/>
        </w:rPr>
      </w:pPr>
      <w:r>
        <w:rPr>
          <w:rFonts w:ascii="Arial" w:hAnsi="Arial" w:cs="Arial"/>
          <w:color w:val="000000" w:themeColor="text1"/>
        </w:rPr>
        <w:t xml:space="preserve">Additional modelling of the impacts is ongoing and </w:t>
      </w:r>
      <w:r w:rsidR="00B22603">
        <w:rPr>
          <w:rFonts w:ascii="Arial" w:hAnsi="Arial" w:cs="Arial"/>
          <w:color w:val="000000" w:themeColor="text1"/>
        </w:rPr>
        <w:t>the council</w:t>
      </w:r>
      <w:r w:rsidR="00360F74">
        <w:rPr>
          <w:rFonts w:ascii="Arial" w:hAnsi="Arial" w:cs="Arial"/>
          <w:color w:val="000000" w:themeColor="text1"/>
        </w:rPr>
        <w:t>, together with Horsham DC,</w:t>
      </w:r>
      <w:r w:rsidR="00B22603">
        <w:rPr>
          <w:rFonts w:ascii="Arial" w:hAnsi="Arial" w:cs="Arial"/>
          <w:color w:val="000000" w:themeColor="text1"/>
        </w:rPr>
        <w:t xml:space="preserve"> </w:t>
      </w:r>
      <w:r>
        <w:rPr>
          <w:rFonts w:ascii="Arial" w:hAnsi="Arial" w:cs="Arial"/>
          <w:color w:val="000000" w:themeColor="text1"/>
        </w:rPr>
        <w:t>continue to explore with Natural England potential mitigation measures to address this issue, which is considered resolvable through the Local Plan examination process.</w:t>
      </w:r>
      <w:r w:rsidR="00CD01C9">
        <w:rPr>
          <w:rFonts w:ascii="Arial" w:hAnsi="Arial" w:cs="Arial"/>
          <w:color w:val="000000" w:themeColor="text1"/>
        </w:rPr>
        <w:t xml:space="preserve">  It is expected this will be outlined in an update to the Statement of Common Ground with Natural England.</w:t>
      </w:r>
    </w:p>
    <w:p w14:paraId="0A828B2C" w14:textId="77777777" w:rsidR="00360F74" w:rsidRDefault="00360F74" w:rsidP="00360F74">
      <w:pPr>
        <w:pStyle w:val="ListParagraph"/>
        <w:jc w:val="both"/>
        <w:rPr>
          <w:rFonts w:ascii="Arial" w:hAnsi="Arial" w:cs="Arial"/>
          <w:color w:val="000000" w:themeColor="text1"/>
        </w:rPr>
      </w:pPr>
    </w:p>
    <w:p w14:paraId="2B0F2D01" w14:textId="29A6308F" w:rsidR="00A02188" w:rsidRPr="004D212E" w:rsidRDefault="00727162" w:rsidP="008D06C0">
      <w:pPr>
        <w:pStyle w:val="ListParagraph"/>
        <w:numPr>
          <w:ilvl w:val="0"/>
          <w:numId w:val="2"/>
        </w:numPr>
        <w:spacing w:after="0"/>
        <w:ind w:left="709" w:hanging="709"/>
        <w:jc w:val="both"/>
        <w:outlineLvl w:val="0"/>
        <w:rPr>
          <w:rFonts w:ascii="Arial" w:hAnsi="Arial" w:cs="Arial"/>
          <w:b/>
          <w:sz w:val="24"/>
          <w:szCs w:val="24"/>
        </w:rPr>
      </w:pPr>
      <w:bookmarkStart w:id="367" w:name="_Toc165378906"/>
      <w:r w:rsidRPr="004D212E">
        <w:rPr>
          <w:rFonts w:ascii="Arial" w:hAnsi="Arial" w:cs="Arial"/>
          <w:b/>
          <w:sz w:val="24"/>
          <w:szCs w:val="24"/>
        </w:rPr>
        <w:t>Conclusion</w:t>
      </w:r>
      <w:bookmarkEnd w:id="367"/>
      <w:r w:rsidRPr="004D212E">
        <w:rPr>
          <w:rFonts w:ascii="Arial" w:hAnsi="Arial" w:cs="Arial"/>
          <w:b/>
          <w:sz w:val="24"/>
          <w:szCs w:val="24"/>
        </w:rPr>
        <w:t xml:space="preserve"> </w:t>
      </w:r>
    </w:p>
    <w:p w14:paraId="79C66356" w14:textId="1A5D05BA" w:rsidR="00456BD7" w:rsidRDefault="00456BD7" w:rsidP="00A02188">
      <w:pPr>
        <w:pStyle w:val="ListParagraph"/>
        <w:numPr>
          <w:ilvl w:val="1"/>
          <w:numId w:val="2"/>
        </w:numPr>
        <w:spacing w:after="0"/>
        <w:ind w:left="720" w:hanging="720"/>
        <w:jc w:val="both"/>
        <w:rPr>
          <w:rFonts w:ascii="Arial" w:hAnsi="Arial" w:cs="Arial"/>
          <w:bCs/>
        </w:rPr>
      </w:pPr>
      <w:r>
        <w:rPr>
          <w:rFonts w:ascii="Arial" w:hAnsi="Arial" w:cs="Arial"/>
          <w:bCs/>
        </w:rPr>
        <w:t>This statement demonstrates how Chichester District Council has worked closely with West Sussex County Council, neighbouring authorities, statutory agencies and other duty to cooperate bodies to address the strategic cross boundary issues identified in preparing the Chichester Local Plan</w:t>
      </w:r>
      <w:r w:rsidR="00B22603">
        <w:rPr>
          <w:rFonts w:ascii="Arial" w:hAnsi="Arial" w:cs="Arial"/>
          <w:bCs/>
        </w:rPr>
        <w:t xml:space="preserve"> 2021 – 2039</w:t>
      </w:r>
      <w:r>
        <w:rPr>
          <w:rFonts w:ascii="Arial" w:hAnsi="Arial" w:cs="Arial"/>
          <w:bCs/>
        </w:rPr>
        <w:t xml:space="preserve">.  </w:t>
      </w:r>
    </w:p>
    <w:p w14:paraId="4FDCF18E" w14:textId="77777777" w:rsidR="00A02188" w:rsidRDefault="00A02188" w:rsidP="00456BD7">
      <w:pPr>
        <w:pStyle w:val="ListParagraph"/>
        <w:spacing w:after="0"/>
        <w:jc w:val="both"/>
        <w:rPr>
          <w:rFonts w:ascii="Arial" w:hAnsi="Arial" w:cs="Arial"/>
          <w:bCs/>
        </w:rPr>
      </w:pPr>
    </w:p>
    <w:p w14:paraId="6725D731" w14:textId="46FC9D5D" w:rsidR="00456BD7" w:rsidRDefault="00456BD7" w:rsidP="00A02188">
      <w:pPr>
        <w:pStyle w:val="ListParagraph"/>
        <w:numPr>
          <w:ilvl w:val="1"/>
          <w:numId w:val="2"/>
        </w:numPr>
        <w:spacing w:after="0"/>
        <w:ind w:left="720" w:hanging="720"/>
        <w:jc w:val="both"/>
        <w:rPr>
          <w:rFonts w:ascii="Arial" w:hAnsi="Arial" w:cs="Arial"/>
          <w:bCs/>
        </w:rPr>
      </w:pPr>
      <w:r>
        <w:rPr>
          <w:rFonts w:ascii="Arial" w:hAnsi="Arial" w:cs="Arial"/>
          <w:bCs/>
        </w:rPr>
        <w:t xml:space="preserve">It is considered that the </w:t>
      </w:r>
      <w:r w:rsidR="00B22603">
        <w:rPr>
          <w:rFonts w:ascii="Arial" w:hAnsi="Arial" w:cs="Arial"/>
          <w:bCs/>
        </w:rPr>
        <w:t>c</w:t>
      </w:r>
      <w:r>
        <w:rPr>
          <w:rFonts w:ascii="Arial" w:hAnsi="Arial" w:cs="Arial"/>
          <w:bCs/>
        </w:rPr>
        <w:t xml:space="preserve">ouncil has a positive record throughout the preparation of the Local Plan of cooperation.  The </w:t>
      </w:r>
      <w:r w:rsidR="00B22603">
        <w:rPr>
          <w:rFonts w:ascii="Arial" w:hAnsi="Arial" w:cs="Arial"/>
          <w:bCs/>
        </w:rPr>
        <w:t>c</w:t>
      </w:r>
      <w:r>
        <w:rPr>
          <w:rFonts w:ascii="Arial" w:hAnsi="Arial" w:cs="Arial"/>
          <w:bCs/>
        </w:rPr>
        <w:t xml:space="preserve">ouncil has undertaken collaborative working on joint evidence base studies (where appropriate), ongoing engagement with infrastructure providers through the IDP and discussions with neighbouring authorities </w:t>
      </w:r>
      <w:r w:rsidR="00E80346">
        <w:rPr>
          <w:rFonts w:ascii="Arial" w:hAnsi="Arial" w:cs="Arial"/>
          <w:bCs/>
        </w:rPr>
        <w:t xml:space="preserve">and others </w:t>
      </w:r>
      <w:r>
        <w:rPr>
          <w:rFonts w:ascii="Arial" w:hAnsi="Arial" w:cs="Arial"/>
          <w:bCs/>
        </w:rPr>
        <w:t>on the identified strategic issues.  The outcomes of this engagement has shaped and informed the development of the Local Plan.</w:t>
      </w:r>
    </w:p>
    <w:p w14:paraId="335B9721" w14:textId="77777777" w:rsidR="00E135FC" w:rsidRDefault="00E135FC" w:rsidP="00E135FC">
      <w:pPr>
        <w:pStyle w:val="ListParagraph"/>
        <w:spacing w:after="0"/>
        <w:jc w:val="both"/>
        <w:rPr>
          <w:rFonts w:ascii="Arial" w:hAnsi="Arial" w:cs="Arial"/>
          <w:bCs/>
        </w:rPr>
      </w:pPr>
    </w:p>
    <w:p w14:paraId="1088C877" w14:textId="5A538AF9" w:rsidR="002F611A" w:rsidRPr="00B40ADF" w:rsidRDefault="00456BD7" w:rsidP="005A408C">
      <w:pPr>
        <w:pStyle w:val="ListParagraph"/>
        <w:numPr>
          <w:ilvl w:val="1"/>
          <w:numId w:val="2"/>
        </w:numPr>
        <w:spacing w:after="0"/>
        <w:ind w:left="720" w:hanging="720"/>
        <w:jc w:val="both"/>
        <w:rPr>
          <w:rFonts w:ascii="Arial" w:hAnsi="Arial" w:cs="Arial"/>
        </w:rPr>
      </w:pPr>
      <w:r w:rsidRPr="00B40ADF">
        <w:rPr>
          <w:rFonts w:ascii="Arial" w:hAnsi="Arial" w:cs="Arial"/>
          <w:bCs/>
        </w:rPr>
        <w:t xml:space="preserve">The </w:t>
      </w:r>
      <w:r w:rsidR="00B22603">
        <w:rPr>
          <w:rFonts w:ascii="Arial" w:hAnsi="Arial" w:cs="Arial"/>
          <w:bCs/>
        </w:rPr>
        <w:t>c</w:t>
      </w:r>
      <w:r w:rsidRPr="00B40ADF">
        <w:rPr>
          <w:rFonts w:ascii="Arial" w:hAnsi="Arial" w:cs="Arial"/>
          <w:bCs/>
        </w:rPr>
        <w:t xml:space="preserve">ouncil recognises that the Duty to Cooperate </w:t>
      </w:r>
      <w:r w:rsidR="00E135FC">
        <w:rPr>
          <w:rFonts w:ascii="Arial" w:hAnsi="Arial" w:cs="Arial"/>
          <w:bCs/>
        </w:rPr>
        <w:t xml:space="preserve">is </w:t>
      </w:r>
      <w:r w:rsidRPr="00B40ADF">
        <w:rPr>
          <w:rFonts w:ascii="Arial" w:hAnsi="Arial" w:cs="Arial"/>
          <w:bCs/>
        </w:rPr>
        <w:t>an ongoing requirement and will continue to engage with neighbouring authorities and other bodies through the delivery of the Local Plan and the development of their own plans and strategies.</w:t>
      </w:r>
      <w:r w:rsidR="00B40ADF" w:rsidRPr="00B40ADF">
        <w:rPr>
          <w:rFonts w:ascii="Arial" w:hAnsi="Arial" w:cs="Arial"/>
          <w:bCs/>
        </w:rPr>
        <w:t xml:space="preserve">  The </w:t>
      </w:r>
      <w:r w:rsidR="00B22603">
        <w:rPr>
          <w:rFonts w:ascii="Arial" w:hAnsi="Arial" w:cs="Arial"/>
          <w:bCs/>
        </w:rPr>
        <w:t>c</w:t>
      </w:r>
      <w:r w:rsidR="00B40ADF" w:rsidRPr="00B40ADF">
        <w:rPr>
          <w:rFonts w:ascii="Arial" w:hAnsi="Arial" w:cs="Arial"/>
          <w:bCs/>
        </w:rPr>
        <w:t xml:space="preserve">ouncil will </w:t>
      </w:r>
      <w:r w:rsidRPr="00B40ADF">
        <w:rPr>
          <w:rFonts w:ascii="Arial" w:hAnsi="Arial" w:cs="Arial"/>
          <w:bCs/>
        </w:rPr>
        <w:t xml:space="preserve">publish addendum reports </w:t>
      </w:r>
      <w:r w:rsidR="00B40ADF" w:rsidRPr="00B40ADF">
        <w:rPr>
          <w:rFonts w:ascii="Arial" w:hAnsi="Arial" w:cs="Arial"/>
          <w:bCs/>
        </w:rPr>
        <w:t xml:space="preserve">or </w:t>
      </w:r>
      <w:r w:rsidR="004A2A4C">
        <w:rPr>
          <w:rFonts w:ascii="Arial" w:hAnsi="Arial" w:cs="Arial"/>
          <w:bCs/>
        </w:rPr>
        <w:t>additional/</w:t>
      </w:r>
      <w:r w:rsidR="00B40ADF" w:rsidRPr="00B40ADF">
        <w:rPr>
          <w:rFonts w:ascii="Arial" w:hAnsi="Arial" w:cs="Arial"/>
          <w:bCs/>
        </w:rPr>
        <w:t xml:space="preserve">updated Statements of Common Ground </w:t>
      </w:r>
      <w:r w:rsidRPr="00B40ADF">
        <w:rPr>
          <w:rFonts w:ascii="Arial" w:hAnsi="Arial" w:cs="Arial"/>
          <w:bCs/>
        </w:rPr>
        <w:t>as required to reflect further progress.</w:t>
      </w:r>
    </w:p>
    <w:p w14:paraId="5C2D00FA" w14:textId="231B44E3" w:rsidR="002965A3" w:rsidRPr="000C074F" w:rsidRDefault="002965A3" w:rsidP="00456BD7">
      <w:pPr>
        <w:pStyle w:val="ListParagraph"/>
        <w:ind w:left="792"/>
        <w:jc w:val="both"/>
        <w:rPr>
          <w:rFonts w:ascii="Arial" w:hAnsi="Arial" w:cs="Arial"/>
        </w:rPr>
        <w:sectPr w:rsidR="002965A3" w:rsidRPr="000C074F" w:rsidSect="00D4425B">
          <w:headerReference w:type="even" r:id="rId15"/>
          <w:headerReference w:type="default" r:id="rId16"/>
          <w:footerReference w:type="default" r:id="rId17"/>
          <w:headerReference w:type="first" r:id="rId18"/>
          <w:footerReference w:type="first" r:id="rId19"/>
          <w:pgSz w:w="11906" w:h="16838"/>
          <w:pgMar w:top="1304" w:right="1134" w:bottom="1304" w:left="1134" w:header="709" w:footer="709" w:gutter="0"/>
          <w:pgNumType w:start="0"/>
          <w:cols w:space="708"/>
          <w:titlePg/>
          <w:docGrid w:linePitch="360"/>
        </w:sectPr>
      </w:pPr>
    </w:p>
    <w:p w14:paraId="3BDA4CF2" w14:textId="3033A2B0" w:rsidR="007E06B3" w:rsidRPr="004D212E" w:rsidRDefault="003733BF" w:rsidP="00414E78">
      <w:pPr>
        <w:pStyle w:val="Heading1"/>
        <w:spacing w:before="240"/>
        <w:rPr>
          <w:rFonts w:ascii="Arial" w:hAnsi="Arial" w:cs="Arial"/>
          <w:color w:val="auto"/>
          <w:sz w:val="24"/>
          <w:szCs w:val="24"/>
        </w:rPr>
      </w:pPr>
      <w:bookmarkStart w:id="368" w:name="_Toc165378907"/>
      <w:r w:rsidRPr="004D212E">
        <w:rPr>
          <w:rFonts w:ascii="Arial" w:hAnsi="Arial" w:cs="Arial"/>
          <w:color w:val="auto"/>
          <w:sz w:val="24"/>
          <w:szCs w:val="24"/>
        </w:rPr>
        <w:lastRenderedPageBreak/>
        <w:t xml:space="preserve">Appendix </w:t>
      </w:r>
      <w:r w:rsidR="00206E31" w:rsidRPr="004D212E">
        <w:rPr>
          <w:rFonts w:ascii="Arial" w:hAnsi="Arial" w:cs="Arial"/>
          <w:color w:val="auto"/>
          <w:sz w:val="24"/>
          <w:szCs w:val="24"/>
        </w:rPr>
        <w:t>1</w:t>
      </w:r>
      <w:r w:rsidRPr="004D212E">
        <w:rPr>
          <w:rFonts w:ascii="Arial" w:hAnsi="Arial" w:cs="Arial"/>
          <w:sz w:val="24"/>
          <w:szCs w:val="24"/>
        </w:rPr>
        <w:t xml:space="preserve">: </w:t>
      </w:r>
      <w:bookmarkStart w:id="369" w:name="_Hlk83824611"/>
      <w:r w:rsidR="00807515">
        <w:rPr>
          <w:rFonts w:ascii="Arial" w:hAnsi="Arial" w:cs="Arial"/>
          <w:color w:val="auto"/>
          <w:sz w:val="24"/>
          <w:szCs w:val="24"/>
        </w:rPr>
        <w:t xml:space="preserve">Record of engagement </w:t>
      </w:r>
      <w:r w:rsidRPr="004D212E">
        <w:rPr>
          <w:rFonts w:ascii="Arial" w:hAnsi="Arial" w:cs="Arial"/>
          <w:color w:val="auto"/>
          <w:sz w:val="24"/>
          <w:szCs w:val="24"/>
        </w:rPr>
        <w:t>with Duty to Cooperate Bodies</w:t>
      </w:r>
      <w:bookmarkEnd w:id="368"/>
    </w:p>
    <w:bookmarkEnd w:id="369"/>
    <w:p w14:paraId="1BFDB698" w14:textId="6F52A47E" w:rsidR="003733BF" w:rsidRPr="000C074F" w:rsidRDefault="003733BF" w:rsidP="003733BF">
      <w:pPr>
        <w:rPr>
          <w:rFonts w:ascii="Arial" w:hAnsi="Arial" w:cs="Arial"/>
        </w:rPr>
      </w:pPr>
    </w:p>
    <w:tbl>
      <w:tblPr>
        <w:tblStyle w:val="TableGrid"/>
        <w:tblW w:w="15480" w:type="dxa"/>
        <w:tblInd w:w="-612" w:type="dxa"/>
        <w:tblLook w:val="04A0" w:firstRow="1" w:lastRow="0" w:firstColumn="1" w:lastColumn="0" w:noHBand="0" w:noVBand="1"/>
        <w:tblCaption w:val="Appendix 1: Record of engagement with Duty to Cooperate Bodies"/>
        <w:tblDescription w:val="Provides details of meetings and other correspondence between Chichester District Council and neighbouring planning authority areas and other Duty to Cooperate bodies in respect of cross boundary issues."/>
      </w:tblPr>
      <w:tblGrid>
        <w:gridCol w:w="1710"/>
        <w:gridCol w:w="2430"/>
        <w:gridCol w:w="1890"/>
        <w:gridCol w:w="2610"/>
        <w:gridCol w:w="2430"/>
        <w:gridCol w:w="4410"/>
      </w:tblGrid>
      <w:tr w:rsidR="00807515" w:rsidRPr="003733BF" w14:paraId="73685DD1" w14:textId="77777777" w:rsidTr="00B26DFD">
        <w:trPr>
          <w:tblHeader/>
        </w:trPr>
        <w:tc>
          <w:tcPr>
            <w:tcW w:w="1710" w:type="dxa"/>
            <w:shd w:val="clear" w:color="auto" w:fill="D9D9D9" w:themeFill="background1" w:themeFillShade="D9"/>
          </w:tcPr>
          <w:p w14:paraId="2106AEC1" w14:textId="77777777" w:rsidR="00807515" w:rsidRPr="00222367" w:rsidRDefault="00807515" w:rsidP="00B26DFD">
            <w:pPr>
              <w:rPr>
                <w:b/>
                <w:bCs/>
                <w:sz w:val="20"/>
                <w:szCs w:val="20"/>
              </w:rPr>
            </w:pPr>
            <w:bookmarkStart w:id="370" w:name="_Hlk83824569"/>
            <w:bookmarkStart w:id="371" w:name="_Hlk123824112"/>
            <w:r w:rsidRPr="00222367">
              <w:rPr>
                <w:b/>
                <w:bCs/>
                <w:sz w:val="20"/>
                <w:szCs w:val="20"/>
              </w:rPr>
              <w:t>DtC Body</w:t>
            </w:r>
          </w:p>
        </w:tc>
        <w:tc>
          <w:tcPr>
            <w:tcW w:w="2430" w:type="dxa"/>
            <w:shd w:val="clear" w:color="auto" w:fill="D9D9D9" w:themeFill="background1" w:themeFillShade="D9"/>
          </w:tcPr>
          <w:p w14:paraId="186AE999" w14:textId="77777777" w:rsidR="00807515" w:rsidRPr="003733BF" w:rsidRDefault="00807515" w:rsidP="00B26DFD">
            <w:pPr>
              <w:rPr>
                <w:b/>
                <w:bCs/>
                <w:sz w:val="20"/>
                <w:szCs w:val="20"/>
              </w:rPr>
            </w:pPr>
            <w:r w:rsidRPr="003733BF">
              <w:rPr>
                <w:b/>
                <w:bCs/>
                <w:sz w:val="20"/>
                <w:szCs w:val="20"/>
              </w:rPr>
              <w:t xml:space="preserve">How </w:t>
            </w:r>
            <w:r>
              <w:rPr>
                <w:b/>
                <w:bCs/>
                <w:sz w:val="20"/>
                <w:szCs w:val="20"/>
              </w:rPr>
              <w:t>e</w:t>
            </w:r>
            <w:r w:rsidRPr="003733BF">
              <w:rPr>
                <w:b/>
                <w:bCs/>
                <w:sz w:val="20"/>
                <w:szCs w:val="20"/>
              </w:rPr>
              <w:t>ngaged</w:t>
            </w:r>
          </w:p>
        </w:tc>
        <w:tc>
          <w:tcPr>
            <w:tcW w:w="1890" w:type="dxa"/>
            <w:shd w:val="clear" w:color="auto" w:fill="D9D9D9" w:themeFill="background1" w:themeFillShade="D9"/>
          </w:tcPr>
          <w:p w14:paraId="589050FF" w14:textId="77777777" w:rsidR="00807515" w:rsidRPr="003733BF" w:rsidRDefault="00807515" w:rsidP="00B26DFD">
            <w:pPr>
              <w:rPr>
                <w:b/>
                <w:bCs/>
                <w:sz w:val="20"/>
                <w:szCs w:val="20"/>
              </w:rPr>
            </w:pPr>
            <w:r w:rsidRPr="003733BF">
              <w:rPr>
                <w:b/>
                <w:bCs/>
                <w:sz w:val="20"/>
                <w:szCs w:val="20"/>
              </w:rPr>
              <w:t xml:space="preserve">When </w:t>
            </w:r>
            <w:r>
              <w:rPr>
                <w:b/>
                <w:bCs/>
                <w:sz w:val="20"/>
                <w:szCs w:val="20"/>
              </w:rPr>
              <w:t>e</w:t>
            </w:r>
            <w:r w:rsidRPr="003733BF">
              <w:rPr>
                <w:b/>
                <w:bCs/>
                <w:sz w:val="20"/>
                <w:szCs w:val="20"/>
              </w:rPr>
              <w:t>ngaged</w:t>
            </w:r>
          </w:p>
        </w:tc>
        <w:tc>
          <w:tcPr>
            <w:tcW w:w="2610" w:type="dxa"/>
            <w:shd w:val="clear" w:color="auto" w:fill="D9D9D9" w:themeFill="background1" w:themeFillShade="D9"/>
          </w:tcPr>
          <w:p w14:paraId="33802C3E" w14:textId="77777777" w:rsidR="00807515" w:rsidRPr="003733BF" w:rsidRDefault="00807515" w:rsidP="00B26DFD">
            <w:pPr>
              <w:rPr>
                <w:b/>
                <w:bCs/>
                <w:sz w:val="20"/>
                <w:szCs w:val="20"/>
              </w:rPr>
            </w:pPr>
            <w:r w:rsidRPr="003733BF">
              <w:rPr>
                <w:b/>
                <w:bCs/>
                <w:sz w:val="20"/>
                <w:szCs w:val="20"/>
              </w:rPr>
              <w:t>What issues engaged</w:t>
            </w:r>
          </w:p>
        </w:tc>
        <w:tc>
          <w:tcPr>
            <w:tcW w:w="2430" w:type="dxa"/>
            <w:shd w:val="clear" w:color="auto" w:fill="D9D9D9" w:themeFill="background1" w:themeFillShade="D9"/>
          </w:tcPr>
          <w:p w14:paraId="572E05B0" w14:textId="77777777" w:rsidR="00807515" w:rsidRPr="003733BF" w:rsidRDefault="00807515" w:rsidP="00B26DFD">
            <w:pPr>
              <w:rPr>
                <w:b/>
                <w:bCs/>
                <w:sz w:val="20"/>
                <w:szCs w:val="20"/>
              </w:rPr>
            </w:pPr>
            <w:r w:rsidRPr="003733BF">
              <w:rPr>
                <w:b/>
                <w:bCs/>
                <w:sz w:val="20"/>
                <w:szCs w:val="20"/>
              </w:rPr>
              <w:t>Why engaged</w:t>
            </w:r>
          </w:p>
        </w:tc>
        <w:tc>
          <w:tcPr>
            <w:tcW w:w="4410" w:type="dxa"/>
            <w:shd w:val="clear" w:color="auto" w:fill="D9D9D9" w:themeFill="background1" w:themeFillShade="D9"/>
          </w:tcPr>
          <w:p w14:paraId="1B9D0F80" w14:textId="77777777" w:rsidR="00807515" w:rsidRPr="003733BF" w:rsidRDefault="00807515" w:rsidP="00B26DFD">
            <w:pPr>
              <w:rPr>
                <w:b/>
                <w:bCs/>
                <w:sz w:val="20"/>
                <w:szCs w:val="20"/>
              </w:rPr>
            </w:pPr>
            <w:r>
              <w:rPr>
                <w:b/>
                <w:bCs/>
                <w:sz w:val="20"/>
                <w:szCs w:val="20"/>
              </w:rPr>
              <w:t>Summary of k</w:t>
            </w:r>
            <w:r w:rsidRPr="003733BF">
              <w:rPr>
                <w:b/>
                <w:bCs/>
                <w:sz w:val="20"/>
                <w:szCs w:val="20"/>
              </w:rPr>
              <w:t>ey outcomes/current position</w:t>
            </w:r>
          </w:p>
        </w:tc>
      </w:tr>
      <w:tr w:rsidR="00807515" w:rsidRPr="003733BF" w14:paraId="1676A644" w14:textId="77777777" w:rsidTr="00B26DFD">
        <w:tc>
          <w:tcPr>
            <w:tcW w:w="15480" w:type="dxa"/>
            <w:gridSpan w:val="6"/>
            <w:shd w:val="clear" w:color="auto" w:fill="F2F2F2" w:themeFill="background1" w:themeFillShade="F2"/>
          </w:tcPr>
          <w:p w14:paraId="05E3FD3C" w14:textId="77777777" w:rsidR="00807515" w:rsidRPr="003733BF" w:rsidRDefault="00807515" w:rsidP="00B26DFD">
            <w:pPr>
              <w:rPr>
                <w:sz w:val="20"/>
                <w:szCs w:val="20"/>
              </w:rPr>
            </w:pPr>
            <w:r>
              <w:rPr>
                <w:b/>
                <w:bCs/>
                <w:sz w:val="20"/>
                <w:szCs w:val="20"/>
              </w:rPr>
              <w:t>Neighbouring Planning Authorities</w:t>
            </w:r>
          </w:p>
        </w:tc>
      </w:tr>
      <w:tr w:rsidR="00807515" w:rsidRPr="003733BF" w14:paraId="7C58ECBB" w14:textId="77777777" w:rsidTr="00B26DFD">
        <w:tc>
          <w:tcPr>
            <w:tcW w:w="1710" w:type="dxa"/>
            <w:shd w:val="clear" w:color="auto" w:fill="BFBFBF" w:themeFill="background1" w:themeFillShade="BF"/>
          </w:tcPr>
          <w:p w14:paraId="60D52C68" w14:textId="77777777" w:rsidR="00807515" w:rsidRDefault="00807515" w:rsidP="00B26DFD">
            <w:pPr>
              <w:rPr>
                <w:b/>
                <w:bCs/>
                <w:sz w:val="20"/>
                <w:szCs w:val="20"/>
              </w:rPr>
            </w:pPr>
            <w:r>
              <w:rPr>
                <w:b/>
                <w:bCs/>
                <w:sz w:val="20"/>
                <w:szCs w:val="20"/>
              </w:rPr>
              <w:t>Arun District Council (ADC)</w:t>
            </w:r>
          </w:p>
        </w:tc>
        <w:tc>
          <w:tcPr>
            <w:tcW w:w="2430" w:type="dxa"/>
            <w:shd w:val="clear" w:color="auto" w:fill="BFBFBF" w:themeFill="background1" w:themeFillShade="BF"/>
          </w:tcPr>
          <w:p w14:paraId="6D158A57" w14:textId="77777777" w:rsidR="00807515" w:rsidRDefault="00807515" w:rsidP="00B26DFD">
            <w:pPr>
              <w:rPr>
                <w:sz w:val="20"/>
                <w:szCs w:val="20"/>
              </w:rPr>
            </w:pPr>
          </w:p>
        </w:tc>
        <w:tc>
          <w:tcPr>
            <w:tcW w:w="1890" w:type="dxa"/>
            <w:shd w:val="clear" w:color="auto" w:fill="BFBFBF" w:themeFill="background1" w:themeFillShade="BF"/>
          </w:tcPr>
          <w:p w14:paraId="6E690F68" w14:textId="77777777" w:rsidR="00807515" w:rsidRDefault="00807515" w:rsidP="00B26DFD">
            <w:pPr>
              <w:rPr>
                <w:sz w:val="20"/>
                <w:szCs w:val="20"/>
              </w:rPr>
            </w:pPr>
          </w:p>
        </w:tc>
        <w:tc>
          <w:tcPr>
            <w:tcW w:w="2610" w:type="dxa"/>
            <w:shd w:val="clear" w:color="auto" w:fill="BFBFBF" w:themeFill="background1" w:themeFillShade="BF"/>
          </w:tcPr>
          <w:p w14:paraId="4F8106E3" w14:textId="77777777" w:rsidR="00807515" w:rsidRDefault="00807515" w:rsidP="00B26DFD">
            <w:pPr>
              <w:rPr>
                <w:sz w:val="20"/>
                <w:szCs w:val="20"/>
              </w:rPr>
            </w:pPr>
          </w:p>
        </w:tc>
        <w:tc>
          <w:tcPr>
            <w:tcW w:w="2430" w:type="dxa"/>
            <w:shd w:val="clear" w:color="auto" w:fill="BFBFBF" w:themeFill="background1" w:themeFillShade="BF"/>
          </w:tcPr>
          <w:p w14:paraId="23F200EB" w14:textId="77777777" w:rsidR="00807515" w:rsidRDefault="00807515" w:rsidP="00B26DFD">
            <w:pPr>
              <w:rPr>
                <w:sz w:val="20"/>
                <w:szCs w:val="20"/>
              </w:rPr>
            </w:pPr>
          </w:p>
        </w:tc>
        <w:tc>
          <w:tcPr>
            <w:tcW w:w="4410" w:type="dxa"/>
            <w:shd w:val="clear" w:color="auto" w:fill="BFBFBF" w:themeFill="background1" w:themeFillShade="BF"/>
          </w:tcPr>
          <w:p w14:paraId="1619F1AB" w14:textId="77777777" w:rsidR="00807515" w:rsidRDefault="00807515" w:rsidP="00B26DFD">
            <w:pPr>
              <w:rPr>
                <w:sz w:val="20"/>
                <w:szCs w:val="20"/>
              </w:rPr>
            </w:pPr>
          </w:p>
        </w:tc>
      </w:tr>
      <w:tr w:rsidR="00807515" w:rsidRPr="003733BF" w14:paraId="4B7EEB8B" w14:textId="77777777" w:rsidTr="00B26DFD">
        <w:tc>
          <w:tcPr>
            <w:tcW w:w="1710" w:type="dxa"/>
            <w:shd w:val="clear" w:color="auto" w:fill="F2F2F2" w:themeFill="background1" w:themeFillShade="F2"/>
          </w:tcPr>
          <w:p w14:paraId="7A7ECA4D" w14:textId="77777777" w:rsidR="00807515" w:rsidRDefault="00807515" w:rsidP="00B26DFD">
            <w:pPr>
              <w:rPr>
                <w:b/>
                <w:bCs/>
                <w:sz w:val="20"/>
                <w:szCs w:val="20"/>
              </w:rPr>
            </w:pPr>
          </w:p>
        </w:tc>
        <w:tc>
          <w:tcPr>
            <w:tcW w:w="2430" w:type="dxa"/>
          </w:tcPr>
          <w:p w14:paraId="6D23DC4A" w14:textId="77777777" w:rsidR="00807515" w:rsidRDefault="00807515" w:rsidP="00B26DFD">
            <w:pPr>
              <w:rPr>
                <w:sz w:val="20"/>
                <w:szCs w:val="20"/>
              </w:rPr>
            </w:pPr>
            <w:r>
              <w:rPr>
                <w:sz w:val="20"/>
                <w:szCs w:val="20"/>
              </w:rPr>
              <w:t>Multi organisation officer meeting (ADC, CDC, WSCC)</w:t>
            </w:r>
          </w:p>
        </w:tc>
        <w:tc>
          <w:tcPr>
            <w:tcW w:w="1890" w:type="dxa"/>
          </w:tcPr>
          <w:p w14:paraId="13C6E784" w14:textId="77777777" w:rsidR="00807515" w:rsidRDefault="00807515" w:rsidP="00B26DFD">
            <w:pPr>
              <w:rPr>
                <w:sz w:val="20"/>
                <w:szCs w:val="20"/>
              </w:rPr>
            </w:pPr>
            <w:r>
              <w:rPr>
                <w:sz w:val="20"/>
                <w:szCs w:val="20"/>
              </w:rPr>
              <w:t>13 September 2016</w:t>
            </w:r>
          </w:p>
        </w:tc>
        <w:tc>
          <w:tcPr>
            <w:tcW w:w="2610" w:type="dxa"/>
          </w:tcPr>
          <w:p w14:paraId="50AC6455" w14:textId="77777777" w:rsidR="00807515" w:rsidRDefault="00807515" w:rsidP="00B26DFD">
            <w:pPr>
              <w:rPr>
                <w:sz w:val="20"/>
                <w:szCs w:val="20"/>
              </w:rPr>
            </w:pPr>
            <w:r>
              <w:rPr>
                <w:sz w:val="20"/>
                <w:szCs w:val="20"/>
              </w:rPr>
              <w:t>Update of LP progress, transport impacts, wastewater, infrastructure provision</w:t>
            </w:r>
          </w:p>
        </w:tc>
        <w:tc>
          <w:tcPr>
            <w:tcW w:w="2430" w:type="dxa"/>
          </w:tcPr>
          <w:p w14:paraId="0091DF42" w14:textId="77777777" w:rsidR="00807515" w:rsidRPr="003733BF" w:rsidRDefault="00807515" w:rsidP="00B26DFD">
            <w:pPr>
              <w:rPr>
                <w:sz w:val="20"/>
                <w:szCs w:val="20"/>
              </w:rPr>
            </w:pPr>
            <w:r>
              <w:rPr>
                <w:sz w:val="20"/>
                <w:szCs w:val="20"/>
              </w:rPr>
              <w:t>DtC liaison meeting to review progress and share information</w:t>
            </w:r>
          </w:p>
        </w:tc>
        <w:tc>
          <w:tcPr>
            <w:tcW w:w="4410" w:type="dxa"/>
          </w:tcPr>
          <w:p w14:paraId="772E9A4D" w14:textId="77777777" w:rsidR="00807515" w:rsidRDefault="00807515" w:rsidP="00B26DFD">
            <w:pPr>
              <w:rPr>
                <w:sz w:val="20"/>
                <w:szCs w:val="20"/>
              </w:rPr>
            </w:pPr>
            <w:r>
              <w:rPr>
                <w:sz w:val="20"/>
                <w:szCs w:val="20"/>
              </w:rPr>
              <w:t>Transport – modelling for ADC’s transport study has identified capacity issues at Bognor Road roundabout.  CDC Adopted Local Plan identifies mitigation measures for this roundabout.  To be considered again following further work on ADC’s transport study.</w:t>
            </w:r>
          </w:p>
          <w:p w14:paraId="51E26612" w14:textId="77777777" w:rsidR="00807515" w:rsidRDefault="00807515" w:rsidP="00B26DFD">
            <w:pPr>
              <w:rPr>
                <w:sz w:val="20"/>
                <w:szCs w:val="20"/>
              </w:rPr>
            </w:pPr>
            <w:r>
              <w:rPr>
                <w:sz w:val="20"/>
                <w:szCs w:val="20"/>
              </w:rPr>
              <w:t>Wastewater – CDC to share brief for Wastewater Treatment Study</w:t>
            </w:r>
          </w:p>
          <w:p w14:paraId="7572ADB5" w14:textId="77777777" w:rsidR="00807515" w:rsidRPr="003733BF" w:rsidRDefault="00807515" w:rsidP="00B26DFD">
            <w:pPr>
              <w:rPr>
                <w:sz w:val="20"/>
                <w:szCs w:val="20"/>
              </w:rPr>
            </w:pPr>
            <w:r>
              <w:rPr>
                <w:sz w:val="20"/>
                <w:szCs w:val="20"/>
              </w:rPr>
              <w:t>Infrastructure – potential need for new secondary school in Arun.  May need to review secondary capacity as part of CDC Local Plan review.</w:t>
            </w:r>
          </w:p>
        </w:tc>
      </w:tr>
      <w:tr w:rsidR="00807515" w:rsidRPr="003733BF" w14:paraId="75B84B44" w14:textId="77777777" w:rsidTr="00B26DFD">
        <w:tc>
          <w:tcPr>
            <w:tcW w:w="1710" w:type="dxa"/>
            <w:shd w:val="clear" w:color="auto" w:fill="F2F2F2" w:themeFill="background1" w:themeFillShade="F2"/>
          </w:tcPr>
          <w:p w14:paraId="5F1F17D3" w14:textId="77777777" w:rsidR="00807515" w:rsidRPr="00222367" w:rsidRDefault="00807515" w:rsidP="00B26DFD">
            <w:pPr>
              <w:rPr>
                <w:b/>
                <w:bCs/>
                <w:sz w:val="20"/>
                <w:szCs w:val="20"/>
              </w:rPr>
            </w:pPr>
            <w:bookmarkStart w:id="372" w:name="_Hlk115854088"/>
          </w:p>
        </w:tc>
        <w:tc>
          <w:tcPr>
            <w:tcW w:w="2430" w:type="dxa"/>
          </w:tcPr>
          <w:p w14:paraId="46E1DBCF" w14:textId="77777777" w:rsidR="00807515" w:rsidRDefault="00807515" w:rsidP="00B26DFD">
            <w:pPr>
              <w:rPr>
                <w:sz w:val="20"/>
                <w:szCs w:val="20"/>
              </w:rPr>
            </w:pPr>
            <w:r>
              <w:rPr>
                <w:sz w:val="20"/>
                <w:szCs w:val="20"/>
              </w:rPr>
              <w:t>CDC Issues and Options</w:t>
            </w:r>
          </w:p>
        </w:tc>
        <w:tc>
          <w:tcPr>
            <w:tcW w:w="1890" w:type="dxa"/>
          </w:tcPr>
          <w:p w14:paraId="61BA6C17" w14:textId="77777777" w:rsidR="00807515" w:rsidRDefault="00807515" w:rsidP="00B26DFD">
            <w:pPr>
              <w:rPr>
                <w:sz w:val="20"/>
                <w:szCs w:val="20"/>
              </w:rPr>
            </w:pPr>
            <w:r>
              <w:rPr>
                <w:sz w:val="20"/>
                <w:szCs w:val="20"/>
              </w:rPr>
              <w:t>June – August 2017</w:t>
            </w:r>
          </w:p>
        </w:tc>
        <w:tc>
          <w:tcPr>
            <w:tcW w:w="2610" w:type="dxa"/>
          </w:tcPr>
          <w:p w14:paraId="47D18AAB" w14:textId="77777777" w:rsidR="00807515" w:rsidRDefault="00807515" w:rsidP="00B26DFD">
            <w:pPr>
              <w:rPr>
                <w:sz w:val="20"/>
                <w:szCs w:val="20"/>
              </w:rPr>
            </w:pPr>
          </w:p>
        </w:tc>
        <w:tc>
          <w:tcPr>
            <w:tcW w:w="2430" w:type="dxa"/>
          </w:tcPr>
          <w:p w14:paraId="4CC19391" w14:textId="77777777" w:rsidR="00807515" w:rsidRPr="003733BF" w:rsidRDefault="00807515" w:rsidP="00B26DFD">
            <w:pPr>
              <w:rPr>
                <w:sz w:val="20"/>
                <w:szCs w:val="20"/>
              </w:rPr>
            </w:pPr>
            <w:r>
              <w:rPr>
                <w:sz w:val="20"/>
                <w:szCs w:val="20"/>
              </w:rPr>
              <w:t>Statutory consultee</w:t>
            </w:r>
          </w:p>
        </w:tc>
        <w:tc>
          <w:tcPr>
            <w:tcW w:w="4410" w:type="dxa"/>
          </w:tcPr>
          <w:p w14:paraId="39470C86" w14:textId="77777777" w:rsidR="00807515" w:rsidRDefault="00807515" w:rsidP="00B26DFD">
            <w:pPr>
              <w:rPr>
                <w:sz w:val="20"/>
                <w:szCs w:val="20"/>
              </w:rPr>
            </w:pPr>
            <w:r>
              <w:rPr>
                <w:sz w:val="20"/>
                <w:szCs w:val="20"/>
              </w:rPr>
              <w:t>Highlighted role of Strategic Planning Board in considering cross boundary issues; impact of strategy options on Arun services and infrastructure; need for cross boundary impacts of traffic to be considered and approach to A27 improvements.</w:t>
            </w:r>
          </w:p>
        </w:tc>
      </w:tr>
      <w:bookmarkEnd w:id="372"/>
      <w:tr w:rsidR="00807515" w:rsidRPr="003733BF" w14:paraId="5F2A169F" w14:textId="77777777" w:rsidTr="00B26DFD">
        <w:tc>
          <w:tcPr>
            <w:tcW w:w="1710" w:type="dxa"/>
            <w:shd w:val="clear" w:color="auto" w:fill="F2F2F2" w:themeFill="background1" w:themeFillShade="F2"/>
          </w:tcPr>
          <w:p w14:paraId="3A2C60B2" w14:textId="77777777" w:rsidR="00807515" w:rsidRPr="00222367" w:rsidRDefault="00807515" w:rsidP="00B26DFD">
            <w:pPr>
              <w:rPr>
                <w:b/>
                <w:bCs/>
                <w:sz w:val="20"/>
                <w:szCs w:val="20"/>
              </w:rPr>
            </w:pPr>
          </w:p>
        </w:tc>
        <w:tc>
          <w:tcPr>
            <w:tcW w:w="2430" w:type="dxa"/>
          </w:tcPr>
          <w:p w14:paraId="53866335" w14:textId="77777777" w:rsidR="00807515" w:rsidRPr="003733BF" w:rsidRDefault="00807515" w:rsidP="00B26DFD">
            <w:pPr>
              <w:rPr>
                <w:sz w:val="20"/>
                <w:szCs w:val="20"/>
              </w:rPr>
            </w:pPr>
            <w:r>
              <w:rPr>
                <w:sz w:val="20"/>
                <w:szCs w:val="20"/>
              </w:rPr>
              <w:t>Officer meeting</w:t>
            </w:r>
          </w:p>
        </w:tc>
        <w:tc>
          <w:tcPr>
            <w:tcW w:w="1890" w:type="dxa"/>
          </w:tcPr>
          <w:p w14:paraId="6598BA39" w14:textId="77777777" w:rsidR="00807515" w:rsidRPr="003733BF" w:rsidRDefault="00807515" w:rsidP="00B26DFD">
            <w:pPr>
              <w:rPr>
                <w:sz w:val="20"/>
                <w:szCs w:val="20"/>
              </w:rPr>
            </w:pPr>
            <w:r>
              <w:rPr>
                <w:sz w:val="20"/>
                <w:szCs w:val="20"/>
              </w:rPr>
              <w:t>31 January 2018</w:t>
            </w:r>
          </w:p>
        </w:tc>
        <w:tc>
          <w:tcPr>
            <w:tcW w:w="2610" w:type="dxa"/>
          </w:tcPr>
          <w:p w14:paraId="2F2D11F9" w14:textId="77777777" w:rsidR="00807515" w:rsidRPr="003733BF" w:rsidRDefault="00807515" w:rsidP="00B26DFD">
            <w:pPr>
              <w:rPr>
                <w:sz w:val="20"/>
                <w:szCs w:val="20"/>
              </w:rPr>
            </w:pPr>
            <w:r>
              <w:rPr>
                <w:sz w:val="20"/>
                <w:szCs w:val="20"/>
              </w:rPr>
              <w:t>Update of LP progress, LSS3, A27, SoCG</w:t>
            </w:r>
          </w:p>
        </w:tc>
        <w:tc>
          <w:tcPr>
            <w:tcW w:w="2430" w:type="dxa"/>
          </w:tcPr>
          <w:p w14:paraId="6F173B32" w14:textId="77777777" w:rsidR="00807515" w:rsidRPr="003733BF" w:rsidRDefault="00807515" w:rsidP="00B26DFD">
            <w:pPr>
              <w:rPr>
                <w:sz w:val="20"/>
                <w:szCs w:val="20"/>
              </w:rPr>
            </w:pPr>
            <w:r>
              <w:rPr>
                <w:sz w:val="20"/>
                <w:szCs w:val="20"/>
              </w:rPr>
              <w:t>DtC liaison meeting to review progress and share information</w:t>
            </w:r>
          </w:p>
        </w:tc>
        <w:tc>
          <w:tcPr>
            <w:tcW w:w="4410" w:type="dxa"/>
          </w:tcPr>
          <w:p w14:paraId="6946E0C7" w14:textId="77777777" w:rsidR="00807515" w:rsidRPr="003733BF" w:rsidRDefault="00807515" w:rsidP="00B26DFD">
            <w:pPr>
              <w:rPr>
                <w:sz w:val="20"/>
                <w:szCs w:val="20"/>
              </w:rPr>
            </w:pPr>
            <w:r>
              <w:rPr>
                <w:sz w:val="20"/>
                <w:szCs w:val="20"/>
              </w:rPr>
              <w:t>No meeting note</w:t>
            </w:r>
          </w:p>
        </w:tc>
      </w:tr>
      <w:tr w:rsidR="00807515" w:rsidRPr="001718AC" w14:paraId="32BF0469" w14:textId="77777777" w:rsidTr="00B26DFD">
        <w:tc>
          <w:tcPr>
            <w:tcW w:w="1710" w:type="dxa"/>
            <w:shd w:val="clear" w:color="auto" w:fill="F2F2F2" w:themeFill="background1" w:themeFillShade="F2"/>
          </w:tcPr>
          <w:p w14:paraId="6CB2B3EA" w14:textId="77777777" w:rsidR="00807515" w:rsidRPr="001718AC" w:rsidRDefault="00807515" w:rsidP="00B26DFD">
            <w:pPr>
              <w:rPr>
                <w:b/>
                <w:bCs/>
                <w:sz w:val="20"/>
                <w:szCs w:val="20"/>
              </w:rPr>
            </w:pPr>
          </w:p>
        </w:tc>
        <w:tc>
          <w:tcPr>
            <w:tcW w:w="2430" w:type="dxa"/>
          </w:tcPr>
          <w:p w14:paraId="1EAD1644" w14:textId="77777777" w:rsidR="00807515" w:rsidRDefault="00807515" w:rsidP="00B26DFD">
            <w:pPr>
              <w:rPr>
                <w:sz w:val="20"/>
                <w:szCs w:val="20"/>
              </w:rPr>
            </w:pPr>
            <w:r>
              <w:rPr>
                <w:sz w:val="20"/>
                <w:szCs w:val="20"/>
              </w:rPr>
              <w:t>Evidence input/feedback</w:t>
            </w:r>
          </w:p>
        </w:tc>
        <w:tc>
          <w:tcPr>
            <w:tcW w:w="1890" w:type="dxa"/>
          </w:tcPr>
          <w:p w14:paraId="713BE4B9" w14:textId="77777777" w:rsidR="00807515" w:rsidRDefault="00807515" w:rsidP="00B26DFD">
            <w:pPr>
              <w:jc w:val="both"/>
              <w:rPr>
                <w:rFonts w:ascii="Calibri" w:hAnsi="Calibri" w:cs="Calibri"/>
                <w:sz w:val="20"/>
                <w:szCs w:val="20"/>
              </w:rPr>
            </w:pPr>
            <w:r>
              <w:rPr>
                <w:rFonts w:ascii="Calibri" w:hAnsi="Calibri" w:cs="Calibri"/>
                <w:sz w:val="20"/>
                <w:szCs w:val="20"/>
              </w:rPr>
              <w:t>May 2018</w:t>
            </w:r>
          </w:p>
          <w:p w14:paraId="21C28BFD" w14:textId="77777777" w:rsidR="00807515" w:rsidRDefault="00807515" w:rsidP="00B26DFD">
            <w:pPr>
              <w:jc w:val="both"/>
              <w:rPr>
                <w:rFonts w:ascii="Calibri" w:hAnsi="Calibri" w:cs="Calibri"/>
                <w:sz w:val="20"/>
                <w:szCs w:val="20"/>
              </w:rPr>
            </w:pPr>
          </w:p>
        </w:tc>
        <w:tc>
          <w:tcPr>
            <w:tcW w:w="2610" w:type="dxa"/>
          </w:tcPr>
          <w:p w14:paraId="3F812946" w14:textId="77777777" w:rsidR="00807515" w:rsidRDefault="00807515" w:rsidP="00B26DFD">
            <w:pPr>
              <w:rPr>
                <w:sz w:val="20"/>
                <w:szCs w:val="20"/>
              </w:rPr>
            </w:pPr>
            <w:r>
              <w:rPr>
                <w:sz w:val="20"/>
                <w:szCs w:val="20"/>
              </w:rPr>
              <w:t>Infrastructure provision (preparation of IDP to support Local Plan)</w:t>
            </w:r>
          </w:p>
        </w:tc>
        <w:tc>
          <w:tcPr>
            <w:tcW w:w="2430" w:type="dxa"/>
          </w:tcPr>
          <w:p w14:paraId="59193D64" w14:textId="77777777" w:rsidR="00807515" w:rsidRDefault="00807515" w:rsidP="00B26DFD">
            <w:pPr>
              <w:rPr>
                <w:sz w:val="20"/>
                <w:szCs w:val="20"/>
              </w:rPr>
            </w:pPr>
            <w:r>
              <w:rPr>
                <w:sz w:val="20"/>
                <w:szCs w:val="20"/>
              </w:rPr>
              <w:t>To take account of any cross boundary issues</w:t>
            </w:r>
          </w:p>
        </w:tc>
        <w:tc>
          <w:tcPr>
            <w:tcW w:w="4410" w:type="dxa"/>
          </w:tcPr>
          <w:p w14:paraId="385512CD" w14:textId="77777777" w:rsidR="00807515" w:rsidRDefault="00807515" w:rsidP="00B26DFD">
            <w:pPr>
              <w:rPr>
                <w:sz w:val="20"/>
                <w:szCs w:val="20"/>
              </w:rPr>
            </w:pPr>
            <w:r>
              <w:rPr>
                <w:sz w:val="20"/>
                <w:szCs w:val="20"/>
              </w:rPr>
              <w:t>ADC did not respond with comments</w:t>
            </w:r>
          </w:p>
        </w:tc>
      </w:tr>
      <w:tr w:rsidR="00807515" w:rsidRPr="001718AC" w14:paraId="6CD1B57F" w14:textId="77777777" w:rsidTr="00B26DFD">
        <w:tc>
          <w:tcPr>
            <w:tcW w:w="1710" w:type="dxa"/>
            <w:shd w:val="clear" w:color="auto" w:fill="F2F2F2" w:themeFill="background1" w:themeFillShade="F2"/>
          </w:tcPr>
          <w:p w14:paraId="651903FD" w14:textId="77777777" w:rsidR="00807515" w:rsidRPr="001718AC" w:rsidRDefault="00807515" w:rsidP="00B26DFD">
            <w:pPr>
              <w:rPr>
                <w:b/>
                <w:bCs/>
                <w:sz w:val="20"/>
                <w:szCs w:val="20"/>
              </w:rPr>
            </w:pPr>
          </w:p>
        </w:tc>
        <w:tc>
          <w:tcPr>
            <w:tcW w:w="2430" w:type="dxa"/>
          </w:tcPr>
          <w:p w14:paraId="0BBAE491" w14:textId="77777777" w:rsidR="00807515" w:rsidRPr="001718AC" w:rsidRDefault="00807515" w:rsidP="00B26DFD">
            <w:pPr>
              <w:rPr>
                <w:sz w:val="20"/>
                <w:szCs w:val="20"/>
              </w:rPr>
            </w:pPr>
            <w:r>
              <w:rPr>
                <w:sz w:val="20"/>
                <w:szCs w:val="20"/>
              </w:rPr>
              <w:t>Joint evidence base study (Adur, ADC, CDC, Worthing)</w:t>
            </w:r>
          </w:p>
        </w:tc>
        <w:tc>
          <w:tcPr>
            <w:tcW w:w="1890" w:type="dxa"/>
          </w:tcPr>
          <w:p w14:paraId="1BDF587C" w14:textId="77777777" w:rsidR="00807515" w:rsidRPr="001718AC" w:rsidRDefault="00807515" w:rsidP="00B26DFD">
            <w:pPr>
              <w:jc w:val="both"/>
              <w:rPr>
                <w:rFonts w:ascii="Calibri" w:hAnsi="Calibri" w:cs="Calibri"/>
                <w:sz w:val="20"/>
                <w:szCs w:val="20"/>
              </w:rPr>
            </w:pPr>
            <w:r>
              <w:rPr>
                <w:rFonts w:ascii="Calibri" w:hAnsi="Calibri" w:cs="Calibri"/>
                <w:sz w:val="20"/>
                <w:szCs w:val="20"/>
              </w:rPr>
              <w:t>October 2018</w:t>
            </w:r>
          </w:p>
        </w:tc>
        <w:tc>
          <w:tcPr>
            <w:tcW w:w="2610" w:type="dxa"/>
          </w:tcPr>
          <w:p w14:paraId="62523D4D" w14:textId="77777777" w:rsidR="00807515" w:rsidRDefault="00807515" w:rsidP="00B26DFD">
            <w:pPr>
              <w:rPr>
                <w:sz w:val="20"/>
                <w:szCs w:val="20"/>
              </w:rPr>
            </w:pPr>
            <w:r>
              <w:rPr>
                <w:sz w:val="20"/>
                <w:szCs w:val="20"/>
              </w:rPr>
              <w:t>Gypsy and Traveller and Travelling Showpeople Accommodation Needs</w:t>
            </w:r>
          </w:p>
        </w:tc>
        <w:tc>
          <w:tcPr>
            <w:tcW w:w="2430" w:type="dxa"/>
          </w:tcPr>
          <w:p w14:paraId="08068BEB" w14:textId="77777777" w:rsidR="00807515" w:rsidRPr="001718AC" w:rsidRDefault="00807515" w:rsidP="00B26DFD">
            <w:pPr>
              <w:rPr>
                <w:sz w:val="20"/>
                <w:szCs w:val="20"/>
              </w:rPr>
            </w:pPr>
            <w:r>
              <w:rPr>
                <w:sz w:val="20"/>
                <w:szCs w:val="20"/>
              </w:rPr>
              <w:t>Joint evidence study for four West Sussex coastal authorities</w:t>
            </w:r>
          </w:p>
        </w:tc>
        <w:tc>
          <w:tcPr>
            <w:tcW w:w="4410" w:type="dxa"/>
          </w:tcPr>
          <w:p w14:paraId="7E325AC8" w14:textId="77777777" w:rsidR="00807515" w:rsidRDefault="00807515" w:rsidP="00B26DFD">
            <w:pPr>
              <w:rPr>
                <w:sz w:val="20"/>
                <w:szCs w:val="20"/>
              </w:rPr>
            </w:pPr>
            <w:r>
              <w:rPr>
                <w:sz w:val="20"/>
                <w:szCs w:val="20"/>
              </w:rPr>
              <w:t>Pitch and plot needs identified for each local authority area</w:t>
            </w:r>
          </w:p>
        </w:tc>
      </w:tr>
      <w:tr w:rsidR="00807515" w:rsidRPr="001718AC" w14:paraId="07C7807F" w14:textId="77777777" w:rsidTr="00B26DFD">
        <w:tc>
          <w:tcPr>
            <w:tcW w:w="1710" w:type="dxa"/>
            <w:shd w:val="clear" w:color="auto" w:fill="F2F2F2" w:themeFill="background1" w:themeFillShade="F2"/>
          </w:tcPr>
          <w:p w14:paraId="442CB94E" w14:textId="77777777" w:rsidR="00807515" w:rsidRPr="001718AC" w:rsidRDefault="00807515" w:rsidP="00B26DFD">
            <w:pPr>
              <w:rPr>
                <w:b/>
                <w:bCs/>
                <w:sz w:val="20"/>
                <w:szCs w:val="20"/>
              </w:rPr>
            </w:pPr>
          </w:p>
        </w:tc>
        <w:tc>
          <w:tcPr>
            <w:tcW w:w="2430" w:type="dxa"/>
          </w:tcPr>
          <w:p w14:paraId="02CDBC08" w14:textId="77777777" w:rsidR="00807515" w:rsidRDefault="00807515" w:rsidP="00B26DFD">
            <w:pPr>
              <w:rPr>
                <w:sz w:val="20"/>
                <w:szCs w:val="20"/>
              </w:rPr>
            </w:pPr>
            <w:r>
              <w:rPr>
                <w:sz w:val="20"/>
                <w:szCs w:val="20"/>
              </w:rPr>
              <w:t>CDC Preferred Approach Local Plan</w:t>
            </w:r>
          </w:p>
        </w:tc>
        <w:tc>
          <w:tcPr>
            <w:tcW w:w="1890" w:type="dxa"/>
          </w:tcPr>
          <w:p w14:paraId="29B33874" w14:textId="77777777" w:rsidR="00807515" w:rsidRPr="001718AC" w:rsidRDefault="00807515" w:rsidP="00B26DFD">
            <w:pPr>
              <w:jc w:val="both"/>
              <w:rPr>
                <w:rFonts w:ascii="Calibri" w:hAnsi="Calibri" w:cs="Calibri"/>
                <w:sz w:val="20"/>
                <w:szCs w:val="20"/>
              </w:rPr>
            </w:pPr>
            <w:r>
              <w:rPr>
                <w:rFonts w:ascii="Calibri" w:hAnsi="Calibri" w:cs="Calibri"/>
                <w:sz w:val="20"/>
                <w:szCs w:val="20"/>
              </w:rPr>
              <w:t>December 2018 – February 2019</w:t>
            </w:r>
          </w:p>
        </w:tc>
        <w:tc>
          <w:tcPr>
            <w:tcW w:w="2610" w:type="dxa"/>
          </w:tcPr>
          <w:p w14:paraId="5B8980CD" w14:textId="77777777" w:rsidR="00807515" w:rsidRDefault="00807515" w:rsidP="00B26DFD">
            <w:pPr>
              <w:rPr>
                <w:sz w:val="20"/>
                <w:szCs w:val="20"/>
              </w:rPr>
            </w:pPr>
          </w:p>
        </w:tc>
        <w:tc>
          <w:tcPr>
            <w:tcW w:w="2430" w:type="dxa"/>
          </w:tcPr>
          <w:p w14:paraId="451F0DF7" w14:textId="77777777" w:rsidR="00807515" w:rsidRDefault="00807515" w:rsidP="00B26DFD">
            <w:pPr>
              <w:rPr>
                <w:sz w:val="20"/>
                <w:szCs w:val="20"/>
              </w:rPr>
            </w:pPr>
            <w:r>
              <w:rPr>
                <w:sz w:val="20"/>
                <w:szCs w:val="20"/>
              </w:rPr>
              <w:t>Statutory consultee</w:t>
            </w:r>
          </w:p>
        </w:tc>
        <w:tc>
          <w:tcPr>
            <w:tcW w:w="4410" w:type="dxa"/>
          </w:tcPr>
          <w:p w14:paraId="5367A03C" w14:textId="77777777" w:rsidR="00807515" w:rsidRDefault="00807515" w:rsidP="00B26DFD">
            <w:pPr>
              <w:rPr>
                <w:rFonts w:cs="Arial"/>
                <w:sz w:val="20"/>
                <w:szCs w:val="20"/>
              </w:rPr>
            </w:pPr>
            <w:r>
              <w:rPr>
                <w:rFonts w:cs="Arial"/>
                <w:sz w:val="20"/>
                <w:szCs w:val="20"/>
              </w:rPr>
              <w:t>C</w:t>
            </w:r>
            <w:r w:rsidRPr="00536591">
              <w:rPr>
                <w:rFonts w:cs="Arial"/>
                <w:sz w:val="20"/>
                <w:szCs w:val="20"/>
              </w:rPr>
              <w:t xml:space="preserve">onditional support </w:t>
            </w:r>
            <w:r>
              <w:rPr>
                <w:rFonts w:cs="Arial"/>
                <w:sz w:val="20"/>
                <w:szCs w:val="20"/>
              </w:rPr>
              <w:t xml:space="preserve">given by ADC </w:t>
            </w:r>
            <w:r w:rsidRPr="00536591">
              <w:rPr>
                <w:rFonts w:cs="Arial"/>
                <w:sz w:val="20"/>
                <w:szCs w:val="20"/>
              </w:rPr>
              <w:t>to the Plan, subject to a series of actions</w:t>
            </w:r>
            <w:r>
              <w:rPr>
                <w:rFonts w:cs="Arial"/>
                <w:sz w:val="20"/>
                <w:szCs w:val="20"/>
              </w:rPr>
              <w:t>:</w:t>
            </w:r>
          </w:p>
          <w:p w14:paraId="497B0007" w14:textId="77777777" w:rsidR="00807515" w:rsidRPr="00522452" w:rsidRDefault="00807515">
            <w:pPr>
              <w:pStyle w:val="ListParagraph"/>
              <w:numPr>
                <w:ilvl w:val="0"/>
                <w:numId w:val="23"/>
              </w:numPr>
              <w:ind w:left="226" w:hanging="226"/>
              <w:rPr>
                <w:sz w:val="20"/>
                <w:szCs w:val="20"/>
              </w:rPr>
            </w:pPr>
            <w:r w:rsidRPr="00522452">
              <w:rPr>
                <w:rFonts w:cs="Arial"/>
                <w:sz w:val="20"/>
                <w:szCs w:val="20"/>
              </w:rPr>
              <w:t>CDC considering whether more can be done in Chichester District to address unmet need from within West Sussex and Greater Brighton area</w:t>
            </w:r>
          </w:p>
          <w:p w14:paraId="0EBCEB68" w14:textId="77777777" w:rsidR="00807515" w:rsidRPr="00522452" w:rsidRDefault="00807515">
            <w:pPr>
              <w:pStyle w:val="ListParagraph"/>
              <w:numPr>
                <w:ilvl w:val="0"/>
                <w:numId w:val="23"/>
              </w:numPr>
              <w:ind w:left="226" w:hanging="226"/>
              <w:rPr>
                <w:sz w:val="20"/>
                <w:szCs w:val="20"/>
              </w:rPr>
            </w:pPr>
            <w:r w:rsidRPr="00522452">
              <w:rPr>
                <w:rFonts w:cs="Arial"/>
                <w:sz w:val="20"/>
                <w:szCs w:val="20"/>
              </w:rPr>
              <w:t>further research being undertaken re justification for potential imbalance between households and jobs with potential consequences for commuting on congested road network</w:t>
            </w:r>
          </w:p>
          <w:p w14:paraId="009FA69D" w14:textId="77777777" w:rsidR="00807515" w:rsidRPr="00522452" w:rsidRDefault="00807515">
            <w:pPr>
              <w:pStyle w:val="ListParagraph"/>
              <w:numPr>
                <w:ilvl w:val="0"/>
                <w:numId w:val="23"/>
              </w:numPr>
              <w:ind w:left="226" w:hanging="226"/>
              <w:rPr>
                <w:sz w:val="20"/>
                <w:szCs w:val="20"/>
              </w:rPr>
            </w:pPr>
            <w:r w:rsidRPr="00522452">
              <w:rPr>
                <w:rFonts w:cs="Arial"/>
                <w:sz w:val="20"/>
                <w:szCs w:val="20"/>
              </w:rPr>
              <w:t>further clarification and cooperation on the potential mitigation for resolving infrastructure pressures</w:t>
            </w:r>
          </w:p>
        </w:tc>
      </w:tr>
      <w:tr w:rsidR="00807515" w:rsidRPr="001718AC" w14:paraId="26E396C4" w14:textId="77777777" w:rsidTr="00B26DFD">
        <w:tc>
          <w:tcPr>
            <w:tcW w:w="1710" w:type="dxa"/>
            <w:shd w:val="clear" w:color="auto" w:fill="F2F2F2" w:themeFill="background1" w:themeFillShade="F2"/>
          </w:tcPr>
          <w:p w14:paraId="0B99491B" w14:textId="77777777" w:rsidR="00807515" w:rsidRPr="001718AC" w:rsidRDefault="00807515" w:rsidP="00B26DFD">
            <w:pPr>
              <w:rPr>
                <w:b/>
                <w:bCs/>
                <w:sz w:val="20"/>
                <w:szCs w:val="20"/>
              </w:rPr>
            </w:pPr>
          </w:p>
        </w:tc>
        <w:tc>
          <w:tcPr>
            <w:tcW w:w="2430" w:type="dxa"/>
          </w:tcPr>
          <w:p w14:paraId="12963BEF" w14:textId="77777777" w:rsidR="00807515" w:rsidRPr="001718AC" w:rsidRDefault="00807515" w:rsidP="00B26DFD">
            <w:pPr>
              <w:rPr>
                <w:sz w:val="20"/>
                <w:szCs w:val="20"/>
              </w:rPr>
            </w:pPr>
            <w:r>
              <w:rPr>
                <w:sz w:val="20"/>
                <w:szCs w:val="20"/>
              </w:rPr>
              <w:t>Officer meeting</w:t>
            </w:r>
          </w:p>
        </w:tc>
        <w:tc>
          <w:tcPr>
            <w:tcW w:w="1890" w:type="dxa"/>
          </w:tcPr>
          <w:p w14:paraId="2885F49D" w14:textId="77777777" w:rsidR="00807515" w:rsidRPr="001718AC" w:rsidRDefault="00807515" w:rsidP="00B26DFD">
            <w:pPr>
              <w:jc w:val="both"/>
              <w:rPr>
                <w:rFonts w:ascii="Calibri" w:hAnsi="Calibri" w:cs="Calibri"/>
                <w:sz w:val="20"/>
                <w:szCs w:val="20"/>
              </w:rPr>
            </w:pPr>
            <w:r w:rsidRPr="001718AC">
              <w:rPr>
                <w:rFonts w:ascii="Calibri" w:hAnsi="Calibri" w:cs="Calibri"/>
                <w:sz w:val="20"/>
                <w:szCs w:val="20"/>
              </w:rPr>
              <w:t>18 November 2019</w:t>
            </w:r>
          </w:p>
        </w:tc>
        <w:tc>
          <w:tcPr>
            <w:tcW w:w="2610" w:type="dxa"/>
          </w:tcPr>
          <w:p w14:paraId="3605F062" w14:textId="77777777" w:rsidR="00807515" w:rsidRDefault="00807515" w:rsidP="00B26DFD">
            <w:pPr>
              <w:rPr>
                <w:sz w:val="20"/>
                <w:szCs w:val="20"/>
              </w:rPr>
            </w:pPr>
            <w:r>
              <w:rPr>
                <w:sz w:val="20"/>
                <w:szCs w:val="20"/>
              </w:rPr>
              <w:t>Update of LP progress</w:t>
            </w:r>
          </w:p>
          <w:p w14:paraId="1CE3AA6C" w14:textId="77777777" w:rsidR="00807515" w:rsidRPr="001718AC" w:rsidRDefault="00807515" w:rsidP="00B26DFD">
            <w:pPr>
              <w:rPr>
                <w:sz w:val="20"/>
                <w:szCs w:val="20"/>
              </w:rPr>
            </w:pPr>
            <w:r>
              <w:rPr>
                <w:sz w:val="20"/>
                <w:szCs w:val="20"/>
              </w:rPr>
              <w:t xml:space="preserve">Discussion </w:t>
            </w:r>
            <w:proofErr w:type="gramStart"/>
            <w:r>
              <w:rPr>
                <w:sz w:val="20"/>
                <w:szCs w:val="20"/>
              </w:rPr>
              <w:t>of:</w:t>
            </w:r>
            <w:proofErr w:type="gramEnd"/>
            <w:r>
              <w:rPr>
                <w:sz w:val="20"/>
                <w:szCs w:val="20"/>
              </w:rPr>
              <w:t xml:space="preserve"> housing requirements, supply and unmet need; affordable housing; employment; transport; nitrates; other strategic issues; preparation of SoCG</w:t>
            </w:r>
          </w:p>
        </w:tc>
        <w:tc>
          <w:tcPr>
            <w:tcW w:w="2430" w:type="dxa"/>
          </w:tcPr>
          <w:p w14:paraId="650D9FB0" w14:textId="77777777" w:rsidR="00807515" w:rsidRPr="001718AC" w:rsidRDefault="00807515" w:rsidP="00B26DFD">
            <w:pPr>
              <w:rPr>
                <w:sz w:val="20"/>
                <w:szCs w:val="20"/>
              </w:rPr>
            </w:pPr>
            <w:r>
              <w:rPr>
                <w:sz w:val="20"/>
                <w:szCs w:val="20"/>
              </w:rPr>
              <w:t>DtC liaison meeting to review progress and share information</w:t>
            </w:r>
          </w:p>
        </w:tc>
        <w:tc>
          <w:tcPr>
            <w:tcW w:w="4410" w:type="dxa"/>
          </w:tcPr>
          <w:p w14:paraId="56B41474" w14:textId="77777777" w:rsidR="00807515" w:rsidRDefault="00807515" w:rsidP="00B26DFD">
            <w:pPr>
              <w:rPr>
                <w:sz w:val="20"/>
                <w:szCs w:val="20"/>
              </w:rPr>
            </w:pPr>
            <w:r>
              <w:rPr>
                <w:sz w:val="20"/>
                <w:szCs w:val="20"/>
              </w:rPr>
              <w:t>No CDC unmet G&amp;T need to be accommodated</w:t>
            </w:r>
          </w:p>
          <w:p w14:paraId="55818719" w14:textId="77777777" w:rsidR="00807515" w:rsidRDefault="00807515" w:rsidP="00B26DFD">
            <w:pPr>
              <w:rPr>
                <w:sz w:val="20"/>
                <w:szCs w:val="20"/>
              </w:rPr>
            </w:pPr>
            <w:r>
              <w:rPr>
                <w:sz w:val="20"/>
                <w:szCs w:val="20"/>
              </w:rPr>
              <w:t>ADC encourage CDC to review HELAA to consider capacity of CDC plan area to meet wider unmet housing needs</w:t>
            </w:r>
          </w:p>
          <w:p w14:paraId="6528A591" w14:textId="77777777" w:rsidR="00807515" w:rsidRPr="007C4728" w:rsidRDefault="00807515" w:rsidP="00B26DFD">
            <w:pPr>
              <w:rPr>
                <w:sz w:val="20"/>
                <w:szCs w:val="20"/>
              </w:rPr>
            </w:pPr>
            <w:r w:rsidRPr="007C4728">
              <w:rPr>
                <w:rFonts w:cs="Arial"/>
                <w:sz w:val="20"/>
                <w:szCs w:val="20"/>
              </w:rPr>
              <w:t>ADC meeting unmet employment need from the FEMA, Adur and Worthing and possibly Chichester, may have deliverability issues, especially with regards to LEC site but not looking for help with employment land.</w:t>
            </w:r>
          </w:p>
          <w:p w14:paraId="6364A38F" w14:textId="77777777" w:rsidR="00807515" w:rsidRPr="001718AC" w:rsidRDefault="00807515" w:rsidP="00B26DFD">
            <w:pPr>
              <w:rPr>
                <w:sz w:val="20"/>
                <w:szCs w:val="20"/>
              </w:rPr>
            </w:pPr>
            <w:r>
              <w:rPr>
                <w:sz w:val="20"/>
                <w:szCs w:val="20"/>
              </w:rPr>
              <w:t>Consider joint meetings with WSCC/NH over A27 work</w:t>
            </w:r>
          </w:p>
        </w:tc>
      </w:tr>
      <w:tr w:rsidR="00807515" w:rsidRPr="001718AC" w14:paraId="5D074E36" w14:textId="77777777" w:rsidTr="00B26DFD">
        <w:trPr>
          <w:trHeight w:val="1808"/>
        </w:trPr>
        <w:tc>
          <w:tcPr>
            <w:tcW w:w="1710" w:type="dxa"/>
            <w:shd w:val="clear" w:color="auto" w:fill="F2F2F2" w:themeFill="background1" w:themeFillShade="F2"/>
          </w:tcPr>
          <w:p w14:paraId="041BB3AD" w14:textId="77777777" w:rsidR="00807515" w:rsidRPr="001718AC" w:rsidRDefault="00807515" w:rsidP="00B26DFD">
            <w:pPr>
              <w:rPr>
                <w:b/>
                <w:bCs/>
                <w:sz w:val="20"/>
                <w:szCs w:val="20"/>
              </w:rPr>
            </w:pPr>
          </w:p>
        </w:tc>
        <w:tc>
          <w:tcPr>
            <w:tcW w:w="2430" w:type="dxa"/>
          </w:tcPr>
          <w:p w14:paraId="35C8987D" w14:textId="77777777" w:rsidR="00807515" w:rsidRDefault="00807515" w:rsidP="00B26DFD">
            <w:pPr>
              <w:rPr>
                <w:sz w:val="20"/>
                <w:szCs w:val="20"/>
              </w:rPr>
            </w:pPr>
            <w:r>
              <w:rPr>
                <w:sz w:val="20"/>
                <w:szCs w:val="20"/>
              </w:rPr>
              <w:t>Evidence input/feedback</w:t>
            </w:r>
          </w:p>
        </w:tc>
        <w:tc>
          <w:tcPr>
            <w:tcW w:w="1890" w:type="dxa"/>
          </w:tcPr>
          <w:p w14:paraId="6B8EC66E" w14:textId="77777777" w:rsidR="00807515" w:rsidRDefault="00807515" w:rsidP="00B26DFD">
            <w:pPr>
              <w:jc w:val="both"/>
              <w:rPr>
                <w:rFonts w:ascii="Calibri" w:hAnsi="Calibri" w:cs="Calibri"/>
                <w:sz w:val="20"/>
                <w:szCs w:val="20"/>
              </w:rPr>
            </w:pPr>
            <w:r>
              <w:rPr>
                <w:rFonts w:ascii="Calibri" w:hAnsi="Calibri" w:cs="Calibri"/>
                <w:sz w:val="20"/>
                <w:szCs w:val="20"/>
              </w:rPr>
              <w:t>December 2020</w:t>
            </w:r>
          </w:p>
        </w:tc>
        <w:tc>
          <w:tcPr>
            <w:tcW w:w="2610" w:type="dxa"/>
          </w:tcPr>
          <w:p w14:paraId="5F5F4DB0" w14:textId="77777777" w:rsidR="00807515" w:rsidRDefault="00807515" w:rsidP="00B26DFD">
            <w:pPr>
              <w:rPr>
                <w:sz w:val="20"/>
                <w:szCs w:val="20"/>
              </w:rPr>
            </w:pPr>
            <w:r>
              <w:rPr>
                <w:sz w:val="20"/>
                <w:szCs w:val="20"/>
              </w:rPr>
              <w:t>Revised development distribution and IDP update</w:t>
            </w:r>
          </w:p>
          <w:p w14:paraId="66345025" w14:textId="77777777" w:rsidR="00807515" w:rsidRDefault="00807515" w:rsidP="00B26DFD">
            <w:pPr>
              <w:rPr>
                <w:sz w:val="20"/>
                <w:szCs w:val="20"/>
              </w:rPr>
            </w:pPr>
          </w:p>
          <w:p w14:paraId="7FF39B44" w14:textId="77777777" w:rsidR="00807515" w:rsidRDefault="00807515" w:rsidP="00B26DFD">
            <w:pPr>
              <w:rPr>
                <w:sz w:val="20"/>
                <w:szCs w:val="20"/>
              </w:rPr>
            </w:pPr>
          </w:p>
          <w:p w14:paraId="3F987B43" w14:textId="77777777" w:rsidR="00807515" w:rsidRDefault="00807515" w:rsidP="00B26DFD">
            <w:pPr>
              <w:rPr>
                <w:sz w:val="20"/>
                <w:szCs w:val="20"/>
              </w:rPr>
            </w:pPr>
          </w:p>
          <w:p w14:paraId="57BD810C" w14:textId="77777777" w:rsidR="00807515" w:rsidRDefault="00807515" w:rsidP="00B26DFD">
            <w:pPr>
              <w:rPr>
                <w:sz w:val="20"/>
                <w:szCs w:val="20"/>
              </w:rPr>
            </w:pPr>
          </w:p>
          <w:p w14:paraId="1C0C7CAF" w14:textId="77777777" w:rsidR="00807515" w:rsidRDefault="00807515" w:rsidP="00B26DFD">
            <w:pPr>
              <w:rPr>
                <w:sz w:val="20"/>
                <w:szCs w:val="20"/>
              </w:rPr>
            </w:pPr>
          </w:p>
          <w:p w14:paraId="2617F874" w14:textId="77777777" w:rsidR="00807515" w:rsidRDefault="00807515" w:rsidP="00B26DFD">
            <w:pPr>
              <w:rPr>
                <w:sz w:val="20"/>
                <w:szCs w:val="20"/>
              </w:rPr>
            </w:pPr>
          </w:p>
          <w:p w14:paraId="00A33A6F" w14:textId="77777777" w:rsidR="00807515" w:rsidRDefault="00807515" w:rsidP="00B26DFD">
            <w:pPr>
              <w:rPr>
                <w:sz w:val="20"/>
                <w:szCs w:val="20"/>
              </w:rPr>
            </w:pPr>
          </w:p>
          <w:p w14:paraId="110561F5" w14:textId="77777777" w:rsidR="00807515" w:rsidRDefault="00807515" w:rsidP="00B26DFD">
            <w:pPr>
              <w:rPr>
                <w:sz w:val="20"/>
                <w:szCs w:val="20"/>
              </w:rPr>
            </w:pPr>
          </w:p>
          <w:p w14:paraId="168BBF3C" w14:textId="77777777" w:rsidR="00807515" w:rsidRDefault="00807515" w:rsidP="00B26DFD">
            <w:pPr>
              <w:rPr>
                <w:sz w:val="20"/>
                <w:szCs w:val="20"/>
              </w:rPr>
            </w:pPr>
          </w:p>
          <w:p w14:paraId="0A342DDD" w14:textId="77777777" w:rsidR="00807515" w:rsidRPr="000A6EE9" w:rsidRDefault="00807515" w:rsidP="00B26DFD">
            <w:pPr>
              <w:jc w:val="both"/>
              <w:rPr>
                <w:rFonts w:cstheme="minorHAnsi"/>
                <w:sz w:val="20"/>
                <w:szCs w:val="20"/>
              </w:rPr>
            </w:pPr>
          </w:p>
        </w:tc>
        <w:tc>
          <w:tcPr>
            <w:tcW w:w="2430" w:type="dxa"/>
          </w:tcPr>
          <w:p w14:paraId="0ED036F1" w14:textId="77777777" w:rsidR="00807515" w:rsidRDefault="00807515" w:rsidP="00B26DFD">
            <w:pPr>
              <w:rPr>
                <w:sz w:val="20"/>
                <w:szCs w:val="20"/>
              </w:rPr>
            </w:pPr>
            <w:r>
              <w:rPr>
                <w:sz w:val="20"/>
                <w:szCs w:val="20"/>
              </w:rPr>
              <w:lastRenderedPageBreak/>
              <w:t>To take account of any cross boundary issues</w:t>
            </w:r>
          </w:p>
        </w:tc>
        <w:tc>
          <w:tcPr>
            <w:tcW w:w="4410" w:type="dxa"/>
          </w:tcPr>
          <w:p w14:paraId="64D8677F" w14:textId="77777777" w:rsidR="00807515" w:rsidRDefault="00807515" w:rsidP="00B26DFD">
            <w:pPr>
              <w:rPr>
                <w:sz w:val="20"/>
                <w:szCs w:val="20"/>
              </w:rPr>
            </w:pPr>
            <w:r>
              <w:rPr>
                <w:rFonts w:cstheme="minorHAnsi"/>
                <w:color w:val="000000"/>
                <w:sz w:val="20"/>
                <w:szCs w:val="20"/>
              </w:rPr>
              <w:t>C</w:t>
            </w:r>
            <w:r w:rsidRPr="005753B6">
              <w:rPr>
                <w:rFonts w:cstheme="minorHAnsi"/>
                <w:color w:val="000000"/>
                <w:sz w:val="20"/>
                <w:szCs w:val="20"/>
              </w:rPr>
              <w:t xml:space="preserve">ross boundary issues identified, particularly in relation to the impact of growth to the east of Chichester on the </w:t>
            </w:r>
            <w:r>
              <w:rPr>
                <w:rFonts w:cstheme="minorHAnsi"/>
                <w:color w:val="000000"/>
                <w:sz w:val="20"/>
                <w:szCs w:val="20"/>
              </w:rPr>
              <w:t>SRN</w:t>
            </w:r>
            <w:r w:rsidRPr="005753B6">
              <w:rPr>
                <w:rFonts w:cstheme="minorHAnsi"/>
                <w:color w:val="000000"/>
                <w:sz w:val="20"/>
                <w:szCs w:val="20"/>
              </w:rPr>
              <w:t xml:space="preserve">. </w:t>
            </w:r>
            <w:r>
              <w:rPr>
                <w:rFonts w:cstheme="minorHAnsi"/>
                <w:color w:val="000000"/>
                <w:sz w:val="20"/>
                <w:szCs w:val="20"/>
              </w:rPr>
              <w:t>R</w:t>
            </w:r>
            <w:r w:rsidRPr="005753B6">
              <w:rPr>
                <w:rFonts w:cstheme="minorHAnsi"/>
                <w:color w:val="000000"/>
                <w:sz w:val="20"/>
                <w:szCs w:val="20"/>
              </w:rPr>
              <w:t xml:space="preserve">equirement to maintain officer level liaison to ensure transport modelling and proposed mitigation reflect the requirements of both districts. Other cross boundary issues noted in relation to active travel, education, healthcare provision, leisure facilities, landscape, the cumulative impact of development on Pagham </w:t>
            </w:r>
            <w:r w:rsidRPr="005753B6">
              <w:rPr>
                <w:rFonts w:cstheme="minorHAnsi"/>
                <w:color w:val="000000"/>
                <w:sz w:val="20"/>
                <w:szCs w:val="20"/>
              </w:rPr>
              <w:lastRenderedPageBreak/>
              <w:t>harbour, flooding, waste transfer station upgrades, wastewater and renewable energy.</w:t>
            </w:r>
          </w:p>
        </w:tc>
      </w:tr>
      <w:tr w:rsidR="00807515" w:rsidRPr="001718AC" w14:paraId="6A4EF883" w14:textId="77777777" w:rsidTr="00B26DFD">
        <w:tc>
          <w:tcPr>
            <w:tcW w:w="1710" w:type="dxa"/>
            <w:shd w:val="clear" w:color="auto" w:fill="F2F2F2" w:themeFill="background1" w:themeFillShade="F2"/>
          </w:tcPr>
          <w:p w14:paraId="7C505251" w14:textId="77777777" w:rsidR="00807515" w:rsidRPr="001718AC" w:rsidRDefault="00807515" w:rsidP="00B26DFD">
            <w:pPr>
              <w:rPr>
                <w:b/>
                <w:bCs/>
                <w:sz w:val="20"/>
                <w:szCs w:val="20"/>
              </w:rPr>
            </w:pPr>
          </w:p>
        </w:tc>
        <w:tc>
          <w:tcPr>
            <w:tcW w:w="2430" w:type="dxa"/>
          </w:tcPr>
          <w:p w14:paraId="3072F26D" w14:textId="77777777" w:rsidR="00807515" w:rsidRDefault="00807515" w:rsidP="00B26DFD">
            <w:pPr>
              <w:rPr>
                <w:sz w:val="20"/>
                <w:szCs w:val="20"/>
              </w:rPr>
            </w:pPr>
            <w:r>
              <w:rPr>
                <w:sz w:val="20"/>
                <w:szCs w:val="20"/>
              </w:rPr>
              <w:t>Memorandum of Understanding</w:t>
            </w:r>
          </w:p>
        </w:tc>
        <w:tc>
          <w:tcPr>
            <w:tcW w:w="1890" w:type="dxa"/>
          </w:tcPr>
          <w:p w14:paraId="44CB02F5" w14:textId="77777777" w:rsidR="00807515" w:rsidRDefault="00807515" w:rsidP="00B26DFD">
            <w:pPr>
              <w:jc w:val="both"/>
              <w:rPr>
                <w:rFonts w:ascii="Calibri" w:hAnsi="Calibri" w:cs="Calibri"/>
                <w:sz w:val="20"/>
                <w:szCs w:val="20"/>
              </w:rPr>
            </w:pPr>
            <w:r>
              <w:rPr>
                <w:rFonts w:ascii="Calibri" w:hAnsi="Calibri" w:cs="Calibri"/>
                <w:sz w:val="20"/>
                <w:szCs w:val="20"/>
              </w:rPr>
              <w:t>January 2020</w:t>
            </w:r>
          </w:p>
        </w:tc>
        <w:tc>
          <w:tcPr>
            <w:tcW w:w="2610" w:type="dxa"/>
          </w:tcPr>
          <w:p w14:paraId="3B3D5628" w14:textId="77777777" w:rsidR="00807515" w:rsidRPr="000A6EE9" w:rsidRDefault="00807515" w:rsidP="00B26DFD">
            <w:pPr>
              <w:jc w:val="both"/>
              <w:rPr>
                <w:rFonts w:cstheme="minorHAnsi"/>
                <w:sz w:val="20"/>
                <w:szCs w:val="20"/>
              </w:rPr>
            </w:pPr>
            <w:r w:rsidRPr="000A6EE9">
              <w:rPr>
                <w:rFonts w:cstheme="minorHAnsi"/>
                <w:sz w:val="20"/>
                <w:szCs w:val="20"/>
              </w:rPr>
              <w:t>Housing</w:t>
            </w:r>
            <w:r>
              <w:rPr>
                <w:rFonts w:cstheme="minorHAnsi"/>
                <w:sz w:val="20"/>
                <w:szCs w:val="20"/>
              </w:rPr>
              <w:t xml:space="preserve"> and a</w:t>
            </w:r>
            <w:r w:rsidRPr="000A6EE9">
              <w:rPr>
                <w:rFonts w:cstheme="minorHAnsi"/>
                <w:sz w:val="20"/>
                <w:szCs w:val="20"/>
              </w:rPr>
              <w:t xml:space="preserve">ffordable </w:t>
            </w:r>
            <w:r>
              <w:rPr>
                <w:rFonts w:cstheme="minorHAnsi"/>
                <w:sz w:val="20"/>
                <w:szCs w:val="20"/>
              </w:rPr>
              <w:t>h</w:t>
            </w:r>
            <w:r w:rsidRPr="000A6EE9">
              <w:rPr>
                <w:rFonts w:cstheme="minorHAnsi"/>
                <w:sz w:val="20"/>
                <w:szCs w:val="20"/>
              </w:rPr>
              <w:t>ousing</w:t>
            </w:r>
          </w:p>
          <w:p w14:paraId="3B1F1E9D" w14:textId="77777777" w:rsidR="00807515" w:rsidRPr="000A6EE9" w:rsidRDefault="00807515" w:rsidP="00B26DFD">
            <w:pPr>
              <w:jc w:val="both"/>
              <w:rPr>
                <w:rFonts w:cstheme="minorHAnsi"/>
                <w:sz w:val="20"/>
                <w:szCs w:val="20"/>
              </w:rPr>
            </w:pPr>
            <w:r w:rsidRPr="000A6EE9">
              <w:rPr>
                <w:rFonts w:cstheme="minorHAnsi"/>
                <w:sz w:val="20"/>
                <w:szCs w:val="20"/>
              </w:rPr>
              <w:t>Transport</w:t>
            </w:r>
          </w:p>
          <w:p w14:paraId="33E63DF5" w14:textId="77777777" w:rsidR="00807515" w:rsidRPr="000A6EE9" w:rsidRDefault="00807515" w:rsidP="00B26DFD">
            <w:pPr>
              <w:jc w:val="both"/>
              <w:rPr>
                <w:rFonts w:cstheme="minorHAnsi"/>
                <w:sz w:val="20"/>
                <w:szCs w:val="20"/>
              </w:rPr>
            </w:pPr>
            <w:r w:rsidRPr="000A6EE9">
              <w:rPr>
                <w:rFonts w:cstheme="minorHAnsi"/>
                <w:sz w:val="20"/>
                <w:szCs w:val="20"/>
              </w:rPr>
              <w:t>Nitrates</w:t>
            </w:r>
          </w:p>
          <w:p w14:paraId="22E3C070" w14:textId="77777777" w:rsidR="00807515" w:rsidRPr="000A6EE9" w:rsidRDefault="00807515" w:rsidP="00B26DFD">
            <w:pPr>
              <w:jc w:val="both"/>
              <w:rPr>
                <w:rFonts w:cstheme="minorHAnsi"/>
                <w:sz w:val="20"/>
                <w:szCs w:val="20"/>
              </w:rPr>
            </w:pPr>
            <w:r w:rsidRPr="000A6EE9">
              <w:rPr>
                <w:rFonts w:cstheme="minorHAnsi"/>
                <w:sz w:val="20"/>
                <w:szCs w:val="20"/>
              </w:rPr>
              <w:t>Employment</w:t>
            </w:r>
          </w:p>
          <w:p w14:paraId="165A59C3" w14:textId="77777777" w:rsidR="00807515" w:rsidRPr="000A6EE9" w:rsidRDefault="00807515" w:rsidP="00B26DFD">
            <w:pPr>
              <w:rPr>
                <w:rFonts w:cstheme="minorHAnsi"/>
                <w:sz w:val="20"/>
                <w:szCs w:val="20"/>
              </w:rPr>
            </w:pPr>
            <w:r>
              <w:rPr>
                <w:rFonts w:cstheme="minorHAnsi"/>
                <w:sz w:val="20"/>
                <w:szCs w:val="20"/>
              </w:rPr>
              <w:t>Gypsy and traveller sites</w:t>
            </w:r>
          </w:p>
        </w:tc>
        <w:tc>
          <w:tcPr>
            <w:tcW w:w="2430" w:type="dxa"/>
          </w:tcPr>
          <w:p w14:paraId="233255D9" w14:textId="77777777" w:rsidR="00807515" w:rsidRDefault="00807515" w:rsidP="00B26DFD">
            <w:pPr>
              <w:rPr>
                <w:sz w:val="20"/>
                <w:szCs w:val="20"/>
              </w:rPr>
            </w:pPr>
            <w:r>
              <w:rPr>
                <w:sz w:val="20"/>
                <w:szCs w:val="20"/>
              </w:rPr>
              <w:t>DtC cross boundary issues</w:t>
            </w:r>
          </w:p>
        </w:tc>
        <w:tc>
          <w:tcPr>
            <w:tcW w:w="4410" w:type="dxa"/>
          </w:tcPr>
          <w:p w14:paraId="5D142EA9" w14:textId="77777777" w:rsidR="00807515" w:rsidRDefault="00807515" w:rsidP="00B26DFD">
            <w:pPr>
              <w:rPr>
                <w:sz w:val="20"/>
                <w:szCs w:val="20"/>
              </w:rPr>
            </w:pPr>
            <w:r>
              <w:rPr>
                <w:sz w:val="20"/>
                <w:szCs w:val="20"/>
              </w:rPr>
              <w:t>Details current position on identified issues and areas for continued joint working (A27 impacts/mitigation with WSCC and HE)</w:t>
            </w:r>
          </w:p>
        </w:tc>
      </w:tr>
      <w:tr w:rsidR="00807515" w:rsidRPr="001718AC" w14:paraId="708D02DB" w14:textId="77777777" w:rsidTr="00B26DFD">
        <w:tc>
          <w:tcPr>
            <w:tcW w:w="1710" w:type="dxa"/>
            <w:shd w:val="clear" w:color="auto" w:fill="F2F2F2" w:themeFill="background1" w:themeFillShade="F2"/>
          </w:tcPr>
          <w:p w14:paraId="72A0A1BD" w14:textId="77777777" w:rsidR="00807515" w:rsidRPr="001718AC" w:rsidRDefault="00807515" w:rsidP="00B26DFD">
            <w:pPr>
              <w:rPr>
                <w:b/>
                <w:bCs/>
                <w:sz w:val="20"/>
                <w:szCs w:val="20"/>
              </w:rPr>
            </w:pPr>
          </w:p>
        </w:tc>
        <w:tc>
          <w:tcPr>
            <w:tcW w:w="2430" w:type="dxa"/>
          </w:tcPr>
          <w:p w14:paraId="1769BBEF" w14:textId="77777777" w:rsidR="00807515" w:rsidRDefault="00807515" w:rsidP="00B26DFD">
            <w:pPr>
              <w:rPr>
                <w:sz w:val="20"/>
                <w:szCs w:val="20"/>
              </w:rPr>
            </w:pPr>
            <w:r>
              <w:rPr>
                <w:sz w:val="20"/>
                <w:szCs w:val="20"/>
              </w:rPr>
              <w:t>Officer meeting</w:t>
            </w:r>
          </w:p>
        </w:tc>
        <w:tc>
          <w:tcPr>
            <w:tcW w:w="1890" w:type="dxa"/>
          </w:tcPr>
          <w:p w14:paraId="4E5B856F" w14:textId="77777777" w:rsidR="00807515" w:rsidRDefault="00807515" w:rsidP="00B26DFD">
            <w:pPr>
              <w:jc w:val="both"/>
              <w:rPr>
                <w:rFonts w:ascii="Calibri" w:hAnsi="Calibri" w:cs="Calibri"/>
                <w:sz w:val="20"/>
                <w:szCs w:val="20"/>
              </w:rPr>
            </w:pPr>
            <w:r>
              <w:rPr>
                <w:rFonts w:ascii="Calibri" w:hAnsi="Calibri" w:cs="Calibri"/>
                <w:sz w:val="20"/>
                <w:szCs w:val="20"/>
              </w:rPr>
              <w:t>26 January 2021</w:t>
            </w:r>
          </w:p>
        </w:tc>
        <w:tc>
          <w:tcPr>
            <w:tcW w:w="2610" w:type="dxa"/>
          </w:tcPr>
          <w:p w14:paraId="281AC359" w14:textId="77777777" w:rsidR="00807515" w:rsidRDefault="00807515" w:rsidP="00B26DFD">
            <w:pPr>
              <w:rPr>
                <w:sz w:val="20"/>
                <w:szCs w:val="20"/>
              </w:rPr>
            </w:pPr>
            <w:r>
              <w:rPr>
                <w:sz w:val="20"/>
                <w:szCs w:val="20"/>
              </w:rPr>
              <w:t>Transport evidence and development impacts</w:t>
            </w:r>
          </w:p>
        </w:tc>
        <w:tc>
          <w:tcPr>
            <w:tcW w:w="2430" w:type="dxa"/>
          </w:tcPr>
          <w:p w14:paraId="25C506E0" w14:textId="77777777" w:rsidR="00807515" w:rsidRPr="001718AC" w:rsidRDefault="00807515" w:rsidP="00B26DFD">
            <w:pPr>
              <w:rPr>
                <w:sz w:val="20"/>
                <w:szCs w:val="20"/>
              </w:rPr>
            </w:pPr>
            <w:r>
              <w:rPr>
                <w:sz w:val="20"/>
                <w:szCs w:val="20"/>
              </w:rPr>
              <w:t>Cross boundary issue in respect of A27</w:t>
            </w:r>
          </w:p>
        </w:tc>
        <w:tc>
          <w:tcPr>
            <w:tcW w:w="4410" w:type="dxa"/>
          </w:tcPr>
          <w:p w14:paraId="12A5752D" w14:textId="77777777" w:rsidR="00807515" w:rsidRDefault="00807515" w:rsidP="00B26DFD">
            <w:pPr>
              <w:rPr>
                <w:sz w:val="20"/>
                <w:szCs w:val="20"/>
              </w:rPr>
            </w:pPr>
            <w:r>
              <w:rPr>
                <w:sz w:val="20"/>
                <w:szCs w:val="20"/>
              </w:rPr>
              <w:t>Information sharing on transport modelling inputs and existing CDC mitigation package</w:t>
            </w:r>
          </w:p>
        </w:tc>
      </w:tr>
      <w:tr w:rsidR="00807515" w:rsidRPr="001718AC" w14:paraId="6B376E68" w14:textId="77777777" w:rsidTr="00B26DFD">
        <w:tc>
          <w:tcPr>
            <w:tcW w:w="1710" w:type="dxa"/>
            <w:shd w:val="clear" w:color="auto" w:fill="F2F2F2" w:themeFill="background1" w:themeFillShade="F2"/>
          </w:tcPr>
          <w:p w14:paraId="6CB37EA5" w14:textId="77777777" w:rsidR="00807515" w:rsidRPr="001718AC" w:rsidRDefault="00807515" w:rsidP="00B26DFD">
            <w:pPr>
              <w:rPr>
                <w:b/>
                <w:bCs/>
                <w:sz w:val="20"/>
                <w:szCs w:val="20"/>
              </w:rPr>
            </w:pPr>
            <w:bookmarkStart w:id="373" w:name="_Hlk116312826"/>
          </w:p>
        </w:tc>
        <w:tc>
          <w:tcPr>
            <w:tcW w:w="2430" w:type="dxa"/>
          </w:tcPr>
          <w:p w14:paraId="3D0E8025" w14:textId="77777777" w:rsidR="00807515" w:rsidRDefault="00807515" w:rsidP="00B26DFD">
            <w:pPr>
              <w:rPr>
                <w:sz w:val="20"/>
                <w:szCs w:val="20"/>
              </w:rPr>
            </w:pPr>
            <w:r>
              <w:rPr>
                <w:sz w:val="20"/>
                <w:szCs w:val="20"/>
              </w:rPr>
              <w:t>Technical consultation</w:t>
            </w:r>
          </w:p>
        </w:tc>
        <w:tc>
          <w:tcPr>
            <w:tcW w:w="1890" w:type="dxa"/>
          </w:tcPr>
          <w:p w14:paraId="7056DD30" w14:textId="77777777" w:rsidR="00807515" w:rsidRDefault="00807515" w:rsidP="00B26DFD">
            <w:pPr>
              <w:jc w:val="both"/>
              <w:rPr>
                <w:rFonts w:ascii="Calibri" w:hAnsi="Calibri" w:cs="Calibri"/>
                <w:sz w:val="20"/>
                <w:szCs w:val="20"/>
              </w:rPr>
            </w:pPr>
            <w:r>
              <w:rPr>
                <w:rFonts w:ascii="Calibri" w:hAnsi="Calibri" w:cs="Calibri"/>
                <w:sz w:val="20"/>
                <w:szCs w:val="20"/>
              </w:rPr>
              <w:t>July – September 2021</w:t>
            </w:r>
          </w:p>
        </w:tc>
        <w:tc>
          <w:tcPr>
            <w:tcW w:w="2610" w:type="dxa"/>
          </w:tcPr>
          <w:p w14:paraId="4F705ACB" w14:textId="77777777" w:rsidR="00807515" w:rsidRDefault="00807515" w:rsidP="00B26DFD">
            <w:pPr>
              <w:rPr>
                <w:sz w:val="20"/>
                <w:szCs w:val="20"/>
              </w:rPr>
            </w:pPr>
            <w:r>
              <w:rPr>
                <w:sz w:val="20"/>
                <w:szCs w:val="20"/>
              </w:rPr>
              <w:t>Strategic Wildlife Corridors new/changes to proposed routes</w:t>
            </w:r>
          </w:p>
        </w:tc>
        <w:tc>
          <w:tcPr>
            <w:tcW w:w="2430" w:type="dxa"/>
          </w:tcPr>
          <w:p w14:paraId="24580E5E" w14:textId="77777777" w:rsidR="00807515" w:rsidRPr="001718AC" w:rsidRDefault="00807515" w:rsidP="00B26DFD">
            <w:pPr>
              <w:rPr>
                <w:sz w:val="20"/>
                <w:szCs w:val="20"/>
              </w:rPr>
            </w:pPr>
            <w:r>
              <w:rPr>
                <w:sz w:val="20"/>
                <w:szCs w:val="20"/>
              </w:rPr>
              <w:t>Adjoining authority</w:t>
            </w:r>
          </w:p>
        </w:tc>
        <w:tc>
          <w:tcPr>
            <w:tcW w:w="4410" w:type="dxa"/>
          </w:tcPr>
          <w:p w14:paraId="612BDFD9" w14:textId="77777777" w:rsidR="00807515" w:rsidRDefault="00807515" w:rsidP="00B26DFD">
            <w:pPr>
              <w:rPr>
                <w:sz w:val="20"/>
                <w:szCs w:val="20"/>
              </w:rPr>
            </w:pPr>
            <w:r>
              <w:rPr>
                <w:sz w:val="20"/>
                <w:szCs w:val="20"/>
              </w:rPr>
              <w:t>ADC did not respond</w:t>
            </w:r>
          </w:p>
        </w:tc>
      </w:tr>
      <w:bookmarkEnd w:id="373"/>
      <w:tr w:rsidR="00807515" w:rsidRPr="001718AC" w14:paraId="654E9A69" w14:textId="77777777" w:rsidTr="00B26DFD">
        <w:tc>
          <w:tcPr>
            <w:tcW w:w="1710" w:type="dxa"/>
            <w:shd w:val="clear" w:color="auto" w:fill="F2F2F2" w:themeFill="background1" w:themeFillShade="F2"/>
          </w:tcPr>
          <w:p w14:paraId="48937F2C" w14:textId="77777777" w:rsidR="00807515" w:rsidRPr="001718AC" w:rsidRDefault="00807515" w:rsidP="00B26DFD">
            <w:pPr>
              <w:rPr>
                <w:b/>
                <w:bCs/>
                <w:sz w:val="20"/>
                <w:szCs w:val="20"/>
              </w:rPr>
            </w:pPr>
          </w:p>
        </w:tc>
        <w:tc>
          <w:tcPr>
            <w:tcW w:w="2430" w:type="dxa"/>
          </w:tcPr>
          <w:p w14:paraId="5D828A55" w14:textId="77777777" w:rsidR="00807515" w:rsidRPr="001718AC" w:rsidRDefault="00807515" w:rsidP="00B26DFD">
            <w:pPr>
              <w:rPr>
                <w:sz w:val="20"/>
                <w:szCs w:val="20"/>
              </w:rPr>
            </w:pPr>
            <w:r>
              <w:rPr>
                <w:sz w:val="20"/>
                <w:szCs w:val="20"/>
              </w:rPr>
              <w:t>Letter</w:t>
            </w:r>
          </w:p>
        </w:tc>
        <w:tc>
          <w:tcPr>
            <w:tcW w:w="1890" w:type="dxa"/>
          </w:tcPr>
          <w:p w14:paraId="7401C66D" w14:textId="77777777" w:rsidR="00807515" w:rsidRPr="001718AC" w:rsidRDefault="00807515" w:rsidP="00B26DFD">
            <w:pPr>
              <w:jc w:val="both"/>
              <w:rPr>
                <w:rFonts w:ascii="Calibri" w:hAnsi="Calibri" w:cs="Calibri"/>
                <w:sz w:val="20"/>
                <w:szCs w:val="20"/>
              </w:rPr>
            </w:pPr>
            <w:r>
              <w:rPr>
                <w:rFonts w:ascii="Calibri" w:hAnsi="Calibri" w:cs="Calibri"/>
                <w:sz w:val="20"/>
                <w:szCs w:val="20"/>
              </w:rPr>
              <w:t>10 December 2021</w:t>
            </w:r>
          </w:p>
        </w:tc>
        <w:tc>
          <w:tcPr>
            <w:tcW w:w="2610" w:type="dxa"/>
          </w:tcPr>
          <w:p w14:paraId="032644DA" w14:textId="77777777" w:rsidR="00807515" w:rsidRDefault="00807515" w:rsidP="00B26DFD">
            <w:pPr>
              <w:rPr>
                <w:sz w:val="20"/>
                <w:szCs w:val="20"/>
              </w:rPr>
            </w:pPr>
            <w:r>
              <w:rPr>
                <w:sz w:val="20"/>
                <w:szCs w:val="20"/>
              </w:rPr>
              <w:t>Accommodating CDC unmet housing need</w:t>
            </w:r>
          </w:p>
        </w:tc>
        <w:tc>
          <w:tcPr>
            <w:tcW w:w="2430" w:type="dxa"/>
          </w:tcPr>
          <w:p w14:paraId="6E2C1F68" w14:textId="77777777" w:rsidR="00807515" w:rsidRPr="001718AC" w:rsidRDefault="00807515" w:rsidP="00B26DFD">
            <w:pPr>
              <w:rPr>
                <w:sz w:val="20"/>
                <w:szCs w:val="20"/>
              </w:rPr>
            </w:pPr>
            <w:r>
              <w:rPr>
                <w:sz w:val="20"/>
                <w:szCs w:val="20"/>
              </w:rPr>
              <w:t>Neighbouring authority</w:t>
            </w:r>
          </w:p>
        </w:tc>
        <w:tc>
          <w:tcPr>
            <w:tcW w:w="4410" w:type="dxa"/>
          </w:tcPr>
          <w:p w14:paraId="2DBDCC2D" w14:textId="77777777" w:rsidR="00807515" w:rsidRPr="001718AC" w:rsidRDefault="00807515" w:rsidP="00B26DFD">
            <w:pPr>
              <w:rPr>
                <w:sz w:val="20"/>
                <w:szCs w:val="20"/>
              </w:rPr>
            </w:pPr>
            <w:r>
              <w:rPr>
                <w:sz w:val="20"/>
                <w:szCs w:val="20"/>
              </w:rPr>
              <w:t>ADC to undertake further work on A27 constraints. ADC unable to confirm if able to accommodate unmet need from neighbouring authorities</w:t>
            </w:r>
          </w:p>
        </w:tc>
      </w:tr>
      <w:tr w:rsidR="00807515" w:rsidRPr="001718AC" w14:paraId="5DEF67CB" w14:textId="77777777" w:rsidTr="00B26DFD">
        <w:tc>
          <w:tcPr>
            <w:tcW w:w="1710" w:type="dxa"/>
            <w:shd w:val="clear" w:color="auto" w:fill="F2F2F2" w:themeFill="background1" w:themeFillShade="F2"/>
          </w:tcPr>
          <w:p w14:paraId="1386939A" w14:textId="77777777" w:rsidR="00807515" w:rsidRPr="001718AC" w:rsidRDefault="00807515" w:rsidP="00B26DFD">
            <w:pPr>
              <w:rPr>
                <w:b/>
                <w:bCs/>
                <w:sz w:val="20"/>
                <w:szCs w:val="20"/>
              </w:rPr>
            </w:pPr>
          </w:p>
        </w:tc>
        <w:tc>
          <w:tcPr>
            <w:tcW w:w="2430" w:type="dxa"/>
          </w:tcPr>
          <w:p w14:paraId="2CD92C2D" w14:textId="77777777" w:rsidR="00807515" w:rsidRDefault="00807515" w:rsidP="00B26DFD">
            <w:pPr>
              <w:rPr>
                <w:sz w:val="20"/>
                <w:szCs w:val="20"/>
              </w:rPr>
            </w:pPr>
            <w:r>
              <w:rPr>
                <w:sz w:val="20"/>
                <w:szCs w:val="20"/>
              </w:rPr>
              <w:t>Evidence input/feedback</w:t>
            </w:r>
          </w:p>
        </w:tc>
        <w:tc>
          <w:tcPr>
            <w:tcW w:w="1890" w:type="dxa"/>
          </w:tcPr>
          <w:p w14:paraId="22807ACA" w14:textId="77777777" w:rsidR="00807515" w:rsidRDefault="00807515" w:rsidP="00B26DFD">
            <w:pPr>
              <w:jc w:val="both"/>
              <w:rPr>
                <w:rFonts w:ascii="Calibri" w:hAnsi="Calibri" w:cs="Calibri"/>
                <w:sz w:val="20"/>
                <w:szCs w:val="20"/>
              </w:rPr>
            </w:pPr>
            <w:r>
              <w:rPr>
                <w:rFonts w:ascii="Calibri" w:hAnsi="Calibri" w:cs="Calibri"/>
                <w:sz w:val="20"/>
                <w:szCs w:val="20"/>
              </w:rPr>
              <w:t>January 2022</w:t>
            </w:r>
          </w:p>
        </w:tc>
        <w:tc>
          <w:tcPr>
            <w:tcW w:w="2610" w:type="dxa"/>
          </w:tcPr>
          <w:p w14:paraId="35F352F4" w14:textId="77777777" w:rsidR="00807515" w:rsidRDefault="00807515" w:rsidP="00B26DFD">
            <w:pPr>
              <w:rPr>
                <w:sz w:val="20"/>
                <w:szCs w:val="20"/>
              </w:rPr>
            </w:pPr>
            <w:r>
              <w:rPr>
                <w:sz w:val="20"/>
                <w:szCs w:val="20"/>
              </w:rPr>
              <w:t>Revised development distribution and IDP updated</w:t>
            </w:r>
          </w:p>
        </w:tc>
        <w:tc>
          <w:tcPr>
            <w:tcW w:w="2430" w:type="dxa"/>
          </w:tcPr>
          <w:p w14:paraId="52C21DA0" w14:textId="77777777" w:rsidR="00807515" w:rsidRDefault="00807515" w:rsidP="00B26DFD">
            <w:pPr>
              <w:rPr>
                <w:sz w:val="20"/>
                <w:szCs w:val="20"/>
              </w:rPr>
            </w:pPr>
            <w:r>
              <w:rPr>
                <w:sz w:val="20"/>
                <w:szCs w:val="20"/>
              </w:rPr>
              <w:t>To take account of any cross boundary issues</w:t>
            </w:r>
          </w:p>
        </w:tc>
        <w:tc>
          <w:tcPr>
            <w:tcW w:w="4410" w:type="dxa"/>
          </w:tcPr>
          <w:p w14:paraId="7BF76BCC" w14:textId="77777777" w:rsidR="00807515" w:rsidRDefault="00807515" w:rsidP="00B26DFD">
            <w:pPr>
              <w:rPr>
                <w:sz w:val="20"/>
                <w:szCs w:val="20"/>
              </w:rPr>
            </w:pPr>
            <w:r>
              <w:rPr>
                <w:sz w:val="20"/>
                <w:szCs w:val="20"/>
              </w:rPr>
              <w:t>Clarification sought by ADC of impact of infrastructure constrained approach on net commuting, the cross boundary mitigations previously acknowledged as being required within Arun, specifically the A259, and whether the evidence base (HEDNA) will be updated to consider implications for meeting unmet need, housing affordability.</w:t>
            </w:r>
          </w:p>
        </w:tc>
      </w:tr>
      <w:tr w:rsidR="00807515" w:rsidRPr="001718AC" w14:paraId="2DC55FBC" w14:textId="77777777" w:rsidTr="00B26DFD">
        <w:tc>
          <w:tcPr>
            <w:tcW w:w="1710" w:type="dxa"/>
            <w:shd w:val="clear" w:color="auto" w:fill="F2F2F2" w:themeFill="background1" w:themeFillShade="F2"/>
          </w:tcPr>
          <w:p w14:paraId="446DCC29" w14:textId="77777777" w:rsidR="00807515" w:rsidRPr="001718AC" w:rsidRDefault="00807515" w:rsidP="00B26DFD">
            <w:pPr>
              <w:rPr>
                <w:b/>
                <w:bCs/>
                <w:sz w:val="20"/>
                <w:szCs w:val="20"/>
              </w:rPr>
            </w:pPr>
          </w:p>
        </w:tc>
        <w:tc>
          <w:tcPr>
            <w:tcW w:w="2430" w:type="dxa"/>
          </w:tcPr>
          <w:p w14:paraId="433E0C92" w14:textId="77777777" w:rsidR="00807515" w:rsidRDefault="00807515" w:rsidP="00B26DFD">
            <w:pPr>
              <w:rPr>
                <w:sz w:val="20"/>
                <w:szCs w:val="20"/>
              </w:rPr>
            </w:pPr>
            <w:r>
              <w:rPr>
                <w:sz w:val="20"/>
                <w:szCs w:val="20"/>
              </w:rPr>
              <w:t>Officer meeting (ADC, CDC, WSCC, NH)</w:t>
            </w:r>
          </w:p>
        </w:tc>
        <w:tc>
          <w:tcPr>
            <w:tcW w:w="1890" w:type="dxa"/>
          </w:tcPr>
          <w:p w14:paraId="3E752869" w14:textId="77777777" w:rsidR="00807515" w:rsidRDefault="00807515" w:rsidP="00B26DFD">
            <w:pPr>
              <w:jc w:val="both"/>
              <w:rPr>
                <w:rFonts w:ascii="Calibri" w:hAnsi="Calibri" w:cs="Calibri"/>
                <w:sz w:val="20"/>
                <w:szCs w:val="20"/>
              </w:rPr>
            </w:pPr>
            <w:r>
              <w:rPr>
                <w:rFonts w:ascii="Calibri" w:hAnsi="Calibri" w:cs="Calibri"/>
                <w:sz w:val="20"/>
                <w:szCs w:val="20"/>
              </w:rPr>
              <w:t>31 March 2022</w:t>
            </w:r>
          </w:p>
        </w:tc>
        <w:tc>
          <w:tcPr>
            <w:tcW w:w="2610" w:type="dxa"/>
          </w:tcPr>
          <w:p w14:paraId="2F9C2926" w14:textId="77777777" w:rsidR="00807515" w:rsidRDefault="00807515" w:rsidP="00B26DFD">
            <w:pPr>
              <w:rPr>
                <w:sz w:val="20"/>
                <w:szCs w:val="20"/>
              </w:rPr>
            </w:pPr>
            <w:r>
              <w:rPr>
                <w:sz w:val="20"/>
                <w:szCs w:val="20"/>
              </w:rPr>
              <w:t>Transport matters relating to A27 and A259</w:t>
            </w:r>
          </w:p>
        </w:tc>
        <w:tc>
          <w:tcPr>
            <w:tcW w:w="2430" w:type="dxa"/>
          </w:tcPr>
          <w:p w14:paraId="14E36AF4" w14:textId="77777777" w:rsidR="00807515" w:rsidRPr="001718AC" w:rsidRDefault="00807515" w:rsidP="00B26DFD">
            <w:pPr>
              <w:rPr>
                <w:sz w:val="20"/>
                <w:szCs w:val="20"/>
              </w:rPr>
            </w:pPr>
            <w:r>
              <w:rPr>
                <w:sz w:val="20"/>
                <w:szCs w:val="20"/>
              </w:rPr>
              <w:t>Cross boundary transport issues</w:t>
            </w:r>
          </w:p>
        </w:tc>
        <w:tc>
          <w:tcPr>
            <w:tcW w:w="4410" w:type="dxa"/>
          </w:tcPr>
          <w:p w14:paraId="738AC570" w14:textId="77777777" w:rsidR="00807515" w:rsidRDefault="00807515" w:rsidP="00B26DFD">
            <w:pPr>
              <w:rPr>
                <w:sz w:val="20"/>
                <w:szCs w:val="20"/>
              </w:rPr>
            </w:pPr>
            <w:r>
              <w:rPr>
                <w:sz w:val="20"/>
                <w:szCs w:val="20"/>
              </w:rPr>
              <w:t>No meeting note</w:t>
            </w:r>
          </w:p>
        </w:tc>
      </w:tr>
      <w:bookmarkEnd w:id="370"/>
      <w:tr w:rsidR="00807515" w:rsidRPr="001718AC" w14:paraId="51BC3923" w14:textId="77777777" w:rsidTr="00B26DFD">
        <w:tc>
          <w:tcPr>
            <w:tcW w:w="1710" w:type="dxa"/>
            <w:shd w:val="clear" w:color="auto" w:fill="F2F2F2" w:themeFill="background1" w:themeFillShade="F2"/>
          </w:tcPr>
          <w:p w14:paraId="07F6877E" w14:textId="77777777" w:rsidR="00807515" w:rsidRPr="001718AC" w:rsidRDefault="00807515" w:rsidP="00B26DFD">
            <w:pPr>
              <w:rPr>
                <w:b/>
                <w:bCs/>
                <w:sz w:val="20"/>
                <w:szCs w:val="20"/>
              </w:rPr>
            </w:pPr>
          </w:p>
        </w:tc>
        <w:tc>
          <w:tcPr>
            <w:tcW w:w="2430" w:type="dxa"/>
          </w:tcPr>
          <w:p w14:paraId="17B8983C" w14:textId="77777777" w:rsidR="00807515" w:rsidRDefault="00807515" w:rsidP="00B26DFD">
            <w:pPr>
              <w:rPr>
                <w:sz w:val="20"/>
                <w:szCs w:val="20"/>
              </w:rPr>
            </w:pPr>
            <w:r>
              <w:rPr>
                <w:sz w:val="20"/>
                <w:szCs w:val="20"/>
              </w:rPr>
              <w:t>Evidence input/feedback</w:t>
            </w:r>
          </w:p>
        </w:tc>
        <w:tc>
          <w:tcPr>
            <w:tcW w:w="1890" w:type="dxa"/>
          </w:tcPr>
          <w:p w14:paraId="1FB4F6C3" w14:textId="77777777" w:rsidR="00807515" w:rsidRDefault="00807515" w:rsidP="00B26DFD">
            <w:pPr>
              <w:jc w:val="both"/>
              <w:rPr>
                <w:rFonts w:ascii="Calibri" w:hAnsi="Calibri" w:cs="Calibri"/>
                <w:sz w:val="20"/>
                <w:szCs w:val="20"/>
              </w:rPr>
            </w:pPr>
            <w:r>
              <w:rPr>
                <w:rFonts w:ascii="Calibri" w:hAnsi="Calibri" w:cs="Calibri"/>
                <w:sz w:val="20"/>
                <w:szCs w:val="20"/>
              </w:rPr>
              <w:t>October 2022</w:t>
            </w:r>
          </w:p>
        </w:tc>
        <w:tc>
          <w:tcPr>
            <w:tcW w:w="2610" w:type="dxa"/>
          </w:tcPr>
          <w:p w14:paraId="7C6B5CD2" w14:textId="77777777" w:rsidR="00807515" w:rsidRDefault="00807515" w:rsidP="00B26DFD">
            <w:pPr>
              <w:rPr>
                <w:sz w:val="20"/>
                <w:szCs w:val="20"/>
              </w:rPr>
            </w:pPr>
            <w:r>
              <w:rPr>
                <w:sz w:val="20"/>
                <w:szCs w:val="20"/>
              </w:rPr>
              <w:t>Revised development distribution and IDP updated</w:t>
            </w:r>
          </w:p>
        </w:tc>
        <w:tc>
          <w:tcPr>
            <w:tcW w:w="2430" w:type="dxa"/>
          </w:tcPr>
          <w:p w14:paraId="3DD4D728" w14:textId="77777777" w:rsidR="00807515" w:rsidRDefault="00807515" w:rsidP="00B26DFD">
            <w:pPr>
              <w:rPr>
                <w:sz w:val="20"/>
                <w:szCs w:val="20"/>
              </w:rPr>
            </w:pPr>
            <w:r>
              <w:rPr>
                <w:sz w:val="20"/>
                <w:szCs w:val="20"/>
              </w:rPr>
              <w:t>To take account of any cross boundary issues</w:t>
            </w:r>
          </w:p>
        </w:tc>
        <w:tc>
          <w:tcPr>
            <w:tcW w:w="4410" w:type="dxa"/>
          </w:tcPr>
          <w:p w14:paraId="294EDE8B" w14:textId="77777777" w:rsidR="00807515" w:rsidRDefault="00807515" w:rsidP="00B26DFD">
            <w:pPr>
              <w:rPr>
                <w:sz w:val="20"/>
                <w:szCs w:val="20"/>
              </w:rPr>
            </w:pPr>
            <w:r>
              <w:rPr>
                <w:sz w:val="20"/>
                <w:szCs w:val="20"/>
              </w:rPr>
              <w:t>ADC did not respond</w:t>
            </w:r>
          </w:p>
        </w:tc>
      </w:tr>
      <w:tr w:rsidR="00807515" w:rsidRPr="001718AC" w14:paraId="2E2F7AD7" w14:textId="77777777" w:rsidTr="00B26DFD">
        <w:tc>
          <w:tcPr>
            <w:tcW w:w="1710" w:type="dxa"/>
            <w:shd w:val="clear" w:color="auto" w:fill="F2F2F2" w:themeFill="background1" w:themeFillShade="F2"/>
          </w:tcPr>
          <w:p w14:paraId="3CE8C7DC" w14:textId="77777777" w:rsidR="00807515" w:rsidRPr="001718AC" w:rsidRDefault="00807515" w:rsidP="00B26DFD">
            <w:pPr>
              <w:rPr>
                <w:b/>
                <w:bCs/>
                <w:sz w:val="20"/>
                <w:szCs w:val="20"/>
              </w:rPr>
            </w:pPr>
          </w:p>
        </w:tc>
        <w:tc>
          <w:tcPr>
            <w:tcW w:w="2430" w:type="dxa"/>
          </w:tcPr>
          <w:p w14:paraId="49481C16" w14:textId="77777777" w:rsidR="00807515" w:rsidRDefault="00807515" w:rsidP="00B26DFD">
            <w:pPr>
              <w:rPr>
                <w:sz w:val="20"/>
                <w:szCs w:val="20"/>
              </w:rPr>
            </w:pPr>
            <w:r>
              <w:rPr>
                <w:sz w:val="20"/>
                <w:szCs w:val="20"/>
              </w:rPr>
              <w:t>Officer meeting</w:t>
            </w:r>
          </w:p>
        </w:tc>
        <w:tc>
          <w:tcPr>
            <w:tcW w:w="1890" w:type="dxa"/>
          </w:tcPr>
          <w:p w14:paraId="6E6A57AC" w14:textId="77777777" w:rsidR="00807515" w:rsidRDefault="00807515" w:rsidP="00B26DFD">
            <w:pPr>
              <w:jc w:val="both"/>
              <w:rPr>
                <w:rFonts w:ascii="Calibri" w:hAnsi="Calibri" w:cs="Calibri"/>
                <w:sz w:val="20"/>
                <w:szCs w:val="20"/>
              </w:rPr>
            </w:pPr>
            <w:r>
              <w:rPr>
                <w:rFonts w:ascii="Calibri" w:hAnsi="Calibri" w:cs="Calibri"/>
                <w:sz w:val="20"/>
                <w:szCs w:val="20"/>
              </w:rPr>
              <w:t>28 October 2022</w:t>
            </w:r>
          </w:p>
        </w:tc>
        <w:tc>
          <w:tcPr>
            <w:tcW w:w="2610" w:type="dxa"/>
          </w:tcPr>
          <w:p w14:paraId="00B25FF8" w14:textId="77777777" w:rsidR="00807515" w:rsidRDefault="00807515" w:rsidP="00B26DFD">
            <w:pPr>
              <w:rPr>
                <w:sz w:val="20"/>
                <w:szCs w:val="20"/>
              </w:rPr>
            </w:pPr>
            <w:r>
              <w:rPr>
                <w:sz w:val="20"/>
                <w:szCs w:val="20"/>
              </w:rPr>
              <w:t xml:space="preserve">Update of LP progress, Discussion </w:t>
            </w:r>
            <w:proofErr w:type="gramStart"/>
            <w:r>
              <w:rPr>
                <w:sz w:val="20"/>
                <w:szCs w:val="20"/>
              </w:rPr>
              <w:t>of:</w:t>
            </w:r>
            <w:proofErr w:type="gramEnd"/>
            <w:r>
              <w:rPr>
                <w:sz w:val="20"/>
                <w:szCs w:val="20"/>
              </w:rPr>
              <w:t xml:space="preserve"> unmet housing need, employment; transport; other strategic issues</w:t>
            </w:r>
          </w:p>
        </w:tc>
        <w:tc>
          <w:tcPr>
            <w:tcW w:w="2430" w:type="dxa"/>
          </w:tcPr>
          <w:p w14:paraId="56185195" w14:textId="77777777" w:rsidR="00807515" w:rsidRDefault="00807515" w:rsidP="00B26DFD">
            <w:pPr>
              <w:rPr>
                <w:sz w:val="20"/>
                <w:szCs w:val="20"/>
              </w:rPr>
            </w:pPr>
            <w:r>
              <w:rPr>
                <w:sz w:val="20"/>
                <w:szCs w:val="20"/>
              </w:rPr>
              <w:t>DtC liaison meeting to review progress and share information</w:t>
            </w:r>
          </w:p>
        </w:tc>
        <w:tc>
          <w:tcPr>
            <w:tcW w:w="4410" w:type="dxa"/>
          </w:tcPr>
          <w:p w14:paraId="7DFEAC93" w14:textId="77777777" w:rsidR="00807515" w:rsidRDefault="00807515" w:rsidP="00B26DFD">
            <w:pPr>
              <w:rPr>
                <w:sz w:val="20"/>
                <w:szCs w:val="20"/>
              </w:rPr>
            </w:pPr>
            <w:r>
              <w:rPr>
                <w:sz w:val="20"/>
                <w:szCs w:val="20"/>
              </w:rPr>
              <w:t>CDC to share and confirm transport work outputs; ADC unable to confirm if able to accommodate any of CDC’s unmet housing need; agreement to progress SoCG</w:t>
            </w:r>
          </w:p>
        </w:tc>
      </w:tr>
      <w:tr w:rsidR="00807515" w:rsidRPr="001718AC" w14:paraId="14C6AF43" w14:textId="77777777" w:rsidTr="00B26DFD">
        <w:tc>
          <w:tcPr>
            <w:tcW w:w="1710" w:type="dxa"/>
            <w:shd w:val="clear" w:color="auto" w:fill="F2F2F2" w:themeFill="background1" w:themeFillShade="F2"/>
          </w:tcPr>
          <w:p w14:paraId="6E885242" w14:textId="77777777" w:rsidR="00807515" w:rsidRPr="001718AC" w:rsidRDefault="00807515" w:rsidP="00B26DFD">
            <w:pPr>
              <w:rPr>
                <w:b/>
                <w:bCs/>
                <w:sz w:val="20"/>
                <w:szCs w:val="20"/>
              </w:rPr>
            </w:pPr>
          </w:p>
        </w:tc>
        <w:tc>
          <w:tcPr>
            <w:tcW w:w="2430" w:type="dxa"/>
          </w:tcPr>
          <w:p w14:paraId="7EC8AB1A" w14:textId="77777777" w:rsidR="00807515" w:rsidRDefault="00807515" w:rsidP="00B26DFD">
            <w:pPr>
              <w:rPr>
                <w:sz w:val="20"/>
                <w:szCs w:val="20"/>
              </w:rPr>
            </w:pPr>
            <w:r>
              <w:rPr>
                <w:sz w:val="20"/>
                <w:szCs w:val="20"/>
              </w:rPr>
              <w:t>Letter</w:t>
            </w:r>
          </w:p>
        </w:tc>
        <w:tc>
          <w:tcPr>
            <w:tcW w:w="1890" w:type="dxa"/>
          </w:tcPr>
          <w:p w14:paraId="735911D5" w14:textId="77777777" w:rsidR="00807515" w:rsidRDefault="00807515" w:rsidP="00B26DFD">
            <w:pPr>
              <w:jc w:val="both"/>
              <w:rPr>
                <w:rFonts w:ascii="Calibri" w:hAnsi="Calibri" w:cs="Calibri"/>
                <w:sz w:val="20"/>
                <w:szCs w:val="20"/>
              </w:rPr>
            </w:pPr>
            <w:r>
              <w:rPr>
                <w:rFonts w:ascii="Calibri" w:hAnsi="Calibri" w:cs="Calibri"/>
                <w:sz w:val="20"/>
                <w:szCs w:val="20"/>
              </w:rPr>
              <w:t>12 December 2022</w:t>
            </w:r>
          </w:p>
        </w:tc>
        <w:tc>
          <w:tcPr>
            <w:tcW w:w="2610" w:type="dxa"/>
          </w:tcPr>
          <w:p w14:paraId="3B0E0F4A" w14:textId="77777777" w:rsidR="00807515" w:rsidRDefault="00807515" w:rsidP="00B26DFD">
            <w:pPr>
              <w:rPr>
                <w:sz w:val="20"/>
                <w:szCs w:val="20"/>
              </w:rPr>
            </w:pPr>
            <w:r>
              <w:rPr>
                <w:sz w:val="20"/>
                <w:szCs w:val="20"/>
              </w:rPr>
              <w:t>Accommodating CDC unmet housing and Gypsy and Traveller needs</w:t>
            </w:r>
          </w:p>
        </w:tc>
        <w:tc>
          <w:tcPr>
            <w:tcW w:w="2430" w:type="dxa"/>
          </w:tcPr>
          <w:p w14:paraId="256D6DEA" w14:textId="77777777" w:rsidR="00807515" w:rsidRDefault="00807515" w:rsidP="00B26DFD">
            <w:pPr>
              <w:rPr>
                <w:sz w:val="20"/>
                <w:szCs w:val="20"/>
              </w:rPr>
            </w:pPr>
            <w:r>
              <w:rPr>
                <w:sz w:val="20"/>
                <w:szCs w:val="20"/>
              </w:rPr>
              <w:t>Neighbouring authority</w:t>
            </w:r>
          </w:p>
        </w:tc>
        <w:tc>
          <w:tcPr>
            <w:tcW w:w="4410" w:type="dxa"/>
          </w:tcPr>
          <w:p w14:paraId="721E704A" w14:textId="43FA1AF6" w:rsidR="00807515" w:rsidRDefault="00F93C70" w:rsidP="00B26DFD">
            <w:pPr>
              <w:rPr>
                <w:sz w:val="20"/>
                <w:szCs w:val="20"/>
              </w:rPr>
            </w:pPr>
            <w:r>
              <w:rPr>
                <w:sz w:val="20"/>
                <w:szCs w:val="20"/>
              </w:rPr>
              <w:t>No response</w:t>
            </w:r>
          </w:p>
        </w:tc>
      </w:tr>
      <w:tr w:rsidR="00C377E1" w:rsidRPr="001718AC" w14:paraId="4E8DA377" w14:textId="77777777" w:rsidTr="00B26DFD">
        <w:tc>
          <w:tcPr>
            <w:tcW w:w="1710" w:type="dxa"/>
            <w:shd w:val="clear" w:color="auto" w:fill="F2F2F2" w:themeFill="background1" w:themeFillShade="F2"/>
          </w:tcPr>
          <w:p w14:paraId="13B1430E" w14:textId="77777777" w:rsidR="00C377E1" w:rsidRPr="001718AC" w:rsidRDefault="00C377E1" w:rsidP="00C377E1">
            <w:pPr>
              <w:rPr>
                <w:b/>
                <w:bCs/>
                <w:sz w:val="20"/>
                <w:szCs w:val="20"/>
              </w:rPr>
            </w:pPr>
          </w:p>
        </w:tc>
        <w:tc>
          <w:tcPr>
            <w:tcW w:w="2430" w:type="dxa"/>
          </w:tcPr>
          <w:p w14:paraId="12663912" w14:textId="462AC8FF" w:rsidR="00C377E1" w:rsidRDefault="00C377E1" w:rsidP="00C377E1">
            <w:pPr>
              <w:rPr>
                <w:sz w:val="20"/>
                <w:szCs w:val="20"/>
              </w:rPr>
            </w:pPr>
            <w:r>
              <w:rPr>
                <w:sz w:val="20"/>
                <w:szCs w:val="20"/>
              </w:rPr>
              <w:t>Email</w:t>
            </w:r>
          </w:p>
        </w:tc>
        <w:tc>
          <w:tcPr>
            <w:tcW w:w="1890" w:type="dxa"/>
          </w:tcPr>
          <w:p w14:paraId="76A817DD" w14:textId="726DB720" w:rsidR="00C377E1" w:rsidRDefault="00C377E1" w:rsidP="00C377E1">
            <w:pPr>
              <w:jc w:val="both"/>
              <w:rPr>
                <w:rFonts w:ascii="Calibri" w:hAnsi="Calibri" w:cs="Calibri"/>
                <w:sz w:val="20"/>
                <w:szCs w:val="20"/>
              </w:rPr>
            </w:pPr>
            <w:r>
              <w:rPr>
                <w:sz w:val="20"/>
                <w:szCs w:val="20"/>
              </w:rPr>
              <w:t>4 October 2023</w:t>
            </w:r>
          </w:p>
        </w:tc>
        <w:tc>
          <w:tcPr>
            <w:tcW w:w="2610" w:type="dxa"/>
          </w:tcPr>
          <w:p w14:paraId="29A87F8F" w14:textId="76173451" w:rsidR="00C377E1" w:rsidRDefault="00C377E1" w:rsidP="00C377E1">
            <w:pPr>
              <w:rPr>
                <w:sz w:val="20"/>
                <w:szCs w:val="20"/>
              </w:rPr>
            </w:pPr>
            <w:r>
              <w:rPr>
                <w:sz w:val="20"/>
                <w:szCs w:val="20"/>
              </w:rPr>
              <w:t>Request for comments on Arun Local Plan SA/SEA Scoping Report</w:t>
            </w:r>
          </w:p>
        </w:tc>
        <w:tc>
          <w:tcPr>
            <w:tcW w:w="2430" w:type="dxa"/>
          </w:tcPr>
          <w:p w14:paraId="4032579B" w14:textId="77777777" w:rsidR="00C377E1" w:rsidRDefault="00C377E1" w:rsidP="00C377E1">
            <w:pPr>
              <w:rPr>
                <w:sz w:val="20"/>
                <w:szCs w:val="20"/>
              </w:rPr>
            </w:pPr>
          </w:p>
        </w:tc>
        <w:tc>
          <w:tcPr>
            <w:tcW w:w="4410" w:type="dxa"/>
          </w:tcPr>
          <w:p w14:paraId="6657BA29" w14:textId="733F04A1" w:rsidR="00C377E1" w:rsidRDefault="00C377E1" w:rsidP="00C377E1">
            <w:pPr>
              <w:rPr>
                <w:sz w:val="20"/>
                <w:szCs w:val="20"/>
              </w:rPr>
            </w:pPr>
            <w:r>
              <w:rPr>
                <w:sz w:val="20"/>
                <w:szCs w:val="20"/>
              </w:rPr>
              <w:t>CDC have no issues with proposed SA framework.  Minor factual point regarding number of AQMAs.</w:t>
            </w:r>
          </w:p>
        </w:tc>
      </w:tr>
      <w:tr w:rsidR="00C377E1" w:rsidRPr="001718AC" w14:paraId="7B3078F2" w14:textId="77777777" w:rsidTr="00B26DFD">
        <w:tc>
          <w:tcPr>
            <w:tcW w:w="1710" w:type="dxa"/>
            <w:shd w:val="clear" w:color="auto" w:fill="F2F2F2" w:themeFill="background1" w:themeFillShade="F2"/>
          </w:tcPr>
          <w:p w14:paraId="4285EF9B" w14:textId="77777777" w:rsidR="00C377E1" w:rsidRPr="001718AC" w:rsidRDefault="00C377E1" w:rsidP="00C377E1">
            <w:pPr>
              <w:rPr>
                <w:b/>
                <w:bCs/>
                <w:sz w:val="20"/>
                <w:szCs w:val="20"/>
              </w:rPr>
            </w:pPr>
          </w:p>
        </w:tc>
        <w:tc>
          <w:tcPr>
            <w:tcW w:w="2430" w:type="dxa"/>
          </w:tcPr>
          <w:p w14:paraId="2745D41E" w14:textId="53A18268" w:rsidR="00C377E1" w:rsidRDefault="00C377E1" w:rsidP="00C377E1">
            <w:pPr>
              <w:rPr>
                <w:sz w:val="20"/>
                <w:szCs w:val="20"/>
              </w:rPr>
            </w:pPr>
            <w:r>
              <w:rPr>
                <w:sz w:val="20"/>
                <w:szCs w:val="20"/>
              </w:rPr>
              <w:t>Officer meeting (Teams)</w:t>
            </w:r>
          </w:p>
        </w:tc>
        <w:tc>
          <w:tcPr>
            <w:tcW w:w="1890" w:type="dxa"/>
          </w:tcPr>
          <w:p w14:paraId="3CE74F53" w14:textId="7614BB9A" w:rsidR="00C377E1" w:rsidRDefault="00C377E1" w:rsidP="00C377E1">
            <w:pPr>
              <w:jc w:val="both"/>
              <w:rPr>
                <w:rFonts w:ascii="Calibri" w:hAnsi="Calibri" w:cs="Calibri"/>
                <w:sz w:val="20"/>
                <w:szCs w:val="20"/>
              </w:rPr>
            </w:pPr>
            <w:r>
              <w:rPr>
                <w:sz w:val="20"/>
                <w:szCs w:val="20"/>
              </w:rPr>
              <w:t>23 October 2023</w:t>
            </w:r>
          </w:p>
        </w:tc>
        <w:tc>
          <w:tcPr>
            <w:tcW w:w="2610" w:type="dxa"/>
          </w:tcPr>
          <w:p w14:paraId="10DB077C" w14:textId="146DEB66" w:rsidR="00C377E1" w:rsidRDefault="00C377E1" w:rsidP="00C377E1">
            <w:pPr>
              <w:rPr>
                <w:sz w:val="20"/>
                <w:szCs w:val="20"/>
              </w:rPr>
            </w:pPr>
            <w:r>
              <w:rPr>
                <w:sz w:val="20"/>
                <w:szCs w:val="20"/>
              </w:rPr>
              <w:t>Update of LP progress, discussion of ADC response to CDC Reg19 Local Plan, SoCG progress</w:t>
            </w:r>
          </w:p>
        </w:tc>
        <w:tc>
          <w:tcPr>
            <w:tcW w:w="2430" w:type="dxa"/>
          </w:tcPr>
          <w:p w14:paraId="3DBADBD7" w14:textId="57EC639F" w:rsidR="00C377E1" w:rsidRDefault="00C377E1" w:rsidP="00C377E1">
            <w:pPr>
              <w:rPr>
                <w:sz w:val="20"/>
                <w:szCs w:val="20"/>
              </w:rPr>
            </w:pPr>
            <w:r>
              <w:rPr>
                <w:sz w:val="20"/>
                <w:szCs w:val="20"/>
              </w:rPr>
              <w:t>DtC liaison meeting and next steps in preparing SoCG</w:t>
            </w:r>
          </w:p>
        </w:tc>
        <w:tc>
          <w:tcPr>
            <w:tcW w:w="4410" w:type="dxa"/>
          </w:tcPr>
          <w:p w14:paraId="44909EFF" w14:textId="22B6B41D" w:rsidR="00C377E1" w:rsidRDefault="00C377E1" w:rsidP="00C377E1">
            <w:pPr>
              <w:rPr>
                <w:sz w:val="20"/>
                <w:szCs w:val="20"/>
              </w:rPr>
            </w:pPr>
            <w:r>
              <w:rPr>
                <w:sz w:val="20"/>
                <w:szCs w:val="20"/>
              </w:rPr>
              <w:t>CDC to update SoCG following discussions with NH on outstanding transport issues</w:t>
            </w:r>
          </w:p>
        </w:tc>
      </w:tr>
      <w:tr w:rsidR="00C377E1" w:rsidRPr="001718AC" w14:paraId="677DC77F" w14:textId="77777777" w:rsidTr="00B26DFD">
        <w:tc>
          <w:tcPr>
            <w:tcW w:w="1710" w:type="dxa"/>
            <w:shd w:val="clear" w:color="auto" w:fill="F2F2F2" w:themeFill="background1" w:themeFillShade="F2"/>
          </w:tcPr>
          <w:p w14:paraId="25E518C9" w14:textId="77777777" w:rsidR="00C377E1" w:rsidRPr="001718AC" w:rsidRDefault="00C377E1" w:rsidP="00C377E1">
            <w:pPr>
              <w:rPr>
                <w:b/>
                <w:bCs/>
                <w:sz w:val="20"/>
                <w:szCs w:val="20"/>
              </w:rPr>
            </w:pPr>
          </w:p>
        </w:tc>
        <w:tc>
          <w:tcPr>
            <w:tcW w:w="2430" w:type="dxa"/>
          </w:tcPr>
          <w:p w14:paraId="60F496A2" w14:textId="56287ED8" w:rsidR="00C377E1" w:rsidRDefault="00C377E1" w:rsidP="00C377E1">
            <w:pPr>
              <w:rPr>
                <w:sz w:val="20"/>
                <w:szCs w:val="20"/>
              </w:rPr>
            </w:pPr>
            <w:r>
              <w:rPr>
                <w:sz w:val="20"/>
                <w:szCs w:val="20"/>
              </w:rPr>
              <w:t>Officer meeting (Teams)</w:t>
            </w:r>
          </w:p>
        </w:tc>
        <w:tc>
          <w:tcPr>
            <w:tcW w:w="1890" w:type="dxa"/>
          </w:tcPr>
          <w:p w14:paraId="2243A6DC" w14:textId="6A971B27" w:rsidR="00C377E1" w:rsidRDefault="00C377E1" w:rsidP="00C377E1">
            <w:pPr>
              <w:jc w:val="both"/>
              <w:rPr>
                <w:rFonts w:ascii="Calibri" w:hAnsi="Calibri" w:cs="Calibri"/>
                <w:sz w:val="20"/>
                <w:szCs w:val="20"/>
              </w:rPr>
            </w:pPr>
            <w:r>
              <w:rPr>
                <w:sz w:val="20"/>
                <w:szCs w:val="20"/>
              </w:rPr>
              <w:t>10 January 2024</w:t>
            </w:r>
          </w:p>
        </w:tc>
        <w:tc>
          <w:tcPr>
            <w:tcW w:w="2610" w:type="dxa"/>
          </w:tcPr>
          <w:p w14:paraId="18650FE1" w14:textId="41F99C95" w:rsidR="00C377E1" w:rsidRDefault="00C377E1" w:rsidP="00C377E1">
            <w:pPr>
              <w:rPr>
                <w:sz w:val="20"/>
                <w:szCs w:val="20"/>
              </w:rPr>
            </w:pPr>
            <w:r>
              <w:rPr>
                <w:sz w:val="20"/>
                <w:szCs w:val="20"/>
              </w:rPr>
              <w:t>Update on CDC Local Plan transport evidence</w:t>
            </w:r>
          </w:p>
        </w:tc>
        <w:tc>
          <w:tcPr>
            <w:tcW w:w="2430" w:type="dxa"/>
          </w:tcPr>
          <w:p w14:paraId="781EE8ED" w14:textId="1FF8CBCF" w:rsidR="00C377E1" w:rsidRDefault="00C377E1" w:rsidP="00C377E1">
            <w:pPr>
              <w:rPr>
                <w:sz w:val="20"/>
                <w:szCs w:val="20"/>
              </w:rPr>
            </w:pPr>
            <w:r>
              <w:rPr>
                <w:sz w:val="20"/>
                <w:szCs w:val="20"/>
              </w:rPr>
              <w:t>DtC liaison meeting</w:t>
            </w:r>
          </w:p>
        </w:tc>
        <w:tc>
          <w:tcPr>
            <w:tcW w:w="4410" w:type="dxa"/>
          </w:tcPr>
          <w:p w14:paraId="272524F3" w14:textId="5F557900" w:rsidR="00C377E1" w:rsidRDefault="001A1CB8" w:rsidP="00C377E1">
            <w:pPr>
              <w:rPr>
                <w:sz w:val="20"/>
                <w:szCs w:val="20"/>
              </w:rPr>
            </w:pPr>
            <w:r>
              <w:rPr>
                <w:sz w:val="20"/>
                <w:szCs w:val="20"/>
              </w:rPr>
              <w:t>CDC have been working through number of issues with National Highways related to age of transport model and required mitigation.  NH position is that cannot commit to Fishbourne and Bognor junction improvements, mitigation package to be determined through Monitor and Manage process and updated transport model.</w:t>
            </w:r>
          </w:p>
          <w:p w14:paraId="6D0FED2F" w14:textId="02E4F7A5" w:rsidR="00A87DB4" w:rsidRDefault="00A87DB4" w:rsidP="00C377E1">
            <w:pPr>
              <w:rPr>
                <w:sz w:val="20"/>
                <w:szCs w:val="20"/>
              </w:rPr>
            </w:pPr>
            <w:r>
              <w:rPr>
                <w:sz w:val="20"/>
                <w:szCs w:val="20"/>
              </w:rPr>
              <w:t>ADC concerns remain but to arrange meeting with NH to understand how approach changed</w:t>
            </w:r>
            <w:r w:rsidR="00506CF3">
              <w:rPr>
                <w:sz w:val="20"/>
                <w:szCs w:val="20"/>
              </w:rPr>
              <w:t>.</w:t>
            </w:r>
          </w:p>
          <w:p w14:paraId="54DAC328" w14:textId="545538CA" w:rsidR="001A1CB8" w:rsidRDefault="001A1CB8" w:rsidP="00C377E1">
            <w:pPr>
              <w:rPr>
                <w:sz w:val="20"/>
                <w:szCs w:val="20"/>
              </w:rPr>
            </w:pPr>
            <w:r>
              <w:rPr>
                <w:sz w:val="20"/>
                <w:szCs w:val="20"/>
              </w:rPr>
              <w:t>ADC to provide details of S106 contributions collected and</w:t>
            </w:r>
            <w:r w:rsidR="00A87DB4">
              <w:rPr>
                <w:sz w:val="20"/>
                <w:szCs w:val="20"/>
              </w:rPr>
              <w:t xml:space="preserve"> flexibility in use.</w:t>
            </w:r>
          </w:p>
        </w:tc>
      </w:tr>
      <w:tr w:rsidR="00800966" w:rsidRPr="001718AC" w14:paraId="557716ED" w14:textId="77777777" w:rsidTr="00B26DFD">
        <w:tc>
          <w:tcPr>
            <w:tcW w:w="1710" w:type="dxa"/>
            <w:shd w:val="clear" w:color="auto" w:fill="F2F2F2" w:themeFill="background1" w:themeFillShade="F2"/>
          </w:tcPr>
          <w:p w14:paraId="5D4C185A" w14:textId="77777777" w:rsidR="00800966" w:rsidRPr="001718AC" w:rsidRDefault="00800966" w:rsidP="00800966">
            <w:pPr>
              <w:rPr>
                <w:b/>
                <w:bCs/>
                <w:sz w:val="20"/>
                <w:szCs w:val="20"/>
              </w:rPr>
            </w:pPr>
          </w:p>
        </w:tc>
        <w:tc>
          <w:tcPr>
            <w:tcW w:w="2430" w:type="dxa"/>
          </w:tcPr>
          <w:p w14:paraId="4B4F18E0" w14:textId="3BD896C4" w:rsidR="00800966" w:rsidRDefault="00800966" w:rsidP="00800966">
            <w:pPr>
              <w:rPr>
                <w:sz w:val="20"/>
                <w:szCs w:val="20"/>
              </w:rPr>
            </w:pPr>
            <w:r>
              <w:rPr>
                <w:sz w:val="20"/>
                <w:szCs w:val="20"/>
              </w:rPr>
              <w:t>Workshop - Arun Local Plan Issues and Options – Direction of Travel</w:t>
            </w:r>
          </w:p>
        </w:tc>
        <w:tc>
          <w:tcPr>
            <w:tcW w:w="1890" w:type="dxa"/>
          </w:tcPr>
          <w:p w14:paraId="347A1D98" w14:textId="7F1CBE28" w:rsidR="00800966" w:rsidRDefault="00800966" w:rsidP="00800966">
            <w:pPr>
              <w:jc w:val="both"/>
              <w:rPr>
                <w:sz w:val="20"/>
                <w:szCs w:val="20"/>
              </w:rPr>
            </w:pPr>
            <w:r>
              <w:rPr>
                <w:sz w:val="20"/>
                <w:szCs w:val="20"/>
              </w:rPr>
              <w:t>17 January 2024</w:t>
            </w:r>
          </w:p>
        </w:tc>
        <w:tc>
          <w:tcPr>
            <w:tcW w:w="2610" w:type="dxa"/>
          </w:tcPr>
          <w:p w14:paraId="4BCE305A" w14:textId="0CB80663" w:rsidR="00800966" w:rsidRDefault="00800966" w:rsidP="00800966">
            <w:pPr>
              <w:rPr>
                <w:sz w:val="20"/>
                <w:szCs w:val="20"/>
              </w:rPr>
            </w:pPr>
            <w:r>
              <w:rPr>
                <w:sz w:val="20"/>
                <w:szCs w:val="20"/>
              </w:rPr>
              <w:t>Discussion of key themes to be addressed by Arun Local Plan</w:t>
            </w:r>
          </w:p>
        </w:tc>
        <w:tc>
          <w:tcPr>
            <w:tcW w:w="2430" w:type="dxa"/>
          </w:tcPr>
          <w:p w14:paraId="4021C842" w14:textId="0AD9AF34" w:rsidR="00800966" w:rsidRDefault="00800966" w:rsidP="00800966">
            <w:pPr>
              <w:rPr>
                <w:sz w:val="20"/>
                <w:szCs w:val="20"/>
              </w:rPr>
            </w:pPr>
            <w:r>
              <w:rPr>
                <w:sz w:val="20"/>
                <w:szCs w:val="20"/>
              </w:rPr>
              <w:t>To identify any cross boundary issues</w:t>
            </w:r>
          </w:p>
        </w:tc>
        <w:tc>
          <w:tcPr>
            <w:tcW w:w="4410" w:type="dxa"/>
          </w:tcPr>
          <w:p w14:paraId="6B0C6477" w14:textId="77777777" w:rsidR="00800966" w:rsidRDefault="00800966" w:rsidP="00800966">
            <w:pPr>
              <w:rPr>
                <w:sz w:val="20"/>
                <w:szCs w:val="20"/>
              </w:rPr>
            </w:pPr>
          </w:p>
        </w:tc>
      </w:tr>
      <w:tr w:rsidR="0077791D" w:rsidRPr="001718AC" w14:paraId="07E2BCBA" w14:textId="77777777" w:rsidTr="00B26DFD">
        <w:tc>
          <w:tcPr>
            <w:tcW w:w="1710" w:type="dxa"/>
            <w:shd w:val="clear" w:color="auto" w:fill="F2F2F2" w:themeFill="background1" w:themeFillShade="F2"/>
          </w:tcPr>
          <w:p w14:paraId="09C013EF" w14:textId="77777777" w:rsidR="0077791D" w:rsidRPr="001718AC" w:rsidRDefault="0077791D" w:rsidP="0077791D">
            <w:pPr>
              <w:rPr>
                <w:b/>
                <w:bCs/>
                <w:sz w:val="20"/>
                <w:szCs w:val="20"/>
              </w:rPr>
            </w:pPr>
          </w:p>
        </w:tc>
        <w:tc>
          <w:tcPr>
            <w:tcW w:w="2430" w:type="dxa"/>
          </w:tcPr>
          <w:p w14:paraId="28C9762B" w14:textId="7B342FC0" w:rsidR="0077791D" w:rsidRDefault="0077791D" w:rsidP="0077791D">
            <w:pPr>
              <w:rPr>
                <w:sz w:val="20"/>
                <w:szCs w:val="20"/>
              </w:rPr>
            </w:pPr>
            <w:r>
              <w:rPr>
                <w:sz w:val="20"/>
                <w:szCs w:val="20"/>
              </w:rPr>
              <w:t>Response to Arun Gypsy and Traveller DPD (Regulation 19)</w:t>
            </w:r>
          </w:p>
        </w:tc>
        <w:tc>
          <w:tcPr>
            <w:tcW w:w="1890" w:type="dxa"/>
          </w:tcPr>
          <w:p w14:paraId="53C707E4" w14:textId="6999F774" w:rsidR="0077791D" w:rsidRDefault="00A841EC" w:rsidP="0077791D">
            <w:pPr>
              <w:jc w:val="both"/>
              <w:rPr>
                <w:sz w:val="20"/>
                <w:szCs w:val="20"/>
              </w:rPr>
            </w:pPr>
            <w:r>
              <w:rPr>
                <w:sz w:val="20"/>
                <w:szCs w:val="20"/>
              </w:rPr>
              <w:t xml:space="preserve">February </w:t>
            </w:r>
            <w:r w:rsidR="0077791D">
              <w:rPr>
                <w:sz w:val="20"/>
                <w:szCs w:val="20"/>
              </w:rPr>
              <w:t>2024</w:t>
            </w:r>
          </w:p>
        </w:tc>
        <w:tc>
          <w:tcPr>
            <w:tcW w:w="2610" w:type="dxa"/>
          </w:tcPr>
          <w:p w14:paraId="15869F7B" w14:textId="5CD65032" w:rsidR="0077791D" w:rsidRDefault="00A841EC" w:rsidP="0077791D">
            <w:pPr>
              <w:rPr>
                <w:sz w:val="20"/>
                <w:szCs w:val="20"/>
              </w:rPr>
            </w:pPr>
            <w:r>
              <w:rPr>
                <w:sz w:val="20"/>
                <w:szCs w:val="20"/>
              </w:rPr>
              <w:t>Gypsy and Traveller and Travelling Showpeople accommodation needs</w:t>
            </w:r>
          </w:p>
        </w:tc>
        <w:tc>
          <w:tcPr>
            <w:tcW w:w="2430" w:type="dxa"/>
          </w:tcPr>
          <w:p w14:paraId="68A0E981" w14:textId="45A8E461" w:rsidR="0077791D" w:rsidRDefault="0077791D" w:rsidP="0077791D">
            <w:pPr>
              <w:rPr>
                <w:sz w:val="20"/>
                <w:szCs w:val="20"/>
              </w:rPr>
            </w:pPr>
            <w:r>
              <w:rPr>
                <w:sz w:val="20"/>
                <w:szCs w:val="20"/>
              </w:rPr>
              <w:t>CDC statutory consultee</w:t>
            </w:r>
          </w:p>
        </w:tc>
        <w:tc>
          <w:tcPr>
            <w:tcW w:w="4410" w:type="dxa"/>
          </w:tcPr>
          <w:p w14:paraId="50BF1F8B" w14:textId="77777777" w:rsidR="00A841EC" w:rsidRDefault="00A841EC" w:rsidP="0077791D">
            <w:pPr>
              <w:rPr>
                <w:sz w:val="20"/>
                <w:szCs w:val="20"/>
              </w:rPr>
            </w:pPr>
            <w:r>
              <w:rPr>
                <w:sz w:val="20"/>
                <w:szCs w:val="20"/>
              </w:rPr>
              <w:t>Support continued preparation of DPD.</w:t>
            </w:r>
          </w:p>
          <w:p w14:paraId="16B4A3EE" w14:textId="2F224508" w:rsidR="0077791D" w:rsidRDefault="0080443D" w:rsidP="0077791D">
            <w:pPr>
              <w:rPr>
                <w:sz w:val="20"/>
                <w:szCs w:val="20"/>
              </w:rPr>
            </w:pPr>
            <w:r>
              <w:rPr>
                <w:sz w:val="20"/>
                <w:szCs w:val="20"/>
              </w:rPr>
              <w:t>Suggest that Memorandum of Understanding (MoU) be updated as current MoU, which is referenced in DPD, dates from 2020 and is now out of date.</w:t>
            </w:r>
          </w:p>
          <w:p w14:paraId="002AE012" w14:textId="29528D0B" w:rsidR="00A841EC" w:rsidRDefault="00A841EC" w:rsidP="0077791D">
            <w:pPr>
              <w:rPr>
                <w:sz w:val="20"/>
                <w:szCs w:val="20"/>
              </w:rPr>
            </w:pPr>
            <w:r>
              <w:rPr>
                <w:sz w:val="20"/>
                <w:szCs w:val="20"/>
              </w:rPr>
              <w:lastRenderedPageBreak/>
              <w:t>Evidence based on PPTS 2015 definition of traveller and unclear how this evidence can be used to establish level of need on basis of more recent definition of traveller in PPTS 2023.</w:t>
            </w:r>
          </w:p>
        </w:tc>
      </w:tr>
      <w:tr w:rsidR="003A1FEB" w:rsidRPr="001718AC" w14:paraId="7852EE86" w14:textId="77777777" w:rsidTr="00B26DFD">
        <w:tc>
          <w:tcPr>
            <w:tcW w:w="1710" w:type="dxa"/>
            <w:shd w:val="clear" w:color="auto" w:fill="F2F2F2" w:themeFill="background1" w:themeFillShade="F2"/>
          </w:tcPr>
          <w:p w14:paraId="5C03E2CD" w14:textId="77777777" w:rsidR="003A1FEB" w:rsidRPr="001718AC" w:rsidRDefault="003A1FEB" w:rsidP="003A1FEB">
            <w:pPr>
              <w:rPr>
                <w:b/>
                <w:bCs/>
                <w:sz w:val="20"/>
                <w:szCs w:val="20"/>
              </w:rPr>
            </w:pPr>
          </w:p>
        </w:tc>
        <w:tc>
          <w:tcPr>
            <w:tcW w:w="2430" w:type="dxa"/>
          </w:tcPr>
          <w:p w14:paraId="1C20C80A" w14:textId="7FDBBEEF" w:rsidR="003A1FEB" w:rsidRDefault="003A1FEB" w:rsidP="003A1FEB">
            <w:pPr>
              <w:rPr>
                <w:sz w:val="20"/>
                <w:szCs w:val="20"/>
              </w:rPr>
            </w:pPr>
            <w:r>
              <w:rPr>
                <w:sz w:val="20"/>
                <w:szCs w:val="20"/>
              </w:rPr>
              <w:t>Transport Infrastructure Management Group (with National Highways and WSCC)</w:t>
            </w:r>
          </w:p>
        </w:tc>
        <w:tc>
          <w:tcPr>
            <w:tcW w:w="1890" w:type="dxa"/>
          </w:tcPr>
          <w:p w14:paraId="30A6DAE3" w14:textId="31687FD0" w:rsidR="003A1FEB" w:rsidRDefault="003A1FEB" w:rsidP="003A1FEB">
            <w:pPr>
              <w:jc w:val="both"/>
              <w:rPr>
                <w:sz w:val="20"/>
                <w:szCs w:val="20"/>
              </w:rPr>
            </w:pPr>
            <w:r>
              <w:rPr>
                <w:sz w:val="20"/>
                <w:szCs w:val="20"/>
              </w:rPr>
              <w:t>10 April 2024</w:t>
            </w:r>
          </w:p>
        </w:tc>
        <w:tc>
          <w:tcPr>
            <w:tcW w:w="2610" w:type="dxa"/>
          </w:tcPr>
          <w:p w14:paraId="0C27F33C" w14:textId="73F8AF93" w:rsidR="003A1FEB" w:rsidRDefault="003A1FEB" w:rsidP="003A1FEB">
            <w:pPr>
              <w:rPr>
                <w:sz w:val="20"/>
                <w:szCs w:val="20"/>
              </w:rPr>
            </w:pPr>
            <w:r>
              <w:rPr>
                <w:sz w:val="20"/>
                <w:szCs w:val="20"/>
              </w:rPr>
              <w:t>See National Highways entry</w:t>
            </w:r>
          </w:p>
        </w:tc>
        <w:tc>
          <w:tcPr>
            <w:tcW w:w="2430" w:type="dxa"/>
          </w:tcPr>
          <w:p w14:paraId="73AB042F" w14:textId="7ECA4C0E" w:rsidR="003A1FEB" w:rsidRDefault="003A1FEB" w:rsidP="003A1FEB">
            <w:pPr>
              <w:rPr>
                <w:sz w:val="20"/>
                <w:szCs w:val="20"/>
              </w:rPr>
            </w:pPr>
            <w:r>
              <w:rPr>
                <w:sz w:val="20"/>
                <w:szCs w:val="20"/>
              </w:rPr>
              <w:t>See National Highways entry</w:t>
            </w:r>
          </w:p>
        </w:tc>
        <w:tc>
          <w:tcPr>
            <w:tcW w:w="4410" w:type="dxa"/>
          </w:tcPr>
          <w:p w14:paraId="02CC728B" w14:textId="4C861759" w:rsidR="003A1FEB" w:rsidRDefault="003A1FEB" w:rsidP="003A1FEB">
            <w:pPr>
              <w:rPr>
                <w:sz w:val="20"/>
                <w:szCs w:val="20"/>
              </w:rPr>
            </w:pPr>
            <w:r>
              <w:rPr>
                <w:sz w:val="20"/>
                <w:szCs w:val="20"/>
              </w:rPr>
              <w:t>See National Highways entry</w:t>
            </w:r>
          </w:p>
        </w:tc>
      </w:tr>
      <w:tr w:rsidR="003A1FEB" w:rsidRPr="003733BF" w14:paraId="10D7129A" w14:textId="77777777" w:rsidTr="00B26DFD">
        <w:tc>
          <w:tcPr>
            <w:tcW w:w="1710" w:type="dxa"/>
            <w:shd w:val="clear" w:color="auto" w:fill="BFBFBF" w:themeFill="background1" w:themeFillShade="BF"/>
          </w:tcPr>
          <w:p w14:paraId="253E51DE" w14:textId="77777777" w:rsidR="003A1FEB" w:rsidRPr="00222367" w:rsidRDefault="003A1FEB" w:rsidP="003A1FEB">
            <w:pPr>
              <w:rPr>
                <w:b/>
                <w:bCs/>
                <w:sz w:val="20"/>
                <w:szCs w:val="20"/>
              </w:rPr>
            </w:pPr>
            <w:r>
              <w:rPr>
                <w:b/>
                <w:bCs/>
                <w:sz w:val="20"/>
                <w:szCs w:val="20"/>
              </w:rPr>
              <w:t>Horsham District Council (HDC)</w:t>
            </w:r>
          </w:p>
        </w:tc>
        <w:tc>
          <w:tcPr>
            <w:tcW w:w="2430" w:type="dxa"/>
            <w:shd w:val="clear" w:color="auto" w:fill="BFBFBF" w:themeFill="background1" w:themeFillShade="BF"/>
          </w:tcPr>
          <w:p w14:paraId="62D771C9" w14:textId="77777777" w:rsidR="003A1FEB" w:rsidRPr="003733BF" w:rsidRDefault="003A1FEB" w:rsidP="003A1FEB">
            <w:pPr>
              <w:rPr>
                <w:sz w:val="20"/>
                <w:szCs w:val="20"/>
              </w:rPr>
            </w:pPr>
          </w:p>
        </w:tc>
        <w:tc>
          <w:tcPr>
            <w:tcW w:w="1890" w:type="dxa"/>
            <w:shd w:val="clear" w:color="auto" w:fill="BFBFBF" w:themeFill="background1" w:themeFillShade="BF"/>
          </w:tcPr>
          <w:p w14:paraId="7E351870" w14:textId="77777777" w:rsidR="003A1FEB" w:rsidRPr="003733BF" w:rsidRDefault="003A1FEB" w:rsidP="003A1FEB">
            <w:pPr>
              <w:rPr>
                <w:sz w:val="20"/>
                <w:szCs w:val="20"/>
              </w:rPr>
            </w:pPr>
          </w:p>
        </w:tc>
        <w:tc>
          <w:tcPr>
            <w:tcW w:w="2610" w:type="dxa"/>
            <w:shd w:val="clear" w:color="auto" w:fill="BFBFBF" w:themeFill="background1" w:themeFillShade="BF"/>
          </w:tcPr>
          <w:p w14:paraId="55F77A85" w14:textId="77777777" w:rsidR="003A1FEB" w:rsidRPr="003733BF" w:rsidRDefault="003A1FEB" w:rsidP="003A1FEB">
            <w:pPr>
              <w:rPr>
                <w:sz w:val="20"/>
                <w:szCs w:val="20"/>
              </w:rPr>
            </w:pPr>
          </w:p>
        </w:tc>
        <w:tc>
          <w:tcPr>
            <w:tcW w:w="2430" w:type="dxa"/>
            <w:shd w:val="clear" w:color="auto" w:fill="BFBFBF" w:themeFill="background1" w:themeFillShade="BF"/>
          </w:tcPr>
          <w:p w14:paraId="122427A5" w14:textId="77777777" w:rsidR="003A1FEB" w:rsidRPr="003733BF" w:rsidRDefault="003A1FEB" w:rsidP="003A1FEB">
            <w:pPr>
              <w:rPr>
                <w:sz w:val="20"/>
                <w:szCs w:val="20"/>
              </w:rPr>
            </w:pPr>
          </w:p>
        </w:tc>
        <w:tc>
          <w:tcPr>
            <w:tcW w:w="4410" w:type="dxa"/>
            <w:shd w:val="clear" w:color="auto" w:fill="BFBFBF" w:themeFill="background1" w:themeFillShade="BF"/>
          </w:tcPr>
          <w:p w14:paraId="1011AAED" w14:textId="77777777" w:rsidR="003A1FEB" w:rsidRPr="003733BF" w:rsidRDefault="003A1FEB" w:rsidP="003A1FEB">
            <w:pPr>
              <w:rPr>
                <w:sz w:val="20"/>
                <w:szCs w:val="20"/>
              </w:rPr>
            </w:pPr>
          </w:p>
        </w:tc>
      </w:tr>
      <w:tr w:rsidR="003A1FEB" w:rsidRPr="003733BF" w14:paraId="00918EC9" w14:textId="77777777" w:rsidTr="00B26DFD">
        <w:tc>
          <w:tcPr>
            <w:tcW w:w="1710" w:type="dxa"/>
            <w:shd w:val="clear" w:color="auto" w:fill="F2F2F2" w:themeFill="background1" w:themeFillShade="F2"/>
          </w:tcPr>
          <w:p w14:paraId="25F162E2" w14:textId="77777777" w:rsidR="003A1FEB" w:rsidRDefault="003A1FEB" w:rsidP="003A1FEB">
            <w:pPr>
              <w:rPr>
                <w:b/>
                <w:bCs/>
                <w:sz w:val="20"/>
                <w:szCs w:val="20"/>
              </w:rPr>
            </w:pPr>
            <w:bookmarkStart w:id="374" w:name="_Hlk115275646"/>
          </w:p>
        </w:tc>
        <w:tc>
          <w:tcPr>
            <w:tcW w:w="2430" w:type="dxa"/>
          </w:tcPr>
          <w:p w14:paraId="386B2FC6" w14:textId="77777777" w:rsidR="003A1FEB" w:rsidRDefault="003A1FEB" w:rsidP="003A1FEB">
            <w:pPr>
              <w:rPr>
                <w:sz w:val="20"/>
                <w:szCs w:val="20"/>
              </w:rPr>
            </w:pPr>
            <w:r>
              <w:rPr>
                <w:sz w:val="20"/>
                <w:szCs w:val="20"/>
              </w:rPr>
              <w:t>Evidence input/feedback</w:t>
            </w:r>
          </w:p>
        </w:tc>
        <w:tc>
          <w:tcPr>
            <w:tcW w:w="1890" w:type="dxa"/>
          </w:tcPr>
          <w:p w14:paraId="03149733" w14:textId="77777777" w:rsidR="003A1FEB" w:rsidRDefault="003A1FEB" w:rsidP="003A1FEB">
            <w:pPr>
              <w:jc w:val="both"/>
              <w:rPr>
                <w:rFonts w:ascii="Calibri" w:hAnsi="Calibri" w:cs="Calibri"/>
                <w:sz w:val="20"/>
                <w:szCs w:val="20"/>
              </w:rPr>
            </w:pPr>
            <w:r>
              <w:rPr>
                <w:rFonts w:ascii="Calibri" w:hAnsi="Calibri" w:cs="Calibri"/>
                <w:sz w:val="20"/>
                <w:szCs w:val="20"/>
              </w:rPr>
              <w:t>May 2018</w:t>
            </w:r>
          </w:p>
          <w:p w14:paraId="47F931F4" w14:textId="77777777" w:rsidR="003A1FEB" w:rsidRDefault="003A1FEB" w:rsidP="003A1FEB">
            <w:pPr>
              <w:rPr>
                <w:sz w:val="20"/>
                <w:szCs w:val="20"/>
              </w:rPr>
            </w:pPr>
          </w:p>
        </w:tc>
        <w:tc>
          <w:tcPr>
            <w:tcW w:w="2610" w:type="dxa"/>
          </w:tcPr>
          <w:p w14:paraId="3DFE40D9" w14:textId="77777777" w:rsidR="003A1FEB" w:rsidRDefault="003A1FEB" w:rsidP="003A1FEB">
            <w:pPr>
              <w:rPr>
                <w:sz w:val="20"/>
                <w:szCs w:val="20"/>
              </w:rPr>
            </w:pPr>
            <w:r>
              <w:rPr>
                <w:sz w:val="20"/>
                <w:szCs w:val="20"/>
              </w:rPr>
              <w:t>Infrastructure provision (preparation of IDP to support Local Plan)</w:t>
            </w:r>
          </w:p>
        </w:tc>
        <w:tc>
          <w:tcPr>
            <w:tcW w:w="2430" w:type="dxa"/>
          </w:tcPr>
          <w:p w14:paraId="5E0AA231" w14:textId="77777777" w:rsidR="003A1FEB" w:rsidRDefault="003A1FEB" w:rsidP="003A1FEB">
            <w:pPr>
              <w:rPr>
                <w:sz w:val="20"/>
                <w:szCs w:val="20"/>
              </w:rPr>
            </w:pPr>
            <w:r>
              <w:rPr>
                <w:sz w:val="20"/>
                <w:szCs w:val="20"/>
              </w:rPr>
              <w:t>To take account of any cross boundary issues</w:t>
            </w:r>
          </w:p>
        </w:tc>
        <w:tc>
          <w:tcPr>
            <w:tcW w:w="4410" w:type="dxa"/>
          </w:tcPr>
          <w:p w14:paraId="58FD1814" w14:textId="77777777" w:rsidR="003A1FEB" w:rsidRDefault="003A1FEB" w:rsidP="003A1FEB">
            <w:pPr>
              <w:rPr>
                <w:sz w:val="20"/>
                <w:szCs w:val="20"/>
              </w:rPr>
            </w:pPr>
            <w:r>
              <w:rPr>
                <w:sz w:val="20"/>
                <w:szCs w:val="20"/>
              </w:rPr>
              <w:t>HDC did not respond.</w:t>
            </w:r>
          </w:p>
        </w:tc>
      </w:tr>
      <w:bookmarkEnd w:id="374"/>
      <w:tr w:rsidR="003A1FEB" w:rsidRPr="003733BF" w14:paraId="109918EC" w14:textId="77777777" w:rsidTr="00B26DFD">
        <w:tc>
          <w:tcPr>
            <w:tcW w:w="1710" w:type="dxa"/>
            <w:shd w:val="clear" w:color="auto" w:fill="F2F2F2" w:themeFill="background1" w:themeFillShade="F2"/>
          </w:tcPr>
          <w:p w14:paraId="6B1F6E7D" w14:textId="77777777" w:rsidR="003A1FEB" w:rsidRDefault="003A1FEB" w:rsidP="003A1FEB">
            <w:pPr>
              <w:rPr>
                <w:b/>
                <w:bCs/>
                <w:sz w:val="20"/>
                <w:szCs w:val="20"/>
              </w:rPr>
            </w:pPr>
          </w:p>
        </w:tc>
        <w:tc>
          <w:tcPr>
            <w:tcW w:w="2430" w:type="dxa"/>
          </w:tcPr>
          <w:p w14:paraId="2FDE9777" w14:textId="77777777" w:rsidR="003A1FEB" w:rsidRDefault="003A1FEB" w:rsidP="003A1FEB">
            <w:pPr>
              <w:rPr>
                <w:sz w:val="20"/>
                <w:szCs w:val="20"/>
              </w:rPr>
            </w:pPr>
            <w:r>
              <w:rPr>
                <w:sz w:val="20"/>
                <w:szCs w:val="20"/>
              </w:rPr>
              <w:t>Officer meeting</w:t>
            </w:r>
          </w:p>
        </w:tc>
        <w:tc>
          <w:tcPr>
            <w:tcW w:w="1890" w:type="dxa"/>
          </w:tcPr>
          <w:p w14:paraId="09657E62" w14:textId="77777777" w:rsidR="003A1FEB" w:rsidRDefault="003A1FEB" w:rsidP="003A1FEB">
            <w:pPr>
              <w:rPr>
                <w:sz w:val="20"/>
                <w:szCs w:val="20"/>
              </w:rPr>
            </w:pPr>
            <w:r>
              <w:rPr>
                <w:sz w:val="20"/>
                <w:szCs w:val="20"/>
              </w:rPr>
              <w:t>17 December 2019</w:t>
            </w:r>
          </w:p>
        </w:tc>
        <w:tc>
          <w:tcPr>
            <w:tcW w:w="2610" w:type="dxa"/>
          </w:tcPr>
          <w:p w14:paraId="15AE3A63" w14:textId="77777777" w:rsidR="003A1FEB" w:rsidRDefault="003A1FEB" w:rsidP="003A1FEB">
            <w:pPr>
              <w:rPr>
                <w:sz w:val="20"/>
                <w:szCs w:val="20"/>
              </w:rPr>
            </w:pPr>
            <w:r>
              <w:rPr>
                <w:sz w:val="20"/>
                <w:szCs w:val="20"/>
              </w:rPr>
              <w:t>Update of LP progress</w:t>
            </w:r>
          </w:p>
          <w:p w14:paraId="5802B810" w14:textId="77777777" w:rsidR="003A1FEB" w:rsidRDefault="003A1FEB" w:rsidP="003A1FEB">
            <w:pPr>
              <w:rPr>
                <w:sz w:val="20"/>
                <w:szCs w:val="20"/>
              </w:rPr>
            </w:pPr>
            <w:r>
              <w:rPr>
                <w:sz w:val="20"/>
                <w:szCs w:val="20"/>
              </w:rPr>
              <w:t xml:space="preserve">Discussion </w:t>
            </w:r>
            <w:proofErr w:type="gramStart"/>
            <w:r>
              <w:rPr>
                <w:sz w:val="20"/>
                <w:szCs w:val="20"/>
              </w:rPr>
              <w:t>of:</w:t>
            </w:r>
            <w:proofErr w:type="gramEnd"/>
            <w:r>
              <w:rPr>
                <w:sz w:val="20"/>
                <w:szCs w:val="20"/>
              </w:rPr>
              <w:t xml:space="preserve"> housing requirements, supply and unmet need; employment; transport; other strategic issues; preparation of SoCG</w:t>
            </w:r>
          </w:p>
        </w:tc>
        <w:tc>
          <w:tcPr>
            <w:tcW w:w="2430" w:type="dxa"/>
          </w:tcPr>
          <w:p w14:paraId="7B5C1E51" w14:textId="77777777" w:rsidR="003A1FEB" w:rsidRDefault="003A1FEB" w:rsidP="003A1FEB">
            <w:pPr>
              <w:rPr>
                <w:sz w:val="20"/>
                <w:szCs w:val="20"/>
              </w:rPr>
            </w:pPr>
            <w:r>
              <w:rPr>
                <w:sz w:val="20"/>
                <w:szCs w:val="20"/>
              </w:rPr>
              <w:t>DtC liaison meeting to review progress and share information</w:t>
            </w:r>
          </w:p>
        </w:tc>
        <w:tc>
          <w:tcPr>
            <w:tcW w:w="4410" w:type="dxa"/>
          </w:tcPr>
          <w:p w14:paraId="180407D5" w14:textId="77777777" w:rsidR="003A1FEB" w:rsidRDefault="003A1FEB" w:rsidP="003A1FEB">
            <w:pPr>
              <w:rPr>
                <w:sz w:val="20"/>
                <w:szCs w:val="20"/>
              </w:rPr>
            </w:pPr>
            <w:r>
              <w:rPr>
                <w:sz w:val="20"/>
                <w:szCs w:val="20"/>
              </w:rPr>
              <w:t>HDC intend to meet own housing need</w:t>
            </w:r>
          </w:p>
          <w:p w14:paraId="6DAD3A56" w14:textId="77777777" w:rsidR="003A1FEB" w:rsidRDefault="003A1FEB" w:rsidP="003A1FEB">
            <w:pPr>
              <w:rPr>
                <w:sz w:val="20"/>
                <w:szCs w:val="20"/>
              </w:rPr>
            </w:pPr>
            <w:r>
              <w:rPr>
                <w:sz w:val="20"/>
                <w:szCs w:val="20"/>
              </w:rPr>
              <w:t>No need for either authority to accommodate unmet employment or G&amp; T need</w:t>
            </w:r>
          </w:p>
          <w:p w14:paraId="29A3EBC8" w14:textId="77777777" w:rsidR="003A1FEB" w:rsidRDefault="003A1FEB" w:rsidP="003A1FEB">
            <w:pPr>
              <w:rPr>
                <w:sz w:val="20"/>
                <w:szCs w:val="20"/>
              </w:rPr>
            </w:pPr>
            <w:r>
              <w:rPr>
                <w:sz w:val="20"/>
                <w:szCs w:val="20"/>
              </w:rPr>
              <w:t>No cross boundary transport implications</w:t>
            </w:r>
          </w:p>
        </w:tc>
      </w:tr>
      <w:tr w:rsidR="003A1FEB" w:rsidRPr="003733BF" w14:paraId="5365EBC1" w14:textId="77777777" w:rsidTr="00B26DFD">
        <w:tc>
          <w:tcPr>
            <w:tcW w:w="1710" w:type="dxa"/>
            <w:shd w:val="clear" w:color="auto" w:fill="F2F2F2" w:themeFill="background1" w:themeFillShade="F2"/>
          </w:tcPr>
          <w:p w14:paraId="5C5DD13A" w14:textId="77777777" w:rsidR="003A1FEB" w:rsidRDefault="003A1FEB" w:rsidP="003A1FEB">
            <w:pPr>
              <w:rPr>
                <w:b/>
                <w:bCs/>
                <w:sz w:val="20"/>
                <w:szCs w:val="20"/>
              </w:rPr>
            </w:pPr>
          </w:p>
        </w:tc>
        <w:tc>
          <w:tcPr>
            <w:tcW w:w="2430" w:type="dxa"/>
          </w:tcPr>
          <w:p w14:paraId="16308074" w14:textId="77777777" w:rsidR="003A1FEB" w:rsidRDefault="003A1FEB" w:rsidP="003A1FEB">
            <w:pPr>
              <w:rPr>
                <w:sz w:val="20"/>
                <w:szCs w:val="20"/>
              </w:rPr>
            </w:pPr>
            <w:r>
              <w:rPr>
                <w:sz w:val="20"/>
                <w:szCs w:val="20"/>
              </w:rPr>
              <w:t>CDC Preferred Approach Local Plan</w:t>
            </w:r>
          </w:p>
        </w:tc>
        <w:tc>
          <w:tcPr>
            <w:tcW w:w="1890" w:type="dxa"/>
          </w:tcPr>
          <w:p w14:paraId="5DBCA892" w14:textId="77777777" w:rsidR="003A1FEB" w:rsidRDefault="003A1FEB" w:rsidP="003A1FEB">
            <w:pPr>
              <w:rPr>
                <w:sz w:val="20"/>
                <w:szCs w:val="20"/>
              </w:rPr>
            </w:pPr>
            <w:r>
              <w:rPr>
                <w:rFonts w:ascii="Calibri" w:hAnsi="Calibri" w:cs="Calibri"/>
                <w:sz w:val="20"/>
                <w:szCs w:val="20"/>
              </w:rPr>
              <w:t>December 2018 – February 2019</w:t>
            </w:r>
          </w:p>
        </w:tc>
        <w:tc>
          <w:tcPr>
            <w:tcW w:w="2610" w:type="dxa"/>
          </w:tcPr>
          <w:p w14:paraId="299BDF5A" w14:textId="77777777" w:rsidR="003A1FEB" w:rsidRDefault="003A1FEB" w:rsidP="003A1FEB">
            <w:pPr>
              <w:rPr>
                <w:sz w:val="20"/>
                <w:szCs w:val="20"/>
              </w:rPr>
            </w:pPr>
          </w:p>
        </w:tc>
        <w:tc>
          <w:tcPr>
            <w:tcW w:w="2430" w:type="dxa"/>
          </w:tcPr>
          <w:p w14:paraId="5BD45244" w14:textId="77777777" w:rsidR="003A1FEB" w:rsidRDefault="003A1FEB" w:rsidP="003A1FEB">
            <w:pPr>
              <w:rPr>
                <w:sz w:val="20"/>
                <w:szCs w:val="20"/>
              </w:rPr>
            </w:pPr>
            <w:r>
              <w:rPr>
                <w:sz w:val="20"/>
                <w:szCs w:val="20"/>
              </w:rPr>
              <w:t>Statutory consultee</w:t>
            </w:r>
          </w:p>
        </w:tc>
        <w:tc>
          <w:tcPr>
            <w:tcW w:w="4410" w:type="dxa"/>
          </w:tcPr>
          <w:p w14:paraId="7B64DAFC" w14:textId="77777777" w:rsidR="003A1FEB" w:rsidRDefault="003A1FEB" w:rsidP="003A1FEB">
            <w:pPr>
              <w:rPr>
                <w:rFonts w:cs="Arial"/>
                <w:sz w:val="20"/>
                <w:szCs w:val="20"/>
              </w:rPr>
            </w:pPr>
            <w:r>
              <w:rPr>
                <w:rFonts w:cs="Arial"/>
                <w:sz w:val="20"/>
                <w:szCs w:val="20"/>
              </w:rPr>
              <w:t>HDC h</w:t>
            </w:r>
            <w:r w:rsidRPr="00A05201">
              <w:rPr>
                <w:rFonts w:cs="Arial"/>
                <w:sz w:val="20"/>
                <w:szCs w:val="20"/>
              </w:rPr>
              <w:t>as reservations about reliance on neighbourhood planning to deliver extent of housing currently identified and further evidence to justify delivery within timescales</w:t>
            </w:r>
            <w:r>
              <w:rPr>
                <w:rFonts w:cs="Arial"/>
                <w:sz w:val="20"/>
                <w:szCs w:val="20"/>
              </w:rPr>
              <w:t xml:space="preserve"> is needed</w:t>
            </w:r>
            <w:r w:rsidRPr="00A05201">
              <w:rPr>
                <w:rFonts w:cs="Arial"/>
                <w:sz w:val="20"/>
                <w:szCs w:val="20"/>
              </w:rPr>
              <w:t xml:space="preserve">. </w:t>
            </w:r>
          </w:p>
          <w:p w14:paraId="6731DF0B" w14:textId="77777777" w:rsidR="003A1FEB" w:rsidRDefault="003A1FEB" w:rsidP="003A1FEB">
            <w:pPr>
              <w:rPr>
                <w:rFonts w:cs="Arial"/>
                <w:sz w:val="20"/>
                <w:szCs w:val="20"/>
              </w:rPr>
            </w:pPr>
            <w:r w:rsidRPr="00A05201">
              <w:rPr>
                <w:rFonts w:cs="Arial"/>
                <w:sz w:val="20"/>
                <w:szCs w:val="20"/>
              </w:rPr>
              <w:t xml:space="preserve">Support emphasis placed on work of the </w:t>
            </w:r>
            <w:r>
              <w:rPr>
                <w:rFonts w:cs="Arial"/>
                <w:sz w:val="20"/>
                <w:szCs w:val="20"/>
              </w:rPr>
              <w:t xml:space="preserve">WS&amp;GB </w:t>
            </w:r>
            <w:r w:rsidRPr="00A05201">
              <w:rPr>
                <w:rFonts w:cs="Arial"/>
                <w:sz w:val="20"/>
                <w:szCs w:val="20"/>
              </w:rPr>
              <w:t>Strategic Planning Board to address longer term and unmet development needs through an accelerated work programme of L</w:t>
            </w:r>
            <w:r>
              <w:rPr>
                <w:rFonts w:cs="Arial"/>
                <w:sz w:val="20"/>
                <w:szCs w:val="20"/>
              </w:rPr>
              <w:t>SS</w:t>
            </w:r>
            <w:r w:rsidRPr="00A05201">
              <w:rPr>
                <w:rFonts w:cs="Arial"/>
                <w:sz w:val="20"/>
                <w:szCs w:val="20"/>
              </w:rPr>
              <w:t xml:space="preserve">3. </w:t>
            </w:r>
          </w:p>
          <w:p w14:paraId="7F469F9B" w14:textId="77777777" w:rsidR="003A1FEB" w:rsidRPr="00A05201" w:rsidRDefault="003A1FEB" w:rsidP="003A1FEB">
            <w:pPr>
              <w:rPr>
                <w:sz w:val="20"/>
                <w:szCs w:val="20"/>
              </w:rPr>
            </w:pPr>
            <w:r>
              <w:rPr>
                <w:rFonts w:cs="Arial"/>
                <w:sz w:val="20"/>
                <w:szCs w:val="20"/>
              </w:rPr>
              <w:t>G</w:t>
            </w:r>
            <w:r w:rsidRPr="00A05201">
              <w:rPr>
                <w:rFonts w:cs="Arial"/>
                <w:sz w:val="20"/>
                <w:szCs w:val="20"/>
              </w:rPr>
              <w:t xml:space="preserve">eneral support to approach to meeting travelling communities’ needs and employment land provision. </w:t>
            </w:r>
          </w:p>
        </w:tc>
      </w:tr>
      <w:tr w:rsidR="003A1FEB" w:rsidRPr="003733BF" w14:paraId="563882A0" w14:textId="77777777" w:rsidTr="00B26DFD">
        <w:tc>
          <w:tcPr>
            <w:tcW w:w="1710" w:type="dxa"/>
            <w:shd w:val="clear" w:color="auto" w:fill="F2F2F2" w:themeFill="background1" w:themeFillShade="F2"/>
          </w:tcPr>
          <w:p w14:paraId="08121B11" w14:textId="77777777" w:rsidR="003A1FEB" w:rsidRDefault="003A1FEB" w:rsidP="003A1FEB">
            <w:pPr>
              <w:rPr>
                <w:b/>
                <w:bCs/>
                <w:sz w:val="20"/>
                <w:szCs w:val="20"/>
              </w:rPr>
            </w:pPr>
          </w:p>
        </w:tc>
        <w:tc>
          <w:tcPr>
            <w:tcW w:w="2430" w:type="dxa"/>
          </w:tcPr>
          <w:p w14:paraId="39A50762" w14:textId="77777777" w:rsidR="003A1FEB" w:rsidRDefault="003A1FEB" w:rsidP="003A1FEB">
            <w:pPr>
              <w:rPr>
                <w:sz w:val="20"/>
                <w:szCs w:val="20"/>
              </w:rPr>
            </w:pPr>
            <w:r>
              <w:rPr>
                <w:sz w:val="20"/>
                <w:szCs w:val="20"/>
              </w:rPr>
              <w:t>Memorandum of Understanding</w:t>
            </w:r>
          </w:p>
        </w:tc>
        <w:tc>
          <w:tcPr>
            <w:tcW w:w="1890" w:type="dxa"/>
          </w:tcPr>
          <w:p w14:paraId="0B191AE3" w14:textId="77777777" w:rsidR="003A1FEB" w:rsidRDefault="003A1FEB" w:rsidP="003A1FEB">
            <w:pPr>
              <w:rPr>
                <w:sz w:val="20"/>
                <w:szCs w:val="20"/>
              </w:rPr>
            </w:pPr>
            <w:r>
              <w:rPr>
                <w:sz w:val="20"/>
                <w:szCs w:val="20"/>
              </w:rPr>
              <w:t>January 2020</w:t>
            </w:r>
          </w:p>
        </w:tc>
        <w:tc>
          <w:tcPr>
            <w:tcW w:w="2610" w:type="dxa"/>
          </w:tcPr>
          <w:p w14:paraId="5D293999" w14:textId="77777777" w:rsidR="003A1FEB" w:rsidRPr="000A6EE9" w:rsidRDefault="003A1FEB" w:rsidP="003A1FEB">
            <w:pPr>
              <w:jc w:val="both"/>
              <w:rPr>
                <w:rFonts w:cstheme="minorHAnsi"/>
                <w:sz w:val="20"/>
                <w:szCs w:val="20"/>
              </w:rPr>
            </w:pPr>
            <w:r w:rsidRPr="000A6EE9">
              <w:rPr>
                <w:rFonts w:cstheme="minorHAnsi"/>
                <w:sz w:val="20"/>
                <w:szCs w:val="20"/>
              </w:rPr>
              <w:t>Housing</w:t>
            </w:r>
          </w:p>
          <w:p w14:paraId="11939932" w14:textId="77777777" w:rsidR="003A1FEB" w:rsidRPr="000A6EE9" w:rsidRDefault="003A1FEB" w:rsidP="003A1FEB">
            <w:pPr>
              <w:jc w:val="both"/>
              <w:rPr>
                <w:rFonts w:cstheme="minorHAnsi"/>
                <w:sz w:val="20"/>
                <w:szCs w:val="20"/>
              </w:rPr>
            </w:pPr>
            <w:r w:rsidRPr="000A6EE9">
              <w:rPr>
                <w:rFonts w:cstheme="minorHAnsi"/>
                <w:sz w:val="20"/>
                <w:szCs w:val="20"/>
              </w:rPr>
              <w:t>Transport</w:t>
            </w:r>
          </w:p>
          <w:p w14:paraId="6668DB3E" w14:textId="77777777" w:rsidR="003A1FEB" w:rsidRDefault="003A1FEB" w:rsidP="003A1FEB">
            <w:pPr>
              <w:jc w:val="both"/>
              <w:rPr>
                <w:rFonts w:cstheme="minorHAnsi"/>
                <w:sz w:val="20"/>
                <w:szCs w:val="20"/>
              </w:rPr>
            </w:pPr>
            <w:r w:rsidRPr="000A6EE9">
              <w:rPr>
                <w:rFonts w:cstheme="minorHAnsi"/>
                <w:sz w:val="20"/>
                <w:szCs w:val="20"/>
              </w:rPr>
              <w:t>Employment</w:t>
            </w:r>
          </w:p>
          <w:p w14:paraId="5FAFCFAF" w14:textId="77777777" w:rsidR="003A1FEB" w:rsidRPr="000A6EE9" w:rsidRDefault="003A1FEB" w:rsidP="003A1FEB">
            <w:pPr>
              <w:jc w:val="both"/>
              <w:rPr>
                <w:rFonts w:cstheme="minorHAnsi"/>
                <w:sz w:val="20"/>
                <w:szCs w:val="20"/>
              </w:rPr>
            </w:pPr>
            <w:r>
              <w:rPr>
                <w:rFonts w:cstheme="minorHAnsi"/>
                <w:sz w:val="20"/>
                <w:szCs w:val="20"/>
              </w:rPr>
              <w:t>Green infrastructure</w:t>
            </w:r>
          </w:p>
          <w:p w14:paraId="76BF5792" w14:textId="77777777" w:rsidR="003A1FEB" w:rsidRDefault="003A1FEB" w:rsidP="003A1FEB">
            <w:pPr>
              <w:rPr>
                <w:sz w:val="20"/>
                <w:szCs w:val="20"/>
              </w:rPr>
            </w:pPr>
            <w:r>
              <w:rPr>
                <w:rFonts w:cstheme="minorHAnsi"/>
                <w:sz w:val="20"/>
                <w:szCs w:val="20"/>
              </w:rPr>
              <w:lastRenderedPageBreak/>
              <w:t>Gypsy and traveller requirements</w:t>
            </w:r>
          </w:p>
        </w:tc>
        <w:tc>
          <w:tcPr>
            <w:tcW w:w="2430" w:type="dxa"/>
          </w:tcPr>
          <w:p w14:paraId="258F6491" w14:textId="77777777" w:rsidR="003A1FEB" w:rsidRDefault="003A1FEB" w:rsidP="003A1FEB">
            <w:pPr>
              <w:rPr>
                <w:sz w:val="20"/>
                <w:szCs w:val="20"/>
              </w:rPr>
            </w:pPr>
            <w:r>
              <w:rPr>
                <w:sz w:val="20"/>
                <w:szCs w:val="20"/>
              </w:rPr>
              <w:lastRenderedPageBreak/>
              <w:t>DtC cross boundary issues</w:t>
            </w:r>
          </w:p>
        </w:tc>
        <w:tc>
          <w:tcPr>
            <w:tcW w:w="4410" w:type="dxa"/>
          </w:tcPr>
          <w:p w14:paraId="0911D124" w14:textId="77777777" w:rsidR="003A1FEB" w:rsidRDefault="003A1FEB" w:rsidP="003A1FEB">
            <w:pPr>
              <w:rPr>
                <w:sz w:val="20"/>
                <w:szCs w:val="20"/>
              </w:rPr>
            </w:pPr>
            <w:r>
              <w:rPr>
                <w:sz w:val="20"/>
                <w:szCs w:val="20"/>
              </w:rPr>
              <w:t>Agreement that no unmet housing, employment or gypsy and traveller needs to be accommodated by either authority.</w:t>
            </w:r>
          </w:p>
          <w:p w14:paraId="0B9109FA" w14:textId="77777777" w:rsidR="003A1FEB" w:rsidRDefault="003A1FEB" w:rsidP="003A1FEB">
            <w:pPr>
              <w:rPr>
                <w:sz w:val="20"/>
                <w:szCs w:val="20"/>
              </w:rPr>
            </w:pPr>
            <w:r>
              <w:rPr>
                <w:sz w:val="20"/>
                <w:szCs w:val="20"/>
              </w:rPr>
              <w:lastRenderedPageBreak/>
              <w:t>Continued liaison on wildlife corridors and transport assessments.</w:t>
            </w:r>
          </w:p>
        </w:tc>
      </w:tr>
      <w:tr w:rsidR="003A1FEB" w:rsidRPr="003733BF" w14:paraId="4EB608CD" w14:textId="77777777" w:rsidTr="00B26DFD">
        <w:tc>
          <w:tcPr>
            <w:tcW w:w="1710" w:type="dxa"/>
            <w:shd w:val="clear" w:color="auto" w:fill="F2F2F2" w:themeFill="background1" w:themeFillShade="F2"/>
          </w:tcPr>
          <w:p w14:paraId="50F826EA" w14:textId="77777777" w:rsidR="003A1FEB" w:rsidRDefault="003A1FEB" w:rsidP="003A1FEB">
            <w:pPr>
              <w:rPr>
                <w:b/>
                <w:bCs/>
                <w:sz w:val="20"/>
                <w:szCs w:val="20"/>
              </w:rPr>
            </w:pPr>
          </w:p>
        </w:tc>
        <w:tc>
          <w:tcPr>
            <w:tcW w:w="2430" w:type="dxa"/>
          </w:tcPr>
          <w:p w14:paraId="5AF9C356" w14:textId="77777777" w:rsidR="003A1FEB" w:rsidRDefault="003A1FEB" w:rsidP="003A1FEB">
            <w:pPr>
              <w:rPr>
                <w:sz w:val="20"/>
                <w:szCs w:val="20"/>
              </w:rPr>
            </w:pPr>
            <w:r>
              <w:rPr>
                <w:sz w:val="20"/>
                <w:szCs w:val="20"/>
              </w:rPr>
              <w:t>Response to HDC Regulation 18 consultation</w:t>
            </w:r>
          </w:p>
        </w:tc>
        <w:tc>
          <w:tcPr>
            <w:tcW w:w="1890" w:type="dxa"/>
          </w:tcPr>
          <w:p w14:paraId="3AC79C66" w14:textId="77777777" w:rsidR="003A1FEB" w:rsidRDefault="003A1FEB" w:rsidP="003A1FEB">
            <w:pPr>
              <w:rPr>
                <w:sz w:val="20"/>
                <w:szCs w:val="20"/>
              </w:rPr>
            </w:pPr>
            <w:r>
              <w:rPr>
                <w:sz w:val="20"/>
                <w:szCs w:val="20"/>
              </w:rPr>
              <w:t>February – March 2020</w:t>
            </w:r>
          </w:p>
        </w:tc>
        <w:tc>
          <w:tcPr>
            <w:tcW w:w="2610" w:type="dxa"/>
          </w:tcPr>
          <w:p w14:paraId="16C7CCF3" w14:textId="77777777" w:rsidR="003A1FEB" w:rsidRDefault="003A1FEB" w:rsidP="003A1FEB">
            <w:pPr>
              <w:rPr>
                <w:sz w:val="20"/>
                <w:szCs w:val="20"/>
              </w:rPr>
            </w:pPr>
            <w:r>
              <w:rPr>
                <w:sz w:val="20"/>
                <w:szCs w:val="20"/>
              </w:rPr>
              <w:t>Scale of development</w:t>
            </w:r>
          </w:p>
        </w:tc>
        <w:tc>
          <w:tcPr>
            <w:tcW w:w="2430" w:type="dxa"/>
          </w:tcPr>
          <w:p w14:paraId="0A0E3C3B" w14:textId="77777777" w:rsidR="003A1FEB" w:rsidRDefault="003A1FEB" w:rsidP="003A1FEB">
            <w:pPr>
              <w:rPr>
                <w:sz w:val="20"/>
                <w:szCs w:val="20"/>
              </w:rPr>
            </w:pPr>
            <w:r>
              <w:rPr>
                <w:sz w:val="20"/>
                <w:szCs w:val="20"/>
              </w:rPr>
              <w:t>CDC statutory consultee</w:t>
            </w:r>
          </w:p>
        </w:tc>
        <w:tc>
          <w:tcPr>
            <w:tcW w:w="4410" w:type="dxa"/>
          </w:tcPr>
          <w:p w14:paraId="5F294E84" w14:textId="77777777" w:rsidR="003A1FEB" w:rsidRDefault="003A1FEB" w:rsidP="003A1FEB">
            <w:pPr>
              <w:rPr>
                <w:sz w:val="20"/>
                <w:szCs w:val="20"/>
              </w:rPr>
            </w:pPr>
            <w:r>
              <w:rPr>
                <w:sz w:val="20"/>
                <w:szCs w:val="20"/>
              </w:rPr>
              <w:t>CDC encourage HDC to consider potential to meet wider unmet housing needs</w:t>
            </w:r>
          </w:p>
        </w:tc>
      </w:tr>
      <w:tr w:rsidR="003A1FEB" w14:paraId="6DBB7B9A" w14:textId="77777777" w:rsidTr="00B26DFD">
        <w:tc>
          <w:tcPr>
            <w:tcW w:w="1710" w:type="dxa"/>
            <w:shd w:val="clear" w:color="auto" w:fill="F2F2F2" w:themeFill="background1" w:themeFillShade="F2"/>
          </w:tcPr>
          <w:p w14:paraId="387C7B10" w14:textId="77777777" w:rsidR="003A1FEB" w:rsidRDefault="003A1FEB" w:rsidP="003A1FEB">
            <w:pPr>
              <w:rPr>
                <w:b/>
                <w:bCs/>
                <w:sz w:val="20"/>
                <w:szCs w:val="20"/>
              </w:rPr>
            </w:pPr>
            <w:bookmarkStart w:id="375" w:name="_Hlk115677408"/>
          </w:p>
        </w:tc>
        <w:tc>
          <w:tcPr>
            <w:tcW w:w="2430" w:type="dxa"/>
          </w:tcPr>
          <w:p w14:paraId="1A89DF72" w14:textId="77777777" w:rsidR="003A1FEB" w:rsidRDefault="003A1FEB" w:rsidP="003A1FEB">
            <w:pPr>
              <w:rPr>
                <w:sz w:val="20"/>
                <w:szCs w:val="20"/>
              </w:rPr>
            </w:pPr>
            <w:r>
              <w:rPr>
                <w:sz w:val="20"/>
                <w:szCs w:val="20"/>
              </w:rPr>
              <w:t>Evidence input/feedback</w:t>
            </w:r>
          </w:p>
        </w:tc>
        <w:tc>
          <w:tcPr>
            <w:tcW w:w="1890" w:type="dxa"/>
          </w:tcPr>
          <w:p w14:paraId="364DC898" w14:textId="77777777" w:rsidR="003A1FEB" w:rsidRDefault="003A1FEB" w:rsidP="003A1FEB">
            <w:pPr>
              <w:jc w:val="both"/>
              <w:rPr>
                <w:sz w:val="20"/>
                <w:szCs w:val="20"/>
              </w:rPr>
            </w:pPr>
            <w:r>
              <w:rPr>
                <w:rFonts w:ascii="Calibri" w:hAnsi="Calibri" w:cs="Calibri"/>
                <w:sz w:val="20"/>
                <w:szCs w:val="20"/>
              </w:rPr>
              <w:t>December 2020</w:t>
            </w:r>
          </w:p>
        </w:tc>
        <w:tc>
          <w:tcPr>
            <w:tcW w:w="2610" w:type="dxa"/>
          </w:tcPr>
          <w:p w14:paraId="61154130" w14:textId="77777777" w:rsidR="003A1FEB" w:rsidRDefault="003A1FEB" w:rsidP="003A1FEB">
            <w:pPr>
              <w:rPr>
                <w:sz w:val="20"/>
                <w:szCs w:val="20"/>
              </w:rPr>
            </w:pPr>
            <w:r>
              <w:rPr>
                <w:sz w:val="20"/>
                <w:szCs w:val="20"/>
              </w:rPr>
              <w:t>Revised development distribution and IDP update</w:t>
            </w:r>
          </w:p>
        </w:tc>
        <w:tc>
          <w:tcPr>
            <w:tcW w:w="2430" w:type="dxa"/>
          </w:tcPr>
          <w:p w14:paraId="0772C3B4" w14:textId="77777777" w:rsidR="003A1FEB" w:rsidRDefault="003A1FEB" w:rsidP="003A1FEB">
            <w:pPr>
              <w:rPr>
                <w:sz w:val="20"/>
                <w:szCs w:val="20"/>
              </w:rPr>
            </w:pPr>
            <w:r>
              <w:rPr>
                <w:sz w:val="20"/>
                <w:szCs w:val="20"/>
              </w:rPr>
              <w:t>To take account of any cross boundary issues</w:t>
            </w:r>
          </w:p>
        </w:tc>
        <w:tc>
          <w:tcPr>
            <w:tcW w:w="4410" w:type="dxa"/>
          </w:tcPr>
          <w:p w14:paraId="58CA8E21" w14:textId="77777777" w:rsidR="003A1FEB" w:rsidRDefault="003A1FEB" w:rsidP="003A1FEB">
            <w:pPr>
              <w:rPr>
                <w:sz w:val="20"/>
                <w:szCs w:val="20"/>
              </w:rPr>
            </w:pPr>
            <w:r>
              <w:rPr>
                <w:sz w:val="20"/>
                <w:szCs w:val="20"/>
              </w:rPr>
              <w:t>No cross boundary issues identified</w:t>
            </w:r>
          </w:p>
        </w:tc>
      </w:tr>
      <w:bookmarkEnd w:id="375"/>
      <w:tr w:rsidR="003A1FEB" w:rsidRPr="003733BF" w14:paraId="795C8327" w14:textId="77777777" w:rsidTr="00B26DFD">
        <w:tc>
          <w:tcPr>
            <w:tcW w:w="1710" w:type="dxa"/>
            <w:shd w:val="clear" w:color="auto" w:fill="F2F2F2" w:themeFill="background1" w:themeFillShade="F2"/>
          </w:tcPr>
          <w:p w14:paraId="4C81A733" w14:textId="77777777" w:rsidR="003A1FEB" w:rsidRDefault="003A1FEB" w:rsidP="003A1FEB">
            <w:pPr>
              <w:rPr>
                <w:b/>
                <w:bCs/>
                <w:sz w:val="20"/>
                <w:szCs w:val="20"/>
              </w:rPr>
            </w:pPr>
          </w:p>
        </w:tc>
        <w:tc>
          <w:tcPr>
            <w:tcW w:w="2430" w:type="dxa"/>
          </w:tcPr>
          <w:p w14:paraId="24F82ADE" w14:textId="77777777" w:rsidR="003A1FEB" w:rsidRDefault="003A1FEB" w:rsidP="003A1FEB">
            <w:pPr>
              <w:rPr>
                <w:sz w:val="20"/>
                <w:szCs w:val="20"/>
              </w:rPr>
            </w:pPr>
            <w:r>
              <w:rPr>
                <w:sz w:val="20"/>
                <w:szCs w:val="20"/>
              </w:rPr>
              <w:t>Letter</w:t>
            </w:r>
          </w:p>
        </w:tc>
        <w:tc>
          <w:tcPr>
            <w:tcW w:w="1890" w:type="dxa"/>
          </w:tcPr>
          <w:p w14:paraId="5F914A3B" w14:textId="77777777" w:rsidR="003A1FEB" w:rsidRDefault="003A1FEB" w:rsidP="003A1FEB">
            <w:pPr>
              <w:rPr>
                <w:sz w:val="20"/>
                <w:szCs w:val="20"/>
              </w:rPr>
            </w:pPr>
            <w:r>
              <w:rPr>
                <w:sz w:val="20"/>
                <w:szCs w:val="20"/>
              </w:rPr>
              <w:t>10 December 2021</w:t>
            </w:r>
          </w:p>
        </w:tc>
        <w:tc>
          <w:tcPr>
            <w:tcW w:w="2610" w:type="dxa"/>
          </w:tcPr>
          <w:p w14:paraId="63D9B37D" w14:textId="77777777" w:rsidR="003A1FEB" w:rsidRDefault="003A1FEB" w:rsidP="003A1FEB">
            <w:pPr>
              <w:rPr>
                <w:sz w:val="20"/>
                <w:szCs w:val="20"/>
              </w:rPr>
            </w:pPr>
            <w:r>
              <w:rPr>
                <w:sz w:val="20"/>
                <w:szCs w:val="20"/>
              </w:rPr>
              <w:t>Accommodating CDC unmet housing need</w:t>
            </w:r>
          </w:p>
        </w:tc>
        <w:tc>
          <w:tcPr>
            <w:tcW w:w="2430" w:type="dxa"/>
          </w:tcPr>
          <w:p w14:paraId="31C7BE7E" w14:textId="77777777" w:rsidR="003A1FEB" w:rsidRPr="003733BF" w:rsidRDefault="003A1FEB" w:rsidP="003A1FEB">
            <w:pPr>
              <w:rPr>
                <w:sz w:val="20"/>
                <w:szCs w:val="20"/>
              </w:rPr>
            </w:pPr>
            <w:r>
              <w:rPr>
                <w:sz w:val="20"/>
                <w:szCs w:val="20"/>
              </w:rPr>
              <w:t>Neighbouring authority</w:t>
            </w:r>
          </w:p>
        </w:tc>
        <w:tc>
          <w:tcPr>
            <w:tcW w:w="4410" w:type="dxa"/>
          </w:tcPr>
          <w:p w14:paraId="56E3B9D2" w14:textId="77777777" w:rsidR="003A1FEB" w:rsidRDefault="003A1FEB" w:rsidP="003A1FEB">
            <w:pPr>
              <w:rPr>
                <w:sz w:val="20"/>
                <w:szCs w:val="20"/>
              </w:rPr>
            </w:pPr>
            <w:r>
              <w:rPr>
                <w:sz w:val="20"/>
                <w:szCs w:val="20"/>
              </w:rPr>
              <w:t>HDC unlikely to be able accommodate unmet needs – priority to those authorities that have direct relationship in housing market terms</w:t>
            </w:r>
          </w:p>
        </w:tc>
      </w:tr>
      <w:tr w:rsidR="003A1FEB" w14:paraId="04F807F5" w14:textId="77777777" w:rsidTr="00B26DFD">
        <w:tc>
          <w:tcPr>
            <w:tcW w:w="1710" w:type="dxa"/>
            <w:shd w:val="clear" w:color="auto" w:fill="F2F2F2" w:themeFill="background1" w:themeFillShade="F2"/>
          </w:tcPr>
          <w:p w14:paraId="6D207583" w14:textId="77777777" w:rsidR="003A1FEB" w:rsidRDefault="003A1FEB" w:rsidP="003A1FEB">
            <w:pPr>
              <w:rPr>
                <w:b/>
                <w:bCs/>
                <w:sz w:val="20"/>
                <w:szCs w:val="20"/>
              </w:rPr>
            </w:pPr>
          </w:p>
        </w:tc>
        <w:tc>
          <w:tcPr>
            <w:tcW w:w="2430" w:type="dxa"/>
          </w:tcPr>
          <w:p w14:paraId="114916A8" w14:textId="77777777" w:rsidR="003A1FEB" w:rsidRDefault="003A1FEB" w:rsidP="003A1FEB">
            <w:pPr>
              <w:rPr>
                <w:sz w:val="20"/>
                <w:szCs w:val="20"/>
              </w:rPr>
            </w:pPr>
            <w:r>
              <w:rPr>
                <w:sz w:val="20"/>
                <w:szCs w:val="20"/>
              </w:rPr>
              <w:t>Evidence input/feedback</w:t>
            </w:r>
          </w:p>
        </w:tc>
        <w:tc>
          <w:tcPr>
            <w:tcW w:w="1890" w:type="dxa"/>
          </w:tcPr>
          <w:p w14:paraId="3BF6EC72" w14:textId="77777777" w:rsidR="003A1FEB" w:rsidRDefault="003A1FEB" w:rsidP="003A1FEB">
            <w:pPr>
              <w:rPr>
                <w:sz w:val="20"/>
                <w:szCs w:val="20"/>
              </w:rPr>
            </w:pPr>
            <w:r>
              <w:rPr>
                <w:rFonts w:ascii="Calibri" w:hAnsi="Calibri" w:cs="Calibri"/>
                <w:sz w:val="20"/>
                <w:szCs w:val="20"/>
              </w:rPr>
              <w:t>January 2022</w:t>
            </w:r>
          </w:p>
        </w:tc>
        <w:tc>
          <w:tcPr>
            <w:tcW w:w="2610" w:type="dxa"/>
          </w:tcPr>
          <w:p w14:paraId="0AD99AD9" w14:textId="77777777" w:rsidR="003A1FEB" w:rsidRDefault="003A1FEB" w:rsidP="003A1FEB">
            <w:pPr>
              <w:rPr>
                <w:sz w:val="20"/>
                <w:szCs w:val="20"/>
              </w:rPr>
            </w:pPr>
            <w:r>
              <w:rPr>
                <w:sz w:val="20"/>
                <w:szCs w:val="20"/>
              </w:rPr>
              <w:t>Revised development distribution and IDP update</w:t>
            </w:r>
          </w:p>
        </w:tc>
        <w:tc>
          <w:tcPr>
            <w:tcW w:w="2430" w:type="dxa"/>
          </w:tcPr>
          <w:p w14:paraId="59162A9B" w14:textId="77777777" w:rsidR="003A1FEB" w:rsidRDefault="003A1FEB" w:rsidP="003A1FEB">
            <w:pPr>
              <w:rPr>
                <w:sz w:val="20"/>
                <w:szCs w:val="20"/>
              </w:rPr>
            </w:pPr>
            <w:r>
              <w:rPr>
                <w:sz w:val="20"/>
                <w:szCs w:val="20"/>
              </w:rPr>
              <w:t>To take account of any cross boundary issues</w:t>
            </w:r>
          </w:p>
        </w:tc>
        <w:tc>
          <w:tcPr>
            <w:tcW w:w="4410" w:type="dxa"/>
          </w:tcPr>
          <w:p w14:paraId="426D69DB" w14:textId="77777777" w:rsidR="003A1FEB" w:rsidRDefault="003A1FEB" w:rsidP="003A1FEB">
            <w:pPr>
              <w:rPr>
                <w:sz w:val="20"/>
                <w:szCs w:val="20"/>
              </w:rPr>
            </w:pPr>
            <w:r>
              <w:rPr>
                <w:sz w:val="20"/>
                <w:szCs w:val="20"/>
              </w:rPr>
              <w:t>If development in north of plan area is progressed HDC would want to see cumulative impact on junctions in Horsham assessed and necessary mitigation identified in CDC Transport Assessment.</w:t>
            </w:r>
          </w:p>
          <w:p w14:paraId="7A82BF76" w14:textId="77777777" w:rsidR="003A1FEB" w:rsidRDefault="003A1FEB" w:rsidP="003A1FEB">
            <w:pPr>
              <w:rPr>
                <w:sz w:val="20"/>
                <w:szCs w:val="20"/>
              </w:rPr>
            </w:pPr>
            <w:r>
              <w:rPr>
                <w:sz w:val="20"/>
                <w:szCs w:val="20"/>
              </w:rPr>
              <w:t xml:space="preserve">Understand with relevant </w:t>
            </w:r>
            <w:proofErr w:type="gramStart"/>
            <w:r>
              <w:rPr>
                <w:sz w:val="20"/>
                <w:szCs w:val="20"/>
              </w:rPr>
              <w:t>parties</w:t>
            </w:r>
            <w:proofErr w:type="gramEnd"/>
            <w:r>
              <w:rPr>
                <w:sz w:val="20"/>
                <w:szCs w:val="20"/>
              </w:rPr>
              <w:t xml:space="preserve"> impact of development and necessary mitigation on access to rail services, health and education provision, community facilities and wastewater.</w:t>
            </w:r>
          </w:p>
        </w:tc>
      </w:tr>
      <w:tr w:rsidR="003A1FEB" w:rsidRPr="003733BF" w14:paraId="56A3537C" w14:textId="77777777" w:rsidTr="00B26DFD">
        <w:tc>
          <w:tcPr>
            <w:tcW w:w="1710" w:type="dxa"/>
            <w:shd w:val="clear" w:color="auto" w:fill="F2F2F2" w:themeFill="background1" w:themeFillShade="F2"/>
          </w:tcPr>
          <w:p w14:paraId="3A55FFAC" w14:textId="77777777" w:rsidR="003A1FEB" w:rsidRPr="00222367" w:rsidRDefault="003A1FEB" w:rsidP="003A1FEB">
            <w:pPr>
              <w:rPr>
                <w:b/>
                <w:bCs/>
                <w:sz w:val="20"/>
                <w:szCs w:val="20"/>
              </w:rPr>
            </w:pPr>
          </w:p>
        </w:tc>
        <w:tc>
          <w:tcPr>
            <w:tcW w:w="2430" w:type="dxa"/>
          </w:tcPr>
          <w:p w14:paraId="103E2FC5" w14:textId="77777777" w:rsidR="003A1FEB" w:rsidRPr="003733BF" w:rsidRDefault="003A1FEB" w:rsidP="003A1FEB">
            <w:pPr>
              <w:rPr>
                <w:sz w:val="20"/>
                <w:szCs w:val="20"/>
              </w:rPr>
            </w:pPr>
            <w:r>
              <w:rPr>
                <w:sz w:val="20"/>
                <w:szCs w:val="20"/>
              </w:rPr>
              <w:t>Officer meeting</w:t>
            </w:r>
          </w:p>
        </w:tc>
        <w:tc>
          <w:tcPr>
            <w:tcW w:w="1890" w:type="dxa"/>
          </w:tcPr>
          <w:p w14:paraId="3CBB5A94" w14:textId="77777777" w:rsidR="003A1FEB" w:rsidRPr="003733BF" w:rsidRDefault="003A1FEB" w:rsidP="003A1FEB">
            <w:pPr>
              <w:rPr>
                <w:sz w:val="20"/>
                <w:szCs w:val="20"/>
              </w:rPr>
            </w:pPr>
            <w:r>
              <w:rPr>
                <w:sz w:val="20"/>
                <w:szCs w:val="20"/>
              </w:rPr>
              <w:t>14 June 2022</w:t>
            </w:r>
          </w:p>
        </w:tc>
        <w:tc>
          <w:tcPr>
            <w:tcW w:w="2610" w:type="dxa"/>
          </w:tcPr>
          <w:p w14:paraId="7A8EBA93" w14:textId="77777777" w:rsidR="003A1FEB" w:rsidRDefault="003A1FEB" w:rsidP="003A1FEB">
            <w:pPr>
              <w:rPr>
                <w:sz w:val="20"/>
                <w:szCs w:val="20"/>
              </w:rPr>
            </w:pPr>
            <w:r>
              <w:rPr>
                <w:sz w:val="20"/>
                <w:szCs w:val="20"/>
              </w:rPr>
              <w:t>Update on CDC housing distribution</w:t>
            </w:r>
          </w:p>
          <w:p w14:paraId="50989F4C" w14:textId="77777777" w:rsidR="003A1FEB" w:rsidRPr="003733BF" w:rsidRDefault="003A1FEB" w:rsidP="003A1FEB">
            <w:pPr>
              <w:rPr>
                <w:sz w:val="20"/>
                <w:szCs w:val="20"/>
              </w:rPr>
            </w:pPr>
            <w:r>
              <w:rPr>
                <w:sz w:val="20"/>
                <w:szCs w:val="20"/>
              </w:rPr>
              <w:t>Infrastructure impacts</w:t>
            </w:r>
          </w:p>
        </w:tc>
        <w:tc>
          <w:tcPr>
            <w:tcW w:w="2430" w:type="dxa"/>
          </w:tcPr>
          <w:p w14:paraId="0A24173B" w14:textId="77777777" w:rsidR="003A1FEB" w:rsidRPr="003733BF" w:rsidRDefault="003A1FEB" w:rsidP="003A1FEB">
            <w:pPr>
              <w:rPr>
                <w:sz w:val="20"/>
                <w:szCs w:val="20"/>
              </w:rPr>
            </w:pPr>
            <w:r>
              <w:rPr>
                <w:sz w:val="20"/>
                <w:szCs w:val="20"/>
              </w:rPr>
              <w:t>DtC liaison meeting to review progress and share information</w:t>
            </w:r>
          </w:p>
        </w:tc>
        <w:tc>
          <w:tcPr>
            <w:tcW w:w="4410" w:type="dxa"/>
          </w:tcPr>
          <w:p w14:paraId="259BE623" w14:textId="77777777" w:rsidR="003A1FEB" w:rsidRDefault="003A1FEB" w:rsidP="003A1FEB">
            <w:pPr>
              <w:rPr>
                <w:sz w:val="20"/>
                <w:szCs w:val="20"/>
              </w:rPr>
            </w:pPr>
            <w:r>
              <w:rPr>
                <w:sz w:val="20"/>
                <w:szCs w:val="20"/>
              </w:rPr>
              <w:t>CDC to have further discussion with WSCC on education/transport</w:t>
            </w:r>
          </w:p>
          <w:p w14:paraId="68D88CED" w14:textId="77777777" w:rsidR="003A1FEB" w:rsidRPr="003733BF" w:rsidRDefault="003A1FEB" w:rsidP="003A1FEB">
            <w:pPr>
              <w:rPr>
                <w:sz w:val="20"/>
                <w:szCs w:val="20"/>
              </w:rPr>
            </w:pPr>
            <w:r>
              <w:rPr>
                <w:sz w:val="20"/>
                <w:szCs w:val="20"/>
              </w:rPr>
              <w:t>Further meeting to be arranged</w:t>
            </w:r>
          </w:p>
        </w:tc>
      </w:tr>
      <w:tr w:rsidR="003A1FEB" w:rsidRPr="003733BF" w14:paraId="381654DF" w14:textId="77777777" w:rsidTr="00B26DFD">
        <w:tc>
          <w:tcPr>
            <w:tcW w:w="1710" w:type="dxa"/>
            <w:shd w:val="clear" w:color="auto" w:fill="F2F2F2" w:themeFill="background1" w:themeFillShade="F2"/>
          </w:tcPr>
          <w:p w14:paraId="52C6B1C2" w14:textId="77777777" w:rsidR="003A1FEB" w:rsidRPr="00222367" w:rsidRDefault="003A1FEB" w:rsidP="003A1FEB">
            <w:pPr>
              <w:rPr>
                <w:b/>
                <w:bCs/>
                <w:sz w:val="20"/>
                <w:szCs w:val="20"/>
              </w:rPr>
            </w:pPr>
          </w:p>
        </w:tc>
        <w:tc>
          <w:tcPr>
            <w:tcW w:w="2430" w:type="dxa"/>
          </w:tcPr>
          <w:p w14:paraId="2B9E4707" w14:textId="77777777" w:rsidR="003A1FEB" w:rsidRDefault="003A1FEB" w:rsidP="003A1FEB">
            <w:pPr>
              <w:rPr>
                <w:sz w:val="20"/>
                <w:szCs w:val="20"/>
              </w:rPr>
            </w:pPr>
            <w:r>
              <w:rPr>
                <w:sz w:val="20"/>
                <w:szCs w:val="20"/>
              </w:rPr>
              <w:t>Evidence input/feedback</w:t>
            </w:r>
          </w:p>
        </w:tc>
        <w:tc>
          <w:tcPr>
            <w:tcW w:w="1890" w:type="dxa"/>
          </w:tcPr>
          <w:p w14:paraId="7217B26E" w14:textId="77777777" w:rsidR="003A1FEB" w:rsidRDefault="003A1FEB" w:rsidP="003A1FEB">
            <w:pPr>
              <w:rPr>
                <w:sz w:val="20"/>
                <w:szCs w:val="20"/>
              </w:rPr>
            </w:pPr>
            <w:r>
              <w:rPr>
                <w:rFonts w:ascii="Calibri" w:hAnsi="Calibri" w:cs="Calibri"/>
                <w:sz w:val="20"/>
                <w:szCs w:val="20"/>
              </w:rPr>
              <w:t>October 2022</w:t>
            </w:r>
          </w:p>
        </w:tc>
        <w:tc>
          <w:tcPr>
            <w:tcW w:w="2610" w:type="dxa"/>
          </w:tcPr>
          <w:p w14:paraId="12250C77" w14:textId="77777777" w:rsidR="003A1FEB" w:rsidRDefault="003A1FEB" w:rsidP="003A1FEB">
            <w:pPr>
              <w:rPr>
                <w:sz w:val="20"/>
                <w:szCs w:val="20"/>
              </w:rPr>
            </w:pPr>
            <w:r>
              <w:rPr>
                <w:sz w:val="20"/>
                <w:szCs w:val="20"/>
              </w:rPr>
              <w:t>Revised development distribution and IDP updated</w:t>
            </w:r>
          </w:p>
        </w:tc>
        <w:tc>
          <w:tcPr>
            <w:tcW w:w="2430" w:type="dxa"/>
          </w:tcPr>
          <w:p w14:paraId="325BF74A" w14:textId="77777777" w:rsidR="003A1FEB" w:rsidRDefault="003A1FEB" w:rsidP="003A1FEB">
            <w:pPr>
              <w:rPr>
                <w:sz w:val="20"/>
                <w:szCs w:val="20"/>
              </w:rPr>
            </w:pPr>
            <w:r>
              <w:rPr>
                <w:sz w:val="20"/>
                <w:szCs w:val="20"/>
              </w:rPr>
              <w:t>To take account of any cross boundary issues</w:t>
            </w:r>
          </w:p>
        </w:tc>
        <w:tc>
          <w:tcPr>
            <w:tcW w:w="4410" w:type="dxa"/>
          </w:tcPr>
          <w:p w14:paraId="0D2AA55B" w14:textId="77777777" w:rsidR="003A1FEB" w:rsidRDefault="003A1FEB" w:rsidP="003A1FEB">
            <w:pPr>
              <w:rPr>
                <w:sz w:val="20"/>
                <w:szCs w:val="20"/>
              </w:rPr>
            </w:pPr>
            <w:r>
              <w:rPr>
                <w:sz w:val="20"/>
                <w:szCs w:val="20"/>
              </w:rPr>
              <w:t>Concern about impact of development in northern plan area on road junctions, infrastructure and services within Horsham district</w:t>
            </w:r>
          </w:p>
        </w:tc>
      </w:tr>
      <w:tr w:rsidR="003A1FEB" w:rsidRPr="003733BF" w14:paraId="3A3D8EF5" w14:textId="77777777" w:rsidTr="00B26DFD">
        <w:tc>
          <w:tcPr>
            <w:tcW w:w="1710" w:type="dxa"/>
            <w:shd w:val="clear" w:color="auto" w:fill="F2F2F2" w:themeFill="background1" w:themeFillShade="F2"/>
          </w:tcPr>
          <w:p w14:paraId="4BC2CD6C" w14:textId="77777777" w:rsidR="003A1FEB" w:rsidRPr="00222367" w:rsidRDefault="003A1FEB" w:rsidP="003A1FEB">
            <w:pPr>
              <w:rPr>
                <w:b/>
                <w:bCs/>
                <w:sz w:val="20"/>
                <w:szCs w:val="20"/>
              </w:rPr>
            </w:pPr>
          </w:p>
        </w:tc>
        <w:tc>
          <w:tcPr>
            <w:tcW w:w="2430" w:type="dxa"/>
          </w:tcPr>
          <w:p w14:paraId="0B4F7CFB" w14:textId="77777777" w:rsidR="003A1FEB" w:rsidRDefault="003A1FEB" w:rsidP="003A1FEB">
            <w:pPr>
              <w:rPr>
                <w:sz w:val="20"/>
                <w:szCs w:val="20"/>
              </w:rPr>
            </w:pPr>
            <w:r>
              <w:rPr>
                <w:sz w:val="20"/>
                <w:szCs w:val="20"/>
              </w:rPr>
              <w:t>Officer meeting</w:t>
            </w:r>
          </w:p>
        </w:tc>
        <w:tc>
          <w:tcPr>
            <w:tcW w:w="1890" w:type="dxa"/>
          </w:tcPr>
          <w:p w14:paraId="037A6D5F" w14:textId="77777777" w:rsidR="003A1FEB" w:rsidRDefault="003A1FEB" w:rsidP="003A1FEB">
            <w:pPr>
              <w:rPr>
                <w:sz w:val="20"/>
                <w:szCs w:val="20"/>
              </w:rPr>
            </w:pPr>
            <w:r>
              <w:rPr>
                <w:sz w:val="20"/>
                <w:szCs w:val="20"/>
              </w:rPr>
              <w:t>13 December 2022</w:t>
            </w:r>
          </w:p>
        </w:tc>
        <w:tc>
          <w:tcPr>
            <w:tcW w:w="2610" w:type="dxa"/>
          </w:tcPr>
          <w:p w14:paraId="0AC2943B" w14:textId="77777777" w:rsidR="003A1FEB" w:rsidRDefault="003A1FEB" w:rsidP="003A1FEB">
            <w:pPr>
              <w:rPr>
                <w:sz w:val="20"/>
                <w:szCs w:val="20"/>
              </w:rPr>
            </w:pPr>
            <w:r>
              <w:rPr>
                <w:sz w:val="20"/>
                <w:szCs w:val="20"/>
              </w:rPr>
              <w:t xml:space="preserve">Update of LP progress, Discussion </w:t>
            </w:r>
            <w:proofErr w:type="gramStart"/>
            <w:r>
              <w:rPr>
                <w:sz w:val="20"/>
                <w:szCs w:val="20"/>
              </w:rPr>
              <w:t>of:</w:t>
            </w:r>
            <w:proofErr w:type="gramEnd"/>
            <w:r>
              <w:rPr>
                <w:sz w:val="20"/>
                <w:szCs w:val="20"/>
              </w:rPr>
              <w:t xml:space="preserve"> unmet housing and Gypsy and Traveller needs, water neutrality, infrastructure impacts</w:t>
            </w:r>
          </w:p>
        </w:tc>
        <w:tc>
          <w:tcPr>
            <w:tcW w:w="2430" w:type="dxa"/>
          </w:tcPr>
          <w:p w14:paraId="65BD502E" w14:textId="77777777" w:rsidR="003A1FEB" w:rsidRPr="003733BF" w:rsidRDefault="003A1FEB" w:rsidP="003A1FEB">
            <w:pPr>
              <w:rPr>
                <w:sz w:val="20"/>
                <w:szCs w:val="20"/>
              </w:rPr>
            </w:pPr>
            <w:r>
              <w:rPr>
                <w:sz w:val="20"/>
                <w:szCs w:val="20"/>
              </w:rPr>
              <w:t>DtC liaison meeting to review progress and share information</w:t>
            </w:r>
          </w:p>
        </w:tc>
        <w:tc>
          <w:tcPr>
            <w:tcW w:w="4410" w:type="dxa"/>
          </w:tcPr>
          <w:p w14:paraId="2AB9F01F" w14:textId="77777777" w:rsidR="003A1FEB" w:rsidRDefault="003A1FEB" w:rsidP="003A1FEB">
            <w:pPr>
              <w:rPr>
                <w:sz w:val="20"/>
                <w:szCs w:val="20"/>
              </w:rPr>
            </w:pPr>
            <w:r>
              <w:rPr>
                <w:sz w:val="20"/>
                <w:szCs w:val="20"/>
              </w:rPr>
              <w:t>Agreement to progress SoCG</w:t>
            </w:r>
          </w:p>
        </w:tc>
      </w:tr>
      <w:tr w:rsidR="003A1FEB" w:rsidRPr="003733BF" w14:paraId="1B1018BC" w14:textId="77777777" w:rsidTr="00B26DFD">
        <w:tc>
          <w:tcPr>
            <w:tcW w:w="1710" w:type="dxa"/>
            <w:shd w:val="clear" w:color="auto" w:fill="F2F2F2" w:themeFill="background1" w:themeFillShade="F2"/>
          </w:tcPr>
          <w:p w14:paraId="66A22199" w14:textId="77777777" w:rsidR="003A1FEB" w:rsidRPr="00222367" w:rsidRDefault="003A1FEB" w:rsidP="003A1FEB">
            <w:pPr>
              <w:rPr>
                <w:b/>
                <w:bCs/>
                <w:sz w:val="20"/>
                <w:szCs w:val="20"/>
              </w:rPr>
            </w:pPr>
          </w:p>
        </w:tc>
        <w:tc>
          <w:tcPr>
            <w:tcW w:w="2430" w:type="dxa"/>
          </w:tcPr>
          <w:p w14:paraId="74EFC731" w14:textId="77777777" w:rsidR="003A1FEB" w:rsidRDefault="003A1FEB" w:rsidP="003A1FEB">
            <w:pPr>
              <w:rPr>
                <w:sz w:val="20"/>
                <w:szCs w:val="20"/>
              </w:rPr>
            </w:pPr>
            <w:r>
              <w:rPr>
                <w:sz w:val="20"/>
                <w:szCs w:val="20"/>
              </w:rPr>
              <w:t>Letter</w:t>
            </w:r>
          </w:p>
        </w:tc>
        <w:tc>
          <w:tcPr>
            <w:tcW w:w="1890" w:type="dxa"/>
          </w:tcPr>
          <w:p w14:paraId="2DB9901F" w14:textId="77777777" w:rsidR="003A1FEB" w:rsidRDefault="003A1FEB" w:rsidP="003A1FEB">
            <w:pPr>
              <w:rPr>
                <w:sz w:val="20"/>
                <w:szCs w:val="20"/>
              </w:rPr>
            </w:pPr>
            <w:r>
              <w:rPr>
                <w:rFonts w:ascii="Calibri" w:hAnsi="Calibri" w:cs="Calibri"/>
                <w:sz w:val="20"/>
                <w:szCs w:val="20"/>
              </w:rPr>
              <w:t>14 December 2022</w:t>
            </w:r>
          </w:p>
        </w:tc>
        <w:tc>
          <w:tcPr>
            <w:tcW w:w="2610" w:type="dxa"/>
          </w:tcPr>
          <w:p w14:paraId="42DACFB3" w14:textId="11C04FAA" w:rsidR="003A1FEB" w:rsidRDefault="003A1FEB" w:rsidP="003A1FEB">
            <w:pPr>
              <w:rPr>
                <w:sz w:val="20"/>
                <w:szCs w:val="20"/>
              </w:rPr>
            </w:pPr>
            <w:r>
              <w:rPr>
                <w:sz w:val="20"/>
                <w:szCs w:val="20"/>
              </w:rPr>
              <w:t>Accommodating CDC unmet housing and Gypsy and Traveller/Travelling Showpeople needs</w:t>
            </w:r>
          </w:p>
        </w:tc>
        <w:tc>
          <w:tcPr>
            <w:tcW w:w="2430" w:type="dxa"/>
          </w:tcPr>
          <w:p w14:paraId="5F5EE915" w14:textId="77777777" w:rsidR="003A1FEB" w:rsidRPr="003733BF" w:rsidRDefault="003A1FEB" w:rsidP="003A1FEB">
            <w:pPr>
              <w:rPr>
                <w:sz w:val="20"/>
                <w:szCs w:val="20"/>
              </w:rPr>
            </w:pPr>
            <w:r>
              <w:rPr>
                <w:sz w:val="20"/>
                <w:szCs w:val="20"/>
              </w:rPr>
              <w:t>Neighbouring authority</w:t>
            </w:r>
          </w:p>
        </w:tc>
        <w:tc>
          <w:tcPr>
            <w:tcW w:w="4410" w:type="dxa"/>
          </w:tcPr>
          <w:p w14:paraId="49A7C846" w14:textId="4C9D8575" w:rsidR="003A1FEB" w:rsidRDefault="003A1FEB" w:rsidP="003A1FEB">
            <w:pPr>
              <w:rPr>
                <w:rFonts w:cstheme="minorHAnsi"/>
                <w:sz w:val="20"/>
                <w:szCs w:val="20"/>
              </w:rPr>
            </w:pPr>
            <w:r w:rsidRPr="00D848DD">
              <w:rPr>
                <w:rFonts w:cstheme="minorHAnsi"/>
                <w:sz w:val="20"/>
                <w:szCs w:val="20"/>
              </w:rPr>
              <w:t>Pause to Local Plan was maintained in July 2022 so</w:t>
            </w:r>
            <w:r>
              <w:rPr>
                <w:rFonts w:cstheme="minorHAnsi"/>
                <w:sz w:val="20"/>
                <w:szCs w:val="20"/>
              </w:rPr>
              <w:t xml:space="preserve"> </w:t>
            </w:r>
            <w:r w:rsidRPr="00D848DD">
              <w:rPr>
                <w:rFonts w:cstheme="minorHAnsi"/>
                <w:sz w:val="20"/>
                <w:szCs w:val="20"/>
              </w:rPr>
              <w:t>Arun is not in a position to confirm whether any unmet need arising from neighbouring authorities can be accommodated</w:t>
            </w:r>
            <w:r>
              <w:rPr>
                <w:rFonts w:cstheme="minorHAnsi"/>
                <w:sz w:val="20"/>
                <w:szCs w:val="20"/>
              </w:rPr>
              <w:t>.</w:t>
            </w:r>
          </w:p>
          <w:p w14:paraId="55CB8122" w14:textId="77777777" w:rsidR="003A1FEB" w:rsidRDefault="003A1FEB" w:rsidP="003A1FEB">
            <w:pPr>
              <w:rPr>
                <w:rFonts w:cstheme="minorHAnsi"/>
                <w:sz w:val="20"/>
                <w:szCs w:val="20"/>
              </w:rPr>
            </w:pPr>
          </w:p>
          <w:p w14:paraId="5720A969" w14:textId="66BF317E" w:rsidR="003A1FEB" w:rsidRDefault="003A1FEB" w:rsidP="003A1FEB">
            <w:pPr>
              <w:jc w:val="both"/>
              <w:rPr>
                <w:sz w:val="20"/>
                <w:szCs w:val="20"/>
              </w:rPr>
            </w:pPr>
            <w:r w:rsidRPr="00D848DD">
              <w:rPr>
                <w:sz w:val="20"/>
                <w:szCs w:val="20"/>
              </w:rPr>
              <w:lastRenderedPageBreak/>
              <w:t>Consulted on Regulation 18 preferred approach DPD in 2020, which set out Arun was meeting own requirement for pitches and plot</w:t>
            </w:r>
            <w:r>
              <w:rPr>
                <w:sz w:val="20"/>
                <w:szCs w:val="20"/>
              </w:rPr>
              <w:t>s but Limited availability of sites.  U</w:t>
            </w:r>
            <w:r w:rsidRPr="00D848DD">
              <w:rPr>
                <w:sz w:val="20"/>
                <w:szCs w:val="20"/>
              </w:rPr>
              <w:t>nable to offer any assistance in meeting accommodation needs of Gypsy and Travellers or Travelling Showpeople.</w:t>
            </w:r>
          </w:p>
        </w:tc>
      </w:tr>
      <w:tr w:rsidR="003A1FEB" w:rsidRPr="003733BF" w14:paraId="583A47BA" w14:textId="77777777" w:rsidTr="00B26DFD">
        <w:tc>
          <w:tcPr>
            <w:tcW w:w="1710" w:type="dxa"/>
            <w:shd w:val="clear" w:color="auto" w:fill="F2F2F2" w:themeFill="background1" w:themeFillShade="F2"/>
          </w:tcPr>
          <w:p w14:paraId="25BA5D1F" w14:textId="77777777" w:rsidR="003A1FEB" w:rsidRPr="00222367" w:rsidRDefault="003A1FEB" w:rsidP="003A1FEB">
            <w:pPr>
              <w:rPr>
                <w:b/>
                <w:bCs/>
                <w:sz w:val="20"/>
                <w:szCs w:val="20"/>
              </w:rPr>
            </w:pPr>
          </w:p>
        </w:tc>
        <w:tc>
          <w:tcPr>
            <w:tcW w:w="2430" w:type="dxa"/>
          </w:tcPr>
          <w:p w14:paraId="79933AC3" w14:textId="0943AF76" w:rsidR="003A1FEB" w:rsidRDefault="003A1FEB" w:rsidP="003A1FEB">
            <w:pPr>
              <w:rPr>
                <w:sz w:val="20"/>
                <w:szCs w:val="20"/>
              </w:rPr>
            </w:pPr>
            <w:r>
              <w:rPr>
                <w:sz w:val="20"/>
                <w:szCs w:val="20"/>
              </w:rPr>
              <w:t>Officer meeting (Teams)</w:t>
            </w:r>
          </w:p>
        </w:tc>
        <w:tc>
          <w:tcPr>
            <w:tcW w:w="1890" w:type="dxa"/>
          </w:tcPr>
          <w:p w14:paraId="20423624" w14:textId="04AEF4F9" w:rsidR="003A1FEB" w:rsidRDefault="003A1FEB" w:rsidP="003A1FEB">
            <w:pPr>
              <w:rPr>
                <w:rFonts w:ascii="Calibri" w:hAnsi="Calibri" w:cs="Calibri"/>
                <w:sz w:val="20"/>
                <w:szCs w:val="20"/>
              </w:rPr>
            </w:pPr>
            <w:r>
              <w:rPr>
                <w:sz w:val="20"/>
                <w:szCs w:val="20"/>
              </w:rPr>
              <w:t>2 May 2023</w:t>
            </w:r>
          </w:p>
        </w:tc>
        <w:tc>
          <w:tcPr>
            <w:tcW w:w="2610" w:type="dxa"/>
          </w:tcPr>
          <w:p w14:paraId="2723BAC0" w14:textId="46F8A34A" w:rsidR="003A1FEB" w:rsidRDefault="003A1FEB" w:rsidP="003A1FEB">
            <w:pPr>
              <w:rPr>
                <w:sz w:val="20"/>
                <w:szCs w:val="20"/>
              </w:rPr>
            </w:pPr>
            <w:r>
              <w:rPr>
                <w:sz w:val="20"/>
                <w:szCs w:val="20"/>
              </w:rPr>
              <w:t>Update of LP progress, discussion of HDC response to CDC Reg19 Local Plan, SoCG progress</w:t>
            </w:r>
          </w:p>
        </w:tc>
        <w:tc>
          <w:tcPr>
            <w:tcW w:w="2430" w:type="dxa"/>
          </w:tcPr>
          <w:p w14:paraId="20C03005" w14:textId="4B9D1584" w:rsidR="003A1FEB" w:rsidRDefault="003A1FEB" w:rsidP="003A1FEB">
            <w:pPr>
              <w:rPr>
                <w:sz w:val="20"/>
                <w:szCs w:val="20"/>
              </w:rPr>
            </w:pPr>
            <w:r>
              <w:rPr>
                <w:sz w:val="20"/>
                <w:szCs w:val="20"/>
              </w:rPr>
              <w:t>DtC liaison meeting and next steps in preparing SoCG</w:t>
            </w:r>
          </w:p>
        </w:tc>
        <w:tc>
          <w:tcPr>
            <w:tcW w:w="4410" w:type="dxa"/>
          </w:tcPr>
          <w:p w14:paraId="07FEE23F" w14:textId="644F354E" w:rsidR="003A1FEB" w:rsidRPr="00D848DD" w:rsidRDefault="003A1FEB" w:rsidP="003A1FEB">
            <w:pPr>
              <w:rPr>
                <w:rFonts w:cstheme="minorHAnsi"/>
                <w:sz w:val="20"/>
                <w:szCs w:val="20"/>
              </w:rPr>
            </w:pPr>
            <w:r>
              <w:rPr>
                <w:sz w:val="20"/>
                <w:szCs w:val="20"/>
              </w:rPr>
              <w:t>CDC to provide further information to HDC to address issues raised in Reg19 representation.  Agreement to progress/update SoCG</w:t>
            </w:r>
          </w:p>
        </w:tc>
      </w:tr>
      <w:tr w:rsidR="003A1FEB" w:rsidRPr="003733BF" w14:paraId="220BD272" w14:textId="77777777" w:rsidTr="00B26DFD">
        <w:tc>
          <w:tcPr>
            <w:tcW w:w="1710" w:type="dxa"/>
            <w:shd w:val="clear" w:color="auto" w:fill="F2F2F2" w:themeFill="background1" w:themeFillShade="F2"/>
          </w:tcPr>
          <w:p w14:paraId="4A1D6D6C" w14:textId="77777777" w:rsidR="003A1FEB" w:rsidRPr="00222367" w:rsidRDefault="003A1FEB" w:rsidP="003A1FEB">
            <w:pPr>
              <w:rPr>
                <w:b/>
                <w:bCs/>
                <w:sz w:val="20"/>
                <w:szCs w:val="20"/>
              </w:rPr>
            </w:pPr>
          </w:p>
        </w:tc>
        <w:tc>
          <w:tcPr>
            <w:tcW w:w="2430" w:type="dxa"/>
          </w:tcPr>
          <w:p w14:paraId="65FBA9A4" w14:textId="4DBCCEB2" w:rsidR="003A1FEB" w:rsidRDefault="003A1FEB" w:rsidP="003A1FEB">
            <w:pPr>
              <w:rPr>
                <w:sz w:val="20"/>
                <w:szCs w:val="20"/>
              </w:rPr>
            </w:pPr>
            <w:r>
              <w:rPr>
                <w:sz w:val="20"/>
                <w:szCs w:val="20"/>
              </w:rPr>
              <w:t xml:space="preserve">Officer meeting (Teams) </w:t>
            </w:r>
          </w:p>
        </w:tc>
        <w:tc>
          <w:tcPr>
            <w:tcW w:w="1890" w:type="dxa"/>
          </w:tcPr>
          <w:p w14:paraId="02A7D784" w14:textId="5F5268F1" w:rsidR="003A1FEB" w:rsidRDefault="003A1FEB" w:rsidP="003A1FEB">
            <w:pPr>
              <w:rPr>
                <w:rFonts w:ascii="Calibri" w:hAnsi="Calibri" w:cs="Calibri"/>
                <w:sz w:val="20"/>
                <w:szCs w:val="20"/>
              </w:rPr>
            </w:pPr>
            <w:r>
              <w:rPr>
                <w:sz w:val="20"/>
                <w:szCs w:val="20"/>
              </w:rPr>
              <w:t>12 September 2023</w:t>
            </w:r>
          </w:p>
        </w:tc>
        <w:tc>
          <w:tcPr>
            <w:tcW w:w="2610" w:type="dxa"/>
          </w:tcPr>
          <w:p w14:paraId="7C039BBF" w14:textId="7790BD10" w:rsidR="003A1FEB" w:rsidRDefault="003A1FEB" w:rsidP="003A1FEB">
            <w:pPr>
              <w:rPr>
                <w:sz w:val="20"/>
                <w:szCs w:val="20"/>
              </w:rPr>
            </w:pPr>
            <w:r>
              <w:rPr>
                <w:sz w:val="20"/>
                <w:szCs w:val="20"/>
              </w:rPr>
              <w:t>Update of LP progress, discussion of issues related to publication of HDC Regulation 19 Local Plan in early 2024, preparation of SoCG</w:t>
            </w:r>
          </w:p>
        </w:tc>
        <w:tc>
          <w:tcPr>
            <w:tcW w:w="2430" w:type="dxa"/>
          </w:tcPr>
          <w:p w14:paraId="317AE274" w14:textId="06B21503" w:rsidR="003A1FEB" w:rsidRDefault="003A1FEB" w:rsidP="003A1FEB">
            <w:pPr>
              <w:rPr>
                <w:sz w:val="20"/>
                <w:szCs w:val="20"/>
              </w:rPr>
            </w:pPr>
            <w:r>
              <w:rPr>
                <w:sz w:val="20"/>
                <w:szCs w:val="20"/>
              </w:rPr>
              <w:t>DtC liaison meeting and next steps in preparing SoCG</w:t>
            </w:r>
          </w:p>
        </w:tc>
        <w:tc>
          <w:tcPr>
            <w:tcW w:w="4410" w:type="dxa"/>
          </w:tcPr>
          <w:p w14:paraId="78DCD3DA" w14:textId="77777777" w:rsidR="003A1FEB" w:rsidRDefault="003A1FEB" w:rsidP="003A1FEB">
            <w:pPr>
              <w:rPr>
                <w:sz w:val="20"/>
                <w:szCs w:val="20"/>
              </w:rPr>
            </w:pPr>
            <w:r>
              <w:rPr>
                <w:sz w:val="20"/>
                <w:szCs w:val="20"/>
              </w:rPr>
              <w:t>HDC intend to write to adjoining authorities regarding unmet housing and G&amp;T need.  Continued liaison (and with WSCC) on education capacity and possible air quality impacts on Mens SAC arising from cumulative development impacts (HRA).</w:t>
            </w:r>
          </w:p>
          <w:p w14:paraId="4AB84223" w14:textId="77777777" w:rsidR="003A1FEB" w:rsidRDefault="003A1FEB" w:rsidP="003A1FEB">
            <w:pPr>
              <w:rPr>
                <w:sz w:val="20"/>
                <w:szCs w:val="20"/>
              </w:rPr>
            </w:pPr>
            <w:r>
              <w:rPr>
                <w:sz w:val="20"/>
                <w:szCs w:val="20"/>
              </w:rPr>
              <w:t>Updated transport assessment for CDC northern plan area confirmed no significant traffic impacts on roads/junctions in neighbouring authorities arising from preferred development distribution.</w:t>
            </w:r>
          </w:p>
          <w:p w14:paraId="524E547B" w14:textId="19CE20F1" w:rsidR="003A1FEB" w:rsidRPr="00D848DD" w:rsidRDefault="003A1FEB" w:rsidP="003A1FEB">
            <w:pPr>
              <w:rPr>
                <w:rFonts w:cstheme="minorHAnsi"/>
                <w:sz w:val="20"/>
                <w:szCs w:val="20"/>
              </w:rPr>
            </w:pPr>
            <w:r>
              <w:rPr>
                <w:sz w:val="20"/>
                <w:szCs w:val="20"/>
              </w:rPr>
              <w:t>CDC to revise draft SoCG.</w:t>
            </w:r>
          </w:p>
        </w:tc>
      </w:tr>
      <w:tr w:rsidR="003A1FEB" w:rsidRPr="003733BF" w14:paraId="2A69E1F9" w14:textId="77777777" w:rsidTr="00B26DFD">
        <w:tc>
          <w:tcPr>
            <w:tcW w:w="1710" w:type="dxa"/>
            <w:shd w:val="clear" w:color="auto" w:fill="F2F2F2" w:themeFill="background1" w:themeFillShade="F2"/>
          </w:tcPr>
          <w:p w14:paraId="2BDBAB53" w14:textId="77777777" w:rsidR="003A1FEB" w:rsidRPr="00222367" w:rsidRDefault="003A1FEB" w:rsidP="003A1FEB">
            <w:pPr>
              <w:rPr>
                <w:b/>
                <w:bCs/>
                <w:sz w:val="20"/>
                <w:szCs w:val="20"/>
              </w:rPr>
            </w:pPr>
          </w:p>
        </w:tc>
        <w:tc>
          <w:tcPr>
            <w:tcW w:w="2430" w:type="dxa"/>
          </w:tcPr>
          <w:p w14:paraId="25485EBA" w14:textId="13D28A6E" w:rsidR="003A1FEB" w:rsidRDefault="003A1FEB" w:rsidP="003A1FEB">
            <w:pPr>
              <w:rPr>
                <w:sz w:val="20"/>
                <w:szCs w:val="20"/>
              </w:rPr>
            </w:pPr>
            <w:r>
              <w:rPr>
                <w:sz w:val="20"/>
                <w:szCs w:val="20"/>
              </w:rPr>
              <w:t>Letter (officer)</w:t>
            </w:r>
          </w:p>
        </w:tc>
        <w:tc>
          <w:tcPr>
            <w:tcW w:w="1890" w:type="dxa"/>
          </w:tcPr>
          <w:p w14:paraId="6466DBA9" w14:textId="0F155F60" w:rsidR="003A1FEB" w:rsidRDefault="003A1FEB" w:rsidP="003A1FEB">
            <w:pPr>
              <w:rPr>
                <w:rFonts w:ascii="Calibri" w:hAnsi="Calibri" w:cs="Calibri"/>
                <w:sz w:val="20"/>
                <w:szCs w:val="20"/>
              </w:rPr>
            </w:pPr>
            <w:r>
              <w:rPr>
                <w:sz w:val="20"/>
                <w:szCs w:val="20"/>
              </w:rPr>
              <w:t>24 November 2023</w:t>
            </w:r>
          </w:p>
        </w:tc>
        <w:tc>
          <w:tcPr>
            <w:tcW w:w="2610" w:type="dxa"/>
          </w:tcPr>
          <w:p w14:paraId="5905D748" w14:textId="41F8AF4E" w:rsidR="003A1FEB" w:rsidRDefault="003A1FEB" w:rsidP="003A1FEB">
            <w:pPr>
              <w:rPr>
                <w:sz w:val="20"/>
                <w:szCs w:val="20"/>
              </w:rPr>
            </w:pPr>
            <w:r>
              <w:rPr>
                <w:sz w:val="20"/>
                <w:szCs w:val="20"/>
              </w:rPr>
              <w:t>Request for CDC to confirm if able to assist in addressing HDC’s unmet housing need and Gypsy and Traveller accommodation needs.</w:t>
            </w:r>
          </w:p>
        </w:tc>
        <w:tc>
          <w:tcPr>
            <w:tcW w:w="2430" w:type="dxa"/>
          </w:tcPr>
          <w:p w14:paraId="5020CCC8" w14:textId="7C6A1D79" w:rsidR="003A1FEB" w:rsidRDefault="003A1FEB" w:rsidP="003A1FEB">
            <w:pPr>
              <w:rPr>
                <w:sz w:val="20"/>
                <w:szCs w:val="20"/>
              </w:rPr>
            </w:pPr>
            <w:r>
              <w:rPr>
                <w:sz w:val="20"/>
                <w:szCs w:val="20"/>
              </w:rPr>
              <w:t>Horsham approach under DtC</w:t>
            </w:r>
          </w:p>
        </w:tc>
        <w:tc>
          <w:tcPr>
            <w:tcW w:w="4410" w:type="dxa"/>
          </w:tcPr>
          <w:p w14:paraId="155CF684" w14:textId="0DF99881" w:rsidR="003A1FEB" w:rsidRPr="00D848DD" w:rsidRDefault="003A1FEB" w:rsidP="003A1FEB">
            <w:pPr>
              <w:rPr>
                <w:rFonts w:cstheme="minorHAnsi"/>
                <w:sz w:val="20"/>
                <w:szCs w:val="20"/>
              </w:rPr>
            </w:pPr>
            <w:r>
              <w:rPr>
                <w:sz w:val="20"/>
                <w:szCs w:val="20"/>
              </w:rPr>
              <w:t>CDC advised unable to assist as have own unmet housing and G&amp;T need.  If were able to take unmet housing need would first look to assist South Downs National Park Authority.</w:t>
            </w:r>
          </w:p>
        </w:tc>
      </w:tr>
      <w:tr w:rsidR="003A1FEB" w:rsidRPr="003733BF" w14:paraId="17036704" w14:textId="77777777" w:rsidTr="00B26DFD">
        <w:tc>
          <w:tcPr>
            <w:tcW w:w="1710" w:type="dxa"/>
            <w:shd w:val="clear" w:color="auto" w:fill="F2F2F2" w:themeFill="background1" w:themeFillShade="F2"/>
          </w:tcPr>
          <w:p w14:paraId="7026DED6" w14:textId="77777777" w:rsidR="003A1FEB" w:rsidRPr="00222367" w:rsidRDefault="003A1FEB" w:rsidP="003A1FEB">
            <w:pPr>
              <w:rPr>
                <w:b/>
                <w:bCs/>
                <w:sz w:val="20"/>
                <w:szCs w:val="20"/>
              </w:rPr>
            </w:pPr>
          </w:p>
        </w:tc>
        <w:tc>
          <w:tcPr>
            <w:tcW w:w="2430" w:type="dxa"/>
          </w:tcPr>
          <w:p w14:paraId="1E3FAEA8" w14:textId="0C01FA07" w:rsidR="003A1FEB" w:rsidRDefault="003A1FEB" w:rsidP="003A1FEB">
            <w:pPr>
              <w:rPr>
                <w:sz w:val="20"/>
                <w:szCs w:val="20"/>
              </w:rPr>
            </w:pPr>
            <w:r>
              <w:rPr>
                <w:sz w:val="20"/>
                <w:szCs w:val="20"/>
              </w:rPr>
              <w:t>Response to Horsham Local Plan (Regulation 19)</w:t>
            </w:r>
          </w:p>
        </w:tc>
        <w:tc>
          <w:tcPr>
            <w:tcW w:w="1890" w:type="dxa"/>
          </w:tcPr>
          <w:p w14:paraId="0C1C20B3" w14:textId="355089CD" w:rsidR="003A1FEB" w:rsidRDefault="003A1FEB" w:rsidP="003A1FEB">
            <w:pPr>
              <w:rPr>
                <w:sz w:val="20"/>
                <w:szCs w:val="20"/>
              </w:rPr>
            </w:pPr>
            <w:r>
              <w:rPr>
                <w:sz w:val="20"/>
                <w:szCs w:val="20"/>
              </w:rPr>
              <w:t>27 February 2024</w:t>
            </w:r>
          </w:p>
        </w:tc>
        <w:tc>
          <w:tcPr>
            <w:tcW w:w="2610" w:type="dxa"/>
          </w:tcPr>
          <w:p w14:paraId="61BA265A" w14:textId="77777777" w:rsidR="003A1FEB" w:rsidRDefault="003A1FEB" w:rsidP="003A1FEB">
            <w:pPr>
              <w:rPr>
                <w:sz w:val="20"/>
                <w:szCs w:val="20"/>
              </w:rPr>
            </w:pPr>
            <w:r>
              <w:rPr>
                <w:sz w:val="20"/>
                <w:szCs w:val="20"/>
              </w:rPr>
              <w:t>Housing</w:t>
            </w:r>
          </w:p>
          <w:p w14:paraId="2E1F3950" w14:textId="44EFAA97" w:rsidR="003A1FEB" w:rsidRDefault="003A1FEB" w:rsidP="003A1FEB">
            <w:pPr>
              <w:rPr>
                <w:sz w:val="20"/>
                <w:szCs w:val="20"/>
              </w:rPr>
            </w:pPr>
            <w:r>
              <w:rPr>
                <w:sz w:val="20"/>
                <w:szCs w:val="20"/>
              </w:rPr>
              <w:t>Water Neutrality</w:t>
            </w:r>
          </w:p>
        </w:tc>
        <w:tc>
          <w:tcPr>
            <w:tcW w:w="2430" w:type="dxa"/>
          </w:tcPr>
          <w:p w14:paraId="7EE67412" w14:textId="08C4A48A" w:rsidR="003A1FEB" w:rsidRDefault="003A1FEB" w:rsidP="003A1FEB">
            <w:pPr>
              <w:rPr>
                <w:sz w:val="20"/>
                <w:szCs w:val="20"/>
              </w:rPr>
            </w:pPr>
            <w:r>
              <w:rPr>
                <w:sz w:val="20"/>
                <w:szCs w:val="20"/>
              </w:rPr>
              <w:t>CDC statutory consultee</w:t>
            </w:r>
          </w:p>
        </w:tc>
        <w:tc>
          <w:tcPr>
            <w:tcW w:w="4410" w:type="dxa"/>
          </w:tcPr>
          <w:p w14:paraId="69FFD7B7" w14:textId="01B196D9" w:rsidR="003A1FEB" w:rsidRDefault="003A1FEB" w:rsidP="003A1FEB">
            <w:pPr>
              <w:rPr>
                <w:sz w:val="20"/>
                <w:szCs w:val="20"/>
              </w:rPr>
            </w:pPr>
            <w:r>
              <w:rPr>
                <w:sz w:val="20"/>
                <w:szCs w:val="20"/>
              </w:rPr>
              <w:t>Acknowledge position on accommodating unmet housing needs of neighbouring authorities.  Support for water neutrality policy.</w:t>
            </w:r>
          </w:p>
        </w:tc>
      </w:tr>
      <w:tr w:rsidR="00F93C70" w:rsidRPr="003733BF" w14:paraId="6055A5C5" w14:textId="77777777" w:rsidTr="00B26DFD">
        <w:tc>
          <w:tcPr>
            <w:tcW w:w="1710" w:type="dxa"/>
            <w:shd w:val="clear" w:color="auto" w:fill="F2F2F2" w:themeFill="background1" w:themeFillShade="F2"/>
          </w:tcPr>
          <w:p w14:paraId="14953C01" w14:textId="77777777" w:rsidR="00F93C70" w:rsidRPr="00222367" w:rsidRDefault="00F93C70" w:rsidP="00F93C70">
            <w:pPr>
              <w:rPr>
                <w:b/>
                <w:bCs/>
                <w:sz w:val="20"/>
                <w:szCs w:val="20"/>
              </w:rPr>
            </w:pPr>
          </w:p>
        </w:tc>
        <w:tc>
          <w:tcPr>
            <w:tcW w:w="2430" w:type="dxa"/>
          </w:tcPr>
          <w:p w14:paraId="3C2BB44D" w14:textId="1AB3FC2F" w:rsidR="00F93C70" w:rsidRDefault="00F93C70" w:rsidP="00F93C70">
            <w:pPr>
              <w:rPr>
                <w:sz w:val="20"/>
                <w:szCs w:val="20"/>
              </w:rPr>
            </w:pPr>
            <w:r>
              <w:rPr>
                <w:sz w:val="20"/>
                <w:szCs w:val="20"/>
              </w:rPr>
              <w:t xml:space="preserve">Meeting with SE Regional Director of Natural England (James Seymour), specialist Natural England </w:t>
            </w:r>
            <w:r>
              <w:rPr>
                <w:sz w:val="20"/>
                <w:szCs w:val="20"/>
              </w:rPr>
              <w:lastRenderedPageBreak/>
              <w:t xml:space="preserve">officers, HDC and CDC officers </w:t>
            </w:r>
          </w:p>
        </w:tc>
        <w:tc>
          <w:tcPr>
            <w:tcW w:w="1890" w:type="dxa"/>
          </w:tcPr>
          <w:p w14:paraId="73B0C1D1" w14:textId="4A19FFF4" w:rsidR="00F93C70" w:rsidRDefault="00F93C70" w:rsidP="00F93C70">
            <w:pPr>
              <w:rPr>
                <w:sz w:val="20"/>
                <w:szCs w:val="20"/>
              </w:rPr>
            </w:pPr>
            <w:r>
              <w:rPr>
                <w:rFonts w:ascii="Calibri" w:hAnsi="Calibri" w:cs="Calibri"/>
                <w:sz w:val="20"/>
                <w:szCs w:val="20"/>
              </w:rPr>
              <w:lastRenderedPageBreak/>
              <w:t>8 March 2024</w:t>
            </w:r>
          </w:p>
        </w:tc>
        <w:tc>
          <w:tcPr>
            <w:tcW w:w="2610" w:type="dxa"/>
          </w:tcPr>
          <w:p w14:paraId="5F085294" w14:textId="627D2262" w:rsidR="00F93C70" w:rsidRDefault="00F93C70" w:rsidP="00F93C70">
            <w:pPr>
              <w:rPr>
                <w:sz w:val="20"/>
                <w:szCs w:val="20"/>
              </w:rPr>
            </w:pPr>
            <w:r>
              <w:rPr>
                <w:sz w:val="20"/>
                <w:szCs w:val="20"/>
              </w:rPr>
              <w:t>Follow up on HRA and air quality issue related to The Mens SAC</w:t>
            </w:r>
          </w:p>
        </w:tc>
        <w:tc>
          <w:tcPr>
            <w:tcW w:w="2430" w:type="dxa"/>
          </w:tcPr>
          <w:p w14:paraId="5D54E815" w14:textId="77777777" w:rsidR="00F93C70" w:rsidRDefault="00F93C70" w:rsidP="00F93C70">
            <w:pPr>
              <w:rPr>
                <w:sz w:val="20"/>
                <w:szCs w:val="20"/>
              </w:rPr>
            </w:pPr>
          </w:p>
        </w:tc>
        <w:tc>
          <w:tcPr>
            <w:tcW w:w="4410" w:type="dxa"/>
          </w:tcPr>
          <w:p w14:paraId="1D58522F" w14:textId="759CF545" w:rsidR="00F93C70" w:rsidRDefault="00F93C70" w:rsidP="00F93C70">
            <w:pPr>
              <w:rPr>
                <w:sz w:val="20"/>
                <w:szCs w:val="20"/>
              </w:rPr>
            </w:pPr>
            <w:r>
              <w:rPr>
                <w:sz w:val="20"/>
                <w:szCs w:val="20"/>
              </w:rPr>
              <w:t>Agreed actions for further technical work required</w:t>
            </w:r>
          </w:p>
        </w:tc>
      </w:tr>
      <w:tr w:rsidR="00F93C70" w:rsidRPr="003733BF" w14:paraId="03B4394D" w14:textId="77777777" w:rsidTr="00B26DFD">
        <w:tc>
          <w:tcPr>
            <w:tcW w:w="1710" w:type="dxa"/>
            <w:shd w:val="clear" w:color="auto" w:fill="F2F2F2" w:themeFill="background1" w:themeFillShade="F2"/>
          </w:tcPr>
          <w:p w14:paraId="5B7953FB" w14:textId="77777777" w:rsidR="00F93C70" w:rsidRPr="00222367" w:rsidRDefault="00F93C70" w:rsidP="00F93C70">
            <w:pPr>
              <w:rPr>
                <w:b/>
                <w:bCs/>
                <w:sz w:val="20"/>
                <w:szCs w:val="20"/>
              </w:rPr>
            </w:pPr>
          </w:p>
        </w:tc>
        <w:tc>
          <w:tcPr>
            <w:tcW w:w="2430" w:type="dxa"/>
          </w:tcPr>
          <w:p w14:paraId="5897B241" w14:textId="2582749C" w:rsidR="00F93C70" w:rsidRDefault="00F93C70" w:rsidP="00F93C70">
            <w:pPr>
              <w:rPr>
                <w:sz w:val="20"/>
                <w:szCs w:val="20"/>
              </w:rPr>
            </w:pPr>
            <w:r>
              <w:rPr>
                <w:sz w:val="20"/>
                <w:szCs w:val="20"/>
              </w:rPr>
              <w:t>Officer meeting</w:t>
            </w:r>
          </w:p>
        </w:tc>
        <w:tc>
          <w:tcPr>
            <w:tcW w:w="1890" w:type="dxa"/>
          </w:tcPr>
          <w:p w14:paraId="4E9E3AEF" w14:textId="078C776E" w:rsidR="00F93C70" w:rsidRDefault="00F93C70" w:rsidP="00F93C70">
            <w:pPr>
              <w:rPr>
                <w:sz w:val="20"/>
                <w:szCs w:val="20"/>
              </w:rPr>
            </w:pPr>
            <w:r>
              <w:rPr>
                <w:sz w:val="20"/>
                <w:szCs w:val="20"/>
              </w:rPr>
              <w:t>29 April 2024</w:t>
            </w:r>
          </w:p>
        </w:tc>
        <w:tc>
          <w:tcPr>
            <w:tcW w:w="2610" w:type="dxa"/>
          </w:tcPr>
          <w:p w14:paraId="2747BC11" w14:textId="540CC562" w:rsidR="00F93C70" w:rsidRDefault="00F93C70" w:rsidP="00F93C70">
            <w:pPr>
              <w:rPr>
                <w:sz w:val="20"/>
                <w:szCs w:val="20"/>
              </w:rPr>
            </w:pPr>
            <w:r>
              <w:rPr>
                <w:sz w:val="20"/>
                <w:szCs w:val="20"/>
              </w:rPr>
              <w:t>Air quality</w:t>
            </w:r>
          </w:p>
        </w:tc>
        <w:tc>
          <w:tcPr>
            <w:tcW w:w="2430" w:type="dxa"/>
          </w:tcPr>
          <w:p w14:paraId="06069878" w14:textId="25B4E5F3" w:rsidR="00F93C70" w:rsidRDefault="00F93C70" w:rsidP="00F93C70">
            <w:pPr>
              <w:rPr>
                <w:sz w:val="20"/>
                <w:szCs w:val="20"/>
              </w:rPr>
            </w:pPr>
            <w:r>
              <w:rPr>
                <w:sz w:val="20"/>
                <w:szCs w:val="20"/>
              </w:rPr>
              <w:t>Cross boundary issue</w:t>
            </w:r>
          </w:p>
        </w:tc>
        <w:tc>
          <w:tcPr>
            <w:tcW w:w="4410" w:type="dxa"/>
          </w:tcPr>
          <w:p w14:paraId="4613E13A" w14:textId="1BF011FA" w:rsidR="00F93C70" w:rsidRDefault="00F93C70" w:rsidP="00F93C70">
            <w:pPr>
              <w:rPr>
                <w:sz w:val="20"/>
                <w:szCs w:val="20"/>
              </w:rPr>
            </w:pPr>
            <w:r>
              <w:rPr>
                <w:sz w:val="20"/>
                <w:szCs w:val="20"/>
              </w:rPr>
              <w:t>Update on technical work</w:t>
            </w:r>
          </w:p>
        </w:tc>
      </w:tr>
      <w:tr w:rsidR="00F93C70" w:rsidRPr="003733BF" w14:paraId="4205926C" w14:textId="77777777" w:rsidTr="00B26DFD">
        <w:tc>
          <w:tcPr>
            <w:tcW w:w="1710" w:type="dxa"/>
            <w:shd w:val="clear" w:color="auto" w:fill="BFBFBF" w:themeFill="background1" w:themeFillShade="BF"/>
          </w:tcPr>
          <w:p w14:paraId="539193E0" w14:textId="77777777" w:rsidR="00F93C70" w:rsidRPr="00222367" w:rsidRDefault="00F93C70" w:rsidP="00F93C70">
            <w:pPr>
              <w:rPr>
                <w:b/>
                <w:bCs/>
                <w:sz w:val="20"/>
                <w:szCs w:val="20"/>
              </w:rPr>
            </w:pPr>
            <w:r>
              <w:rPr>
                <w:b/>
                <w:bCs/>
                <w:sz w:val="20"/>
                <w:szCs w:val="20"/>
              </w:rPr>
              <w:t>Waverley Borough Council (WBC)</w:t>
            </w:r>
          </w:p>
        </w:tc>
        <w:tc>
          <w:tcPr>
            <w:tcW w:w="2430" w:type="dxa"/>
            <w:shd w:val="clear" w:color="auto" w:fill="BFBFBF" w:themeFill="background1" w:themeFillShade="BF"/>
          </w:tcPr>
          <w:p w14:paraId="12E2DF54" w14:textId="77777777" w:rsidR="00F93C70" w:rsidRPr="003733BF" w:rsidRDefault="00F93C70" w:rsidP="00F93C70">
            <w:pPr>
              <w:rPr>
                <w:sz w:val="20"/>
                <w:szCs w:val="20"/>
              </w:rPr>
            </w:pPr>
          </w:p>
        </w:tc>
        <w:tc>
          <w:tcPr>
            <w:tcW w:w="1890" w:type="dxa"/>
            <w:shd w:val="clear" w:color="auto" w:fill="BFBFBF" w:themeFill="background1" w:themeFillShade="BF"/>
          </w:tcPr>
          <w:p w14:paraId="249E6306" w14:textId="77777777" w:rsidR="00F93C70" w:rsidRPr="003733BF" w:rsidRDefault="00F93C70" w:rsidP="00F93C70">
            <w:pPr>
              <w:rPr>
                <w:sz w:val="20"/>
                <w:szCs w:val="20"/>
              </w:rPr>
            </w:pPr>
          </w:p>
        </w:tc>
        <w:tc>
          <w:tcPr>
            <w:tcW w:w="2610" w:type="dxa"/>
            <w:shd w:val="clear" w:color="auto" w:fill="BFBFBF" w:themeFill="background1" w:themeFillShade="BF"/>
          </w:tcPr>
          <w:p w14:paraId="6B4997EC" w14:textId="77777777" w:rsidR="00F93C70" w:rsidRPr="003733BF" w:rsidRDefault="00F93C70" w:rsidP="00F93C70">
            <w:pPr>
              <w:rPr>
                <w:sz w:val="20"/>
                <w:szCs w:val="20"/>
              </w:rPr>
            </w:pPr>
          </w:p>
        </w:tc>
        <w:tc>
          <w:tcPr>
            <w:tcW w:w="2430" w:type="dxa"/>
            <w:shd w:val="clear" w:color="auto" w:fill="BFBFBF" w:themeFill="background1" w:themeFillShade="BF"/>
          </w:tcPr>
          <w:p w14:paraId="0156222A" w14:textId="77777777" w:rsidR="00F93C70" w:rsidRPr="003733BF" w:rsidRDefault="00F93C70" w:rsidP="00F93C70">
            <w:pPr>
              <w:rPr>
                <w:sz w:val="20"/>
                <w:szCs w:val="20"/>
              </w:rPr>
            </w:pPr>
          </w:p>
        </w:tc>
        <w:tc>
          <w:tcPr>
            <w:tcW w:w="4410" w:type="dxa"/>
            <w:shd w:val="clear" w:color="auto" w:fill="BFBFBF" w:themeFill="background1" w:themeFillShade="BF"/>
          </w:tcPr>
          <w:p w14:paraId="6069483F" w14:textId="77777777" w:rsidR="00F93C70" w:rsidRPr="003733BF" w:rsidRDefault="00F93C70" w:rsidP="00F93C70">
            <w:pPr>
              <w:rPr>
                <w:sz w:val="20"/>
                <w:szCs w:val="20"/>
              </w:rPr>
            </w:pPr>
          </w:p>
        </w:tc>
      </w:tr>
      <w:tr w:rsidR="00F93C70" w:rsidRPr="003733BF" w14:paraId="36B86623" w14:textId="77777777" w:rsidTr="00B26DFD">
        <w:tc>
          <w:tcPr>
            <w:tcW w:w="1710" w:type="dxa"/>
            <w:shd w:val="clear" w:color="auto" w:fill="F2F2F2" w:themeFill="background1" w:themeFillShade="F2"/>
          </w:tcPr>
          <w:p w14:paraId="6ACF1000" w14:textId="77777777" w:rsidR="00F93C70" w:rsidRDefault="00F93C70" w:rsidP="00F93C70">
            <w:pPr>
              <w:rPr>
                <w:b/>
                <w:bCs/>
                <w:sz w:val="20"/>
                <w:szCs w:val="20"/>
              </w:rPr>
            </w:pPr>
          </w:p>
        </w:tc>
        <w:tc>
          <w:tcPr>
            <w:tcW w:w="2430" w:type="dxa"/>
          </w:tcPr>
          <w:p w14:paraId="24A5B6E1" w14:textId="77777777" w:rsidR="00F93C70" w:rsidRDefault="00F93C70" w:rsidP="00F93C70">
            <w:pPr>
              <w:rPr>
                <w:sz w:val="20"/>
                <w:szCs w:val="20"/>
              </w:rPr>
            </w:pPr>
            <w:r>
              <w:rPr>
                <w:sz w:val="20"/>
                <w:szCs w:val="20"/>
              </w:rPr>
              <w:t>CDC Preferred Approach Local Plan</w:t>
            </w:r>
          </w:p>
        </w:tc>
        <w:tc>
          <w:tcPr>
            <w:tcW w:w="1890" w:type="dxa"/>
          </w:tcPr>
          <w:p w14:paraId="0465985A" w14:textId="77777777" w:rsidR="00F93C70" w:rsidRDefault="00F93C70" w:rsidP="00F93C70">
            <w:pPr>
              <w:rPr>
                <w:sz w:val="20"/>
                <w:szCs w:val="20"/>
              </w:rPr>
            </w:pPr>
            <w:r>
              <w:rPr>
                <w:rFonts w:ascii="Calibri" w:hAnsi="Calibri" w:cs="Calibri"/>
                <w:sz w:val="20"/>
                <w:szCs w:val="20"/>
              </w:rPr>
              <w:t>December 2018 – February 2019</w:t>
            </w:r>
          </w:p>
        </w:tc>
        <w:tc>
          <w:tcPr>
            <w:tcW w:w="2610" w:type="dxa"/>
          </w:tcPr>
          <w:p w14:paraId="48927A87" w14:textId="77777777" w:rsidR="00F93C70" w:rsidRDefault="00F93C70" w:rsidP="00F93C70">
            <w:pPr>
              <w:rPr>
                <w:sz w:val="20"/>
                <w:szCs w:val="20"/>
              </w:rPr>
            </w:pPr>
          </w:p>
        </w:tc>
        <w:tc>
          <w:tcPr>
            <w:tcW w:w="2430" w:type="dxa"/>
          </w:tcPr>
          <w:p w14:paraId="367371F9" w14:textId="77777777" w:rsidR="00F93C70" w:rsidRDefault="00F93C70" w:rsidP="00F93C70">
            <w:pPr>
              <w:rPr>
                <w:sz w:val="20"/>
                <w:szCs w:val="20"/>
              </w:rPr>
            </w:pPr>
            <w:r>
              <w:rPr>
                <w:sz w:val="20"/>
                <w:szCs w:val="20"/>
              </w:rPr>
              <w:t>Statutory consultee</w:t>
            </w:r>
          </w:p>
        </w:tc>
        <w:tc>
          <w:tcPr>
            <w:tcW w:w="4410" w:type="dxa"/>
          </w:tcPr>
          <w:p w14:paraId="05E82AA3" w14:textId="77777777" w:rsidR="00F93C70" w:rsidRPr="00286DFE" w:rsidRDefault="00F93C70" w:rsidP="00F93C70">
            <w:pPr>
              <w:rPr>
                <w:sz w:val="20"/>
                <w:szCs w:val="20"/>
              </w:rPr>
            </w:pPr>
            <w:r>
              <w:rPr>
                <w:rFonts w:cs="Arial"/>
                <w:sz w:val="20"/>
                <w:szCs w:val="20"/>
              </w:rPr>
              <w:t>WBC have n</w:t>
            </w:r>
            <w:r w:rsidRPr="00286DFE">
              <w:rPr>
                <w:rFonts w:cs="Arial"/>
                <w:sz w:val="20"/>
                <w:szCs w:val="20"/>
              </w:rPr>
              <w:t xml:space="preserve">o major concerns, wishing only to ensure that the housing target for Chichester can be accommodated without the need of assistance from </w:t>
            </w:r>
            <w:r>
              <w:rPr>
                <w:rFonts w:cs="Arial"/>
                <w:sz w:val="20"/>
                <w:szCs w:val="20"/>
              </w:rPr>
              <w:t>WBC</w:t>
            </w:r>
            <w:r w:rsidRPr="00286DFE">
              <w:rPr>
                <w:rFonts w:cs="Arial"/>
                <w:sz w:val="20"/>
                <w:szCs w:val="20"/>
              </w:rPr>
              <w:t>.</w:t>
            </w:r>
          </w:p>
        </w:tc>
      </w:tr>
      <w:tr w:rsidR="00F93C70" w:rsidRPr="003733BF" w14:paraId="4958F1D4" w14:textId="77777777" w:rsidTr="00B26DFD">
        <w:tc>
          <w:tcPr>
            <w:tcW w:w="1710" w:type="dxa"/>
            <w:shd w:val="clear" w:color="auto" w:fill="F2F2F2" w:themeFill="background1" w:themeFillShade="F2"/>
          </w:tcPr>
          <w:p w14:paraId="5B332C06" w14:textId="77777777" w:rsidR="00F93C70" w:rsidRPr="00222367" w:rsidRDefault="00F93C70" w:rsidP="00F93C70">
            <w:pPr>
              <w:rPr>
                <w:b/>
                <w:bCs/>
                <w:sz w:val="20"/>
                <w:szCs w:val="20"/>
              </w:rPr>
            </w:pPr>
          </w:p>
        </w:tc>
        <w:tc>
          <w:tcPr>
            <w:tcW w:w="2430" w:type="dxa"/>
          </w:tcPr>
          <w:p w14:paraId="552CBDD1" w14:textId="77777777" w:rsidR="00F93C70" w:rsidRPr="003733BF" w:rsidRDefault="00F93C70" w:rsidP="00F93C70">
            <w:pPr>
              <w:rPr>
                <w:sz w:val="20"/>
                <w:szCs w:val="20"/>
              </w:rPr>
            </w:pPr>
            <w:r>
              <w:rPr>
                <w:sz w:val="20"/>
                <w:szCs w:val="20"/>
              </w:rPr>
              <w:t>Officer meeting</w:t>
            </w:r>
          </w:p>
        </w:tc>
        <w:tc>
          <w:tcPr>
            <w:tcW w:w="1890" w:type="dxa"/>
          </w:tcPr>
          <w:p w14:paraId="307ADA63" w14:textId="77777777" w:rsidR="00F93C70" w:rsidRPr="003733BF" w:rsidRDefault="00F93C70" w:rsidP="00F93C70">
            <w:pPr>
              <w:rPr>
                <w:sz w:val="20"/>
                <w:szCs w:val="20"/>
              </w:rPr>
            </w:pPr>
            <w:r>
              <w:rPr>
                <w:sz w:val="20"/>
                <w:szCs w:val="20"/>
              </w:rPr>
              <w:t>12 December 2019</w:t>
            </w:r>
          </w:p>
        </w:tc>
        <w:tc>
          <w:tcPr>
            <w:tcW w:w="2610" w:type="dxa"/>
          </w:tcPr>
          <w:p w14:paraId="7418CB2C" w14:textId="77777777" w:rsidR="00F93C70" w:rsidRDefault="00F93C70" w:rsidP="00F93C70">
            <w:pPr>
              <w:rPr>
                <w:sz w:val="20"/>
                <w:szCs w:val="20"/>
              </w:rPr>
            </w:pPr>
            <w:r>
              <w:rPr>
                <w:sz w:val="20"/>
                <w:szCs w:val="20"/>
              </w:rPr>
              <w:t>Update of LP progress</w:t>
            </w:r>
          </w:p>
          <w:p w14:paraId="76375490" w14:textId="77777777" w:rsidR="00F93C70" w:rsidRPr="006D452A" w:rsidRDefault="00F93C70" w:rsidP="00F93C70">
            <w:pPr>
              <w:rPr>
                <w:sz w:val="20"/>
                <w:szCs w:val="20"/>
              </w:rPr>
            </w:pPr>
            <w:r>
              <w:rPr>
                <w:sz w:val="20"/>
                <w:szCs w:val="20"/>
              </w:rPr>
              <w:t xml:space="preserve">Discussion </w:t>
            </w:r>
            <w:proofErr w:type="gramStart"/>
            <w:r>
              <w:rPr>
                <w:sz w:val="20"/>
                <w:szCs w:val="20"/>
              </w:rPr>
              <w:t>of:</w:t>
            </w:r>
            <w:proofErr w:type="gramEnd"/>
            <w:r>
              <w:rPr>
                <w:sz w:val="20"/>
                <w:szCs w:val="20"/>
              </w:rPr>
              <w:t xml:space="preserve"> housing requirements, supply and unmet need; employment; transport; other strategic issues; preparation of SoCG</w:t>
            </w:r>
          </w:p>
        </w:tc>
        <w:tc>
          <w:tcPr>
            <w:tcW w:w="2430" w:type="dxa"/>
          </w:tcPr>
          <w:p w14:paraId="43B402A3" w14:textId="77777777" w:rsidR="00F93C70" w:rsidRPr="003733BF" w:rsidRDefault="00F93C70" w:rsidP="00F93C70">
            <w:pPr>
              <w:rPr>
                <w:sz w:val="20"/>
                <w:szCs w:val="20"/>
              </w:rPr>
            </w:pPr>
            <w:r>
              <w:rPr>
                <w:sz w:val="20"/>
                <w:szCs w:val="20"/>
              </w:rPr>
              <w:t>DtC liaison meeting to review progress and share information</w:t>
            </w:r>
          </w:p>
        </w:tc>
        <w:tc>
          <w:tcPr>
            <w:tcW w:w="4410" w:type="dxa"/>
          </w:tcPr>
          <w:p w14:paraId="6BD5F776" w14:textId="77777777" w:rsidR="00F93C70" w:rsidRDefault="00F93C70" w:rsidP="00F93C70">
            <w:pPr>
              <w:rPr>
                <w:sz w:val="20"/>
                <w:szCs w:val="20"/>
              </w:rPr>
            </w:pPr>
            <w:r>
              <w:rPr>
                <w:sz w:val="20"/>
                <w:szCs w:val="20"/>
              </w:rPr>
              <w:t>WBC not looking to CDC to meet any unmet housing need</w:t>
            </w:r>
          </w:p>
          <w:p w14:paraId="0A835851" w14:textId="77777777" w:rsidR="00F93C70" w:rsidRDefault="00F93C70" w:rsidP="00F93C70">
            <w:pPr>
              <w:rPr>
                <w:sz w:val="20"/>
                <w:szCs w:val="20"/>
              </w:rPr>
            </w:pPr>
            <w:r>
              <w:rPr>
                <w:sz w:val="20"/>
                <w:szCs w:val="20"/>
              </w:rPr>
              <w:t>No requirement from either authority to accommodate unmet employment need</w:t>
            </w:r>
          </w:p>
          <w:p w14:paraId="6BDFC502" w14:textId="77777777" w:rsidR="00F93C70" w:rsidRDefault="00F93C70" w:rsidP="00F93C70">
            <w:pPr>
              <w:rPr>
                <w:sz w:val="20"/>
                <w:szCs w:val="20"/>
              </w:rPr>
            </w:pPr>
            <w:r>
              <w:rPr>
                <w:sz w:val="20"/>
                <w:szCs w:val="20"/>
              </w:rPr>
              <w:t>No significant cross boundary implications due to location of major roads in relation to large settlements</w:t>
            </w:r>
          </w:p>
          <w:p w14:paraId="0295D6AA" w14:textId="77777777" w:rsidR="00F93C70" w:rsidRPr="003733BF" w:rsidRDefault="00F93C70" w:rsidP="00F93C70">
            <w:pPr>
              <w:rPr>
                <w:sz w:val="20"/>
                <w:szCs w:val="20"/>
              </w:rPr>
            </w:pPr>
            <w:r>
              <w:rPr>
                <w:sz w:val="20"/>
                <w:szCs w:val="20"/>
              </w:rPr>
              <w:t>No requirement to accommodate any unmet G&amp;T need</w:t>
            </w:r>
          </w:p>
        </w:tc>
      </w:tr>
      <w:tr w:rsidR="00F93C70" w:rsidRPr="003733BF" w14:paraId="28DB8AB6" w14:textId="77777777" w:rsidTr="00B26DFD">
        <w:tc>
          <w:tcPr>
            <w:tcW w:w="1710" w:type="dxa"/>
            <w:shd w:val="clear" w:color="auto" w:fill="F2F2F2" w:themeFill="background1" w:themeFillShade="F2"/>
          </w:tcPr>
          <w:p w14:paraId="74422316" w14:textId="77777777" w:rsidR="00F93C70" w:rsidRPr="00222367" w:rsidRDefault="00F93C70" w:rsidP="00F93C70">
            <w:pPr>
              <w:rPr>
                <w:b/>
                <w:bCs/>
                <w:sz w:val="20"/>
                <w:szCs w:val="20"/>
              </w:rPr>
            </w:pPr>
          </w:p>
        </w:tc>
        <w:tc>
          <w:tcPr>
            <w:tcW w:w="2430" w:type="dxa"/>
          </w:tcPr>
          <w:p w14:paraId="2849085E" w14:textId="77777777" w:rsidR="00F93C70" w:rsidRDefault="00F93C70" w:rsidP="00F93C70">
            <w:pPr>
              <w:rPr>
                <w:sz w:val="20"/>
                <w:szCs w:val="20"/>
              </w:rPr>
            </w:pPr>
            <w:r>
              <w:rPr>
                <w:sz w:val="20"/>
                <w:szCs w:val="20"/>
              </w:rPr>
              <w:t>Evidence input/feedback</w:t>
            </w:r>
          </w:p>
        </w:tc>
        <w:tc>
          <w:tcPr>
            <w:tcW w:w="1890" w:type="dxa"/>
          </w:tcPr>
          <w:p w14:paraId="14D2BDEA" w14:textId="77777777" w:rsidR="00F93C70" w:rsidRDefault="00F93C70" w:rsidP="00F93C70">
            <w:pPr>
              <w:rPr>
                <w:sz w:val="20"/>
                <w:szCs w:val="20"/>
              </w:rPr>
            </w:pPr>
            <w:r>
              <w:rPr>
                <w:rFonts w:ascii="Calibri" w:hAnsi="Calibri" w:cs="Calibri"/>
                <w:sz w:val="20"/>
                <w:szCs w:val="20"/>
              </w:rPr>
              <w:t>December 2020</w:t>
            </w:r>
          </w:p>
        </w:tc>
        <w:tc>
          <w:tcPr>
            <w:tcW w:w="2610" w:type="dxa"/>
          </w:tcPr>
          <w:p w14:paraId="73CC8396" w14:textId="77777777" w:rsidR="00F93C70" w:rsidRDefault="00F93C70" w:rsidP="00F93C70">
            <w:pPr>
              <w:rPr>
                <w:sz w:val="20"/>
                <w:szCs w:val="20"/>
              </w:rPr>
            </w:pPr>
            <w:r>
              <w:rPr>
                <w:sz w:val="20"/>
                <w:szCs w:val="20"/>
              </w:rPr>
              <w:t>Revised development distribution and IDP update</w:t>
            </w:r>
          </w:p>
        </w:tc>
        <w:tc>
          <w:tcPr>
            <w:tcW w:w="2430" w:type="dxa"/>
          </w:tcPr>
          <w:p w14:paraId="07E0F992" w14:textId="77777777" w:rsidR="00F93C70" w:rsidRDefault="00F93C70" w:rsidP="00F93C70">
            <w:pPr>
              <w:rPr>
                <w:sz w:val="20"/>
                <w:szCs w:val="20"/>
              </w:rPr>
            </w:pPr>
            <w:r>
              <w:rPr>
                <w:sz w:val="20"/>
                <w:szCs w:val="20"/>
              </w:rPr>
              <w:t>To take account of any cross boundary issues</w:t>
            </w:r>
          </w:p>
        </w:tc>
        <w:tc>
          <w:tcPr>
            <w:tcW w:w="4410" w:type="dxa"/>
          </w:tcPr>
          <w:p w14:paraId="5CD3150D" w14:textId="77777777" w:rsidR="00F93C70" w:rsidRDefault="00F93C70" w:rsidP="00F93C70">
            <w:pPr>
              <w:rPr>
                <w:sz w:val="20"/>
                <w:szCs w:val="20"/>
              </w:rPr>
            </w:pPr>
            <w:r>
              <w:rPr>
                <w:sz w:val="20"/>
                <w:szCs w:val="20"/>
              </w:rPr>
              <w:t>No response received</w:t>
            </w:r>
          </w:p>
        </w:tc>
      </w:tr>
      <w:tr w:rsidR="00F93C70" w:rsidRPr="003733BF" w14:paraId="51915D4E" w14:textId="77777777" w:rsidTr="00B26DFD">
        <w:tc>
          <w:tcPr>
            <w:tcW w:w="1710" w:type="dxa"/>
            <w:shd w:val="clear" w:color="auto" w:fill="F2F2F2" w:themeFill="background1" w:themeFillShade="F2"/>
          </w:tcPr>
          <w:p w14:paraId="09652CAE" w14:textId="77777777" w:rsidR="00F93C70" w:rsidRPr="00222367" w:rsidRDefault="00F93C70" w:rsidP="00F93C70">
            <w:pPr>
              <w:rPr>
                <w:b/>
                <w:bCs/>
                <w:sz w:val="20"/>
                <w:szCs w:val="20"/>
              </w:rPr>
            </w:pPr>
          </w:p>
        </w:tc>
        <w:tc>
          <w:tcPr>
            <w:tcW w:w="2430" w:type="dxa"/>
          </w:tcPr>
          <w:p w14:paraId="096FCA68" w14:textId="77777777" w:rsidR="00F93C70" w:rsidRPr="003733BF" w:rsidRDefault="00F93C70" w:rsidP="00F93C70">
            <w:pPr>
              <w:rPr>
                <w:sz w:val="20"/>
                <w:szCs w:val="20"/>
              </w:rPr>
            </w:pPr>
            <w:r>
              <w:rPr>
                <w:sz w:val="20"/>
                <w:szCs w:val="20"/>
              </w:rPr>
              <w:t>Letter</w:t>
            </w:r>
          </w:p>
        </w:tc>
        <w:tc>
          <w:tcPr>
            <w:tcW w:w="1890" w:type="dxa"/>
          </w:tcPr>
          <w:p w14:paraId="20B4BE4A" w14:textId="77777777" w:rsidR="00F93C70" w:rsidRDefault="00F93C70" w:rsidP="00F93C70">
            <w:pPr>
              <w:rPr>
                <w:sz w:val="20"/>
                <w:szCs w:val="20"/>
              </w:rPr>
            </w:pPr>
            <w:r>
              <w:rPr>
                <w:sz w:val="20"/>
                <w:szCs w:val="20"/>
              </w:rPr>
              <w:t>10 December 2021</w:t>
            </w:r>
          </w:p>
        </w:tc>
        <w:tc>
          <w:tcPr>
            <w:tcW w:w="2610" w:type="dxa"/>
          </w:tcPr>
          <w:p w14:paraId="50F4F3CD" w14:textId="77777777" w:rsidR="00F93C70" w:rsidRDefault="00F93C70" w:rsidP="00F93C70">
            <w:pPr>
              <w:rPr>
                <w:sz w:val="20"/>
                <w:szCs w:val="20"/>
              </w:rPr>
            </w:pPr>
            <w:r>
              <w:rPr>
                <w:sz w:val="20"/>
                <w:szCs w:val="20"/>
              </w:rPr>
              <w:t>Accommodating CDC unmet housing need</w:t>
            </w:r>
          </w:p>
        </w:tc>
        <w:tc>
          <w:tcPr>
            <w:tcW w:w="2430" w:type="dxa"/>
          </w:tcPr>
          <w:p w14:paraId="6039CDEC" w14:textId="77777777" w:rsidR="00F93C70" w:rsidRPr="003733BF" w:rsidRDefault="00F93C70" w:rsidP="00F93C70">
            <w:pPr>
              <w:rPr>
                <w:sz w:val="20"/>
                <w:szCs w:val="20"/>
              </w:rPr>
            </w:pPr>
            <w:r>
              <w:rPr>
                <w:sz w:val="20"/>
                <w:szCs w:val="20"/>
              </w:rPr>
              <w:t>Neighbouring authority</w:t>
            </w:r>
          </w:p>
        </w:tc>
        <w:tc>
          <w:tcPr>
            <w:tcW w:w="4410" w:type="dxa"/>
          </w:tcPr>
          <w:p w14:paraId="249DB765" w14:textId="77777777" w:rsidR="00F93C70" w:rsidRDefault="00F93C70" w:rsidP="00F93C70">
            <w:pPr>
              <w:rPr>
                <w:sz w:val="20"/>
                <w:szCs w:val="20"/>
              </w:rPr>
            </w:pPr>
            <w:r>
              <w:rPr>
                <w:sz w:val="20"/>
                <w:szCs w:val="20"/>
              </w:rPr>
              <w:t>WBC unlikely to be able accommodate unmet needs – constraints within Borough</w:t>
            </w:r>
          </w:p>
        </w:tc>
      </w:tr>
      <w:tr w:rsidR="00F93C70" w:rsidRPr="003733BF" w14:paraId="4999F25E" w14:textId="77777777" w:rsidTr="00B26DFD">
        <w:tc>
          <w:tcPr>
            <w:tcW w:w="1710" w:type="dxa"/>
            <w:shd w:val="clear" w:color="auto" w:fill="F2F2F2" w:themeFill="background1" w:themeFillShade="F2"/>
          </w:tcPr>
          <w:p w14:paraId="50B55B57" w14:textId="77777777" w:rsidR="00F93C70" w:rsidRPr="00222367" w:rsidRDefault="00F93C70" w:rsidP="00F93C70">
            <w:pPr>
              <w:rPr>
                <w:b/>
                <w:bCs/>
                <w:sz w:val="20"/>
                <w:szCs w:val="20"/>
              </w:rPr>
            </w:pPr>
          </w:p>
        </w:tc>
        <w:tc>
          <w:tcPr>
            <w:tcW w:w="2430" w:type="dxa"/>
          </w:tcPr>
          <w:p w14:paraId="587E08EC" w14:textId="77777777" w:rsidR="00F93C70" w:rsidRDefault="00F93C70" w:rsidP="00F93C70">
            <w:pPr>
              <w:rPr>
                <w:sz w:val="20"/>
                <w:szCs w:val="20"/>
              </w:rPr>
            </w:pPr>
            <w:r>
              <w:rPr>
                <w:sz w:val="20"/>
                <w:szCs w:val="20"/>
              </w:rPr>
              <w:t>Evidence input/feedback</w:t>
            </w:r>
          </w:p>
        </w:tc>
        <w:tc>
          <w:tcPr>
            <w:tcW w:w="1890" w:type="dxa"/>
          </w:tcPr>
          <w:p w14:paraId="76292A49" w14:textId="77777777" w:rsidR="00F93C70" w:rsidRDefault="00F93C70" w:rsidP="00F93C70">
            <w:pPr>
              <w:rPr>
                <w:sz w:val="20"/>
                <w:szCs w:val="20"/>
              </w:rPr>
            </w:pPr>
            <w:r>
              <w:rPr>
                <w:rFonts w:ascii="Calibri" w:hAnsi="Calibri" w:cs="Calibri"/>
                <w:sz w:val="20"/>
                <w:szCs w:val="20"/>
              </w:rPr>
              <w:t>January 2022</w:t>
            </w:r>
          </w:p>
        </w:tc>
        <w:tc>
          <w:tcPr>
            <w:tcW w:w="2610" w:type="dxa"/>
          </w:tcPr>
          <w:p w14:paraId="24482995" w14:textId="77777777" w:rsidR="00F93C70" w:rsidRDefault="00F93C70" w:rsidP="00F93C70">
            <w:pPr>
              <w:rPr>
                <w:sz w:val="20"/>
                <w:szCs w:val="20"/>
              </w:rPr>
            </w:pPr>
            <w:r>
              <w:rPr>
                <w:sz w:val="20"/>
                <w:szCs w:val="20"/>
              </w:rPr>
              <w:t>Revised development distribution and IDP update</w:t>
            </w:r>
          </w:p>
        </w:tc>
        <w:tc>
          <w:tcPr>
            <w:tcW w:w="2430" w:type="dxa"/>
          </w:tcPr>
          <w:p w14:paraId="7F7004BA" w14:textId="77777777" w:rsidR="00F93C70" w:rsidRDefault="00F93C70" w:rsidP="00F93C70">
            <w:pPr>
              <w:rPr>
                <w:sz w:val="20"/>
                <w:szCs w:val="20"/>
              </w:rPr>
            </w:pPr>
            <w:r>
              <w:rPr>
                <w:sz w:val="20"/>
                <w:szCs w:val="20"/>
              </w:rPr>
              <w:t>To take account of any cross boundary issues</w:t>
            </w:r>
          </w:p>
        </w:tc>
        <w:tc>
          <w:tcPr>
            <w:tcW w:w="4410" w:type="dxa"/>
          </w:tcPr>
          <w:p w14:paraId="07725E57" w14:textId="77777777" w:rsidR="00F93C70" w:rsidRDefault="00F93C70" w:rsidP="00F93C70">
            <w:pPr>
              <w:rPr>
                <w:sz w:val="20"/>
                <w:szCs w:val="20"/>
              </w:rPr>
            </w:pPr>
            <w:r>
              <w:rPr>
                <w:sz w:val="20"/>
                <w:szCs w:val="20"/>
              </w:rPr>
              <w:t>Concern about impact of development in northern plan area on Waverley district</w:t>
            </w:r>
          </w:p>
        </w:tc>
      </w:tr>
      <w:tr w:rsidR="00F93C70" w:rsidRPr="003733BF" w14:paraId="33B14ADB" w14:textId="77777777" w:rsidTr="00B26DFD">
        <w:tc>
          <w:tcPr>
            <w:tcW w:w="1710" w:type="dxa"/>
            <w:shd w:val="clear" w:color="auto" w:fill="F2F2F2" w:themeFill="background1" w:themeFillShade="F2"/>
          </w:tcPr>
          <w:p w14:paraId="31F3D3EB" w14:textId="77777777" w:rsidR="00F93C70" w:rsidRPr="00222367" w:rsidRDefault="00F93C70" w:rsidP="00F93C70">
            <w:pPr>
              <w:rPr>
                <w:b/>
                <w:bCs/>
                <w:sz w:val="20"/>
                <w:szCs w:val="20"/>
              </w:rPr>
            </w:pPr>
          </w:p>
        </w:tc>
        <w:tc>
          <w:tcPr>
            <w:tcW w:w="2430" w:type="dxa"/>
          </w:tcPr>
          <w:p w14:paraId="7215BB0E" w14:textId="77777777" w:rsidR="00F93C70" w:rsidRPr="003733BF" w:rsidRDefault="00F93C70" w:rsidP="00F93C70">
            <w:pPr>
              <w:rPr>
                <w:sz w:val="20"/>
                <w:szCs w:val="20"/>
              </w:rPr>
            </w:pPr>
            <w:r>
              <w:rPr>
                <w:sz w:val="20"/>
                <w:szCs w:val="20"/>
              </w:rPr>
              <w:t>Officer meeting</w:t>
            </w:r>
          </w:p>
        </w:tc>
        <w:tc>
          <w:tcPr>
            <w:tcW w:w="1890" w:type="dxa"/>
          </w:tcPr>
          <w:p w14:paraId="46B5FC60" w14:textId="77777777" w:rsidR="00F93C70" w:rsidRPr="003733BF" w:rsidRDefault="00F93C70" w:rsidP="00F93C70">
            <w:pPr>
              <w:rPr>
                <w:sz w:val="20"/>
                <w:szCs w:val="20"/>
              </w:rPr>
            </w:pPr>
            <w:r>
              <w:rPr>
                <w:sz w:val="20"/>
                <w:szCs w:val="20"/>
              </w:rPr>
              <w:t>25 March 2022</w:t>
            </w:r>
          </w:p>
        </w:tc>
        <w:tc>
          <w:tcPr>
            <w:tcW w:w="2610" w:type="dxa"/>
          </w:tcPr>
          <w:p w14:paraId="4E9FC51E" w14:textId="77777777" w:rsidR="00F93C70" w:rsidRPr="003733BF" w:rsidRDefault="00F93C70" w:rsidP="00F93C70">
            <w:pPr>
              <w:rPr>
                <w:sz w:val="20"/>
                <w:szCs w:val="20"/>
              </w:rPr>
            </w:pPr>
            <w:r>
              <w:rPr>
                <w:sz w:val="20"/>
                <w:szCs w:val="20"/>
              </w:rPr>
              <w:t>Revised development distribution and IDP</w:t>
            </w:r>
          </w:p>
        </w:tc>
        <w:tc>
          <w:tcPr>
            <w:tcW w:w="2430" w:type="dxa"/>
          </w:tcPr>
          <w:p w14:paraId="6259EC5C" w14:textId="77777777" w:rsidR="00F93C70" w:rsidRPr="003733BF" w:rsidRDefault="00F93C70" w:rsidP="00F93C70">
            <w:pPr>
              <w:rPr>
                <w:sz w:val="20"/>
                <w:szCs w:val="20"/>
              </w:rPr>
            </w:pPr>
            <w:r>
              <w:rPr>
                <w:sz w:val="20"/>
                <w:szCs w:val="20"/>
              </w:rPr>
              <w:t>DtC liaison meeting to review progress and share information</w:t>
            </w:r>
          </w:p>
        </w:tc>
        <w:tc>
          <w:tcPr>
            <w:tcW w:w="4410" w:type="dxa"/>
          </w:tcPr>
          <w:p w14:paraId="2ECD64CF" w14:textId="77777777" w:rsidR="00F93C70" w:rsidRDefault="00F93C70" w:rsidP="00F93C70">
            <w:pPr>
              <w:rPr>
                <w:sz w:val="20"/>
                <w:szCs w:val="20"/>
              </w:rPr>
            </w:pPr>
            <w:r>
              <w:rPr>
                <w:sz w:val="20"/>
                <w:szCs w:val="20"/>
              </w:rPr>
              <w:t>WBC keen to understand how commitments in WBC have been handled in transport modelling</w:t>
            </w:r>
          </w:p>
          <w:p w14:paraId="18A11572" w14:textId="77777777" w:rsidR="00F93C70" w:rsidRDefault="00F93C70" w:rsidP="00F93C70">
            <w:pPr>
              <w:rPr>
                <w:sz w:val="20"/>
                <w:szCs w:val="20"/>
              </w:rPr>
            </w:pPr>
            <w:r>
              <w:rPr>
                <w:sz w:val="20"/>
                <w:szCs w:val="20"/>
              </w:rPr>
              <w:t>Further meeting following revised transport modelling</w:t>
            </w:r>
          </w:p>
          <w:p w14:paraId="76C06B63" w14:textId="77777777" w:rsidR="00F93C70" w:rsidRDefault="00F93C70" w:rsidP="00F93C70">
            <w:pPr>
              <w:rPr>
                <w:sz w:val="20"/>
                <w:szCs w:val="20"/>
              </w:rPr>
            </w:pPr>
            <w:r>
              <w:rPr>
                <w:sz w:val="20"/>
                <w:szCs w:val="20"/>
              </w:rPr>
              <w:t>Cross boundary issues identified</w:t>
            </w:r>
          </w:p>
          <w:p w14:paraId="4EE49EEA" w14:textId="77777777" w:rsidR="00F93C70" w:rsidRPr="003733BF" w:rsidRDefault="00F93C70" w:rsidP="00F93C70">
            <w:pPr>
              <w:rPr>
                <w:sz w:val="20"/>
                <w:szCs w:val="20"/>
              </w:rPr>
            </w:pPr>
            <w:r>
              <w:rPr>
                <w:sz w:val="20"/>
                <w:szCs w:val="20"/>
              </w:rPr>
              <w:t>CDC to draft SoCG</w:t>
            </w:r>
          </w:p>
        </w:tc>
      </w:tr>
      <w:tr w:rsidR="00F93C70" w:rsidRPr="003733BF" w14:paraId="080E7C1A" w14:textId="77777777" w:rsidTr="00B26DFD">
        <w:tc>
          <w:tcPr>
            <w:tcW w:w="1710" w:type="dxa"/>
            <w:shd w:val="clear" w:color="auto" w:fill="F2F2F2" w:themeFill="background1" w:themeFillShade="F2"/>
          </w:tcPr>
          <w:p w14:paraId="339170DA" w14:textId="77777777" w:rsidR="00F93C70" w:rsidRPr="00222367" w:rsidRDefault="00F93C70" w:rsidP="00F93C70">
            <w:pPr>
              <w:rPr>
                <w:b/>
                <w:bCs/>
                <w:sz w:val="20"/>
                <w:szCs w:val="20"/>
              </w:rPr>
            </w:pPr>
          </w:p>
        </w:tc>
        <w:tc>
          <w:tcPr>
            <w:tcW w:w="2430" w:type="dxa"/>
          </w:tcPr>
          <w:p w14:paraId="6DA324FF" w14:textId="77777777" w:rsidR="00F93C70" w:rsidRDefault="00F93C70" w:rsidP="00F93C70">
            <w:pPr>
              <w:rPr>
                <w:sz w:val="20"/>
                <w:szCs w:val="20"/>
              </w:rPr>
            </w:pPr>
            <w:r>
              <w:rPr>
                <w:sz w:val="20"/>
                <w:szCs w:val="20"/>
              </w:rPr>
              <w:t>Evidence input/feedback</w:t>
            </w:r>
          </w:p>
        </w:tc>
        <w:tc>
          <w:tcPr>
            <w:tcW w:w="1890" w:type="dxa"/>
          </w:tcPr>
          <w:p w14:paraId="26CF479E" w14:textId="77777777" w:rsidR="00F93C70" w:rsidRDefault="00F93C70" w:rsidP="00F93C70">
            <w:pPr>
              <w:rPr>
                <w:sz w:val="20"/>
                <w:szCs w:val="20"/>
              </w:rPr>
            </w:pPr>
            <w:r>
              <w:rPr>
                <w:rFonts w:ascii="Calibri" w:hAnsi="Calibri" w:cs="Calibri"/>
                <w:sz w:val="20"/>
                <w:szCs w:val="20"/>
              </w:rPr>
              <w:t>October 2022</w:t>
            </w:r>
          </w:p>
        </w:tc>
        <w:tc>
          <w:tcPr>
            <w:tcW w:w="2610" w:type="dxa"/>
          </w:tcPr>
          <w:p w14:paraId="78FB5156" w14:textId="77777777" w:rsidR="00F93C70" w:rsidRDefault="00F93C70" w:rsidP="00F93C70">
            <w:pPr>
              <w:rPr>
                <w:sz w:val="20"/>
                <w:szCs w:val="20"/>
              </w:rPr>
            </w:pPr>
            <w:r>
              <w:rPr>
                <w:sz w:val="20"/>
                <w:szCs w:val="20"/>
              </w:rPr>
              <w:t>Revised development distribution and IDP updated</w:t>
            </w:r>
          </w:p>
        </w:tc>
        <w:tc>
          <w:tcPr>
            <w:tcW w:w="2430" w:type="dxa"/>
          </w:tcPr>
          <w:p w14:paraId="5C6C4162" w14:textId="77777777" w:rsidR="00F93C70" w:rsidRDefault="00F93C70" w:rsidP="00F93C70">
            <w:pPr>
              <w:rPr>
                <w:sz w:val="20"/>
                <w:szCs w:val="20"/>
              </w:rPr>
            </w:pPr>
            <w:r>
              <w:rPr>
                <w:sz w:val="20"/>
                <w:szCs w:val="20"/>
              </w:rPr>
              <w:t>To take account of any cross boundary issues</w:t>
            </w:r>
          </w:p>
        </w:tc>
        <w:tc>
          <w:tcPr>
            <w:tcW w:w="4410" w:type="dxa"/>
          </w:tcPr>
          <w:p w14:paraId="4015313B" w14:textId="77777777" w:rsidR="00F93C70" w:rsidRDefault="00F93C70" w:rsidP="00F93C70">
            <w:pPr>
              <w:rPr>
                <w:sz w:val="20"/>
                <w:szCs w:val="20"/>
              </w:rPr>
            </w:pPr>
            <w:r>
              <w:rPr>
                <w:sz w:val="20"/>
                <w:szCs w:val="20"/>
              </w:rPr>
              <w:t>Concern about transport impacts of development in northern plan area and on infrastructure/services</w:t>
            </w:r>
          </w:p>
        </w:tc>
      </w:tr>
      <w:tr w:rsidR="00F93C70" w:rsidRPr="003733BF" w14:paraId="61672275" w14:textId="77777777" w:rsidTr="00B26DFD">
        <w:tc>
          <w:tcPr>
            <w:tcW w:w="1710" w:type="dxa"/>
            <w:shd w:val="clear" w:color="auto" w:fill="F2F2F2" w:themeFill="background1" w:themeFillShade="F2"/>
          </w:tcPr>
          <w:p w14:paraId="3E6DDD05" w14:textId="77777777" w:rsidR="00F93C70" w:rsidRPr="00222367" w:rsidRDefault="00F93C70" w:rsidP="00F93C70">
            <w:pPr>
              <w:rPr>
                <w:b/>
                <w:bCs/>
                <w:sz w:val="20"/>
                <w:szCs w:val="20"/>
              </w:rPr>
            </w:pPr>
          </w:p>
        </w:tc>
        <w:tc>
          <w:tcPr>
            <w:tcW w:w="2430" w:type="dxa"/>
          </w:tcPr>
          <w:p w14:paraId="17C4D04D" w14:textId="42E84EAF" w:rsidR="00F93C70" w:rsidRDefault="00F93C70" w:rsidP="00F93C70">
            <w:pPr>
              <w:rPr>
                <w:sz w:val="20"/>
                <w:szCs w:val="20"/>
              </w:rPr>
            </w:pPr>
            <w:r>
              <w:rPr>
                <w:sz w:val="20"/>
                <w:szCs w:val="20"/>
              </w:rPr>
              <w:t>Letter</w:t>
            </w:r>
          </w:p>
        </w:tc>
        <w:tc>
          <w:tcPr>
            <w:tcW w:w="1890" w:type="dxa"/>
          </w:tcPr>
          <w:p w14:paraId="7477D863" w14:textId="26182FE8" w:rsidR="00F93C70" w:rsidRDefault="00F93C70" w:rsidP="00F93C70">
            <w:pPr>
              <w:rPr>
                <w:sz w:val="20"/>
                <w:szCs w:val="20"/>
              </w:rPr>
            </w:pPr>
            <w:r>
              <w:rPr>
                <w:sz w:val="20"/>
                <w:szCs w:val="20"/>
              </w:rPr>
              <w:t>1 November 2022</w:t>
            </w:r>
          </w:p>
        </w:tc>
        <w:tc>
          <w:tcPr>
            <w:tcW w:w="2610" w:type="dxa"/>
          </w:tcPr>
          <w:p w14:paraId="34B53392" w14:textId="6F55C063" w:rsidR="00F93C70" w:rsidRDefault="00F93C70" w:rsidP="00F93C70">
            <w:pPr>
              <w:rPr>
                <w:sz w:val="20"/>
                <w:szCs w:val="20"/>
              </w:rPr>
            </w:pPr>
            <w:r>
              <w:rPr>
                <w:sz w:val="20"/>
                <w:szCs w:val="20"/>
              </w:rPr>
              <w:t>Request from WBC to advise of any strategic issues need to consider when deciding whether to update LP Part 1</w:t>
            </w:r>
          </w:p>
        </w:tc>
        <w:tc>
          <w:tcPr>
            <w:tcW w:w="2430" w:type="dxa"/>
          </w:tcPr>
          <w:p w14:paraId="26882735" w14:textId="246E3FB9" w:rsidR="00F93C70" w:rsidRDefault="00F93C70" w:rsidP="00F93C70">
            <w:pPr>
              <w:rPr>
                <w:sz w:val="20"/>
                <w:szCs w:val="20"/>
              </w:rPr>
            </w:pPr>
            <w:r>
              <w:rPr>
                <w:sz w:val="20"/>
                <w:szCs w:val="20"/>
              </w:rPr>
              <w:t>To take account of any cross boundary issues</w:t>
            </w:r>
          </w:p>
        </w:tc>
        <w:tc>
          <w:tcPr>
            <w:tcW w:w="4410" w:type="dxa"/>
          </w:tcPr>
          <w:p w14:paraId="5054D473" w14:textId="063DE76D" w:rsidR="00F93C70" w:rsidRDefault="00F93C70" w:rsidP="00F93C70">
            <w:pPr>
              <w:rPr>
                <w:sz w:val="20"/>
                <w:szCs w:val="20"/>
              </w:rPr>
            </w:pPr>
            <w:r>
              <w:rPr>
                <w:sz w:val="20"/>
                <w:szCs w:val="20"/>
              </w:rPr>
              <w:t>CDC advised should consider how could assist in accommodating unmet housing needs of neighbouring authorities; cross boundary infrastructure impacts.</w:t>
            </w:r>
          </w:p>
        </w:tc>
      </w:tr>
      <w:tr w:rsidR="00F93C70" w:rsidRPr="003733BF" w14:paraId="5E240DAE" w14:textId="77777777" w:rsidTr="00B26DFD">
        <w:tc>
          <w:tcPr>
            <w:tcW w:w="1710" w:type="dxa"/>
            <w:shd w:val="clear" w:color="auto" w:fill="F2F2F2" w:themeFill="background1" w:themeFillShade="F2"/>
          </w:tcPr>
          <w:p w14:paraId="2EBBB8DA" w14:textId="77777777" w:rsidR="00F93C70" w:rsidRPr="00222367" w:rsidRDefault="00F93C70" w:rsidP="00F93C70">
            <w:pPr>
              <w:rPr>
                <w:b/>
                <w:bCs/>
                <w:sz w:val="20"/>
                <w:szCs w:val="20"/>
              </w:rPr>
            </w:pPr>
          </w:p>
        </w:tc>
        <w:tc>
          <w:tcPr>
            <w:tcW w:w="2430" w:type="dxa"/>
          </w:tcPr>
          <w:p w14:paraId="72AF6101" w14:textId="77777777" w:rsidR="00F93C70" w:rsidRDefault="00F93C70" w:rsidP="00F93C70">
            <w:pPr>
              <w:rPr>
                <w:sz w:val="20"/>
                <w:szCs w:val="20"/>
              </w:rPr>
            </w:pPr>
            <w:r>
              <w:rPr>
                <w:sz w:val="20"/>
                <w:szCs w:val="20"/>
              </w:rPr>
              <w:t>Officer meeting</w:t>
            </w:r>
          </w:p>
        </w:tc>
        <w:tc>
          <w:tcPr>
            <w:tcW w:w="1890" w:type="dxa"/>
          </w:tcPr>
          <w:p w14:paraId="4D294D16" w14:textId="77777777" w:rsidR="00F93C70" w:rsidRDefault="00F93C70" w:rsidP="00F93C70">
            <w:pPr>
              <w:rPr>
                <w:sz w:val="20"/>
                <w:szCs w:val="20"/>
              </w:rPr>
            </w:pPr>
            <w:r>
              <w:rPr>
                <w:sz w:val="20"/>
                <w:szCs w:val="20"/>
              </w:rPr>
              <w:t>7 December 2022</w:t>
            </w:r>
          </w:p>
        </w:tc>
        <w:tc>
          <w:tcPr>
            <w:tcW w:w="2610" w:type="dxa"/>
          </w:tcPr>
          <w:p w14:paraId="447F2A38" w14:textId="77777777" w:rsidR="00F93C70" w:rsidRDefault="00F93C70" w:rsidP="00F93C70">
            <w:pPr>
              <w:rPr>
                <w:sz w:val="20"/>
                <w:szCs w:val="20"/>
              </w:rPr>
            </w:pPr>
            <w:r>
              <w:rPr>
                <w:sz w:val="20"/>
                <w:szCs w:val="20"/>
              </w:rPr>
              <w:t>Update of LP progress</w:t>
            </w:r>
          </w:p>
          <w:p w14:paraId="5D838F64" w14:textId="77777777" w:rsidR="00F93C70" w:rsidRDefault="00F93C70" w:rsidP="00F93C70">
            <w:pPr>
              <w:rPr>
                <w:sz w:val="20"/>
                <w:szCs w:val="20"/>
              </w:rPr>
            </w:pPr>
            <w:r>
              <w:rPr>
                <w:sz w:val="20"/>
                <w:szCs w:val="20"/>
              </w:rPr>
              <w:t xml:space="preserve">Discussion </w:t>
            </w:r>
            <w:proofErr w:type="gramStart"/>
            <w:r>
              <w:rPr>
                <w:sz w:val="20"/>
                <w:szCs w:val="20"/>
              </w:rPr>
              <w:t>of:</w:t>
            </w:r>
            <w:proofErr w:type="gramEnd"/>
            <w:r>
              <w:rPr>
                <w:sz w:val="20"/>
                <w:szCs w:val="20"/>
              </w:rPr>
              <w:t xml:space="preserve"> unmet housing need; transport; water neutrality; wastewater; habitats sites; infrastructure; preparation of SoCG</w:t>
            </w:r>
          </w:p>
        </w:tc>
        <w:tc>
          <w:tcPr>
            <w:tcW w:w="2430" w:type="dxa"/>
          </w:tcPr>
          <w:p w14:paraId="1B20E27F" w14:textId="77777777" w:rsidR="00F93C70" w:rsidRPr="003733BF" w:rsidRDefault="00F93C70" w:rsidP="00F93C70">
            <w:pPr>
              <w:rPr>
                <w:sz w:val="20"/>
                <w:szCs w:val="20"/>
              </w:rPr>
            </w:pPr>
            <w:r>
              <w:rPr>
                <w:sz w:val="20"/>
                <w:szCs w:val="20"/>
              </w:rPr>
              <w:t>DtC liaison meeting to review progress and share information</w:t>
            </w:r>
          </w:p>
        </w:tc>
        <w:tc>
          <w:tcPr>
            <w:tcW w:w="4410" w:type="dxa"/>
          </w:tcPr>
          <w:p w14:paraId="579DDC94" w14:textId="77777777" w:rsidR="00F93C70" w:rsidRDefault="00F93C70" w:rsidP="00F93C70">
            <w:pPr>
              <w:rPr>
                <w:sz w:val="20"/>
                <w:szCs w:val="20"/>
              </w:rPr>
            </w:pPr>
            <w:r>
              <w:rPr>
                <w:sz w:val="20"/>
                <w:szCs w:val="20"/>
              </w:rPr>
              <w:t>CDC to share transport assessment; opportunities for cross boundary use of CIL to be considered; agreement to progress SoCG</w:t>
            </w:r>
          </w:p>
        </w:tc>
      </w:tr>
      <w:tr w:rsidR="00F93C70" w:rsidRPr="003733BF" w14:paraId="54DF0F5C" w14:textId="77777777" w:rsidTr="00B26DFD">
        <w:tc>
          <w:tcPr>
            <w:tcW w:w="1710" w:type="dxa"/>
            <w:shd w:val="clear" w:color="auto" w:fill="F2F2F2" w:themeFill="background1" w:themeFillShade="F2"/>
          </w:tcPr>
          <w:p w14:paraId="282DA5FA" w14:textId="77777777" w:rsidR="00F93C70" w:rsidRPr="00222367" w:rsidRDefault="00F93C70" w:rsidP="00F93C70">
            <w:pPr>
              <w:rPr>
                <w:b/>
                <w:bCs/>
                <w:sz w:val="20"/>
                <w:szCs w:val="20"/>
              </w:rPr>
            </w:pPr>
          </w:p>
        </w:tc>
        <w:tc>
          <w:tcPr>
            <w:tcW w:w="2430" w:type="dxa"/>
          </w:tcPr>
          <w:p w14:paraId="7A453285" w14:textId="77777777" w:rsidR="00F93C70" w:rsidRDefault="00F93C70" w:rsidP="00F93C70">
            <w:pPr>
              <w:rPr>
                <w:sz w:val="20"/>
                <w:szCs w:val="20"/>
              </w:rPr>
            </w:pPr>
            <w:r>
              <w:rPr>
                <w:sz w:val="20"/>
                <w:szCs w:val="20"/>
              </w:rPr>
              <w:t>Letter</w:t>
            </w:r>
          </w:p>
        </w:tc>
        <w:tc>
          <w:tcPr>
            <w:tcW w:w="1890" w:type="dxa"/>
          </w:tcPr>
          <w:p w14:paraId="4BB01C31" w14:textId="77777777" w:rsidR="00F93C70" w:rsidRDefault="00F93C70" w:rsidP="00F93C70">
            <w:pPr>
              <w:rPr>
                <w:sz w:val="20"/>
                <w:szCs w:val="20"/>
              </w:rPr>
            </w:pPr>
            <w:r>
              <w:rPr>
                <w:sz w:val="20"/>
                <w:szCs w:val="20"/>
              </w:rPr>
              <w:t>12 December 2022</w:t>
            </w:r>
          </w:p>
        </w:tc>
        <w:tc>
          <w:tcPr>
            <w:tcW w:w="2610" w:type="dxa"/>
          </w:tcPr>
          <w:p w14:paraId="3E3651A7" w14:textId="4F6A7BD3" w:rsidR="00F93C70" w:rsidRDefault="00F93C70" w:rsidP="00F93C70">
            <w:pPr>
              <w:rPr>
                <w:sz w:val="20"/>
                <w:szCs w:val="20"/>
              </w:rPr>
            </w:pPr>
            <w:r>
              <w:rPr>
                <w:sz w:val="20"/>
                <w:szCs w:val="20"/>
              </w:rPr>
              <w:t>Accommodating CDC unmet housing and Gypsy and Traveller/Travelling Showpeople needs</w:t>
            </w:r>
          </w:p>
        </w:tc>
        <w:tc>
          <w:tcPr>
            <w:tcW w:w="2430" w:type="dxa"/>
          </w:tcPr>
          <w:p w14:paraId="44E742F1" w14:textId="77777777" w:rsidR="00F93C70" w:rsidRPr="003733BF" w:rsidRDefault="00F93C70" w:rsidP="00F93C70">
            <w:pPr>
              <w:rPr>
                <w:sz w:val="20"/>
                <w:szCs w:val="20"/>
              </w:rPr>
            </w:pPr>
            <w:r>
              <w:rPr>
                <w:sz w:val="20"/>
                <w:szCs w:val="20"/>
              </w:rPr>
              <w:t>Neighbouring authority</w:t>
            </w:r>
          </w:p>
        </w:tc>
        <w:tc>
          <w:tcPr>
            <w:tcW w:w="4410" w:type="dxa"/>
          </w:tcPr>
          <w:p w14:paraId="76FFF821" w14:textId="0824A383" w:rsidR="00F93C70" w:rsidRDefault="00F93C70" w:rsidP="00F93C70">
            <w:pPr>
              <w:rPr>
                <w:sz w:val="20"/>
                <w:szCs w:val="20"/>
              </w:rPr>
            </w:pPr>
            <w:r>
              <w:rPr>
                <w:rFonts w:cstheme="minorHAnsi"/>
                <w:sz w:val="20"/>
                <w:szCs w:val="20"/>
              </w:rPr>
              <w:t xml:space="preserve">Waverley in similar position to other authorities in </w:t>
            </w:r>
            <w:r w:rsidRPr="00D848DD">
              <w:rPr>
                <w:rFonts w:cstheme="minorHAnsi"/>
                <w:sz w:val="20"/>
                <w:szCs w:val="20"/>
              </w:rPr>
              <w:t>meeting assessed development needs because of development constraints</w:t>
            </w:r>
            <w:r>
              <w:rPr>
                <w:rFonts w:cstheme="minorHAnsi"/>
                <w:sz w:val="20"/>
                <w:szCs w:val="20"/>
              </w:rPr>
              <w:t>.  A</w:t>
            </w:r>
            <w:r w:rsidRPr="00D848DD">
              <w:rPr>
                <w:rFonts w:cstheme="minorHAnsi"/>
                <w:sz w:val="20"/>
                <w:szCs w:val="20"/>
              </w:rPr>
              <w:t>lso meeting proportion of Woking’s unmet housing need in addition to assessed needs in adopted LPP1.  As such, consider will not be able to accommodate development needs from neighbouring areas in any update to LPP1</w:t>
            </w:r>
          </w:p>
        </w:tc>
      </w:tr>
      <w:tr w:rsidR="00F93C70" w:rsidRPr="003733BF" w14:paraId="0184C1E0" w14:textId="77777777" w:rsidTr="00B26DFD">
        <w:tc>
          <w:tcPr>
            <w:tcW w:w="1710" w:type="dxa"/>
            <w:shd w:val="clear" w:color="auto" w:fill="F2F2F2" w:themeFill="background1" w:themeFillShade="F2"/>
          </w:tcPr>
          <w:p w14:paraId="0359F62E" w14:textId="77777777" w:rsidR="00F93C70" w:rsidRPr="00222367" w:rsidRDefault="00F93C70" w:rsidP="00F93C70">
            <w:pPr>
              <w:rPr>
                <w:b/>
                <w:bCs/>
                <w:sz w:val="20"/>
                <w:szCs w:val="20"/>
              </w:rPr>
            </w:pPr>
          </w:p>
        </w:tc>
        <w:tc>
          <w:tcPr>
            <w:tcW w:w="2430" w:type="dxa"/>
          </w:tcPr>
          <w:p w14:paraId="2D45F344" w14:textId="2BF3F2D7" w:rsidR="00F93C70" w:rsidRDefault="00F93C70" w:rsidP="00F93C70">
            <w:pPr>
              <w:rPr>
                <w:sz w:val="20"/>
                <w:szCs w:val="20"/>
              </w:rPr>
            </w:pPr>
          </w:p>
        </w:tc>
        <w:tc>
          <w:tcPr>
            <w:tcW w:w="1890" w:type="dxa"/>
          </w:tcPr>
          <w:p w14:paraId="6F924627" w14:textId="49B74C99" w:rsidR="00F93C70" w:rsidRDefault="00F93C70" w:rsidP="00F93C70">
            <w:pPr>
              <w:rPr>
                <w:sz w:val="20"/>
                <w:szCs w:val="20"/>
              </w:rPr>
            </w:pPr>
            <w:r>
              <w:rPr>
                <w:sz w:val="20"/>
                <w:szCs w:val="20"/>
              </w:rPr>
              <w:t>March 2024</w:t>
            </w:r>
          </w:p>
        </w:tc>
        <w:tc>
          <w:tcPr>
            <w:tcW w:w="2610" w:type="dxa"/>
          </w:tcPr>
          <w:p w14:paraId="599A26D3" w14:textId="7790A90A" w:rsidR="00F93C70" w:rsidRDefault="00F93C70" w:rsidP="00F93C70">
            <w:pPr>
              <w:rPr>
                <w:sz w:val="20"/>
                <w:szCs w:val="20"/>
              </w:rPr>
            </w:pPr>
            <w:r>
              <w:rPr>
                <w:sz w:val="20"/>
                <w:szCs w:val="20"/>
              </w:rPr>
              <w:t>Waverley Gypsy and Traveller/Travelling Showpeople Accommodation</w:t>
            </w:r>
          </w:p>
        </w:tc>
        <w:tc>
          <w:tcPr>
            <w:tcW w:w="2430" w:type="dxa"/>
          </w:tcPr>
          <w:p w14:paraId="09D052C9" w14:textId="180262E6" w:rsidR="00F93C70" w:rsidRDefault="00F93C70" w:rsidP="00F93C70">
            <w:pPr>
              <w:rPr>
                <w:sz w:val="20"/>
                <w:szCs w:val="20"/>
              </w:rPr>
            </w:pPr>
            <w:r>
              <w:rPr>
                <w:sz w:val="20"/>
                <w:szCs w:val="20"/>
              </w:rPr>
              <w:t>Information request in relation to preparation of GTAA</w:t>
            </w:r>
          </w:p>
        </w:tc>
        <w:tc>
          <w:tcPr>
            <w:tcW w:w="4410" w:type="dxa"/>
          </w:tcPr>
          <w:p w14:paraId="18048C3D" w14:textId="77777777" w:rsidR="00F93C70" w:rsidRDefault="00F93C70" w:rsidP="00F93C70">
            <w:pPr>
              <w:rPr>
                <w:rFonts w:cstheme="minorHAnsi"/>
                <w:sz w:val="20"/>
                <w:szCs w:val="20"/>
              </w:rPr>
            </w:pPr>
          </w:p>
        </w:tc>
      </w:tr>
      <w:tr w:rsidR="00F93C70" w:rsidRPr="003733BF" w14:paraId="54670E52" w14:textId="77777777" w:rsidTr="00B26DFD">
        <w:tc>
          <w:tcPr>
            <w:tcW w:w="1710" w:type="dxa"/>
            <w:shd w:val="clear" w:color="auto" w:fill="BFBFBF" w:themeFill="background1" w:themeFillShade="BF"/>
          </w:tcPr>
          <w:p w14:paraId="0C5D228D" w14:textId="77777777" w:rsidR="00F93C70" w:rsidRPr="00222367" w:rsidRDefault="00F93C70" w:rsidP="00F93C70">
            <w:pPr>
              <w:rPr>
                <w:b/>
                <w:bCs/>
                <w:sz w:val="20"/>
                <w:szCs w:val="20"/>
              </w:rPr>
            </w:pPr>
            <w:r>
              <w:rPr>
                <w:b/>
                <w:bCs/>
                <w:sz w:val="20"/>
                <w:szCs w:val="20"/>
              </w:rPr>
              <w:t>East Hampshire District Council (EHDC)</w:t>
            </w:r>
          </w:p>
        </w:tc>
        <w:tc>
          <w:tcPr>
            <w:tcW w:w="2430" w:type="dxa"/>
            <w:shd w:val="clear" w:color="auto" w:fill="BFBFBF" w:themeFill="background1" w:themeFillShade="BF"/>
          </w:tcPr>
          <w:p w14:paraId="6C0344CD" w14:textId="77777777" w:rsidR="00F93C70" w:rsidRDefault="00F93C70" w:rsidP="00F93C70">
            <w:pPr>
              <w:rPr>
                <w:sz w:val="20"/>
                <w:szCs w:val="20"/>
              </w:rPr>
            </w:pPr>
          </w:p>
        </w:tc>
        <w:tc>
          <w:tcPr>
            <w:tcW w:w="1890" w:type="dxa"/>
            <w:shd w:val="clear" w:color="auto" w:fill="BFBFBF" w:themeFill="background1" w:themeFillShade="BF"/>
          </w:tcPr>
          <w:p w14:paraId="5473548C" w14:textId="77777777" w:rsidR="00F93C70" w:rsidRDefault="00F93C70" w:rsidP="00F93C70">
            <w:pPr>
              <w:rPr>
                <w:sz w:val="20"/>
                <w:szCs w:val="20"/>
              </w:rPr>
            </w:pPr>
          </w:p>
        </w:tc>
        <w:tc>
          <w:tcPr>
            <w:tcW w:w="2610" w:type="dxa"/>
            <w:shd w:val="clear" w:color="auto" w:fill="BFBFBF" w:themeFill="background1" w:themeFillShade="BF"/>
          </w:tcPr>
          <w:p w14:paraId="677F643C" w14:textId="77777777" w:rsidR="00F93C70" w:rsidRDefault="00F93C70" w:rsidP="00F93C70"/>
        </w:tc>
        <w:tc>
          <w:tcPr>
            <w:tcW w:w="2430" w:type="dxa"/>
            <w:shd w:val="clear" w:color="auto" w:fill="BFBFBF" w:themeFill="background1" w:themeFillShade="BF"/>
          </w:tcPr>
          <w:p w14:paraId="1D3548C9" w14:textId="77777777" w:rsidR="00F93C70" w:rsidRPr="003733BF" w:rsidRDefault="00F93C70" w:rsidP="00F93C70">
            <w:pPr>
              <w:rPr>
                <w:sz w:val="20"/>
                <w:szCs w:val="20"/>
              </w:rPr>
            </w:pPr>
          </w:p>
        </w:tc>
        <w:tc>
          <w:tcPr>
            <w:tcW w:w="4410" w:type="dxa"/>
            <w:shd w:val="clear" w:color="auto" w:fill="BFBFBF" w:themeFill="background1" w:themeFillShade="BF"/>
          </w:tcPr>
          <w:p w14:paraId="20360B95" w14:textId="77777777" w:rsidR="00F93C70" w:rsidRPr="003733BF" w:rsidRDefault="00F93C70" w:rsidP="00F93C70">
            <w:pPr>
              <w:rPr>
                <w:sz w:val="20"/>
                <w:szCs w:val="20"/>
              </w:rPr>
            </w:pPr>
          </w:p>
        </w:tc>
      </w:tr>
      <w:tr w:rsidR="00F93C70" w:rsidRPr="003733BF" w14:paraId="6BFAE8B3" w14:textId="77777777" w:rsidTr="00B26DFD">
        <w:tc>
          <w:tcPr>
            <w:tcW w:w="1710" w:type="dxa"/>
            <w:shd w:val="clear" w:color="auto" w:fill="F2F2F2" w:themeFill="background1" w:themeFillShade="F2"/>
          </w:tcPr>
          <w:p w14:paraId="109D4CAA" w14:textId="77777777" w:rsidR="00F93C70" w:rsidRPr="00222367" w:rsidRDefault="00F93C70" w:rsidP="00F93C70">
            <w:pPr>
              <w:rPr>
                <w:b/>
                <w:bCs/>
                <w:sz w:val="20"/>
                <w:szCs w:val="20"/>
              </w:rPr>
            </w:pPr>
          </w:p>
        </w:tc>
        <w:tc>
          <w:tcPr>
            <w:tcW w:w="2430" w:type="dxa"/>
          </w:tcPr>
          <w:p w14:paraId="7D92C64F" w14:textId="77777777" w:rsidR="00F93C70" w:rsidRPr="003733BF" w:rsidRDefault="00F93C70" w:rsidP="00F93C70">
            <w:pPr>
              <w:rPr>
                <w:sz w:val="20"/>
                <w:szCs w:val="20"/>
              </w:rPr>
            </w:pPr>
            <w:r>
              <w:rPr>
                <w:sz w:val="20"/>
                <w:szCs w:val="20"/>
              </w:rPr>
              <w:t>Email</w:t>
            </w:r>
          </w:p>
        </w:tc>
        <w:tc>
          <w:tcPr>
            <w:tcW w:w="1890" w:type="dxa"/>
          </w:tcPr>
          <w:p w14:paraId="02CEB984" w14:textId="77777777" w:rsidR="00F93C70" w:rsidRPr="003733BF" w:rsidRDefault="00F93C70" w:rsidP="00F93C70">
            <w:pPr>
              <w:rPr>
                <w:sz w:val="20"/>
                <w:szCs w:val="20"/>
              </w:rPr>
            </w:pPr>
            <w:r>
              <w:rPr>
                <w:sz w:val="20"/>
                <w:szCs w:val="20"/>
              </w:rPr>
              <w:t>4 May 2018</w:t>
            </w:r>
          </w:p>
        </w:tc>
        <w:tc>
          <w:tcPr>
            <w:tcW w:w="2610" w:type="dxa"/>
          </w:tcPr>
          <w:p w14:paraId="4FAFB752" w14:textId="77777777" w:rsidR="00F93C70" w:rsidRPr="003733BF" w:rsidRDefault="00F93C70" w:rsidP="00F93C70">
            <w:pPr>
              <w:rPr>
                <w:sz w:val="20"/>
                <w:szCs w:val="20"/>
              </w:rPr>
            </w:pPr>
            <w:r>
              <w:rPr>
                <w:sz w:val="20"/>
                <w:szCs w:val="20"/>
              </w:rPr>
              <w:t>Housing and employment needs assessment for East Hants</w:t>
            </w:r>
          </w:p>
        </w:tc>
        <w:tc>
          <w:tcPr>
            <w:tcW w:w="2430" w:type="dxa"/>
          </w:tcPr>
          <w:p w14:paraId="2318B1BD" w14:textId="77777777" w:rsidR="00F93C70" w:rsidRPr="003733BF" w:rsidRDefault="00F93C70" w:rsidP="00F93C70">
            <w:pPr>
              <w:rPr>
                <w:sz w:val="20"/>
                <w:szCs w:val="20"/>
              </w:rPr>
            </w:pPr>
            <w:r>
              <w:rPr>
                <w:sz w:val="20"/>
                <w:szCs w:val="20"/>
              </w:rPr>
              <w:t>Response to technical consultation</w:t>
            </w:r>
          </w:p>
        </w:tc>
        <w:tc>
          <w:tcPr>
            <w:tcW w:w="4410" w:type="dxa"/>
          </w:tcPr>
          <w:p w14:paraId="05676E30" w14:textId="77777777" w:rsidR="00F93C70" w:rsidRPr="003733BF" w:rsidRDefault="00F93C70" w:rsidP="00F93C70">
            <w:pPr>
              <w:rPr>
                <w:sz w:val="20"/>
                <w:szCs w:val="20"/>
              </w:rPr>
            </w:pPr>
            <w:r>
              <w:rPr>
                <w:sz w:val="20"/>
                <w:szCs w:val="20"/>
              </w:rPr>
              <w:t>Agreement to share findings from evidence studies and keep under review need for joint studies</w:t>
            </w:r>
          </w:p>
        </w:tc>
      </w:tr>
      <w:tr w:rsidR="00F93C70" w14:paraId="18BBC8AC" w14:textId="77777777" w:rsidTr="00B26DFD">
        <w:tc>
          <w:tcPr>
            <w:tcW w:w="1710" w:type="dxa"/>
            <w:shd w:val="clear" w:color="auto" w:fill="F2F2F2" w:themeFill="background1" w:themeFillShade="F2"/>
          </w:tcPr>
          <w:p w14:paraId="13BDFCE3" w14:textId="77777777" w:rsidR="00F93C70" w:rsidRDefault="00F93C70" w:rsidP="00F93C70">
            <w:pPr>
              <w:rPr>
                <w:b/>
                <w:bCs/>
                <w:sz w:val="20"/>
                <w:szCs w:val="20"/>
              </w:rPr>
            </w:pPr>
            <w:bookmarkStart w:id="376" w:name="_Hlk115677561"/>
          </w:p>
        </w:tc>
        <w:tc>
          <w:tcPr>
            <w:tcW w:w="2430" w:type="dxa"/>
          </w:tcPr>
          <w:p w14:paraId="7A9B4CA1" w14:textId="77777777" w:rsidR="00F93C70" w:rsidRDefault="00F93C70" w:rsidP="00F93C70">
            <w:pPr>
              <w:rPr>
                <w:sz w:val="20"/>
                <w:szCs w:val="20"/>
              </w:rPr>
            </w:pPr>
            <w:r>
              <w:rPr>
                <w:sz w:val="20"/>
                <w:szCs w:val="20"/>
              </w:rPr>
              <w:t>Evidence input/feedback</w:t>
            </w:r>
          </w:p>
        </w:tc>
        <w:tc>
          <w:tcPr>
            <w:tcW w:w="1890" w:type="dxa"/>
          </w:tcPr>
          <w:p w14:paraId="32D7B739" w14:textId="77777777" w:rsidR="00F93C70" w:rsidRDefault="00F93C70" w:rsidP="00F93C70">
            <w:pPr>
              <w:jc w:val="both"/>
              <w:rPr>
                <w:sz w:val="20"/>
                <w:szCs w:val="20"/>
              </w:rPr>
            </w:pPr>
            <w:r>
              <w:rPr>
                <w:rFonts w:ascii="Calibri" w:hAnsi="Calibri" w:cs="Calibri"/>
                <w:sz w:val="20"/>
                <w:szCs w:val="20"/>
              </w:rPr>
              <w:t>May 2018</w:t>
            </w:r>
          </w:p>
        </w:tc>
        <w:tc>
          <w:tcPr>
            <w:tcW w:w="2610" w:type="dxa"/>
          </w:tcPr>
          <w:p w14:paraId="189CCD91" w14:textId="77777777" w:rsidR="00F93C70" w:rsidRDefault="00F93C70" w:rsidP="00F93C70">
            <w:pPr>
              <w:rPr>
                <w:sz w:val="20"/>
                <w:szCs w:val="20"/>
              </w:rPr>
            </w:pPr>
            <w:r>
              <w:rPr>
                <w:sz w:val="20"/>
                <w:szCs w:val="20"/>
              </w:rPr>
              <w:t>Infrastructure provision (preparation of IDP to support Local Plan)</w:t>
            </w:r>
          </w:p>
        </w:tc>
        <w:tc>
          <w:tcPr>
            <w:tcW w:w="2430" w:type="dxa"/>
          </w:tcPr>
          <w:p w14:paraId="5286EE92" w14:textId="77777777" w:rsidR="00F93C70" w:rsidRDefault="00F93C70" w:rsidP="00F93C70">
            <w:pPr>
              <w:rPr>
                <w:sz w:val="20"/>
                <w:szCs w:val="20"/>
              </w:rPr>
            </w:pPr>
            <w:r>
              <w:rPr>
                <w:sz w:val="20"/>
                <w:szCs w:val="20"/>
              </w:rPr>
              <w:t>To take account of any cross boundary issues</w:t>
            </w:r>
          </w:p>
        </w:tc>
        <w:tc>
          <w:tcPr>
            <w:tcW w:w="4410" w:type="dxa"/>
          </w:tcPr>
          <w:p w14:paraId="1D7B280A" w14:textId="77777777" w:rsidR="00F93C70" w:rsidRDefault="00F93C70" w:rsidP="00F93C70">
            <w:pPr>
              <w:rPr>
                <w:sz w:val="20"/>
                <w:szCs w:val="20"/>
              </w:rPr>
            </w:pPr>
            <w:r>
              <w:rPr>
                <w:sz w:val="20"/>
                <w:szCs w:val="20"/>
              </w:rPr>
              <w:t>No additional infrastructure needs identified at time but kept under review as EH LP progresses</w:t>
            </w:r>
          </w:p>
        </w:tc>
      </w:tr>
      <w:bookmarkEnd w:id="376"/>
      <w:tr w:rsidR="00F93C70" w14:paraId="7CB76CCC" w14:textId="77777777" w:rsidTr="00B26DFD">
        <w:tc>
          <w:tcPr>
            <w:tcW w:w="1710" w:type="dxa"/>
            <w:shd w:val="clear" w:color="auto" w:fill="F2F2F2" w:themeFill="background1" w:themeFillShade="F2"/>
          </w:tcPr>
          <w:p w14:paraId="770E3B6F" w14:textId="77777777" w:rsidR="00F93C70" w:rsidRDefault="00F93C70" w:rsidP="00F93C70">
            <w:pPr>
              <w:rPr>
                <w:rFonts w:ascii="Calibri" w:hAnsi="Calibri" w:cs="Times New Roman"/>
                <w:b/>
                <w:bCs/>
                <w:sz w:val="20"/>
                <w:szCs w:val="20"/>
              </w:rPr>
            </w:pPr>
          </w:p>
        </w:tc>
        <w:tc>
          <w:tcPr>
            <w:tcW w:w="2430" w:type="dxa"/>
          </w:tcPr>
          <w:p w14:paraId="780B0011" w14:textId="77777777" w:rsidR="00F93C70" w:rsidRDefault="00F93C70" w:rsidP="00F93C70">
            <w:pPr>
              <w:rPr>
                <w:sz w:val="20"/>
                <w:szCs w:val="20"/>
              </w:rPr>
            </w:pPr>
            <w:r>
              <w:rPr>
                <w:sz w:val="20"/>
                <w:szCs w:val="20"/>
              </w:rPr>
              <w:t>CDC Preferred Approach Local Plan</w:t>
            </w:r>
          </w:p>
        </w:tc>
        <w:tc>
          <w:tcPr>
            <w:tcW w:w="1890" w:type="dxa"/>
          </w:tcPr>
          <w:p w14:paraId="590E77FF" w14:textId="77777777" w:rsidR="00F93C70" w:rsidRDefault="00F93C70" w:rsidP="00F93C70">
            <w:pPr>
              <w:rPr>
                <w:sz w:val="20"/>
                <w:szCs w:val="20"/>
              </w:rPr>
            </w:pPr>
            <w:r>
              <w:rPr>
                <w:rFonts w:ascii="Calibri" w:hAnsi="Calibri" w:cs="Calibri"/>
                <w:sz w:val="20"/>
                <w:szCs w:val="20"/>
              </w:rPr>
              <w:t>December 2018 – February 2019</w:t>
            </w:r>
          </w:p>
        </w:tc>
        <w:tc>
          <w:tcPr>
            <w:tcW w:w="2610" w:type="dxa"/>
          </w:tcPr>
          <w:p w14:paraId="1B1E5A2A" w14:textId="77777777" w:rsidR="00F93C70" w:rsidRDefault="00F93C70" w:rsidP="00F93C70">
            <w:pPr>
              <w:rPr>
                <w:sz w:val="20"/>
                <w:szCs w:val="20"/>
              </w:rPr>
            </w:pPr>
          </w:p>
        </w:tc>
        <w:tc>
          <w:tcPr>
            <w:tcW w:w="2430" w:type="dxa"/>
          </w:tcPr>
          <w:p w14:paraId="7675BFA4" w14:textId="77777777" w:rsidR="00F93C70" w:rsidRDefault="00F93C70" w:rsidP="00F93C70">
            <w:pPr>
              <w:rPr>
                <w:sz w:val="20"/>
                <w:szCs w:val="20"/>
              </w:rPr>
            </w:pPr>
            <w:r>
              <w:rPr>
                <w:sz w:val="20"/>
                <w:szCs w:val="20"/>
              </w:rPr>
              <w:t>Statutory consultee</w:t>
            </w:r>
          </w:p>
        </w:tc>
        <w:tc>
          <w:tcPr>
            <w:tcW w:w="4410" w:type="dxa"/>
          </w:tcPr>
          <w:p w14:paraId="1E45F43C" w14:textId="77777777" w:rsidR="00F93C70" w:rsidRDefault="00F93C70" w:rsidP="00F93C70">
            <w:pPr>
              <w:rPr>
                <w:sz w:val="20"/>
                <w:szCs w:val="20"/>
              </w:rPr>
            </w:pPr>
            <w:r>
              <w:rPr>
                <w:sz w:val="20"/>
                <w:szCs w:val="20"/>
              </w:rPr>
              <w:t>No comments, although recognition that both authorities face similar issues in respect of planning for housing for those parts of the districts within the South Downs National Park</w:t>
            </w:r>
          </w:p>
        </w:tc>
      </w:tr>
      <w:tr w:rsidR="00F93C70" w:rsidRPr="003733BF" w14:paraId="0E9531D7" w14:textId="77777777" w:rsidTr="00B26DFD">
        <w:tc>
          <w:tcPr>
            <w:tcW w:w="1710" w:type="dxa"/>
            <w:shd w:val="clear" w:color="auto" w:fill="F2F2F2" w:themeFill="background1" w:themeFillShade="F2"/>
          </w:tcPr>
          <w:p w14:paraId="23D5C77F" w14:textId="77777777" w:rsidR="00F93C70" w:rsidRDefault="00F93C70" w:rsidP="00F93C70">
            <w:pPr>
              <w:rPr>
                <w:b/>
                <w:bCs/>
                <w:sz w:val="20"/>
                <w:szCs w:val="20"/>
              </w:rPr>
            </w:pPr>
          </w:p>
        </w:tc>
        <w:tc>
          <w:tcPr>
            <w:tcW w:w="2430" w:type="dxa"/>
          </w:tcPr>
          <w:p w14:paraId="5B531080" w14:textId="77777777" w:rsidR="00F93C70" w:rsidRDefault="00F93C70" w:rsidP="00F93C70">
            <w:pPr>
              <w:rPr>
                <w:sz w:val="20"/>
                <w:szCs w:val="20"/>
              </w:rPr>
            </w:pPr>
            <w:r>
              <w:rPr>
                <w:sz w:val="20"/>
                <w:szCs w:val="20"/>
              </w:rPr>
              <w:t>Response to East Hants Regulation 18 and Large Sites consultation</w:t>
            </w:r>
          </w:p>
        </w:tc>
        <w:tc>
          <w:tcPr>
            <w:tcW w:w="1890" w:type="dxa"/>
          </w:tcPr>
          <w:p w14:paraId="1CACF5A3" w14:textId="77777777" w:rsidR="00F93C70" w:rsidRDefault="00F93C70" w:rsidP="00F93C70">
            <w:pPr>
              <w:rPr>
                <w:sz w:val="20"/>
                <w:szCs w:val="20"/>
              </w:rPr>
            </w:pPr>
            <w:r>
              <w:rPr>
                <w:sz w:val="20"/>
                <w:szCs w:val="20"/>
              </w:rPr>
              <w:t>14 March 2019</w:t>
            </w:r>
          </w:p>
        </w:tc>
        <w:tc>
          <w:tcPr>
            <w:tcW w:w="2610" w:type="dxa"/>
          </w:tcPr>
          <w:p w14:paraId="325840B6" w14:textId="77777777" w:rsidR="00F93C70" w:rsidRDefault="00F93C70" w:rsidP="00F93C70">
            <w:pPr>
              <w:rPr>
                <w:sz w:val="20"/>
                <w:szCs w:val="20"/>
              </w:rPr>
            </w:pPr>
            <w:r>
              <w:rPr>
                <w:sz w:val="20"/>
                <w:szCs w:val="20"/>
              </w:rPr>
              <w:t>Response to consultation on East Hants draft Local Plan</w:t>
            </w:r>
          </w:p>
        </w:tc>
        <w:tc>
          <w:tcPr>
            <w:tcW w:w="2430" w:type="dxa"/>
          </w:tcPr>
          <w:p w14:paraId="7EB75F6E" w14:textId="77777777" w:rsidR="00F93C70" w:rsidRDefault="00F93C70" w:rsidP="00F93C70">
            <w:pPr>
              <w:rPr>
                <w:sz w:val="20"/>
                <w:szCs w:val="20"/>
              </w:rPr>
            </w:pPr>
            <w:r>
              <w:rPr>
                <w:sz w:val="20"/>
                <w:szCs w:val="20"/>
              </w:rPr>
              <w:t>CDC statutory consultee</w:t>
            </w:r>
          </w:p>
        </w:tc>
        <w:tc>
          <w:tcPr>
            <w:tcW w:w="4410" w:type="dxa"/>
          </w:tcPr>
          <w:p w14:paraId="5BD4EC94" w14:textId="77777777" w:rsidR="00F93C70" w:rsidRPr="0054611A" w:rsidRDefault="00F93C70" w:rsidP="00F93C70">
            <w:pPr>
              <w:rPr>
                <w:rFonts w:cstheme="minorHAnsi"/>
                <w:sz w:val="20"/>
                <w:szCs w:val="20"/>
              </w:rPr>
            </w:pPr>
            <w:r w:rsidRPr="0054611A">
              <w:rPr>
                <w:rFonts w:cstheme="minorHAnsi"/>
                <w:sz w:val="20"/>
                <w:szCs w:val="20"/>
              </w:rPr>
              <w:t>Continued working on cross boundary issues</w:t>
            </w:r>
          </w:p>
          <w:p w14:paraId="1284E015" w14:textId="77777777" w:rsidR="00F93C70" w:rsidRPr="0054611A" w:rsidRDefault="00F93C70" w:rsidP="00F93C70">
            <w:pPr>
              <w:rPr>
                <w:rFonts w:cstheme="minorHAnsi"/>
                <w:sz w:val="20"/>
                <w:szCs w:val="20"/>
              </w:rPr>
            </w:pPr>
            <w:r>
              <w:rPr>
                <w:rFonts w:cstheme="minorHAnsi"/>
                <w:sz w:val="20"/>
                <w:szCs w:val="20"/>
              </w:rPr>
              <w:t>In response to Large Sites consultation, CDC provided comments on p</w:t>
            </w:r>
            <w:r w:rsidRPr="0054611A">
              <w:rPr>
                <w:rFonts w:cstheme="minorHAnsi"/>
                <w:sz w:val="20"/>
                <w:szCs w:val="20"/>
              </w:rPr>
              <w:t>otential transport impacts of two site</w:t>
            </w:r>
            <w:r>
              <w:rPr>
                <w:rFonts w:cstheme="minorHAnsi"/>
                <w:sz w:val="20"/>
                <w:szCs w:val="20"/>
              </w:rPr>
              <w:t xml:space="preserve"> and how c</w:t>
            </w:r>
            <w:r w:rsidRPr="0054611A">
              <w:rPr>
                <w:rFonts w:cstheme="minorHAnsi"/>
                <w:sz w:val="20"/>
                <w:szCs w:val="20"/>
              </w:rPr>
              <w:t>onsideration should be given to understanding the transport impacts of the cumulative impact of the large development sites</w:t>
            </w:r>
            <w:r>
              <w:rPr>
                <w:rFonts w:cstheme="minorHAnsi"/>
                <w:sz w:val="20"/>
                <w:szCs w:val="20"/>
              </w:rPr>
              <w:t xml:space="preserve"> on </w:t>
            </w:r>
            <w:r w:rsidRPr="0054611A">
              <w:rPr>
                <w:rFonts w:cstheme="minorHAnsi"/>
                <w:sz w:val="20"/>
                <w:szCs w:val="20"/>
              </w:rPr>
              <w:t>A3(M) junction 2 and vehicular pollution on nearby Special Areas of Conservation.</w:t>
            </w:r>
          </w:p>
        </w:tc>
      </w:tr>
      <w:tr w:rsidR="00F93C70" w:rsidRPr="003733BF" w14:paraId="1C03C4BF" w14:textId="77777777" w:rsidTr="00B26DFD">
        <w:tc>
          <w:tcPr>
            <w:tcW w:w="1710" w:type="dxa"/>
            <w:shd w:val="clear" w:color="auto" w:fill="F2F2F2" w:themeFill="background1" w:themeFillShade="F2"/>
          </w:tcPr>
          <w:p w14:paraId="0CA5BF07" w14:textId="77777777" w:rsidR="00F93C70" w:rsidRDefault="00F93C70" w:rsidP="00F93C70">
            <w:pPr>
              <w:rPr>
                <w:b/>
                <w:bCs/>
                <w:sz w:val="20"/>
                <w:szCs w:val="20"/>
              </w:rPr>
            </w:pPr>
          </w:p>
        </w:tc>
        <w:tc>
          <w:tcPr>
            <w:tcW w:w="2430" w:type="dxa"/>
          </w:tcPr>
          <w:p w14:paraId="4D9E32AE" w14:textId="77777777" w:rsidR="00F93C70" w:rsidRDefault="00F93C70" w:rsidP="00F93C70">
            <w:pPr>
              <w:rPr>
                <w:sz w:val="20"/>
                <w:szCs w:val="20"/>
              </w:rPr>
            </w:pPr>
            <w:r>
              <w:rPr>
                <w:sz w:val="20"/>
                <w:szCs w:val="20"/>
              </w:rPr>
              <w:t>Officer meeting</w:t>
            </w:r>
          </w:p>
        </w:tc>
        <w:tc>
          <w:tcPr>
            <w:tcW w:w="1890" w:type="dxa"/>
          </w:tcPr>
          <w:p w14:paraId="490B0D75" w14:textId="77777777" w:rsidR="00F93C70" w:rsidRDefault="00F93C70" w:rsidP="00F93C70">
            <w:pPr>
              <w:rPr>
                <w:sz w:val="20"/>
                <w:szCs w:val="20"/>
              </w:rPr>
            </w:pPr>
            <w:r>
              <w:rPr>
                <w:sz w:val="20"/>
                <w:szCs w:val="20"/>
              </w:rPr>
              <w:t>19 November 2019</w:t>
            </w:r>
          </w:p>
        </w:tc>
        <w:tc>
          <w:tcPr>
            <w:tcW w:w="2610" w:type="dxa"/>
          </w:tcPr>
          <w:p w14:paraId="48102FF3" w14:textId="77777777" w:rsidR="00F93C70" w:rsidRDefault="00F93C70" w:rsidP="00F93C70">
            <w:pPr>
              <w:rPr>
                <w:sz w:val="20"/>
                <w:szCs w:val="20"/>
              </w:rPr>
            </w:pPr>
            <w:r>
              <w:rPr>
                <w:sz w:val="20"/>
                <w:szCs w:val="20"/>
              </w:rPr>
              <w:t>Update of LP progress</w:t>
            </w:r>
          </w:p>
          <w:p w14:paraId="300C4D14" w14:textId="77777777" w:rsidR="00F93C70" w:rsidRDefault="00F93C70" w:rsidP="00F93C70">
            <w:pPr>
              <w:rPr>
                <w:sz w:val="20"/>
                <w:szCs w:val="20"/>
              </w:rPr>
            </w:pPr>
            <w:r>
              <w:rPr>
                <w:sz w:val="20"/>
                <w:szCs w:val="20"/>
              </w:rPr>
              <w:t xml:space="preserve">Discussion </w:t>
            </w:r>
            <w:proofErr w:type="gramStart"/>
            <w:r>
              <w:rPr>
                <w:sz w:val="20"/>
                <w:szCs w:val="20"/>
              </w:rPr>
              <w:t>of:</w:t>
            </w:r>
            <w:proofErr w:type="gramEnd"/>
            <w:r>
              <w:rPr>
                <w:sz w:val="20"/>
                <w:szCs w:val="20"/>
              </w:rPr>
              <w:t xml:space="preserve"> housing requirements, supply and unmet need; affordable housing; employment; transport; other cross boundary issues; preparation of SoCG</w:t>
            </w:r>
          </w:p>
        </w:tc>
        <w:tc>
          <w:tcPr>
            <w:tcW w:w="2430" w:type="dxa"/>
          </w:tcPr>
          <w:p w14:paraId="62F5BCE6" w14:textId="77777777" w:rsidR="00F93C70" w:rsidRDefault="00F93C70" w:rsidP="00F93C70">
            <w:pPr>
              <w:rPr>
                <w:sz w:val="20"/>
                <w:szCs w:val="20"/>
              </w:rPr>
            </w:pPr>
            <w:r>
              <w:rPr>
                <w:sz w:val="20"/>
                <w:szCs w:val="20"/>
              </w:rPr>
              <w:t>DtC liaison meeting to review progress and share information</w:t>
            </w:r>
          </w:p>
        </w:tc>
        <w:tc>
          <w:tcPr>
            <w:tcW w:w="4410" w:type="dxa"/>
          </w:tcPr>
          <w:p w14:paraId="085CAC15" w14:textId="77777777" w:rsidR="00F93C70" w:rsidRDefault="00F93C70" w:rsidP="00F93C70">
            <w:pPr>
              <w:rPr>
                <w:sz w:val="20"/>
                <w:szCs w:val="20"/>
              </w:rPr>
            </w:pPr>
            <w:r>
              <w:rPr>
                <w:sz w:val="20"/>
                <w:szCs w:val="20"/>
              </w:rPr>
              <w:t xml:space="preserve">To share information on housing need and transport to ensure any cross boundary issues are picked up at early </w:t>
            </w:r>
            <w:proofErr w:type="gramStart"/>
            <w:r>
              <w:rPr>
                <w:sz w:val="20"/>
                <w:szCs w:val="20"/>
              </w:rPr>
              <w:t>stage</w:t>
            </w:r>
            <w:proofErr w:type="gramEnd"/>
          </w:p>
          <w:p w14:paraId="66426403" w14:textId="77777777" w:rsidR="00F93C70" w:rsidRDefault="00F93C70" w:rsidP="00F93C70">
            <w:pPr>
              <w:rPr>
                <w:sz w:val="20"/>
                <w:szCs w:val="20"/>
              </w:rPr>
            </w:pPr>
            <w:r>
              <w:rPr>
                <w:sz w:val="20"/>
                <w:szCs w:val="20"/>
              </w:rPr>
              <w:t>No cross boundary employment issues</w:t>
            </w:r>
          </w:p>
        </w:tc>
      </w:tr>
      <w:tr w:rsidR="00F93C70" w14:paraId="012AB440" w14:textId="77777777" w:rsidTr="00B26DFD">
        <w:tc>
          <w:tcPr>
            <w:tcW w:w="1710" w:type="dxa"/>
            <w:shd w:val="clear" w:color="auto" w:fill="F2F2F2" w:themeFill="background1" w:themeFillShade="F2"/>
          </w:tcPr>
          <w:p w14:paraId="579F9E50" w14:textId="77777777" w:rsidR="00F93C70" w:rsidRDefault="00F93C70" w:rsidP="00F93C70">
            <w:pPr>
              <w:rPr>
                <w:b/>
                <w:bCs/>
                <w:sz w:val="20"/>
                <w:szCs w:val="20"/>
              </w:rPr>
            </w:pPr>
          </w:p>
        </w:tc>
        <w:tc>
          <w:tcPr>
            <w:tcW w:w="2430" w:type="dxa"/>
          </w:tcPr>
          <w:p w14:paraId="2189557B" w14:textId="77777777" w:rsidR="00F93C70" w:rsidRDefault="00F93C70" w:rsidP="00F93C70">
            <w:pPr>
              <w:rPr>
                <w:sz w:val="20"/>
                <w:szCs w:val="20"/>
              </w:rPr>
            </w:pPr>
            <w:r>
              <w:rPr>
                <w:sz w:val="20"/>
                <w:szCs w:val="20"/>
              </w:rPr>
              <w:t>Evidence input/feedback</w:t>
            </w:r>
          </w:p>
        </w:tc>
        <w:tc>
          <w:tcPr>
            <w:tcW w:w="1890" w:type="dxa"/>
          </w:tcPr>
          <w:p w14:paraId="2CA1112C" w14:textId="77777777" w:rsidR="00F93C70" w:rsidRDefault="00F93C70" w:rsidP="00F93C70">
            <w:pPr>
              <w:jc w:val="both"/>
              <w:rPr>
                <w:sz w:val="20"/>
                <w:szCs w:val="20"/>
              </w:rPr>
            </w:pPr>
            <w:r>
              <w:rPr>
                <w:rFonts w:ascii="Calibri" w:hAnsi="Calibri" w:cs="Calibri"/>
                <w:sz w:val="20"/>
                <w:szCs w:val="20"/>
              </w:rPr>
              <w:t>December 2020</w:t>
            </w:r>
          </w:p>
        </w:tc>
        <w:tc>
          <w:tcPr>
            <w:tcW w:w="2610" w:type="dxa"/>
          </w:tcPr>
          <w:p w14:paraId="3A1C9562" w14:textId="77777777" w:rsidR="00F93C70" w:rsidRDefault="00F93C70" w:rsidP="00F93C70">
            <w:pPr>
              <w:rPr>
                <w:sz w:val="20"/>
                <w:szCs w:val="20"/>
              </w:rPr>
            </w:pPr>
            <w:r>
              <w:rPr>
                <w:sz w:val="20"/>
                <w:szCs w:val="20"/>
              </w:rPr>
              <w:t>Revised development distribution and IDP update</w:t>
            </w:r>
          </w:p>
        </w:tc>
        <w:tc>
          <w:tcPr>
            <w:tcW w:w="2430" w:type="dxa"/>
          </w:tcPr>
          <w:p w14:paraId="759BA69E" w14:textId="77777777" w:rsidR="00F93C70" w:rsidRDefault="00F93C70" w:rsidP="00F93C70">
            <w:pPr>
              <w:rPr>
                <w:sz w:val="20"/>
                <w:szCs w:val="20"/>
              </w:rPr>
            </w:pPr>
            <w:r>
              <w:rPr>
                <w:sz w:val="20"/>
                <w:szCs w:val="20"/>
              </w:rPr>
              <w:t>To take account of any cross boundary issues</w:t>
            </w:r>
          </w:p>
        </w:tc>
        <w:tc>
          <w:tcPr>
            <w:tcW w:w="4410" w:type="dxa"/>
          </w:tcPr>
          <w:p w14:paraId="6F53E951" w14:textId="77777777" w:rsidR="00F93C70" w:rsidRDefault="00F93C70" w:rsidP="00F93C70">
            <w:pPr>
              <w:rPr>
                <w:sz w:val="20"/>
                <w:szCs w:val="20"/>
              </w:rPr>
            </w:pPr>
            <w:r>
              <w:rPr>
                <w:sz w:val="20"/>
                <w:szCs w:val="20"/>
              </w:rPr>
              <w:t>No cross boundary issues identified</w:t>
            </w:r>
          </w:p>
        </w:tc>
      </w:tr>
      <w:tr w:rsidR="00F93C70" w14:paraId="0FA11C6D" w14:textId="77777777" w:rsidTr="00B26DFD">
        <w:tc>
          <w:tcPr>
            <w:tcW w:w="1710" w:type="dxa"/>
            <w:shd w:val="clear" w:color="auto" w:fill="F2F2F2" w:themeFill="background1" w:themeFillShade="F2"/>
          </w:tcPr>
          <w:p w14:paraId="5E51BD69" w14:textId="77777777" w:rsidR="00F93C70" w:rsidRDefault="00F93C70" w:rsidP="00F93C70">
            <w:pPr>
              <w:rPr>
                <w:b/>
                <w:bCs/>
                <w:sz w:val="20"/>
                <w:szCs w:val="20"/>
              </w:rPr>
            </w:pPr>
          </w:p>
        </w:tc>
        <w:tc>
          <w:tcPr>
            <w:tcW w:w="2430" w:type="dxa"/>
          </w:tcPr>
          <w:p w14:paraId="00DC4DE6" w14:textId="77777777" w:rsidR="00F93C70" w:rsidRDefault="00F93C70" w:rsidP="00F93C70">
            <w:pPr>
              <w:rPr>
                <w:sz w:val="20"/>
                <w:szCs w:val="20"/>
              </w:rPr>
            </w:pPr>
            <w:r>
              <w:rPr>
                <w:sz w:val="20"/>
                <w:szCs w:val="20"/>
              </w:rPr>
              <w:t>Letter</w:t>
            </w:r>
          </w:p>
        </w:tc>
        <w:tc>
          <w:tcPr>
            <w:tcW w:w="1890" w:type="dxa"/>
          </w:tcPr>
          <w:p w14:paraId="1EA52CF3" w14:textId="77777777" w:rsidR="00F93C70" w:rsidRDefault="00F93C70" w:rsidP="00F93C70">
            <w:pPr>
              <w:rPr>
                <w:rFonts w:ascii="Calibri" w:hAnsi="Calibri" w:cs="Calibri"/>
                <w:sz w:val="20"/>
                <w:szCs w:val="20"/>
              </w:rPr>
            </w:pPr>
            <w:r>
              <w:rPr>
                <w:sz w:val="20"/>
                <w:szCs w:val="20"/>
              </w:rPr>
              <w:t>10 December 2021</w:t>
            </w:r>
          </w:p>
        </w:tc>
        <w:tc>
          <w:tcPr>
            <w:tcW w:w="2610" w:type="dxa"/>
          </w:tcPr>
          <w:p w14:paraId="41BA2931" w14:textId="77777777" w:rsidR="00F93C70" w:rsidRDefault="00F93C70" w:rsidP="00F93C70">
            <w:pPr>
              <w:rPr>
                <w:sz w:val="20"/>
                <w:szCs w:val="20"/>
              </w:rPr>
            </w:pPr>
            <w:r>
              <w:rPr>
                <w:sz w:val="20"/>
                <w:szCs w:val="20"/>
              </w:rPr>
              <w:t>Accommodating CDC unmet housing need</w:t>
            </w:r>
          </w:p>
        </w:tc>
        <w:tc>
          <w:tcPr>
            <w:tcW w:w="2430" w:type="dxa"/>
          </w:tcPr>
          <w:p w14:paraId="1DCB03A6" w14:textId="77777777" w:rsidR="00F93C70" w:rsidRDefault="00F93C70" w:rsidP="00F93C70">
            <w:pPr>
              <w:rPr>
                <w:sz w:val="20"/>
                <w:szCs w:val="20"/>
              </w:rPr>
            </w:pPr>
            <w:r>
              <w:rPr>
                <w:sz w:val="20"/>
                <w:szCs w:val="20"/>
              </w:rPr>
              <w:t>Neighbouring authority</w:t>
            </w:r>
          </w:p>
        </w:tc>
        <w:tc>
          <w:tcPr>
            <w:tcW w:w="4410" w:type="dxa"/>
          </w:tcPr>
          <w:p w14:paraId="1057B400" w14:textId="77777777" w:rsidR="00F93C70" w:rsidRDefault="00F93C70" w:rsidP="00F93C70">
            <w:pPr>
              <w:rPr>
                <w:sz w:val="20"/>
                <w:szCs w:val="20"/>
              </w:rPr>
            </w:pPr>
            <w:r>
              <w:rPr>
                <w:sz w:val="20"/>
                <w:szCs w:val="20"/>
              </w:rPr>
              <w:t>Meeting to be arranged to discuss (see February and May 2022 meetings below)</w:t>
            </w:r>
          </w:p>
        </w:tc>
      </w:tr>
      <w:tr w:rsidR="00F93C70" w14:paraId="79705556" w14:textId="77777777" w:rsidTr="00B26DFD">
        <w:tc>
          <w:tcPr>
            <w:tcW w:w="1710" w:type="dxa"/>
            <w:shd w:val="clear" w:color="auto" w:fill="F2F2F2" w:themeFill="background1" w:themeFillShade="F2"/>
          </w:tcPr>
          <w:p w14:paraId="32CC2C75" w14:textId="77777777" w:rsidR="00F93C70" w:rsidRDefault="00F93C70" w:rsidP="00F93C70">
            <w:pPr>
              <w:rPr>
                <w:b/>
                <w:bCs/>
                <w:sz w:val="20"/>
                <w:szCs w:val="20"/>
              </w:rPr>
            </w:pPr>
          </w:p>
        </w:tc>
        <w:tc>
          <w:tcPr>
            <w:tcW w:w="2430" w:type="dxa"/>
          </w:tcPr>
          <w:p w14:paraId="5DD25A72" w14:textId="77777777" w:rsidR="00F93C70" w:rsidRDefault="00F93C70" w:rsidP="00F93C70">
            <w:pPr>
              <w:rPr>
                <w:sz w:val="20"/>
                <w:szCs w:val="20"/>
              </w:rPr>
            </w:pPr>
            <w:r>
              <w:rPr>
                <w:sz w:val="20"/>
                <w:szCs w:val="20"/>
              </w:rPr>
              <w:t>Evidence input/feedback</w:t>
            </w:r>
          </w:p>
        </w:tc>
        <w:tc>
          <w:tcPr>
            <w:tcW w:w="1890" w:type="dxa"/>
          </w:tcPr>
          <w:p w14:paraId="69E4AE5D" w14:textId="77777777" w:rsidR="00F93C70" w:rsidRDefault="00F93C70" w:rsidP="00F93C70">
            <w:pPr>
              <w:rPr>
                <w:sz w:val="20"/>
                <w:szCs w:val="20"/>
              </w:rPr>
            </w:pPr>
            <w:r>
              <w:rPr>
                <w:rFonts w:ascii="Calibri" w:hAnsi="Calibri" w:cs="Calibri"/>
                <w:sz w:val="20"/>
                <w:szCs w:val="20"/>
              </w:rPr>
              <w:t>January 2022</w:t>
            </w:r>
          </w:p>
        </w:tc>
        <w:tc>
          <w:tcPr>
            <w:tcW w:w="2610" w:type="dxa"/>
          </w:tcPr>
          <w:p w14:paraId="050215A8" w14:textId="77777777" w:rsidR="00F93C70" w:rsidRDefault="00F93C70" w:rsidP="00F93C70">
            <w:pPr>
              <w:rPr>
                <w:sz w:val="20"/>
                <w:szCs w:val="20"/>
              </w:rPr>
            </w:pPr>
            <w:r>
              <w:rPr>
                <w:sz w:val="20"/>
                <w:szCs w:val="20"/>
              </w:rPr>
              <w:t>Revised development distribution and IDP update</w:t>
            </w:r>
          </w:p>
        </w:tc>
        <w:tc>
          <w:tcPr>
            <w:tcW w:w="2430" w:type="dxa"/>
          </w:tcPr>
          <w:p w14:paraId="3C0588C7" w14:textId="77777777" w:rsidR="00F93C70" w:rsidRDefault="00F93C70" w:rsidP="00F93C70">
            <w:pPr>
              <w:rPr>
                <w:sz w:val="20"/>
                <w:szCs w:val="20"/>
              </w:rPr>
            </w:pPr>
            <w:r>
              <w:rPr>
                <w:sz w:val="20"/>
                <w:szCs w:val="20"/>
              </w:rPr>
              <w:t>To take account of any cross boundary issues</w:t>
            </w:r>
          </w:p>
        </w:tc>
        <w:tc>
          <w:tcPr>
            <w:tcW w:w="4410" w:type="dxa"/>
          </w:tcPr>
          <w:p w14:paraId="3B5CFD5B" w14:textId="77777777" w:rsidR="00F93C70" w:rsidRDefault="00F93C70" w:rsidP="00F93C70">
            <w:pPr>
              <w:rPr>
                <w:sz w:val="20"/>
                <w:szCs w:val="20"/>
              </w:rPr>
            </w:pPr>
            <w:r>
              <w:rPr>
                <w:sz w:val="20"/>
                <w:szCs w:val="20"/>
              </w:rPr>
              <w:t>No response received</w:t>
            </w:r>
          </w:p>
        </w:tc>
      </w:tr>
      <w:tr w:rsidR="00F93C70" w:rsidRPr="003733BF" w14:paraId="3F2BDB29" w14:textId="77777777" w:rsidTr="00B26DFD">
        <w:tc>
          <w:tcPr>
            <w:tcW w:w="1710" w:type="dxa"/>
            <w:shd w:val="clear" w:color="auto" w:fill="F2F2F2" w:themeFill="background1" w:themeFillShade="F2"/>
          </w:tcPr>
          <w:p w14:paraId="6586B6CE" w14:textId="77777777" w:rsidR="00F93C70" w:rsidRPr="00222367" w:rsidRDefault="00F93C70" w:rsidP="00F93C70">
            <w:pPr>
              <w:rPr>
                <w:b/>
                <w:bCs/>
                <w:sz w:val="20"/>
                <w:szCs w:val="20"/>
              </w:rPr>
            </w:pPr>
          </w:p>
        </w:tc>
        <w:tc>
          <w:tcPr>
            <w:tcW w:w="2430" w:type="dxa"/>
          </w:tcPr>
          <w:p w14:paraId="7C1FF2B2" w14:textId="77777777" w:rsidR="00F93C70" w:rsidRDefault="00F93C70" w:rsidP="00F93C70">
            <w:pPr>
              <w:rPr>
                <w:sz w:val="20"/>
                <w:szCs w:val="20"/>
              </w:rPr>
            </w:pPr>
            <w:r>
              <w:rPr>
                <w:sz w:val="20"/>
                <w:szCs w:val="20"/>
              </w:rPr>
              <w:t>Officer meeting</w:t>
            </w:r>
          </w:p>
        </w:tc>
        <w:tc>
          <w:tcPr>
            <w:tcW w:w="1890" w:type="dxa"/>
          </w:tcPr>
          <w:p w14:paraId="70AE8C26" w14:textId="77777777" w:rsidR="00F93C70" w:rsidRDefault="00F93C70" w:rsidP="00F93C70">
            <w:pPr>
              <w:rPr>
                <w:sz w:val="20"/>
                <w:szCs w:val="20"/>
              </w:rPr>
            </w:pPr>
            <w:r>
              <w:rPr>
                <w:sz w:val="20"/>
                <w:szCs w:val="20"/>
              </w:rPr>
              <w:t>14 February 2022</w:t>
            </w:r>
          </w:p>
        </w:tc>
        <w:tc>
          <w:tcPr>
            <w:tcW w:w="2610" w:type="dxa"/>
          </w:tcPr>
          <w:p w14:paraId="734386D0" w14:textId="77777777" w:rsidR="00F93C70" w:rsidRDefault="00F93C70" w:rsidP="00F93C70">
            <w:pPr>
              <w:rPr>
                <w:sz w:val="20"/>
                <w:szCs w:val="20"/>
              </w:rPr>
            </w:pPr>
            <w:r>
              <w:rPr>
                <w:sz w:val="20"/>
                <w:szCs w:val="20"/>
              </w:rPr>
              <w:t>Update on LP progress, housing need evidence, SA progress</w:t>
            </w:r>
          </w:p>
        </w:tc>
        <w:tc>
          <w:tcPr>
            <w:tcW w:w="2430" w:type="dxa"/>
          </w:tcPr>
          <w:p w14:paraId="0097C0E5" w14:textId="77777777" w:rsidR="00F93C70" w:rsidRDefault="00F93C70" w:rsidP="00F93C70">
            <w:pPr>
              <w:rPr>
                <w:sz w:val="20"/>
                <w:szCs w:val="20"/>
              </w:rPr>
            </w:pPr>
            <w:r>
              <w:rPr>
                <w:sz w:val="20"/>
                <w:szCs w:val="20"/>
              </w:rPr>
              <w:t>DtC liaison meeting to review progress and share information</w:t>
            </w:r>
          </w:p>
        </w:tc>
        <w:tc>
          <w:tcPr>
            <w:tcW w:w="4410" w:type="dxa"/>
          </w:tcPr>
          <w:p w14:paraId="58CFB0E3" w14:textId="77777777" w:rsidR="00F93C70" w:rsidRDefault="00F93C70" w:rsidP="00F93C70">
            <w:pPr>
              <w:rPr>
                <w:sz w:val="20"/>
                <w:szCs w:val="20"/>
              </w:rPr>
            </w:pPr>
            <w:r>
              <w:rPr>
                <w:sz w:val="20"/>
                <w:szCs w:val="20"/>
              </w:rPr>
              <w:t>Sharing of information on unmet needs, strategic and local constraints</w:t>
            </w:r>
          </w:p>
          <w:p w14:paraId="32C1C7F0" w14:textId="77777777" w:rsidR="00F93C70" w:rsidRDefault="00F93C70" w:rsidP="00F93C70">
            <w:pPr>
              <w:rPr>
                <w:sz w:val="20"/>
                <w:szCs w:val="20"/>
              </w:rPr>
            </w:pPr>
            <w:r>
              <w:rPr>
                <w:sz w:val="20"/>
                <w:szCs w:val="20"/>
              </w:rPr>
              <w:t>Further meeting to discuss SA reasonable alternatives</w:t>
            </w:r>
          </w:p>
          <w:p w14:paraId="4F200E77" w14:textId="77777777" w:rsidR="00F93C70" w:rsidRDefault="00F93C70" w:rsidP="00F93C70">
            <w:pPr>
              <w:rPr>
                <w:sz w:val="20"/>
                <w:szCs w:val="20"/>
              </w:rPr>
            </w:pPr>
            <w:r>
              <w:rPr>
                <w:sz w:val="20"/>
                <w:szCs w:val="20"/>
              </w:rPr>
              <w:t>Further discussion regarding unmet housing need following transport modelling</w:t>
            </w:r>
          </w:p>
          <w:p w14:paraId="1BD7C1A0" w14:textId="77777777" w:rsidR="00F93C70" w:rsidRPr="003733BF" w:rsidRDefault="00F93C70" w:rsidP="00F93C70">
            <w:pPr>
              <w:rPr>
                <w:sz w:val="20"/>
                <w:szCs w:val="20"/>
              </w:rPr>
            </w:pPr>
            <w:r>
              <w:rPr>
                <w:sz w:val="20"/>
                <w:szCs w:val="20"/>
              </w:rPr>
              <w:t>Further discussion re SoCG and G&amp;T accommodation</w:t>
            </w:r>
          </w:p>
        </w:tc>
      </w:tr>
      <w:tr w:rsidR="00F93C70" w:rsidRPr="003733BF" w14:paraId="6DA936EF" w14:textId="77777777" w:rsidTr="00B26DFD">
        <w:tc>
          <w:tcPr>
            <w:tcW w:w="1710" w:type="dxa"/>
            <w:shd w:val="clear" w:color="auto" w:fill="F2F2F2" w:themeFill="background1" w:themeFillShade="F2"/>
          </w:tcPr>
          <w:p w14:paraId="10838B0A" w14:textId="77777777" w:rsidR="00F93C70" w:rsidRPr="00222367" w:rsidRDefault="00F93C70" w:rsidP="00F93C70">
            <w:pPr>
              <w:rPr>
                <w:b/>
                <w:bCs/>
                <w:sz w:val="20"/>
                <w:szCs w:val="20"/>
              </w:rPr>
            </w:pPr>
          </w:p>
        </w:tc>
        <w:tc>
          <w:tcPr>
            <w:tcW w:w="2430" w:type="dxa"/>
          </w:tcPr>
          <w:p w14:paraId="2179BBA0" w14:textId="77777777" w:rsidR="00F93C70" w:rsidRDefault="00F93C70" w:rsidP="00F93C70">
            <w:pPr>
              <w:rPr>
                <w:sz w:val="20"/>
                <w:szCs w:val="20"/>
              </w:rPr>
            </w:pPr>
            <w:r>
              <w:rPr>
                <w:sz w:val="20"/>
                <w:szCs w:val="20"/>
              </w:rPr>
              <w:t>Officer meeting</w:t>
            </w:r>
          </w:p>
        </w:tc>
        <w:tc>
          <w:tcPr>
            <w:tcW w:w="1890" w:type="dxa"/>
          </w:tcPr>
          <w:p w14:paraId="561FBD6B" w14:textId="77777777" w:rsidR="00F93C70" w:rsidRDefault="00F93C70" w:rsidP="00F93C70">
            <w:pPr>
              <w:rPr>
                <w:sz w:val="20"/>
                <w:szCs w:val="20"/>
              </w:rPr>
            </w:pPr>
            <w:r>
              <w:rPr>
                <w:sz w:val="20"/>
                <w:szCs w:val="20"/>
              </w:rPr>
              <w:t>3 May 2022</w:t>
            </w:r>
          </w:p>
        </w:tc>
        <w:tc>
          <w:tcPr>
            <w:tcW w:w="2610" w:type="dxa"/>
          </w:tcPr>
          <w:p w14:paraId="1AB298FA" w14:textId="77777777" w:rsidR="00F93C70" w:rsidRDefault="00F93C70" w:rsidP="00F93C70">
            <w:pPr>
              <w:rPr>
                <w:sz w:val="20"/>
                <w:szCs w:val="20"/>
              </w:rPr>
            </w:pPr>
            <w:r>
              <w:rPr>
                <w:sz w:val="20"/>
                <w:szCs w:val="20"/>
              </w:rPr>
              <w:t xml:space="preserve">Update on housing need, constraints and opportunities in East Hants </w:t>
            </w:r>
            <w:r>
              <w:rPr>
                <w:sz w:val="20"/>
                <w:szCs w:val="20"/>
              </w:rPr>
              <w:lastRenderedPageBreak/>
              <w:t>to inform RA, strategic relationships</w:t>
            </w:r>
          </w:p>
        </w:tc>
        <w:tc>
          <w:tcPr>
            <w:tcW w:w="2430" w:type="dxa"/>
          </w:tcPr>
          <w:p w14:paraId="50A35FE6" w14:textId="77777777" w:rsidR="00F93C70" w:rsidRDefault="00F93C70" w:rsidP="00F93C70">
            <w:pPr>
              <w:rPr>
                <w:sz w:val="20"/>
                <w:szCs w:val="20"/>
              </w:rPr>
            </w:pPr>
            <w:r>
              <w:rPr>
                <w:sz w:val="20"/>
                <w:szCs w:val="20"/>
              </w:rPr>
              <w:lastRenderedPageBreak/>
              <w:t>DtC liaison meeting to review progress and share information</w:t>
            </w:r>
          </w:p>
        </w:tc>
        <w:tc>
          <w:tcPr>
            <w:tcW w:w="4410" w:type="dxa"/>
          </w:tcPr>
          <w:p w14:paraId="26A2D36C" w14:textId="77777777" w:rsidR="00F93C70" w:rsidRDefault="00F93C70" w:rsidP="00F93C70">
            <w:pPr>
              <w:rPr>
                <w:sz w:val="20"/>
                <w:szCs w:val="20"/>
              </w:rPr>
            </w:pPr>
            <w:r>
              <w:rPr>
                <w:sz w:val="20"/>
                <w:szCs w:val="20"/>
              </w:rPr>
              <w:t>Evidence sharing to continue</w:t>
            </w:r>
          </w:p>
          <w:p w14:paraId="4F959A0B" w14:textId="77777777" w:rsidR="00F93C70" w:rsidRDefault="00F93C70" w:rsidP="00F93C70">
            <w:pPr>
              <w:rPr>
                <w:sz w:val="20"/>
                <w:szCs w:val="20"/>
              </w:rPr>
            </w:pPr>
            <w:r>
              <w:rPr>
                <w:sz w:val="20"/>
                <w:szCs w:val="20"/>
              </w:rPr>
              <w:t>CDC to draft SoCG</w:t>
            </w:r>
          </w:p>
          <w:p w14:paraId="39438099" w14:textId="77777777" w:rsidR="00F93C70" w:rsidRDefault="00F93C70" w:rsidP="00F93C70">
            <w:pPr>
              <w:rPr>
                <w:sz w:val="20"/>
                <w:szCs w:val="20"/>
              </w:rPr>
            </w:pPr>
            <w:r>
              <w:rPr>
                <w:sz w:val="20"/>
                <w:szCs w:val="20"/>
              </w:rPr>
              <w:t>Further discussion on G&amp;T needs</w:t>
            </w:r>
          </w:p>
        </w:tc>
      </w:tr>
      <w:tr w:rsidR="00F93C70" w:rsidRPr="003733BF" w14:paraId="27314812" w14:textId="77777777" w:rsidTr="00B26DFD">
        <w:tc>
          <w:tcPr>
            <w:tcW w:w="1710" w:type="dxa"/>
            <w:shd w:val="clear" w:color="auto" w:fill="F2F2F2" w:themeFill="background1" w:themeFillShade="F2"/>
          </w:tcPr>
          <w:p w14:paraId="0FAD685C" w14:textId="77777777" w:rsidR="00F93C70" w:rsidRPr="00222367" w:rsidRDefault="00F93C70" w:rsidP="00F93C70">
            <w:pPr>
              <w:rPr>
                <w:b/>
                <w:bCs/>
                <w:sz w:val="20"/>
                <w:szCs w:val="20"/>
              </w:rPr>
            </w:pPr>
          </w:p>
        </w:tc>
        <w:tc>
          <w:tcPr>
            <w:tcW w:w="2430" w:type="dxa"/>
          </w:tcPr>
          <w:p w14:paraId="0A895CE1" w14:textId="77777777" w:rsidR="00F93C70" w:rsidRDefault="00F93C70" w:rsidP="00F93C70">
            <w:pPr>
              <w:rPr>
                <w:sz w:val="20"/>
                <w:szCs w:val="20"/>
              </w:rPr>
            </w:pPr>
            <w:r>
              <w:rPr>
                <w:sz w:val="20"/>
                <w:szCs w:val="20"/>
              </w:rPr>
              <w:t>Evidence input/feedback</w:t>
            </w:r>
          </w:p>
        </w:tc>
        <w:tc>
          <w:tcPr>
            <w:tcW w:w="1890" w:type="dxa"/>
          </w:tcPr>
          <w:p w14:paraId="52BCD3D7" w14:textId="77777777" w:rsidR="00F93C70" w:rsidRDefault="00F93C70" w:rsidP="00F93C70">
            <w:pPr>
              <w:rPr>
                <w:sz w:val="20"/>
                <w:szCs w:val="20"/>
              </w:rPr>
            </w:pPr>
            <w:r>
              <w:rPr>
                <w:rFonts w:ascii="Calibri" w:hAnsi="Calibri" w:cs="Calibri"/>
                <w:sz w:val="20"/>
                <w:szCs w:val="20"/>
              </w:rPr>
              <w:t>October 2022</w:t>
            </w:r>
          </w:p>
        </w:tc>
        <w:tc>
          <w:tcPr>
            <w:tcW w:w="2610" w:type="dxa"/>
          </w:tcPr>
          <w:p w14:paraId="3117D079" w14:textId="77777777" w:rsidR="00F93C70" w:rsidRDefault="00F93C70" w:rsidP="00F93C70">
            <w:pPr>
              <w:rPr>
                <w:sz w:val="20"/>
                <w:szCs w:val="20"/>
              </w:rPr>
            </w:pPr>
            <w:r>
              <w:rPr>
                <w:sz w:val="20"/>
                <w:szCs w:val="20"/>
              </w:rPr>
              <w:t>Revised development distribution and IDP updated</w:t>
            </w:r>
          </w:p>
        </w:tc>
        <w:tc>
          <w:tcPr>
            <w:tcW w:w="2430" w:type="dxa"/>
          </w:tcPr>
          <w:p w14:paraId="79A584F9" w14:textId="77777777" w:rsidR="00F93C70" w:rsidRDefault="00F93C70" w:rsidP="00F93C70">
            <w:pPr>
              <w:rPr>
                <w:sz w:val="20"/>
                <w:szCs w:val="20"/>
              </w:rPr>
            </w:pPr>
            <w:r>
              <w:rPr>
                <w:sz w:val="20"/>
                <w:szCs w:val="20"/>
              </w:rPr>
              <w:t>To take account of any cross boundary issues</w:t>
            </w:r>
          </w:p>
        </w:tc>
        <w:tc>
          <w:tcPr>
            <w:tcW w:w="4410" w:type="dxa"/>
          </w:tcPr>
          <w:p w14:paraId="5DEB4E8C" w14:textId="77777777" w:rsidR="00F93C70" w:rsidRDefault="00F93C70" w:rsidP="00F93C70">
            <w:pPr>
              <w:rPr>
                <w:sz w:val="20"/>
                <w:szCs w:val="20"/>
              </w:rPr>
            </w:pPr>
            <w:r>
              <w:rPr>
                <w:sz w:val="20"/>
                <w:szCs w:val="20"/>
              </w:rPr>
              <w:t>No response received</w:t>
            </w:r>
          </w:p>
        </w:tc>
      </w:tr>
      <w:tr w:rsidR="00F93C70" w:rsidRPr="003733BF" w14:paraId="31A6B4F2" w14:textId="77777777" w:rsidTr="00B26DFD">
        <w:tc>
          <w:tcPr>
            <w:tcW w:w="1710" w:type="dxa"/>
            <w:shd w:val="clear" w:color="auto" w:fill="F2F2F2" w:themeFill="background1" w:themeFillShade="F2"/>
          </w:tcPr>
          <w:p w14:paraId="28A6B401" w14:textId="77777777" w:rsidR="00F93C70" w:rsidRPr="00222367" w:rsidRDefault="00F93C70" w:rsidP="00F93C70">
            <w:pPr>
              <w:rPr>
                <w:b/>
                <w:bCs/>
                <w:sz w:val="20"/>
                <w:szCs w:val="20"/>
              </w:rPr>
            </w:pPr>
          </w:p>
        </w:tc>
        <w:tc>
          <w:tcPr>
            <w:tcW w:w="2430" w:type="dxa"/>
          </w:tcPr>
          <w:p w14:paraId="1E545F8F" w14:textId="77777777" w:rsidR="00F93C70" w:rsidRDefault="00F93C70" w:rsidP="00F93C70">
            <w:pPr>
              <w:rPr>
                <w:sz w:val="20"/>
                <w:szCs w:val="20"/>
              </w:rPr>
            </w:pPr>
            <w:r>
              <w:rPr>
                <w:sz w:val="20"/>
                <w:szCs w:val="20"/>
              </w:rPr>
              <w:t>Letter</w:t>
            </w:r>
          </w:p>
        </w:tc>
        <w:tc>
          <w:tcPr>
            <w:tcW w:w="1890" w:type="dxa"/>
          </w:tcPr>
          <w:p w14:paraId="25E2B895" w14:textId="77777777" w:rsidR="00F93C70" w:rsidRDefault="00F93C70" w:rsidP="00F93C70">
            <w:pPr>
              <w:rPr>
                <w:sz w:val="20"/>
                <w:szCs w:val="20"/>
              </w:rPr>
            </w:pPr>
            <w:r>
              <w:rPr>
                <w:sz w:val="20"/>
                <w:szCs w:val="20"/>
              </w:rPr>
              <w:t>12 December 2022</w:t>
            </w:r>
          </w:p>
        </w:tc>
        <w:tc>
          <w:tcPr>
            <w:tcW w:w="2610" w:type="dxa"/>
          </w:tcPr>
          <w:p w14:paraId="05CFF87C" w14:textId="141CBB63" w:rsidR="00F93C70" w:rsidRDefault="00F93C70" w:rsidP="00F93C70">
            <w:pPr>
              <w:rPr>
                <w:sz w:val="20"/>
                <w:szCs w:val="20"/>
              </w:rPr>
            </w:pPr>
            <w:r>
              <w:rPr>
                <w:sz w:val="20"/>
                <w:szCs w:val="20"/>
              </w:rPr>
              <w:t>Accommodating CDC unmet housing and Gypsy and Traveller/Travelling Showpeople needs</w:t>
            </w:r>
          </w:p>
        </w:tc>
        <w:tc>
          <w:tcPr>
            <w:tcW w:w="2430" w:type="dxa"/>
          </w:tcPr>
          <w:p w14:paraId="167C640C" w14:textId="77777777" w:rsidR="00F93C70" w:rsidRDefault="00F93C70" w:rsidP="00F93C70">
            <w:pPr>
              <w:rPr>
                <w:sz w:val="20"/>
                <w:szCs w:val="20"/>
              </w:rPr>
            </w:pPr>
            <w:r>
              <w:rPr>
                <w:sz w:val="20"/>
                <w:szCs w:val="20"/>
              </w:rPr>
              <w:t>Neighbouring authority</w:t>
            </w:r>
          </w:p>
        </w:tc>
        <w:tc>
          <w:tcPr>
            <w:tcW w:w="4410" w:type="dxa"/>
          </w:tcPr>
          <w:p w14:paraId="53681FF9" w14:textId="5EDBED55" w:rsidR="00F93C70" w:rsidRPr="002E7437" w:rsidRDefault="00F93C70" w:rsidP="00F93C70">
            <w:pPr>
              <w:rPr>
                <w:rFonts w:cstheme="minorHAnsi"/>
                <w:color w:val="000000"/>
                <w:sz w:val="20"/>
                <w:szCs w:val="20"/>
              </w:rPr>
            </w:pPr>
            <w:r w:rsidRPr="002E7437">
              <w:rPr>
                <w:rFonts w:cstheme="minorHAnsi"/>
                <w:color w:val="000000"/>
                <w:sz w:val="20"/>
                <w:szCs w:val="20"/>
              </w:rPr>
              <w:t>Currently consulting at Reg18 stage and at early stages of considering key priorities.  Too early in process to identify any capacity to meet others unmet needs.</w:t>
            </w:r>
          </w:p>
          <w:p w14:paraId="35DB5A18" w14:textId="3B1C211D" w:rsidR="00F93C70" w:rsidRPr="002E7437" w:rsidRDefault="00F93C70" w:rsidP="00F93C70">
            <w:pPr>
              <w:rPr>
                <w:rFonts w:cstheme="minorHAnsi"/>
                <w:color w:val="000000"/>
                <w:sz w:val="20"/>
                <w:szCs w:val="20"/>
              </w:rPr>
            </w:pPr>
          </w:p>
          <w:p w14:paraId="3D16E046" w14:textId="10B58B2F" w:rsidR="00F93C70" w:rsidRPr="002E7437" w:rsidRDefault="00F93C70" w:rsidP="00F93C70">
            <w:pPr>
              <w:rPr>
                <w:rFonts w:cstheme="minorHAnsi"/>
                <w:sz w:val="20"/>
                <w:szCs w:val="20"/>
              </w:rPr>
            </w:pPr>
            <w:r w:rsidRPr="002E7437">
              <w:rPr>
                <w:rFonts w:cstheme="minorHAnsi"/>
                <w:color w:val="000000"/>
                <w:sz w:val="20"/>
                <w:szCs w:val="20"/>
              </w:rPr>
              <w:t>In a similar position to CDC with a high</w:t>
            </w:r>
            <w:r>
              <w:rPr>
                <w:rFonts w:cstheme="minorHAnsi"/>
                <w:color w:val="000000"/>
                <w:sz w:val="20"/>
                <w:szCs w:val="20"/>
              </w:rPr>
              <w:t xml:space="preserve"> pitch </w:t>
            </w:r>
            <w:r w:rsidRPr="002E7437">
              <w:rPr>
                <w:rFonts w:cstheme="minorHAnsi"/>
                <w:color w:val="000000"/>
                <w:sz w:val="20"/>
                <w:szCs w:val="20"/>
              </w:rPr>
              <w:t xml:space="preserve">need, and lack of suitable available sites. </w:t>
            </w:r>
            <w:r>
              <w:rPr>
                <w:rFonts w:cstheme="minorHAnsi"/>
                <w:color w:val="000000"/>
                <w:sz w:val="20"/>
                <w:szCs w:val="20"/>
              </w:rPr>
              <w:t>Currently u</w:t>
            </w:r>
            <w:r w:rsidRPr="002E7437">
              <w:rPr>
                <w:rFonts w:cstheme="minorHAnsi"/>
                <w:color w:val="000000"/>
                <w:sz w:val="20"/>
                <w:szCs w:val="20"/>
              </w:rPr>
              <w:t xml:space="preserve">ndertaking a </w:t>
            </w:r>
            <w:r>
              <w:rPr>
                <w:rFonts w:cstheme="minorHAnsi"/>
                <w:color w:val="000000"/>
                <w:sz w:val="20"/>
                <w:szCs w:val="20"/>
              </w:rPr>
              <w:t xml:space="preserve">further </w:t>
            </w:r>
            <w:r w:rsidRPr="002E7437">
              <w:rPr>
                <w:rFonts w:cstheme="minorHAnsi"/>
                <w:color w:val="000000"/>
                <w:sz w:val="20"/>
                <w:szCs w:val="20"/>
              </w:rPr>
              <w:t>call for sites for Traveller accommodation.</w:t>
            </w:r>
          </w:p>
        </w:tc>
      </w:tr>
      <w:tr w:rsidR="00F93C70" w:rsidRPr="003733BF" w14:paraId="46F3F85C" w14:textId="77777777" w:rsidTr="00B26DFD">
        <w:tc>
          <w:tcPr>
            <w:tcW w:w="1710" w:type="dxa"/>
            <w:shd w:val="clear" w:color="auto" w:fill="F2F2F2" w:themeFill="background1" w:themeFillShade="F2"/>
          </w:tcPr>
          <w:p w14:paraId="691A28E9" w14:textId="77777777" w:rsidR="00F93C70" w:rsidRPr="00222367" w:rsidRDefault="00F93C70" w:rsidP="00F93C70">
            <w:pPr>
              <w:rPr>
                <w:b/>
                <w:bCs/>
                <w:sz w:val="20"/>
                <w:szCs w:val="20"/>
              </w:rPr>
            </w:pPr>
          </w:p>
        </w:tc>
        <w:tc>
          <w:tcPr>
            <w:tcW w:w="2430" w:type="dxa"/>
          </w:tcPr>
          <w:p w14:paraId="2BA07013" w14:textId="70746C9B" w:rsidR="00F93C70" w:rsidRDefault="00F93C70" w:rsidP="00F93C70">
            <w:pPr>
              <w:rPr>
                <w:sz w:val="20"/>
                <w:szCs w:val="20"/>
              </w:rPr>
            </w:pPr>
            <w:r>
              <w:rPr>
                <w:sz w:val="20"/>
                <w:szCs w:val="20"/>
              </w:rPr>
              <w:t>Email</w:t>
            </w:r>
          </w:p>
        </w:tc>
        <w:tc>
          <w:tcPr>
            <w:tcW w:w="1890" w:type="dxa"/>
          </w:tcPr>
          <w:p w14:paraId="44F8654A" w14:textId="3D777769" w:rsidR="00F93C70" w:rsidRDefault="00F93C70" w:rsidP="00F93C70">
            <w:pPr>
              <w:rPr>
                <w:sz w:val="20"/>
                <w:szCs w:val="20"/>
              </w:rPr>
            </w:pPr>
            <w:r>
              <w:rPr>
                <w:sz w:val="20"/>
                <w:szCs w:val="20"/>
              </w:rPr>
              <w:t>18 August 2023</w:t>
            </w:r>
          </w:p>
        </w:tc>
        <w:tc>
          <w:tcPr>
            <w:tcW w:w="2610" w:type="dxa"/>
          </w:tcPr>
          <w:p w14:paraId="0852A04D" w14:textId="2B2CCFC9" w:rsidR="00F93C70" w:rsidRDefault="00F93C70" w:rsidP="00F93C70">
            <w:pPr>
              <w:rPr>
                <w:sz w:val="20"/>
                <w:szCs w:val="20"/>
              </w:rPr>
            </w:pPr>
            <w:r>
              <w:rPr>
                <w:sz w:val="20"/>
                <w:szCs w:val="20"/>
              </w:rPr>
              <w:t>Gypsy and Traveller/Travelling Showpeople Accommodation</w:t>
            </w:r>
          </w:p>
        </w:tc>
        <w:tc>
          <w:tcPr>
            <w:tcW w:w="2430" w:type="dxa"/>
          </w:tcPr>
          <w:p w14:paraId="64DC6A56" w14:textId="712C2749" w:rsidR="00F93C70" w:rsidRDefault="00F93C70" w:rsidP="00F93C70">
            <w:pPr>
              <w:rPr>
                <w:sz w:val="20"/>
                <w:szCs w:val="20"/>
              </w:rPr>
            </w:pPr>
            <w:r>
              <w:rPr>
                <w:sz w:val="20"/>
                <w:szCs w:val="20"/>
              </w:rPr>
              <w:t>Request from EHDC to CDC to consider whether able to assist in meeting need identified in EHDC GTAA</w:t>
            </w:r>
          </w:p>
        </w:tc>
        <w:tc>
          <w:tcPr>
            <w:tcW w:w="4410" w:type="dxa"/>
          </w:tcPr>
          <w:p w14:paraId="76E84034" w14:textId="45EC107C" w:rsidR="00F93C70" w:rsidRPr="002E7437" w:rsidRDefault="00F93C70" w:rsidP="00F93C70">
            <w:pPr>
              <w:rPr>
                <w:rFonts w:cstheme="minorHAnsi"/>
                <w:color w:val="000000"/>
                <w:sz w:val="20"/>
                <w:szCs w:val="20"/>
              </w:rPr>
            </w:pPr>
            <w:r w:rsidRPr="004869A2">
              <w:rPr>
                <w:sz w:val="20"/>
                <w:szCs w:val="20"/>
              </w:rPr>
              <w:t xml:space="preserve">CDC responded (30/08/23) that </w:t>
            </w:r>
            <w:r w:rsidRPr="004869A2">
              <w:rPr>
                <w:sz w:val="20"/>
                <w:szCs w:val="20"/>
                <w:lang w:eastAsia="en-US"/>
              </w:rPr>
              <w:t xml:space="preserve">CDC had also identified a high level of need for both </w:t>
            </w:r>
            <w:r>
              <w:rPr>
                <w:sz w:val="20"/>
                <w:szCs w:val="20"/>
                <w:lang w:eastAsia="en-US"/>
              </w:rPr>
              <w:t>G</w:t>
            </w:r>
            <w:r w:rsidRPr="004869A2">
              <w:rPr>
                <w:sz w:val="20"/>
                <w:szCs w:val="20"/>
                <w:lang w:eastAsia="en-US"/>
              </w:rPr>
              <w:t xml:space="preserve">ypsy and </w:t>
            </w:r>
            <w:r>
              <w:rPr>
                <w:sz w:val="20"/>
                <w:szCs w:val="20"/>
                <w:lang w:eastAsia="en-US"/>
              </w:rPr>
              <w:t>T</w:t>
            </w:r>
            <w:r w:rsidRPr="004869A2">
              <w:rPr>
                <w:sz w:val="20"/>
                <w:szCs w:val="20"/>
                <w:lang w:eastAsia="en-US"/>
              </w:rPr>
              <w:t xml:space="preserve">ravellers and also for </w:t>
            </w:r>
            <w:r>
              <w:rPr>
                <w:sz w:val="20"/>
                <w:szCs w:val="20"/>
                <w:lang w:eastAsia="en-US"/>
              </w:rPr>
              <w:t>T</w:t>
            </w:r>
            <w:r w:rsidRPr="004869A2">
              <w:rPr>
                <w:sz w:val="20"/>
                <w:szCs w:val="20"/>
                <w:lang w:eastAsia="en-US"/>
              </w:rPr>
              <w:t xml:space="preserve">ravelling </w:t>
            </w:r>
            <w:r>
              <w:rPr>
                <w:sz w:val="20"/>
                <w:szCs w:val="20"/>
                <w:lang w:eastAsia="en-US"/>
              </w:rPr>
              <w:t>S</w:t>
            </w:r>
            <w:r w:rsidRPr="004869A2">
              <w:rPr>
                <w:sz w:val="20"/>
                <w:szCs w:val="20"/>
                <w:lang w:eastAsia="en-US"/>
              </w:rPr>
              <w:t>howpeople.  As such, n</w:t>
            </w:r>
            <w:r w:rsidRPr="004869A2">
              <w:rPr>
                <w:sz w:val="20"/>
                <w:szCs w:val="20"/>
              </w:rPr>
              <w:t xml:space="preserve">ot currently in position to accommodate the needs of any neighbouring authorities, CDC itself has made requests of other neighbouring authorities in this regard, none of whom have been able to assist. </w:t>
            </w:r>
          </w:p>
        </w:tc>
      </w:tr>
      <w:tr w:rsidR="00F93C70" w:rsidRPr="003733BF" w14:paraId="2D8F5A3B" w14:textId="77777777" w:rsidTr="00B26DFD">
        <w:tc>
          <w:tcPr>
            <w:tcW w:w="1710" w:type="dxa"/>
            <w:shd w:val="clear" w:color="auto" w:fill="F2F2F2" w:themeFill="background1" w:themeFillShade="F2"/>
          </w:tcPr>
          <w:p w14:paraId="0AC341C5" w14:textId="77777777" w:rsidR="00F93C70" w:rsidRPr="00222367" w:rsidRDefault="00F93C70" w:rsidP="00F93C70">
            <w:pPr>
              <w:rPr>
                <w:b/>
                <w:bCs/>
                <w:sz w:val="20"/>
                <w:szCs w:val="20"/>
              </w:rPr>
            </w:pPr>
          </w:p>
        </w:tc>
        <w:tc>
          <w:tcPr>
            <w:tcW w:w="2430" w:type="dxa"/>
          </w:tcPr>
          <w:p w14:paraId="7FBECD32" w14:textId="3A6583A3" w:rsidR="00F93C70" w:rsidRDefault="00F93C70" w:rsidP="00F93C70">
            <w:pPr>
              <w:rPr>
                <w:sz w:val="20"/>
                <w:szCs w:val="20"/>
              </w:rPr>
            </w:pPr>
            <w:r>
              <w:rPr>
                <w:sz w:val="20"/>
                <w:szCs w:val="20"/>
              </w:rPr>
              <w:t>Statement of Common Ground</w:t>
            </w:r>
          </w:p>
        </w:tc>
        <w:tc>
          <w:tcPr>
            <w:tcW w:w="1890" w:type="dxa"/>
          </w:tcPr>
          <w:p w14:paraId="55D304ED" w14:textId="0831E784" w:rsidR="00F93C70" w:rsidRDefault="00F93C70" w:rsidP="00F93C70">
            <w:pPr>
              <w:rPr>
                <w:sz w:val="20"/>
                <w:szCs w:val="20"/>
              </w:rPr>
            </w:pPr>
            <w:r>
              <w:rPr>
                <w:sz w:val="20"/>
                <w:szCs w:val="20"/>
              </w:rPr>
              <w:t>January 2024</w:t>
            </w:r>
          </w:p>
        </w:tc>
        <w:tc>
          <w:tcPr>
            <w:tcW w:w="2610" w:type="dxa"/>
          </w:tcPr>
          <w:p w14:paraId="7A471170" w14:textId="77777777" w:rsidR="00F93C70" w:rsidRDefault="00F93C70" w:rsidP="00F93C70">
            <w:pPr>
              <w:rPr>
                <w:sz w:val="20"/>
                <w:szCs w:val="20"/>
              </w:rPr>
            </w:pPr>
            <w:r>
              <w:rPr>
                <w:sz w:val="20"/>
                <w:szCs w:val="20"/>
              </w:rPr>
              <w:t>Housing Need</w:t>
            </w:r>
          </w:p>
          <w:p w14:paraId="2067AD66" w14:textId="77777777" w:rsidR="00F93C70" w:rsidRDefault="00F93C70" w:rsidP="00F93C70">
            <w:pPr>
              <w:rPr>
                <w:sz w:val="20"/>
                <w:szCs w:val="20"/>
              </w:rPr>
            </w:pPr>
            <w:r>
              <w:rPr>
                <w:sz w:val="20"/>
                <w:szCs w:val="20"/>
              </w:rPr>
              <w:t>Gypsy and Traveller Provision</w:t>
            </w:r>
          </w:p>
          <w:p w14:paraId="76588458" w14:textId="77777777" w:rsidR="00F93C70" w:rsidRDefault="00F93C70" w:rsidP="00F93C70">
            <w:pPr>
              <w:rPr>
                <w:sz w:val="20"/>
                <w:szCs w:val="20"/>
              </w:rPr>
            </w:pPr>
            <w:r>
              <w:rPr>
                <w:sz w:val="20"/>
                <w:szCs w:val="20"/>
              </w:rPr>
              <w:t>Transport impacts</w:t>
            </w:r>
          </w:p>
          <w:p w14:paraId="1B70EB6A" w14:textId="7ABC0A61" w:rsidR="00F93C70" w:rsidRDefault="00F93C70" w:rsidP="00F93C70">
            <w:pPr>
              <w:rPr>
                <w:sz w:val="20"/>
                <w:szCs w:val="20"/>
              </w:rPr>
            </w:pPr>
            <w:r>
              <w:rPr>
                <w:sz w:val="20"/>
                <w:szCs w:val="20"/>
              </w:rPr>
              <w:t>Nitrate Neutrality</w:t>
            </w:r>
          </w:p>
        </w:tc>
        <w:tc>
          <w:tcPr>
            <w:tcW w:w="2430" w:type="dxa"/>
          </w:tcPr>
          <w:p w14:paraId="560409E3" w14:textId="7784EA5C" w:rsidR="00F93C70" w:rsidRDefault="00F93C70" w:rsidP="00F93C70">
            <w:pPr>
              <w:rPr>
                <w:sz w:val="20"/>
                <w:szCs w:val="20"/>
              </w:rPr>
            </w:pPr>
            <w:r>
              <w:rPr>
                <w:sz w:val="20"/>
                <w:szCs w:val="20"/>
              </w:rPr>
              <w:t>DtC cross boundary issues</w:t>
            </w:r>
          </w:p>
        </w:tc>
        <w:tc>
          <w:tcPr>
            <w:tcW w:w="4410" w:type="dxa"/>
          </w:tcPr>
          <w:p w14:paraId="73FC3522" w14:textId="7D187498" w:rsidR="00F93C70" w:rsidRPr="004869A2" w:rsidRDefault="00F93C70" w:rsidP="00F93C70">
            <w:pPr>
              <w:rPr>
                <w:sz w:val="20"/>
                <w:szCs w:val="20"/>
              </w:rPr>
            </w:pPr>
            <w:r>
              <w:rPr>
                <w:sz w:val="20"/>
                <w:szCs w:val="20"/>
              </w:rPr>
              <w:t>Sets out agreed position on identified issues and agreement to continue discussions regarding unmet housing and gypsy and traveller needs.</w:t>
            </w:r>
          </w:p>
        </w:tc>
      </w:tr>
      <w:tr w:rsidR="00F93C70" w:rsidRPr="003733BF" w14:paraId="75428CD4" w14:textId="77777777" w:rsidTr="00B26DFD">
        <w:tc>
          <w:tcPr>
            <w:tcW w:w="1710" w:type="dxa"/>
            <w:shd w:val="clear" w:color="auto" w:fill="F2F2F2" w:themeFill="background1" w:themeFillShade="F2"/>
          </w:tcPr>
          <w:p w14:paraId="1EC34B00" w14:textId="77777777" w:rsidR="00F93C70" w:rsidRPr="00222367" w:rsidRDefault="00F93C70" w:rsidP="00F93C70">
            <w:pPr>
              <w:rPr>
                <w:b/>
                <w:bCs/>
                <w:sz w:val="20"/>
                <w:szCs w:val="20"/>
              </w:rPr>
            </w:pPr>
          </w:p>
        </w:tc>
        <w:tc>
          <w:tcPr>
            <w:tcW w:w="2430" w:type="dxa"/>
          </w:tcPr>
          <w:p w14:paraId="45210D00" w14:textId="0B351E77" w:rsidR="00F93C70" w:rsidRDefault="00F93C70" w:rsidP="00F93C70">
            <w:pPr>
              <w:rPr>
                <w:sz w:val="20"/>
                <w:szCs w:val="20"/>
              </w:rPr>
            </w:pPr>
            <w:r>
              <w:rPr>
                <w:sz w:val="20"/>
                <w:szCs w:val="20"/>
              </w:rPr>
              <w:t>Response to East Hants draft Local Plan (Regulation 18)</w:t>
            </w:r>
          </w:p>
        </w:tc>
        <w:tc>
          <w:tcPr>
            <w:tcW w:w="1890" w:type="dxa"/>
          </w:tcPr>
          <w:p w14:paraId="1FFC9637" w14:textId="10E1CA38" w:rsidR="00F93C70" w:rsidRDefault="00F93C70" w:rsidP="00F93C70">
            <w:pPr>
              <w:rPr>
                <w:sz w:val="20"/>
                <w:szCs w:val="20"/>
              </w:rPr>
            </w:pPr>
            <w:r>
              <w:rPr>
                <w:sz w:val="20"/>
                <w:szCs w:val="20"/>
              </w:rPr>
              <w:t>27 February 2024</w:t>
            </w:r>
          </w:p>
        </w:tc>
        <w:tc>
          <w:tcPr>
            <w:tcW w:w="2610" w:type="dxa"/>
          </w:tcPr>
          <w:p w14:paraId="381B6DF5" w14:textId="4136B9B8" w:rsidR="00F93C70" w:rsidRDefault="00F93C70" w:rsidP="00F93C70">
            <w:pPr>
              <w:rPr>
                <w:sz w:val="20"/>
                <w:szCs w:val="20"/>
              </w:rPr>
            </w:pPr>
            <w:r>
              <w:rPr>
                <w:sz w:val="20"/>
                <w:szCs w:val="20"/>
              </w:rPr>
              <w:t>Housing</w:t>
            </w:r>
          </w:p>
        </w:tc>
        <w:tc>
          <w:tcPr>
            <w:tcW w:w="2430" w:type="dxa"/>
          </w:tcPr>
          <w:p w14:paraId="0F562FC4" w14:textId="60F0728F" w:rsidR="00F93C70" w:rsidRDefault="00F93C70" w:rsidP="00F93C70">
            <w:pPr>
              <w:rPr>
                <w:sz w:val="20"/>
                <w:szCs w:val="20"/>
              </w:rPr>
            </w:pPr>
            <w:r>
              <w:rPr>
                <w:sz w:val="20"/>
                <w:szCs w:val="20"/>
              </w:rPr>
              <w:t>CDC statutory consultee</w:t>
            </w:r>
          </w:p>
        </w:tc>
        <w:tc>
          <w:tcPr>
            <w:tcW w:w="4410" w:type="dxa"/>
          </w:tcPr>
          <w:p w14:paraId="78732AEC" w14:textId="6E054867" w:rsidR="00F93C70" w:rsidRPr="004869A2" w:rsidRDefault="00F93C70" w:rsidP="00F93C70">
            <w:pPr>
              <w:rPr>
                <w:sz w:val="20"/>
                <w:szCs w:val="20"/>
              </w:rPr>
            </w:pPr>
            <w:r>
              <w:rPr>
                <w:sz w:val="20"/>
                <w:szCs w:val="20"/>
              </w:rPr>
              <w:t>Support acknowledgement in draft Local Plan of potential to accommodate unmet housing needs of neighbouring authorities.</w:t>
            </w:r>
          </w:p>
        </w:tc>
      </w:tr>
      <w:tr w:rsidR="00F93C70" w:rsidRPr="003733BF" w14:paraId="77C87051" w14:textId="77777777" w:rsidTr="00B26DFD">
        <w:tc>
          <w:tcPr>
            <w:tcW w:w="1710" w:type="dxa"/>
            <w:shd w:val="clear" w:color="auto" w:fill="BFBFBF" w:themeFill="background1" w:themeFillShade="BF"/>
          </w:tcPr>
          <w:p w14:paraId="637887BF" w14:textId="77777777" w:rsidR="00F93C70" w:rsidRPr="00222367" w:rsidRDefault="00F93C70" w:rsidP="00F93C70">
            <w:pPr>
              <w:rPr>
                <w:b/>
                <w:bCs/>
                <w:sz w:val="20"/>
                <w:szCs w:val="20"/>
              </w:rPr>
            </w:pPr>
            <w:r>
              <w:rPr>
                <w:b/>
                <w:bCs/>
                <w:sz w:val="20"/>
                <w:szCs w:val="20"/>
              </w:rPr>
              <w:t>Havant Borough Council (HBC)</w:t>
            </w:r>
          </w:p>
        </w:tc>
        <w:tc>
          <w:tcPr>
            <w:tcW w:w="2430" w:type="dxa"/>
            <w:shd w:val="clear" w:color="auto" w:fill="BFBFBF" w:themeFill="background1" w:themeFillShade="BF"/>
          </w:tcPr>
          <w:p w14:paraId="21FC9071" w14:textId="77777777" w:rsidR="00F93C70" w:rsidRPr="003733BF" w:rsidRDefault="00F93C70" w:rsidP="00F93C70">
            <w:pPr>
              <w:rPr>
                <w:sz w:val="20"/>
                <w:szCs w:val="20"/>
              </w:rPr>
            </w:pPr>
          </w:p>
        </w:tc>
        <w:tc>
          <w:tcPr>
            <w:tcW w:w="1890" w:type="dxa"/>
            <w:shd w:val="clear" w:color="auto" w:fill="BFBFBF" w:themeFill="background1" w:themeFillShade="BF"/>
          </w:tcPr>
          <w:p w14:paraId="713E01A9" w14:textId="77777777" w:rsidR="00F93C70" w:rsidRPr="003733BF" w:rsidRDefault="00F93C70" w:rsidP="00F93C70">
            <w:pPr>
              <w:rPr>
                <w:sz w:val="20"/>
                <w:szCs w:val="20"/>
              </w:rPr>
            </w:pPr>
          </w:p>
        </w:tc>
        <w:tc>
          <w:tcPr>
            <w:tcW w:w="2610" w:type="dxa"/>
            <w:shd w:val="clear" w:color="auto" w:fill="BFBFBF" w:themeFill="background1" w:themeFillShade="BF"/>
          </w:tcPr>
          <w:p w14:paraId="72D29C97" w14:textId="77777777" w:rsidR="00F93C70" w:rsidRPr="003733BF" w:rsidRDefault="00F93C70" w:rsidP="00F93C70">
            <w:pPr>
              <w:rPr>
                <w:sz w:val="20"/>
                <w:szCs w:val="20"/>
              </w:rPr>
            </w:pPr>
          </w:p>
        </w:tc>
        <w:tc>
          <w:tcPr>
            <w:tcW w:w="2430" w:type="dxa"/>
            <w:shd w:val="clear" w:color="auto" w:fill="BFBFBF" w:themeFill="background1" w:themeFillShade="BF"/>
          </w:tcPr>
          <w:p w14:paraId="14CE31C9" w14:textId="77777777" w:rsidR="00F93C70" w:rsidRPr="003733BF" w:rsidRDefault="00F93C70" w:rsidP="00F93C70">
            <w:pPr>
              <w:rPr>
                <w:sz w:val="20"/>
                <w:szCs w:val="20"/>
              </w:rPr>
            </w:pPr>
          </w:p>
        </w:tc>
        <w:tc>
          <w:tcPr>
            <w:tcW w:w="4410" w:type="dxa"/>
            <w:shd w:val="clear" w:color="auto" w:fill="BFBFBF" w:themeFill="background1" w:themeFillShade="BF"/>
          </w:tcPr>
          <w:p w14:paraId="4558B945" w14:textId="14363BAD" w:rsidR="00F93C70" w:rsidRPr="003733BF" w:rsidRDefault="00F93C70" w:rsidP="00F93C70">
            <w:pPr>
              <w:rPr>
                <w:sz w:val="20"/>
                <w:szCs w:val="20"/>
              </w:rPr>
            </w:pPr>
            <w:r w:rsidRPr="00BE03FA">
              <w:rPr>
                <w:rStyle w:val="contentpasted0"/>
                <w:rFonts w:ascii="Arial" w:hAnsi="Arial" w:cs="Arial"/>
                <w:color w:val="000000"/>
                <w:sz w:val="20"/>
                <w:szCs w:val="20"/>
              </w:rPr>
              <w:t xml:space="preserve">  </w:t>
            </w:r>
          </w:p>
        </w:tc>
      </w:tr>
      <w:tr w:rsidR="00F93C70" w:rsidRPr="003733BF" w14:paraId="2ABC48BB" w14:textId="77777777" w:rsidTr="00B26DFD">
        <w:tc>
          <w:tcPr>
            <w:tcW w:w="1710" w:type="dxa"/>
            <w:shd w:val="clear" w:color="auto" w:fill="F2F2F2" w:themeFill="background1" w:themeFillShade="F2"/>
          </w:tcPr>
          <w:p w14:paraId="5F89D4FA" w14:textId="77777777" w:rsidR="00F93C70" w:rsidRDefault="00F93C70" w:rsidP="00F93C70">
            <w:pPr>
              <w:rPr>
                <w:b/>
                <w:bCs/>
                <w:sz w:val="20"/>
                <w:szCs w:val="20"/>
              </w:rPr>
            </w:pPr>
          </w:p>
        </w:tc>
        <w:tc>
          <w:tcPr>
            <w:tcW w:w="2430" w:type="dxa"/>
          </w:tcPr>
          <w:p w14:paraId="45BC56E8" w14:textId="77777777" w:rsidR="00F93C70" w:rsidRDefault="00F93C70" w:rsidP="00F93C70">
            <w:pPr>
              <w:rPr>
                <w:sz w:val="20"/>
                <w:szCs w:val="20"/>
              </w:rPr>
            </w:pPr>
            <w:r>
              <w:rPr>
                <w:sz w:val="20"/>
                <w:szCs w:val="20"/>
              </w:rPr>
              <w:t>Officer meeting</w:t>
            </w:r>
          </w:p>
        </w:tc>
        <w:tc>
          <w:tcPr>
            <w:tcW w:w="1890" w:type="dxa"/>
          </w:tcPr>
          <w:p w14:paraId="655EE52F" w14:textId="77777777" w:rsidR="00F93C70" w:rsidRDefault="00F93C70" w:rsidP="00F93C70">
            <w:pPr>
              <w:rPr>
                <w:sz w:val="20"/>
                <w:szCs w:val="20"/>
              </w:rPr>
            </w:pPr>
            <w:r>
              <w:rPr>
                <w:sz w:val="20"/>
                <w:szCs w:val="20"/>
              </w:rPr>
              <w:t>8 June 2016</w:t>
            </w:r>
          </w:p>
        </w:tc>
        <w:tc>
          <w:tcPr>
            <w:tcW w:w="2610" w:type="dxa"/>
          </w:tcPr>
          <w:p w14:paraId="048B334A" w14:textId="77777777" w:rsidR="00F93C70" w:rsidRDefault="00F93C70" w:rsidP="00F93C70">
            <w:pPr>
              <w:rPr>
                <w:sz w:val="20"/>
                <w:szCs w:val="20"/>
              </w:rPr>
            </w:pPr>
            <w:r>
              <w:rPr>
                <w:sz w:val="20"/>
                <w:szCs w:val="20"/>
              </w:rPr>
              <w:t>Update on Local Plan progress; update on sub-regional work; housing need</w:t>
            </w:r>
          </w:p>
        </w:tc>
        <w:tc>
          <w:tcPr>
            <w:tcW w:w="2430" w:type="dxa"/>
          </w:tcPr>
          <w:p w14:paraId="6B3B50FB" w14:textId="77777777" w:rsidR="00F93C70" w:rsidRDefault="00F93C70" w:rsidP="00F93C70">
            <w:pPr>
              <w:rPr>
                <w:sz w:val="20"/>
                <w:szCs w:val="20"/>
              </w:rPr>
            </w:pPr>
            <w:r>
              <w:rPr>
                <w:sz w:val="20"/>
                <w:szCs w:val="20"/>
              </w:rPr>
              <w:t>DtC liaison meeting to review progress and share information</w:t>
            </w:r>
          </w:p>
        </w:tc>
        <w:tc>
          <w:tcPr>
            <w:tcW w:w="4410" w:type="dxa"/>
          </w:tcPr>
          <w:p w14:paraId="5D9EA8BD" w14:textId="77777777" w:rsidR="00F93C70" w:rsidRDefault="00F93C70" w:rsidP="00F93C70">
            <w:pPr>
              <w:rPr>
                <w:sz w:val="20"/>
                <w:szCs w:val="20"/>
              </w:rPr>
            </w:pPr>
            <w:r>
              <w:rPr>
                <w:sz w:val="20"/>
                <w:szCs w:val="20"/>
              </w:rPr>
              <w:t>Ongoing engagement as both local plans are progressed</w:t>
            </w:r>
          </w:p>
        </w:tc>
      </w:tr>
      <w:tr w:rsidR="00F93C70" w:rsidRPr="003733BF" w14:paraId="4862C709" w14:textId="77777777" w:rsidTr="00B26DFD">
        <w:tc>
          <w:tcPr>
            <w:tcW w:w="1710" w:type="dxa"/>
            <w:shd w:val="clear" w:color="auto" w:fill="F2F2F2" w:themeFill="background1" w:themeFillShade="F2"/>
          </w:tcPr>
          <w:p w14:paraId="143F0142" w14:textId="77777777" w:rsidR="00F93C70" w:rsidRPr="00222367" w:rsidRDefault="00F93C70" w:rsidP="00F93C70">
            <w:pPr>
              <w:rPr>
                <w:b/>
                <w:bCs/>
                <w:sz w:val="20"/>
                <w:szCs w:val="20"/>
              </w:rPr>
            </w:pPr>
          </w:p>
        </w:tc>
        <w:tc>
          <w:tcPr>
            <w:tcW w:w="2430" w:type="dxa"/>
          </w:tcPr>
          <w:p w14:paraId="501FF3DA" w14:textId="77777777" w:rsidR="00F93C70" w:rsidRPr="003733BF" w:rsidRDefault="00F93C70" w:rsidP="00F93C70">
            <w:pPr>
              <w:rPr>
                <w:sz w:val="20"/>
                <w:szCs w:val="20"/>
              </w:rPr>
            </w:pPr>
            <w:r>
              <w:rPr>
                <w:sz w:val="20"/>
                <w:szCs w:val="20"/>
              </w:rPr>
              <w:t>Portfolio holder and officer meeting</w:t>
            </w:r>
          </w:p>
        </w:tc>
        <w:tc>
          <w:tcPr>
            <w:tcW w:w="1890" w:type="dxa"/>
          </w:tcPr>
          <w:p w14:paraId="74DAD8D8" w14:textId="77777777" w:rsidR="00F93C70" w:rsidRPr="003733BF" w:rsidRDefault="00F93C70" w:rsidP="00F93C70">
            <w:pPr>
              <w:rPr>
                <w:sz w:val="20"/>
                <w:szCs w:val="20"/>
              </w:rPr>
            </w:pPr>
            <w:r>
              <w:rPr>
                <w:sz w:val="20"/>
                <w:szCs w:val="20"/>
              </w:rPr>
              <w:t>31 July 2017</w:t>
            </w:r>
          </w:p>
        </w:tc>
        <w:tc>
          <w:tcPr>
            <w:tcW w:w="2610" w:type="dxa"/>
          </w:tcPr>
          <w:p w14:paraId="0ABDD0D5" w14:textId="77777777" w:rsidR="00F93C70" w:rsidRPr="003733BF" w:rsidRDefault="00F93C70" w:rsidP="00F93C70">
            <w:pPr>
              <w:rPr>
                <w:sz w:val="20"/>
                <w:szCs w:val="20"/>
              </w:rPr>
            </w:pPr>
            <w:r>
              <w:rPr>
                <w:sz w:val="20"/>
                <w:szCs w:val="20"/>
              </w:rPr>
              <w:t>Update on Local Plan progress and evidence base; update on sub-regional work</w:t>
            </w:r>
          </w:p>
        </w:tc>
        <w:tc>
          <w:tcPr>
            <w:tcW w:w="2430" w:type="dxa"/>
          </w:tcPr>
          <w:p w14:paraId="2F012052" w14:textId="77777777" w:rsidR="00F93C70" w:rsidRPr="003733BF" w:rsidRDefault="00F93C70" w:rsidP="00F93C70">
            <w:pPr>
              <w:rPr>
                <w:sz w:val="20"/>
                <w:szCs w:val="20"/>
              </w:rPr>
            </w:pPr>
            <w:r>
              <w:rPr>
                <w:sz w:val="20"/>
                <w:szCs w:val="20"/>
              </w:rPr>
              <w:t>DtC liaison meeting to review progress and share information</w:t>
            </w:r>
          </w:p>
        </w:tc>
        <w:tc>
          <w:tcPr>
            <w:tcW w:w="4410" w:type="dxa"/>
          </w:tcPr>
          <w:p w14:paraId="5941B252" w14:textId="77777777" w:rsidR="00F93C70" w:rsidRPr="003733BF" w:rsidRDefault="00F93C70" w:rsidP="00F93C70">
            <w:pPr>
              <w:rPr>
                <w:sz w:val="20"/>
                <w:szCs w:val="20"/>
              </w:rPr>
            </w:pPr>
            <w:r>
              <w:rPr>
                <w:sz w:val="20"/>
                <w:szCs w:val="20"/>
              </w:rPr>
              <w:t>CDC to share information on Thornham wastewater treatment strategy</w:t>
            </w:r>
          </w:p>
        </w:tc>
      </w:tr>
      <w:tr w:rsidR="00F93C70" w:rsidRPr="003733BF" w14:paraId="139C4962" w14:textId="77777777" w:rsidTr="00B26DFD">
        <w:tc>
          <w:tcPr>
            <w:tcW w:w="1710" w:type="dxa"/>
            <w:shd w:val="clear" w:color="auto" w:fill="F2F2F2" w:themeFill="background1" w:themeFillShade="F2"/>
          </w:tcPr>
          <w:p w14:paraId="107A768B" w14:textId="77777777" w:rsidR="00F93C70" w:rsidRPr="00222367" w:rsidRDefault="00F93C70" w:rsidP="00F93C70">
            <w:pPr>
              <w:rPr>
                <w:b/>
                <w:bCs/>
                <w:sz w:val="20"/>
                <w:szCs w:val="20"/>
              </w:rPr>
            </w:pPr>
          </w:p>
        </w:tc>
        <w:tc>
          <w:tcPr>
            <w:tcW w:w="2430" w:type="dxa"/>
          </w:tcPr>
          <w:p w14:paraId="452276E8" w14:textId="77777777" w:rsidR="00F93C70" w:rsidRDefault="00F93C70" w:rsidP="00F93C70">
            <w:pPr>
              <w:rPr>
                <w:sz w:val="20"/>
                <w:szCs w:val="20"/>
              </w:rPr>
            </w:pPr>
            <w:r>
              <w:rPr>
                <w:sz w:val="20"/>
                <w:szCs w:val="20"/>
              </w:rPr>
              <w:t>Portfolio holder and officer meeting</w:t>
            </w:r>
          </w:p>
        </w:tc>
        <w:tc>
          <w:tcPr>
            <w:tcW w:w="1890" w:type="dxa"/>
          </w:tcPr>
          <w:p w14:paraId="563875E6" w14:textId="77777777" w:rsidR="00F93C70" w:rsidRDefault="00F93C70" w:rsidP="00F93C70">
            <w:pPr>
              <w:rPr>
                <w:sz w:val="20"/>
                <w:szCs w:val="20"/>
              </w:rPr>
            </w:pPr>
            <w:r>
              <w:rPr>
                <w:sz w:val="20"/>
                <w:szCs w:val="20"/>
              </w:rPr>
              <w:t>22 January 2018</w:t>
            </w:r>
          </w:p>
        </w:tc>
        <w:tc>
          <w:tcPr>
            <w:tcW w:w="2610" w:type="dxa"/>
          </w:tcPr>
          <w:p w14:paraId="4F0FEDAB" w14:textId="77777777" w:rsidR="00F93C70" w:rsidRDefault="00F93C70" w:rsidP="00F93C70">
            <w:pPr>
              <w:rPr>
                <w:sz w:val="20"/>
                <w:szCs w:val="20"/>
              </w:rPr>
            </w:pPr>
            <w:r>
              <w:rPr>
                <w:sz w:val="20"/>
                <w:szCs w:val="20"/>
              </w:rPr>
              <w:t>Update on Local Plan progress and evidence base; update on sub-regional work</w:t>
            </w:r>
          </w:p>
        </w:tc>
        <w:tc>
          <w:tcPr>
            <w:tcW w:w="2430" w:type="dxa"/>
          </w:tcPr>
          <w:p w14:paraId="311D8F4A" w14:textId="77777777" w:rsidR="00F93C70" w:rsidRDefault="00F93C70" w:rsidP="00F93C70">
            <w:pPr>
              <w:rPr>
                <w:sz w:val="20"/>
                <w:szCs w:val="20"/>
              </w:rPr>
            </w:pPr>
            <w:r>
              <w:rPr>
                <w:sz w:val="20"/>
                <w:szCs w:val="20"/>
              </w:rPr>
              <w:t>DtC liaison meeting to review progress and share information</w:t>
            </w:r>
          </w:p>
        </w:tc>
        <w:tc>
          <w:tcPr>
            <w:tcW w:w="4410" w:type="dxa"/>
          </w:tcPr>
          <w:p w14:paraId="560EDF60" w14:textId="77777777" w:rsidR="00F93C70" w:rsidRDefault="00F93C70" w:rsidP="00F93C70">
            <w:pPr>
              <w:rPr>
                <w:sz w:val="20"/>
                <w:szCs w:val="20"/>
              </w:rPr>
            </w:pPr>
          </w:p>
        </w:tc>
      </w:tr>
      <w:tr w:rsidR="00F93C70" w14:paraId="3812B23D" w14:textId="77777777" w:rsidTr="00B26DFD">
        <w:tc>
          <w:tcPr>
            <w:tcW w:w="1710" w:type="dxa"/>
            <w:shd w:val="clear" w:color="auto" w:fill="F2F2F2" w:themeFill="background1" w:themeFillShade="F2"/>
          </w:tcPr>
          <w:p w14:paraId="6DB7F078" w14:textId="77777777" w:rsidR="00F93C70" w:rsidRDefault="00F93C70" w:rsidP="00F93C70">
            <w:pPr>
              <w:rPr>
                <w:b/>
                <w:bCs/>
                <w:sz w:val="20"/>
                <w:szCs w:val="20"/>
              </w:rPr>
            </w:pPr>
          </w:p>
        </w:tc>
        <w:tc>
          <w:tcPr>
            <w:tcW w:w="2430" w:type="dxa"/>
          </w:tcPr>
          <w:p w14:paraId="44910A74" w14:textId="77777777" w:rsidR="00F93C70" w:rsidRDefault="00F93C70" w:rsidP="00F93C70">
            <w:pPr>
              <w:rPr>
                <w:sz w:val="20"/>
                <w:szCs w:val="20"/>
              </w:rPr>
            </w:pPr>
            <w:r>
              <w:rPr>
                <w:sz w:val="20"/>
                <w:szCs w:val="20"/>
              </w:rPr>
              <w:t>Evidence input/feedback</w:t>
            </w:r>
          </w:p>
        </w:tc>
        <w:tc>
          <w:tcPr>
            <w:tcW w:w="1890" w:type="dxa"/>
          </w:tcPr>
          <w:p w14:paraId="0B4ADC7C" w14:textId="77777777" w:rsidR="00F93C70" w:rsidRDefault="00F93C70" w:rsidP="00F93C70">
            <w:pPr>
              <w:jc w:val="both"/>
              <w:rPr>
                <w:sz w:val="20"/>
                <w:szCs w:val="20"/>
              </w:rPr>
            </w:pPr>
            <w:r>
              <w:rPr>
                <w:rFonts w:ascii="Calibri" w:hAnsi="Calibri" w:cs="Calibri"/>
                <w:sz w:val="20"/>
                <w:szCs w:val="20"/>
              </w:rPr>
              <w:t>May 2018</w:t>
            </w:r>
          </w:p>
        </w:tc>
        <w:tc>
          <w:tcPr>
            <w:tcW w:w="2610" w:type="dxa"/>
          </w:tcPr>
          <w:p w14:paraId="51F93A71" w14:textId="77777777" w:rsidR="00F93C70" w:rsidRDefault="00F93C70" w:rsidP="00F93C70">
            <w:pPr>
              <w:rPr>
                <w:sz w:val="20"/>
                <w:szCs w:val="20"/>
              </w:rPr>
            </w:pPr>
            <w:r>
              <w:rPr>
                <w:sz w:val="20"/>
                <w:szCs w:val="20"/>
              </w:rPr>
              <w:t>Infrastructure provision (preparation of IDP to support Local Plan)</w:t>
            </w:r>
          </w:p>
        </w:tc>
        <w:tc>
          <w:tcPr>
            <w:tcW w:w="2430" w:type="dxa"/>
          </w:tcPr>
          <w:p w14:paraId="6143E022" w14:textId="77777777" w:rsidR="00F93C70" w:rsidRDefault="00F93C70" w:rsidP="00F93C70">
            <w:pPr>
              <w:rPr>
                <w:sz w:val="20"/>
                <w:szCs w:val="20"/>
              </w:rPr>
            </w:pPr>
            <w:r>
              <w:rPr>
                <w:sz w:val="20"/>
                <w:szCs w:val="20"/>
              </w:rPr>
              <w:t>To take account of any cross boundary issues</w:t>
            </w:r>
          </w:p>
        </w:tc>
        <w:tc>
          <w:tcPr>
            <w:tcW w:w="4410" w:type="dxa"/>
          </w:tcPr>
          <w:p w14:paraId="03FA6573" w14:textId="77777777" w:rsidR="00F93C70" w:rsidRDefault="00F93C70" w:rsidP="00F93C70">
            <w:pPr>
              <w:rPr>
                <w:sz w:val="20"/>
                <w:szCs w:val="20"/>
              </w:rPr>
            </w:pPr>
            <w:r>
              <w:rPr>
                <w:sz w:val="20"/>
                <w:szCs w:val="20"/>
              </w:rPr>
              <w:t>Need to also include A259, need for review of capacity at Thornham WwTW, primary health care capacity to serve strategic development at Southbourne.</w:t>
            </w:r>
          </w:p>
        </w:tc>
      </w:tr>
      <w:tr w:rsidR="00F93C70" w:rsidRPr="003733BF" w14:paraId="55A8D4C8" w14:textId="77777777" w:rsidTr="00B26DFD">
        <w:tc>
          <w:tcPr>
            <w:tcW w:w="1710" w:type="dxa"/>
            <w:shd w:val="clear" w:color="auto" w:fill="F2F2F2" w:themeFill="background1" w:themeFillShade="F2"/>
          </w:tcPr>
          <w:p w14:paraId="404C903F" w14:textId="77777777" w:rsidR="00F93C70" w:rsidRPr="00222367" w:rsidRDefault="00F93C70" w:rsidP="00F93C70">
            <w:pPr>
              <w:rPr>
                <w:b/>
                <w:bCs/>
                <w:sz w:val="20"/>
                <w:szCs w:val="20"/>
              </w:rPr>
            </w:pPr>
          </w:p>
        </w:tc>
        <w:tc>
          <w:tcPr>
            <w:tcW w:w="2430" w:type="dxa"/>
          </w:tcPr>
          <w:p w14:paraId="5446A2AB" w14:textId="77777777" w:rsidR="00F93C70" w:rsidRDefault="00F93C70" w:rsidP="00F93C70">
            <w:pPr>
              <w:rPr>
                <w:sz w:val="20"/>
                <w:szCs w:val="20"/>
              </w:rPr>
            </w:pPr>
            <w:r>
              <w:rPr>
                <w:sz w:val="20"/>
                <w:szCs w:val="20"/>
              </w:rPr>
              <w:t>Multi organisation meeting (Havant, Chichester, West Sussex CC, Hampshire CC, Highways England)</w:t>
            </w:r>
          </w:p>
        </w:tc>
        <w:tc>
          <w:tcPr>
            <w:tcW w:w="1890" w:type="dxa"/>
          </w:tcPr>
          <w:p w14:paraId="34DB5589" w14:textId="77777777" w:rsidR="00F93C70" w:rsidRDefault="00F93C70" w:rsidP="00F93C70">
            <w:pPr>
              <w:rPr>
                <w:sz w:val="20"/>
                <w:szCs w:val="20"/>
              </w:rPr>
            </w:pPr>
            <w:r>
              <w:rPr>
                <w:sz w:val="20"/>
                <w:szCs w:val="20"/>
              </w:rPr>
              <w:t>7 June 2018</w:t>
            </w:r>
          </w:p>
        </w:tc>
        <w:tc>
          <w:tcPr>
            <w:tcW w:w="2610" w:type="dxa"/>
          </w:tcPr>
          <w:p w14:paraId="5D6D3352" w14:textId="77777777" w:rsidR="00F93C70" w:rsidRDefault="00F93C70" w:rsidP="00F93C70">
            <w:pPr>
              <w:rPr>
                <w:sz w:val="20"/>
                <w:szCs w:val="20"/>
              </w:rPr>
            </w:pPr>
            <w:r>
              <w:rPr>
                <w:sz w:val="20"/>
                <w:szCs w:val="20"/>
              </w:rPr>
              <w:t>Transport implications of delivering increased housing requirements in Havant and Chichester</w:t>
            </w:r>
          </w:p>
        </w:tc>
        <w:tc>
          <w:tcPr>
            <w:tcW w:w="2430" w:type="dxa"/>
          </w:tcPr>
          <w:p w14:paraId="4156C6BA" w14:textId="77777777" w:rsidR="00F93C70" w:rsidRDefault="00F93C70" w:rsidP="00F93C70">
            <w:pPr>
              <w:rPr>
                <w:sz w:val="20"/>
                <w:szCs w:val="20"/>
              </w:rPr>
            </w:pPr>
            <w:r>
              <w:rPr>
                <w:sz w:val="20"/>
                <w:szCs w:val="20"/>
              </w:rPr>
              <w:t>Cross boundary impacts of development on highways</w:t>
            </w:r>
          </w:p>
        </w:tc>
        <w:tc>
          <w:tcPr>
            <w:tcW w:w="4410" w:type="dxa"/>
          </w:tcPr>
          <w:p w14:paraId="3912A3AA" w14:textId="77777777" w:rsidR="00F93C70" w:rsidRDefault="00F93C70" w:rsidP="00F93C70">
            <w:pPr>
              <w:rPr>
                <w:sz w:val="20"/>
                <w:szCs w:val="20"/>
              </w:rPr>
            </w:pPr>
            <w:r>
              <w:rPr>
                <w:sz w:val="20"/>
                <w:szCs w:val="20"/>
              </w:rPr>
              <w:t>Havant and CDC to share assumptions for and outputs from transport modelling work</w:t>
            </w:r>
          </w:p>
          <w:p w14:paraId="1B1D7F49" w14:textId="77777777" w:rsidR="00F93C70" w:rsidRDefault="00F93C70" w:rsidP="00F93C70">
            <w:pPr>
              <w:rPr>
                <w:sz w:val="20"/>
                <w:szCs w:val="20"/>
              </w:rPr>
            </w:pPr>
            <w:r>
              <w:rPr>
                <w:sz w:val="20"/>
                <w:szCs w:val="20"/>
              </w:rPr>
              <w:t>Continued engagement</w:t>
            </w:r>
          </w:p>
        </w:tc>
      </w:tr>
      <w:tr w:rsidR="00F93C70" w:rsidRPr="003733BF" w14:paraId="04A54BDF" w14:textId="77777777" w:rsidTr="00B26DFD">
        <w:tc>
          <w:tcPr>
            <w:tcW w:w="1710" w:type="dxa"/>
            <w:shd w:val="clear" w:color="auto" w:fill="F2F2F2" w:themeFill="background1" w:themeFillShade="F2"/>
          </w:tcPr>
          <w:p w14:paraId="48F7DE83" w14:textId="77777777" w:rsidR="00F93C70" w:rsidRPr="00222367" w:rsidRDefault="00F93C70" w:rsidP="00F93C70">
            <w:pPr>
              <w:rPr>
                <w:b/>
                <w:bCs/>
                <w:sz w:val="20"/>
                <w:szCs w:val="20"/>
              </w:rPr>
            </w:pPr>
          </w:p>
        </w:tc>
        <w:tc>
          <w:tcPr>
            <w:tcW w:w="2430" w:type="dxa"/>
          </w:tcPr>
          <w:p w14:paraId="682029F8" w14:textId="77777777" w:rsidR="00F93C70" w:rsidRDefault="00F93C70" w:rsidP="00F93C70">
            <w:pPr>
              <w:rPr>
                <w:sz w:val="20"/>
                <w:szCs w:val="20"/>
              </w:rPr>
            </w:pPr>
            <w:r>
              <w:rPr>
                <w:sz w:val="20"/>
                <w:szCs w:val="20"/>
              </w:rPr>
              <w:t>Response to Havant Regulation 19 consultation</w:t>
            </w:r>
          </w:p>
        </w:tc>
        <w:tc>
          <w:tcPr>
            <w:tcW w:w="1890" w:type="dxa"/>
          </w:tcPr>
          <w:p w14:paraId="34F6FBE4" w14:textId="77777777" w:rsidR="00F93C70" w:rsidRDefault="00F93C70" w:rsidP="00F93C70">
            <w:pPr>
              <w:rPr>
                <w:sz w:val="20"/>
                <w:szCs w:val="20"/>
              </w:rPr>
            </w:pPr>
            <w:r>
              <w:rPr>
                <w:sz w:val="20"/>
                <w:szCs w:val="20"/>
              </w:rPr>
              <w:t>14 March 2019</w:t>
            </w:r>
          </w:p>
          <w:p w14:paraId="022A29C8" w14:textId="77777777" w:rsidR="00F93C70" w:rsidRDefault="00F93C70" w:rsidP="00F93C70">
            <w:pPr>
              <w:rPr>
                <w:sz w:val="20"/>
                <w:szCs w:val="20"/>
              </w:rPr>
            </w:pPr>
          </w:p>
          <w:p w14:paraId="269189DE" w14:textId="77777777" w:rsidR="00F93C70" w:rsidRPr="0060421F" w:rsidRDefault="00F93C70" w:rsidP="00F93C70">
            <w:pPr>
              <w:jc w:val="center"/>
              <w:rPr>
                <w:sz w:val="20"/>
                <w:szCs w:val="20"/>
              </w:rPr>
            </w:pPr>
          </w:p>
        </w:tc>
        <w:tc>
          <w:tcPr>
            <w:tcW w:w="2610" w:type="dxa"/>
          </w:tcPr>
          <w:p w14:paraId="3862C392" w14:textId="77777777" w:rsidR="00F93C70" w:rsidRDefault="00F93C70" w:rsidP="00F93C70">
            <w:pPr>
              <w:rPr>
                <w:sz w:val="20"/>
                <w:szCs w:val="20"/>
              </w:rPr>
            </w:pPr>
            <w:r>
              <w:rPr>
                <w:sz w:val="20"/>
                <w:szCs w:val="20"/>
              </w:rPr>
              <w:t>Housing needs; transport impacts; international sites</w:t>
            </w:r>
          </w:p>
        </w:tc>
        <w:tc>
          <w:tcPr>
            <w:tcW w:w="2430" w:type="dxa"/>
          </w:tcPr>
          <w:p w14:paraId="3FF5922E" w14:textId="77777777" w:rsidR="00F93C70" w:rsidRDefault="00F93C70" w:rsidP="00F93C70">
            <w:pPr>
              <w:rPr>
                <w:sz w:val="20"/>
                <w:szCs w:val="20"/>
              </w:rPr>
            </w:pPr>
            <w:r>
              <w:rPr>
                <w:sz w:val="20"/>
                <w:szCs w:val="20"/>
              </w:rPr>
              <w:t>CDC statutory consultee</w:t>
            </w:r>
          </w:p>
        </w:tc>
        <w:tc>
          <w:tcPr>
            <w:tcW w:w="4410" w:type="dxa"/>
          </w:tcPr>
          <w:p w14:paraId="4AF5B5E4" w14:textId="77777777" w:rsidR="00F93C70" w:rsidRDefault="00F93C70" w:rsidP="00F93C70">
            <w:pPr>
              <w:rPr>
                <w:sz w:val="20"/>
                <w:szCs w:val="20"/>
              </w:rPr>
            </w:pPr>
            <w:r>
              <w:rPr>
                <w:sz w:val="20"/>
                <w:szCs w:val="20"/>
              </w:rPr>
              <w:t>No objection in principle to Havant LP.</w:t>
            </w:r>
          </w:p>
          <w:p w14:paraId="4F4FDB19" w14:textId="77777777" w:rsidR="00F93C70" w:rsidRDefault="00F93C70" w:rsidP="00F93C70">
            <w:pPr>
              <w:rPr>
                <w:sz w:val="20"/>
                <w:szCs w:val="20"/>
              </w:rPr>
            </w:pPr>
            <w:r>
              <w:rPr>
                <w:sz w:val="20"/>
                <w:szCs w:val="20"/>
              </w:rPr>
              <w:t>Clarification sought on assumptions used in Havant transport and wastewater evidence on cross boundary planned development</w:t>
            </w:r>
          </w:p>
          <w:p w14:paraId="45951DCE" w14:textId="77777777" w:rsidR="00F93C70" w:rsidRDefault="00F93C70" w:rsidP="00F93C70">
            <w:pPr>
              <w:rPr>
                <w:sz w:val="20"/>
                <w:szCs w:val="20"/>
              </w:rPr>
            </w:pPr>
            <w:r>
              <w:rPr>
                <w:sz w:val="20"/>
                <w:szCs w:val="20"/>
              </w:rPr>
              <w:t>Modifications to Havant LP Ecological Network policy</w:t>
            </w:r>
          </w:p>
        </w:tc>
      </w:tr>
      <w:tr w:rsidR="00F93C70" w:rsidRPr="003733BF" w14:paraId="0921A282" w14:textId="77777777" w:rsidTr="00B26DFD">
        <w:trPr>
          <w:trHeight w:val="998"/>
        </w:trPr>
        <w:tc>
          <w:tcPr>
            <w:tcW w:w="1710" w:type="dxa"/>
            <w:shd w:val="clear" w:color="auto" w:fill="F2F2F2" w:themeFill="background1" w:themeFillShade="F2"/>
          </w:tcPr>
          <w:p w14:paraId="545C49EE" w14:textId="77777777" w:rsidR="00F93C70" w:rsidRPr="00222367" w:rsidRDefault="00F93C70" w:rsidP="00F93C70">
            <w:pPr>
              <w:rPr>
                <w:b/>
                <w:bCs/>
                <w:sz w:val="20"/>
                <w:szCs w:val="20"/>
              </w:rPr>
            </w:pPr>
          </w:p>
        </w:tc>
        <w:tc>
          <w:tcPr>
            <w:tcW w:w="2430" w:type="dxa"/>
          </w:tcPr>
          <w:p w14:paraId="738D17D5" w14:textId="77777777" w:rsidR="00F93C70" w:rsidRDefault="00F93C70" w:rsidP="00F93C70">
            <w:pPr>
              <w:rPr>
                <w:sz w:val="20"/>
                <w:szCs w:val="20"/>
              </w:rPr>
            </w:pPr>
            <w:r>
              <w:rPr>
                <w:sz w:val="20"/>
                <w:szCs w:val="20"/>
              </w:rPr>
              <w:t>Officer meeting</w:t>
            </w:r>
          </w:p>
        </w:tc>
        <w:tc>
          <w:tcPr>
            <w:tcW w:w="1890" w:type="dxa"/>
          </w:tcPr>
          <w:p w14:paraId="06D8478F" w14:textId="77777777" w:rsidR="00F93C70" w:rsidRDefault="00F93C70" w:rsidP="00F93C70">
            <w:pPr>
              <w:rPr>
                <w:sz w:val="20"/>
                <w:szCs w:val="20"/>
              </w:rPr>
            </w:pPr>
            <w:r>
              <w:rPr>
                <w:sz w:val="20"/>
                <w:szCs w:val="20"/>
              </w:rPr>
              <w:t>3 December 2019</w:t>
            </w:r>
          </w:p>
        </w:tc>
        <w:tc>
          <w:tcPr>
            <w:tcW w:w="2610" w:type="dxa"/>
          </w:tcPr>
          <w:p w14:paraId="323DF21F" w14:textId="77777777" w:rsidR="00F93C70" w:rsidRDefault="00F93C70" w:rsidP="00F93C70">
            <w:pPr>
              <w:rPr>
                <w:sz w:val="20"/>
                <w:szCs w:val="20"/>
              </w:rPr>
            </w:pPr>
            <w:r>
              <w:rPr>
                <w:sz w:val="20"/>
                <w:szCs w:val="20"/>
              </w:rPr>
              <w:t>Update of LP progress</w:t>
            </w:r>
          </w:p>
          <w:p w14:paraId="0D7E5972" w14:textId="77777777" w:rsidR="00F93C70" w:rsidRDefault="00F93C70" w:rsidP="00F93C70">
            <w:pPr>
              <w:rPr>
                <w:sz w:val="20"/>
                <w:szCs w:val="20"/>
              </w:rPr>
            </w:pPr>
            <w:r>
              <w:rPr>
                <w:sz w:val="20"/>
                <w:szCs w:val="20"/>
              </w:rPr>
              <w:t xml:space="preserve">Discussion </w:t>
            </w:r>
            <w:proofErr w:type="gramStart"/>
            <w:r>
              <w:rPr>
                <w:sz w:val="20"/>
                <w:szCs w:val="20"/>
              </w:rPr>
              <w:t>of:</w:t>
            </w:r>
            <w:proofErr w:type="gramEnd"/>
            <w:r>
              <w:rPr>
                <w:sz w:val="20"/>
                <w:szCs w:val="20"/>
              </w:rPr>
              <w:t xml:space="preserve"> housing requirements, supply and unmet need; employment; transport; nitrates; other strategic issues; preparation of SoCG</w:t>
            </w:r>
          </w:p>
        </w:tc>
        <w:tc>
          <w:tcPr>
            <w:tcW w:w="2430" w:type="dxa"/>
          </w:tcPr>
          <w:p w14:paraId="433A1725" w14:textId="77777777" w:rsidR="00F93C70" w:rsidRDefault="00F93C70" w:rsidP="00F93C70">
            <w:pPr>
              <w:rPr>
                <w:sz w:val="20"/>
                <w:szCs w:val="20"/>
              </w:rPr>
            </w:pPr>
            <w:r>
              <w:rPr>
                <w:sz w:val="20"/>
                <w:szCs w:val="20"/>
              </w:rPr>
              <w:t>DtC liaison meeting to review progress and share information</w:t>
            </w:r>
          </w:p>
        </w:tc>
        <w:tc>
          <w:tcPr>
            <w:tcW w:w="4410" w:type="dxa"/>
          </w:tcPr>
          <w:p w14:paraId="2696D124" w14:textId="77777777" w:rsidR="00F93C70" w:rsidRPr="00C96A3E" w:rsidRDefault="00F93C70" w:rsidP="00F93C70">
            <w:pPr>
              <w:ind w:left="16"/>
              <w:rPr>
                <w:rFonts w:cs="Arial"/>
                <w:sz w:val="20"/>
                <w:szCs w:val="20"/>
              </w:rPr>
            </w:pPr>
            <w:r w:rsidRPr="00C96A3E">
              <w:rPr>
                <w:rFonts w:cs="Arial"/>
                <w:sz w:val="20"/>
                <w:szCs w:val="20"/>
              </w:rPr>
              <w:t>No cross boundary requirement to accommodate unmet housing need from CDC or HBC.  HBC Housing Market Area covers area to west of HBC and HBC accommodating some of Portsmouth Housing Market Area unmet need.</w:t>
            </w:r>
          </w:p>
          <w:p w14:paraId="02E21EBC" w14:textId="77777777" w:rsidR="00F93C70" w:rsidRPr="00C96A3E" w:rsidRDefault="00F93C70" w:rsidP="00F93C70">
            <w:pPr>
              <w:ind w:left="16"/>
              <w:rPr>
                <w:rFonts w:cs="Arial"/>
                <w:sz w:val="20"/>
                <w:szCs w:val="20"/>
              </w:rPr>
            </w:pPr>
            <w:r w:rsidRPr="00C96A3E">
              <w:rPr>
                <w:rFonts w:cs="Arial"/>
                <w:sz w:val="20"/>
                <w:szCs w:val="20"/>
              </w:rPr>
              <w:t>No requirement to accommodate any unmet employment need arising from within HBC.  HBC may be able to accommodate unmet employment need arising from CDC.  Ongoing discussions required to assess whether there is a requirement from CDC and whether HBC can accommodate this.</w:t>
            </w:r>
          </w:p>
          <w:p w14:paraId="37C1BECE" w14:textId="77777777" w:rsidR="00F93C70" w:rsidRPr="00C96A3E" w:rsidRDefault="00F93C70" w:rsidP="00F93C70">
            <w:pPr>
              <w:ind w:left="16"/>
              <w:rPr>
                <w:sz w:val="20"/>
                <w:szCs w:val="20"/>
              </w:rPr>
            </w:pPr>
            <w:r w:rsidRPr="00C96A3E">
              <w:rPr>
                <w:sz w:val="20"/>
                <w:szCs w:val="20"/>
              </w:rPr>
              <w:t xml:space="preserve">HBC may have headroom in their </w:t>
            </w:r>
            <w:r>
              <w:rPr>
                <w:sz w:val="20"/>
                <w:szCs w:val="20"/>
              </w:rPr>
              <w:t xml:space="preserve">nitrates </w:t>
            </w:r>
            <w:r w:rsidRPr="00C96A3E">
              <w:rPr>
                <w:sz w:val="20"/>
                <w:szCs w:val="20"/>
              </w:rPr>
              <w:t xml:space="preserve">mitigation scheme that CDC could make use </w:t>
            </w:r>
            <w:r w:rsidRPr="00C96A3E">
              <w:rPr>
                <w:sz w:val="20"/>
                <w:szCs w:val="20"/>
              </w:rPr>
              <w:lastRenderedPageBreak/>
              <w:t xml:space="preserve">of.  HBC are unlikely to know the answer until Feb / March time, but discussions are ongoing.  </w:t>
            </w:r>
          </w:p>
          <w:p w14:paraId="1EC1BAA2" w14:textId="77777777" w:rsidR="00F93C70" w:rsidRPr="00C96A3E" w:rsidRDefault="00F93C70" w:rsidP="00F93C70">
            <w:pPr>
              <w:ind w:left="16"/>
              <w:rPr>
                <w:sz w:val="20"/>
                <w:szCs w:val="20"/>
              </w:rPr>
            </w:pPr>
            <w:r w:rsidRPr="00C96A3E">
              <w:rPr>
                <w:rFonts w:cs="Arial"/>
                <w:sz w:val="20"/>
                <w:szCs w:val="20"/>
              </w:rPr>
              <w:t>HBC and CDC to ensure Local Plan Transport assessments are finalised using a shared understanding of current and planned development</w:t>
            </w:r>
            <w:r>
              <w:rPr>
                <w:rFonts w:cs="Arial"/>
                <w:sz w:val="20"/>
                <w:szCs w:val="20"/>
              </w:rPr>
              <w:t>.</w:t>
            </w:r>
          </w:p>
        </w:tc>
      </w:tr>
      <w:tr w:rsidR="00F93C70" w:rsidRPr="003733BF" w14:paraId="7F922669" w14:textId="77777777" w:rsidTr="00B26DFD">
        <w:tc>
          <w:tcPr>
            <w:tcW w:w="1710" w:type="dxa"/>
            <w:shd w:val="clear" w:color="auto" w:fill="F2F2F2" w:themeFill="background1" w:themeFillShade="F2"/>
          </w:tcPr>
          <w:p w14:paraId="6A641DE8" w14:textId="77777777" w:rsidR="00F93C70" w:rsidRPr="00222367" w:rsidRDefault="00F93C70" w:rsidP="00F93C70">
            <w:pPr>
              <w:rPr>
                <w:b/>
                <w:bCs/>
                <w:sz w:val="20"/>
                <w:szCs w:val="20"/>
              </w:rPr>
            </w:pPr>
          </w:p>
        </w:tc>
        <w:tc>
          <w:tcPr>
            <w:tcW w:w="2430" w:type="dxa"/>
          </w:tcPr>
          <w:p w14:paraId="1DDC2E77" w14:textId="77777777" w:rsidR="00F93C70" w:rsidRDefault="00F93C70" w:rsidP="00F93C70">
            <w:pPr>
              <w:rPr>
                <w:sz w:val="20"/>
                <w:szCs w:val="20"/>
              </w:rPr>
            </w:pPr>
            <w:r>
              <w:rPr>
                <w:sz w:val="20"/>
                <w:szCs w:val="20"/>
              </w:rPr>
              <w:t>Officer meeting</w:t>
            </w:r>
          </w:p>
        </w:tc>
        <w:tc>
          <w:tcPr>
            <w:tcW w:w="1890" w:type="dxa"/>
          </w:tcPr>
          <w:p w14:paraId="22EF5543" w14:textId="77777777" w:rsidR="00F93C70" w:rsidRDefault="00F93C70" w:rsidP="00F93C70">
            <w:pPr>
              <w:rPr>
                <w:sz w:val="20"/>
                <w:szCs w:val="20"/>
              </w:rPr>
            </w:pPr>
            <w:r>
              <w:rPr>
                <w:sz w:val="20"/>
                <w:szCs w:val="20"/>
              </w:rPr>
              <w:t>23 September 2020</w:t>
            </w:r>
          </w:p>
        </w:tc>
        <w:tc>
          <w:tcPr>
            <w:tcW w:w="2610" w:type="dxa"/>
          </w:tcPr>
          <w:p w14:paraId="52A6B07F" w14:textId="77777777" w:rsidR="00F93C70" w:rsidRDefault="00F93C70" w:rsidP="00F93C70">
            <w:pPr>
              <w:rPr>
                <w:sz w:val="20"/>
                <w:szCs w:val="20"/>
              </w:rPr>
            </w:pPr>
            <w:r>
              <w:rPr>
                <w:sz w:val="20"/>
                <w:szCs w:val="20"/>
              </w:rPr>
              <w:t>Nitrates; wastewater; SoCG preparation</w:t>
            </w:r>
          </w:p>
        </w:tc>
        <w:tc>
          <w:tcPr>
            <w:tcW w:w="2430" w:type="dxa"/>
          </w:tcPr>
          <w:p w14:paraId="5FCDEB13" w14:textId="77777777" w:rsidR="00F93C70" w:rsidRPr="003733BF" w:rsidRDefault="00F93C70" w:rsidP="00F93C70">
            <w:pPr>
              <w:rPr>
                <w:sz w:val="20"/>
                <w:szCs w:val="20"/>
              </w:rPr>
            </w:pPr>
            <w:r>
              <w:rPr>
                <w:sz w:val="20"/>
                <w:szCs w:val="20"/>
              </w:rPr>
              <w:t>DtC liaison meeting to review progress and share information</w:t>
            </w:r>
          </w:p>
        </w:tc>
        <w:tc>
          <w:tcPr>
            <w:tcW w:w="4410" w:type="dxa"/>
          </w:tcPr>
          <w:p w14:paraId="79C02A2A" w14:textId="77777777" w:rsidR="00F93C70" w:rsidRDefault="00F93C70" w:rsidP="00F93C70">
            <w:pPr>
              <w:rPr>
                <w:sz w:val="20"/>
                <w:szCs w:val="20"/>
              </w:rPr>
            </w:pPr>
            <w:r>
              <w:rPr>
                <w:sz w:val="20"/>
                <w:szCs w:val="20"/>
              </w:rPr>
              <w:t>No spare capacity at HBC Warblington Farm nitrate mitigation scheme to sell credits to developers in CDC area</w:t>
            </w:r>
          </w:p>
          <w:p w14:paraId="5C1E8D89" w14:textId="77777777" w:rsidR="00F93C70" w:rsidRDefault="00F93C70" w:rsidP="00F93C70">
            <w:pPr>
              <w:rPr>
                <w:sz w:val="20"/>
                <w:szCs w:val="20"/>
              </w:rPr>
            </w:pPr>
            <w:r>
              <w:rPr>
                <w:sz w:val="20"/>
                <w:szCs w:val="20"/>
              </w:rPr>
              <w:t>Capacity issue at Thornham WwTW – potential for development in Emsworth to be redirected.  CDC/HBC to work with EA/SW to inform SW Business Plan</w:t>
            </w:r>
          </w:p>
          <w:p w14:paraId="1B28996A" w14:textId="77777777" w:rsidR="00F93C70" w:rsidRPr="003733BF" w:rsidRDefault="00F93C70" w:rsidP="00F93C70">
            <w:pPr>
              <w:rPr>
                <w:sz w:val="20"/>
                <w:szCs w:val="20"/>
              </w:rPr>
            </w:pPr>
            <w:r>
              <w:rPr>
                <w:sz w:val="20"/>
                <w:szCs w:val="20"/>
              </w:rPr>
              <w:t>Warblington Junction upgrade may require S106 contributions from CDC. HBC to provide more information on costs</w:t>
            </w:r>
          </w:p>
        </w:tc>
      </w:tr>
      <w:tr w:rsidR="00F93C70" w14:paraId="3D740D38" w14:textId="77777777" w:rsidTr="00B26DFD">
        <w:tc>
          <w:tcPr>
            <w:tcW w:w="1710" w:type="dxa"/>
            <w:shd w:val="clear" w:color="auto" w:fill="F2F2F2" w:themeFill="background1" w:themeFillShade="F2"/>
          </w:tcPr>
          <w:p w14:paraId="24D87F1C" w14:textId="77777777" w:rsidR="00F93C70" w:rsidRDefault="00F93C70" w:rsidP="00F93C70">
            <w:pPr>
              <w:rPr>
                <w:b/>
                <w:bCs/>
                <w:sz w:val="20"/>
                <w:szCs w:val="20"/>
              </w:rPr>
            </w:pPr>
          </w:p>
        </w:tc>
        <w:tc>
          <w:tcPr>
            <w:tcW w:w="2430" w:type="dxa"/>
          </w:tcPr>
          <w:p w14:paraId="20911D7B" w14:textId="77777777" w:rsidR="00F93C70" w:rsidRDefault="00F93C70" w:rsidP="00F93C70">
            <w:pPr>
              <w:rPr>
                <w:sz w:val="20"/>
                <w:szCs w:val="20"/>
              </w:rPr>
            </w:pPr>
            <w:r>
              <w:rPr>
                <w:sz w:val="20"/>
                <w:szCs w:val="20"/>
              </w:rPr>
              <w:t>Evidence input/feedback</w:t>
            </w:r>
          </w:p>
        </w:tc>
        <w:tc>
          <w:tcPr>
            <w:tcW w:w="1890" w:type="dxa"/>
          </w:tcPr>
          <w:p w14:paraId="7A24B605" w14:textId="77777777" w:rsidR="00F93C70" w:rsidRDefault="00F93C70" w:rsidP="00F93C70">
            <w:pPr>
              <w:jc w:val="both"/>
              <w:rPr>
                <w:rFonts w:ascii="Calibri" w:hAnsi="Calibri" w:cs="Calibri"/>
                <w:sz w:val="20"/>
                <w:szCs w:val="20"/>
              </w:rPr>
            </w:pPr>
            <w:r>
              <w:rPr>
                <w:rFonts w:ascii="Calibri" w:hAnsi="Calibri" w:cs="Calibri"/>
                <w:sz w:val="20"/>
                <w:szCs w:val="20"/>
              </w:rPr>
              <w:t>December 2020</w:t>
            </w:r>
          </w:p>
          <w:p w14:paraId="6D67E2D0" w14:textId="77777777" w:rsidR="00F93C70" w:rsidRDefault="00F93C70" w:rsidP="00F93C70">
            <w:pPr>
              <w:rPr>
                <w:sz w:val="20"/>
                <w:szCs w:val="20"/>
              </w:rPr>
            </w:pPr>
          </w:p>
        </w:tc>
        <w:tc>
          <w:tcPr>
            <w:tcW w:w="2610" w:type="dxa"/>
          </w:tcPr>
          <w:p w14:paraId="45752F49" w14:textId="77777777" w:rsidR="00F93C70" w:rsidRDefault="00F93C70" w:rsidP="00F93C70">
            <w:pPr>
              <w:rPr>
                <w:sz w:val="20"/>
                <w:szCs w:val="20"/>
              </w:rPr>
            </w:pPr>
            <w:r>
              <w:rPr>
                <w:sz w:val="20"/>
                <w:szCs w:val="20"/>
              </w:rPr>
              <w:t>Revised development distribution and IDP update</w:t>
            </w:r>
          </w:p>
        </w:tc>
        <w:tc>
          <w:tcPr>
            <w:tcW w:w="2430" w:type="dxa"/>
          </w:tcPr>
          <w:p w14:paraId="3BA3E8C0" w14:textId="77777777" w:rsidR="00F93C70" w:rsidRDefault="00F93C70" w:rsidP="00F93C70">
            <w:pPr>
              <w:rPr>
                <w:sz w:val="20"/>
                <w:szCs w:val="20"/>
              </w:rPr>
            </w:pPr>
            <w:r>
              <w:rPr>
                <w:sz w:val="20"/>
                <w:szCs w:val="20"/>
              </w:rPr>
              <w:t>To take account of any cross boundary issues</w:t>
            </w:r>
          </w:p>
        </w:tc>
        <w:tc>
          <w:tcPr>
            <w:tcW w:w="4410" w:type="dxa"/>
          </w:tcPr>
          <w:p w14:paraId="1A24D070" w14:textId="77777777" w:rsidR="00F93C70" w:rsidRDefault="00F93C70" w:rsidP="00F93C70">
            <w:pPr>
              <w:rPr>
                <w:sz w:val="20"/>
                <w:szCs w:val="20"/>
              </w:rPr>
            </w:pPr>
            <w:r>
              <w:rPr>
                <w:sz w:val="20"/>
                <w:szCs w:val="20"/>
              </w:rPr>
              <w:t>No response received</w:t>
            </w:r>
          </w:p>
          <w:p w14:paraId="115D257E" w14:textId="77777777" w:rsidR="00F93C70" w:rsidRDefault="00F93C70" w:rsidP="00F93C70">
            <w:pPr>
              <w:rPr>
                <w:sz w:val="20"/>
                <w:szCs w:val="20"/>
              </w:rPr>
            </w:pPr>
          </w:p>
        </w:tc>
      </w:tr>
      <w:tr w:rsidR="00F93C70" w:rsidRPr="003733BF" w14:paraId="38A78BBD" w14:textId="77777777" w:rsidTr="00B26DFD">
        <w:tc>
          <w:tcPr>
            <w:tcW w:w="1710" w:type="dxa"/>
            <w:shd w:val="clear" w:color="auto" w:fill="F2F2F2" w:themeFill="background1" w:themeFillShade="F2"/>
          </w:tcPr>
          <w:p w14:paraId="282BEAE5" w14:textId="77777777" w:rsidR="00F93C70" w:rsidRPr="00222367" w:rsidRDefault="00F93C70" w:rsidP="00F93C70">
            <w:pPr>
              <w:rPr>
                <w:b/>
                <w:bCs/>
                <w:sz w:val="20"/>
                <w:szCs w:val="20"/>
              </w:rPr>
            </w:pPr>
          </w:p>
        </w:tc>
        <w:tc>
          <w:tcPr>
            <w:tcW w:w="2430" w:type="dxa"/>
          </w:tcPr>
          <w:p w14:paraId="37DF2CF5" w14:textId="77777777" w:rsidR="00F93C70" w:rsidRDefault="00F93C70" w:rsidP="00F93C70">
            <w:pPr>
              <w:rPr>
                <w:sz w:val="20"/>
                <w:szCs w:val="20"/>
              </w:rPr>
            </w:pPr>
            <w:r>
              <w:rPr>
                <w:sz w:val="20"/>
                <w:szCs w:val="20"/>
              </w:rPr>
              <w:t>Statement of Common Ground</w:t>
            </w:r>
          </w:p>
        </w:tc>
        <w:tc>
          <w:tcPr>
            <w:tcW w:w="1890" w:type="dxa"/>
          </w:tcPr>
          <w:p w14:paraId="07CC7DB6" w14:textId="77777777" w:rsidR="00F93C70" w:rsidRDefault="00F93C70" w:rsidP="00F93C70">
            <w:pPr>
              <w:rPr>
                <w:sz w:val="20"/>
                <w:szCs w:val="20"/>
              </w:rPr>
            </w:pPr>
            <w:r>
              <w:rPr>
                <w:sz w:val="20"/>
                <w:szCs w:val="20"/>
              </w:rPr>
              <w:t>February 2021</w:t>
            </w:r>
          </w:p>
        </w:tc>
        <w:tc>
          <w:tcPr>
            <w:tcW w:w="2610" w:type="dxa"/>
          </w:tcPr>
          <w:p w14:paraId="4AFF6644" w14:textId="77777777" w:rsidR="00F93C70" w:rsidRPr="00900DFE" w:rsidRDefault="00F93C70" w:rsidP="00F93C70">
            <w:pPr>
              <w:ind w:left="1"/>
              <w:rPr>
                <w:rFonts w:cstheme="minorHAnsi"/>
                <w:sz w:val="20"/>
                <w:szCs w:val="20"/>
              </w:rPr>
            </w:pPr>
            <w:r>
              <w:rPr>
                <w:rFonts w:cstheme="minorHAnsi"/>
                <w:sz w:val="20"/>
                <w:szCs w:val="20"/>
              </w:rPr>
              <w:t>Housing r</w:t>
            </w:r>
            <w:r w:rsidRPr="00900DFE">
              <w:rPr>
                <w:rFonts w:cstheme="minorHAnsi"/>
                <w:sz w:val="20"/>
                <w:szCs w:val="20"/>
              </w:rPr>
              <w:t>equirements</w:t>
            </w:r>
            <w:r>
              <w:rPr>
                <w:rFonts w:cstheme="minorHAnsi"/>
                <w:sz w:val="20"/>
                <w:szCs w:val="20"/>
              </w:rPr>
              <w:t xml:space="preserve"> </w:t>
            </w:r>
            <w:r w:rsidRPr="00900DFE">
              <w:rPr>
                <w:rFonts w:cstheme="minorHAnsi"/>
                <w:sz w:val="20"/>
                <w:szCs w:val="20"/>
              </w:rPr>
              <w:t xml:space="preserve">and </w:t>
            </w:r>
            <w:r>
              <w:rPr>
                <w:rFonts w:cstheme="minorHAnsi"/>
                <w:sz w:val="20"/>
                <w:szCs w:val="20"/>
              </w:rPr>
              <w:t>d</w:t>
            </w:r>
            <w:r w:rsidRPr="00900DFE">
              <w:rPr>
                <w:rFonts w:cstheme="minorHAnsi"/>
                <w:sz w:val="20"/>
                <w:szCs w:val="20"/>
              </w:rPr>
              <w:t>istribution</w:t>
            </w:r>
          </w:p>
          <w:p w14:paraId="43030C8E" w14:textId="77777777" w:rsidR="00F93C70" w:rsidRPr="00900DFE" w:rsidRDefault="00F93C70" w:rsidP="00F93C70">
            <w:pPr>
              <w:ind w:left="1"/>
              <w:rPr>
                <w:rFonts w:cstheme="minorHAnsi"/>
                <w:sz w:val="20"/>
                <w:szCs w:val="20"/>
              </w:rPr>
            </w:pPr>
            <w:r w:rsidRPr="00900DFE">
              <w:rPr>
                <w:rFonts w:cstheme="minorHAnsi"/>
                <w:sz w:val="20"/>
                <w:szCs w:val="20"/>
              </w:rPr>
              <w:t>Transport</w:t>
            </w:r>
          </w:p>
          <w:p w14:paraId="670572DC" w14:textId="77777777" w:rsidR="00F93C70" w:rsidRPr="00900DFE" w:rsidRDefault="00F93C70" w:rsidP="00F93C70">
            <w:pPr>
              <w:ind w:left="1"/>
              <w:rPr>
                <w:rFonts w:cstheme="minorHAnsi"/>
                <w:sz w:val="20"/>
                <w:szCs w:val="20"/>
              </w:rPr>
            </w:pPr>
            <w:r w:rsidRPr="00900DFE">
              <w:rPr>
                <w:rFonts w:cstheme="minorHAnsi"/>
                <w:sz w:val="20"/>
                <w:szCs w:val="20"/>
              </w:rPr>
              <w:t xml:space="preserve">Nutrient </w:t>
            </w:r>
            <w:r>
              <w:rPr>
                <w:rFonts w:cstheme="minorHAnsi"/>
                <w:sz w:val="20"/>
                <w:szCs w:val="20"/>
              </w:rPr>
              <w:t>n</w:t>
            </w:r>
            <w:r w:rsidRPr="00900DFE">
              <w:rPr>
                <w:rFonts w:cstheme="minorHAnsi"/>
                <w:sz w:val="20"/>
                <w:szCs w:val="20"/>
              </w:rPr>
              <w:t>eutrality</w:t>
            </w:r>
          </w:p>
          <w:p w14:paraId="57144281" w14:textId="77777777" w:rsidR="00F93C70" w:rsidRPr="00900DFE" w:rsidRDefault="00F93C70" w:rsidP="00F93C70">
            <w:pPr>
              <w:ind w:left="1"/>
              <w:rPr>
                <w:rFonts w:cstheme="minorHAnsi"/>
                <w:sz w:val="20"/>
                <w:szCs w:val="20"/>
              </w:rPr>
            </w:pPr>
            <w:r w:rsidRPr="00900DFE">
              <w:rPr>
                <w:rFonts w:cstheme="minorHAnsi"/>
                <w:sz w:val="20"/>
                <w:szCs w:val="20"/>
              </w:rPr>
              <w:t xml:space="preserve">Wastewater </w:t>
            </w:r>
            <w:r>
              <w:rPr>
                <w:rFonts w:cstheme="minorHAnsi"/>
                <w:sz w:val="20"/>
                <w:szCs w:val="20"/>
              </w:rPr>
              <w:t>tr</w:t>
            </w:r>
            <w:r w:rsidRPr="00900DFE">
              <w:rPr>
                <w:rFonts w:cstheme="minorHAnsi"/>
                <w:sz w:val="20"/>
                <w:szCs w:val="20"/>
              </w:rPr>
              <w:t>eatment</w:t>
            </w:r>
          </w:p>
          <w:p w14:paraId="3F482DDF" w14:textId="77777777" w:rsidR="00F93C70" w:rsidRPr="00900DFE" w:rsidRDefault="00F93C70" w:rsidP="00F93C70">
            <w:pPr>
              <w:ind w:left="1"/>
              <w:rPr>
                <w:rFonts w:cstheme="minorHAnsi"/>
                <w:sz w:val="20"/>
                <w:szCs w:val="20"/>
              </w:rPr>
            </w:pPr>
            <w:r w:rsidRPr="00900DFE">
              <w:rPr>
                <w:rFonts w:cstheme="minorHAnsi"/>
                <w:sz w:val="20"/>
                <w:szCs w:val="20"/>
              </w:rPr>
              <w:t>Employment</w:t>
            </w:r>
          </w:p>
          <w:p w14:paraId="4F14AA23" w14:textId="77777777" w:rsidR="00F93C70" w:rsidRPr="00900DFE" w:rsidRDefault="00F93C70" w:rsidP="00F93C70">
            <w:pPr>
              <w:ind w:left="1"/>
              <w:rPr>
                <w:rFonts w:cstheme="minorHAnsi"/>
                <w:sz w:val="20"/>
                <w:szCs w:val="20"/>
              </w:rPr>
            </w:pPr>
            <w:r w:rsidRPr="00900DFE">
              <w:rPr>
                <w:rFonts w:cstheme="minorHAnsi"/>
                <w:sz w:val="20"/>
                <w:szCs w:val="20"/>
              </w:rPr>
              <w:t>Sites of International Importance and Wildlife Corridors</w:t>
            </w:r>
          </w:p>
        </w:tc>
        <w:tc>
          <w:tcPr>
            <w:tcW w:w="2430" w:type="dxa"/>
          </w:tcPr>
          <w:p w14:paraId="66CFF0A8" w14:textId="77777777" w:rsidR="00F93C70" w:rsidRDefault="00F93C70" w:rsidP="00F93C70">
            <w:pPr>
              <w:rPr>
                <w:sz w:val="20"/>
                <w:szCs w:val="20"/>
              </w:rPr>
            </w:pPr>
          </w:p>
        </w:tc>
        <w:tc>
          <w:tcPr>
            <w:tcW w:w="4410" w:type="dxa"/>
          </w:tcPr>
          <w:p w14:paraId="5250451B" w14:textId="77777777" w:rsidR="00F93C70" w:rsidRDefault="00F93C70" w:rsidP="00F93C70">
            <w:pPr>
              <w:rPr>
                <w:sz w:val="20"/>
                <w:szCs w:val="20"/>
              </w:rPr>
            </w:pPr>
            <w:r>
              <w:rPr>
                <w:sz w:val="20"/>
                <w:szCs w:val="20"/>
              </w:rPr>
              <w:t>Agreement that no unmet housing or employment needs to be accommodated by either authority.</w:t>
            </w:r>
          </w:p>
          <w:p w14:paraId="6C78021C" w14:textId="77777777" w:rsidR="00F93C70" w:rsidRDefault="00F93C70" w:rsidP="00F93C70">
            <w:pPr>
              <w:rPr>
                <w:sz w:val="20"/>
                <w:szCs w:val="20"/>
              </w:rPr>
            </w:pPr>
            <w:r>
              <w:rPr>
                <w:sz w:val="20"/>
                <w:szCs w:val="20"/>
              </w:rPr>
              <w:t>Nitrates – both Councils part of wider joint working pursing a Solent wide solution</w:t>
            </w:r>
          </w:p>
          <w:p w14:paraId="52F5DC30" w14:textId="77777777" w:rsidR="00F93C70" w:rsidRDefault="00F93C70" w:rsidP="00F93C70">
            <w:pPr>
              <w:rPr>
                <w:sz w:val="20"/>
                <w:szCs w:val="20"/>
              </w:rPr>
            </w:pPr>
            <w:r>
              <w:rPr>
                <w:sz w:val="20"/>
                <w:szCs w:val="20"/>
              </w:rPr>
              <w:t>Wastewater – both Councils committed to working together with Southern Water to find solution for additional wastewater capacity</w:t>
            </w:r>
          </w:p>
          <w:p w14:paraId="32526C73" w14:textId="77777777" w:rsidR="00F93C70" w:rsidRDefault="00F93C70" w:rsidP="00F93C70">
            <w:pPr>
              <w:rPr>
                <w:sz w:val="20"/>
                <w:szCs w:val="20"/>
              </w:rPr>
            </w:pPr>
            <w:r>
              <w:rPr>
                <w:sz w:val="20"/>
                <w:szCs w:val="20"/>
              </w:rPr>
              <w:t>Transport – HBC modelling indicates that forecast changes in flow on West Sussex network together with HBC mitigation package not likely to result in severe residual impact</w:t>
            </w:r>
          </w:p>
          <w:p w14:paraId="3D0D0C8F" w14:textId="56B329AB" w:rsidR="00F93C70" w:rsidRDefault="00F93C70" w:rsidP="00F93C70">
            <w:pPr>
              <w:rPr>
                <w:sz w:val="20"/>
                <w:szCs w:val="20"/>
              </w:rPr>
            </w:pPr>
          </w:p>
        </w:tc>
      </w:tr>
      <w:tr w:rsidR="00F93C70" w14:paraId="5EE06EDC" w14:textId="77777777" w:rsidTr="00B26DFD">
        <w:tc>
          <w:tcPr>
            <w:tcW w:w="1710" w:type="dxa"/>
            <w:shd w:val="clear" w:color="auto" w:fill="F2F2F2" w:themeFill="background1" w:themeFillShade="F2"/>
          </w:tcPr>
          <w:p w14:paraId="0EA89792" w14:textId="77777777" w:rsidR="00F93C70" w:rsidRPr="001718AC" w:rsidRDefault="00F93C70" w:rsidP="00F93C70">
            <w:pPr>
              <w:rPr>
                <w:b/>
                <w:bCs/>
                <w:sz w:val="20"/>
                <w:szCs w:val="20"/>
              </w:rPr>
            </w:pPr>
          </w:p>
        </w:tc>
        <w:tc>
          <w:tcPr>
            <w:tcW w:w="2430" w:type="dxa"/>
          </w:tcPr>
          <w:p w14:paraId="74CB8192" w14:textId="77777777" w:rsidR="00F93C70" w:rsidRDefault="00F93C70" w:rsidP="00F93C70">
            <w:pPr>
              <w:rPr>
                <w:sz w:val="20"/>
                <w:szCs w:val="20"/>
              </w:rPr>
            </w:pPr>
            <w:r>
              <w:rPr>
                <w:sz w:val="20"/>
                <w:szCs w:val="20"/>
              </w:rPr>
              <w:t>Technical consultation</w:t>
            </w:r>
          </w:p>
        </w:tc>
        <w:tc>
          <w:tcPr>
            <w:tcW w:w="1890" w:type="dxa"/>
          </w:tcPr>
          <w:p w14:paraId="3E36AD75" w14:textId="77777777" w:rsidR="00F93C70" w:rsidRDefault="00F93C70" w:rsidP="00F93C70">
            <w:pPr>
              <w:jc w:val="both"/>
              <w:rPr>
                <w:rFonts w:ascii="Calibri" w:hAnsi="Calibri" w:cs="Calibri"/>
                <w:sz w:val="20"/>
                <w:szCs w:val="20"/>
              </w:rPr>
            </w:pPr>
            <w:r>
              <w:rPr>
                <w:rFonts w:ascii="Calibri" w:hAnsi="Calibri" w:cs="Calibri"/>
                <w:sz w:val="20"/>
                <w:szCs w:val="20"/>
              </w:rPr>
              <w:t>July – September 2021</w:t>
            </w:r>
          </w:p>
        </w:tc>
        <w:tc>
          <w:tcPr>
            <w:tcW w:w="2610" w:type="dxa"/>
          </w:tcPr>
          <w:p w14:paraId="52A93F3D" w14:textId="77777777" w:rsidR="00F93C70" w:rsidRDefault="00F93C70" w:rsidP="00F93C70">
            <w:pPr>
              <w:rPr>
                <w:sz w:val="20"/>
                <w:szCs w:val="20"/>
              </w:rPr>
            </w:pPr>
            <w:r>
              <w:rPr>
                <w:sz w:val="20"/>
                <w:szCs w:val="20"/>
              </w:rPr>
              <w:t>Strategic Wildlife Corridors new/changes to proposed routes</w:t>
            </w:r>
          </w:p>
        </w:tc>
        <w:tc>
          <w:tcPr>
            <w:tcW w:w="2430" w:type="dxa"/>
          </w:tcPr>
          <w:p w14:paraId="41EBE9EA" w14:textId="77777777" w:rsidR="00F93C70" w:rsidRPr="001718AC" w:rsidRDefault="00F93C70" w:rsidP="00F93C70">
            <w:pPr>
              <w:rPr>
                <w:sz w:val="20"/>
                <w:szCs w:val="20"/>
              </w:rPr>
            </w:pPr>
            <w:r>
              <w:rPr>
                <w:sz w:val="20"/>
                <w:szCs w:val="20"/>
              </w:rPr>
              <w:t>Adjoining authority</w:t>
            </w:r>
          </w:p>
        </w:tc>
        <w:tc>
          <w:tcPr>
            <w:tcW w:w="4410" w:type="dxa"/>
          </w:tcPr>
          <w:p w14:paraId="12799F49" w14:textId="77777777" w:rsidR="00F93C70" w:rsidRDefault="00F93C70" w:rsidP="00F93C70">
            <w:pPr>
              <w:rPr>
                <w:sz w:val="20"/>
                <w:szCs w:val="20"/>
              </w:rPr>
            </w:pPr>
            <w:r>
              <w:rPr>
                <w:sz w:val="20"/>
                <w:szCs w:val="20"/>
              </w:rPr>
              <w:t>No response</w:t>
            </w:r>
          </w:p>
        </w:tc>
      </w:tr>
      <w:tr w:rsidR="00F93C70" w:rsidRPr="003733BF" w14:paraId="020F3E67" w14:textId="77777777" w:rsidTr="00B26DFD">
        <w:tc>
          <w:tcPr>
            <w:tcW w:w="1710" w:type="dxa"/>
            <w:shd w:val="clear" w:color="auto" w:fill="F2F2F2" w:themeFill="background1" w:themeFillShade="F2"/>
          </w:tcPr>
          <w:p w14:paraId="6309E8BA" w14:textId="77777777" w:rsidR="00F93C70" w:rsidRPr="00222367" w:rsidRDefault="00F93C70" w:rsidP="00F93C70">
            <w:pPr>
              <w:rPr>
                <w:b/>
                <w:bCs/>
                <w:sz w:val="20"/>
                <w:szCs w:val="20"/>
              </w:rPr>
            </w:pPr>
          </w:p>
        </w:tc>
        <w:tc>
          <w:tcPr>
            <w:tcW w:w="2430" w:type="dxa"/>
          </w:tcPr>
          <w:p w14:paraId="0E321C9D" w14:textId="77777777" w:rsidR="00F93C70" w:rsidRDefault="00F93C70" w:rsidP="00F93C70">
            <w:pPr>
              <w:rPr>
                <w:sz w:val="20"/>
                <w:szCs w:val="20"/>
              </w:rPr>
            </w:pPr>
            <w:r>
              <w:rPr>
                <w:sz w:val="20"/>
                <w:szCs w:val="20"/>
              </w:rPr>
              <w:t>Letter</w:t>
            </w:r>
          </w:p>
        </w:tc>
        <w:tc>
          <w:tcPr>
            <w:tcW w:w="1890" w:type="dxa"/>
          </w:tcPr>
          <w:p w14:paraId="33805BDF" w14:textId="77777777" w:rsidR="00F93C70" w:rsidRDefault="00F93C70" w:rsidP="00F93C70">
            <w:pPr>
              <w:rPr>
                <w:sz w:val="20"/>
                <w:szCs w:val="20"/>
              </w:rPr>
            </w:pPr>
            <w:r>
              <w:rPr>
                <w:sz w:val="20"/>
                <w:szCs w:val="20"/>
              </w:rPr>
              <w:t>10 December 2021</w:t>
            </w:r>
          </w:p>
        </w:tc>
        <w:tc>
          <w:tcPr>
            <w:tcW w:w="2610" w:type="dxa"/>
          </w:tcPr>
          <w:p w14:paraId="5E5153A0" w14:textId="77777777" w:rsidR="00F93C70" w:rsidRDefault="00F93C70" w:rsidP="00F93C70">
            <w:pPr>
              <w:rPr>
                <w:sz w:val="20"/>
                <w:szCs w:val="20"/>
              </w:rPr>
            </w:pPr>
            <w:r>
              <w:rPr>
                <w:sz w:val="20"/>
                <w:szCs w:val="20"/>
              </w:rPr>
              <w:t>Accommodating CDC unmet housing need</w:t>
            </w:r>
          </w:p>
        </w:tc>
        <w:tc>
          <w:tcPr>
            <w:tcW w:w="2430" w:type="dxa"/>
          </w:tcPr>
          <w:p w14:paraId="71020441" w14:textId="77777777" w:rsidR="00F93C70" w:rsidRDefault="00F93C70" w:rsidP="00F93C70">
            <w:pPr>
              <w:rPr>
                <w:sz w:val="20"/>
                <w:szCs w:val="20"/>
              </w:rPr>
            </w:pPr>
            <w:r>
              <w:rPr>
                <w:sz w:val="20"/>
                <w:szCs w:val="20"/>
              </w:rPr>
              <w:t>Neighbouring authority</w:t>
            </w:r>
          </w:p>
        </w:tc>
        <w:tc>
          <w:tcPr>
            <w:tcW w:w="4410" w:type="dxa"/>
          </w:tcPr>
          <w:p w14:paraId="756A175D" w14:textId="77777777" w:rsidR="00F93C70" w:rsidRDefault="00F93C70" w:rsidP="00F93C70">
            <w:pPr>
              <w:rPr>
                <w:sz w:val="20"/>
                <w:szCs w:val="20"/>
              </w:rPr>
            </w:pPr>
            <w:r>
              <w:rPr>
                <w:sz w:val="20"/>
                <w:szCs w:val="20"/>
              </w:rPr>
              <w:t>No specific comments</w:t>
            </w:r>
          </w:p>
        </w:tc>
      </w:tr>
      <w:tr w:rsidR="00F93C70" w14:paraId="6C82F296" w14:textId="77777777" w:rsidTr="00B26DFD">
        <w:tc>
          <w:tcPr>
            <w:tcW w:w="1710" w:type="dxa"/>
            <w:shd w:val="clear" w:color="auto" w:fill="F2F2F2" w:themeFill="background1" w:themeFillShade="F2"/>
          </w:tcPr>
          <w:p w14:paraId="1DD9B363" w14:textId="77777777" w:rsidR="00F93C70" w:rsidRDefault="00F93C70" w:rsidP="00F93C70">
            <w:pPr>
              <w:rPr>
                <w:b/>
                <w:bCs/>
                <w:sz w:val="20"/>
                <w:szCs w:val="20"/>
              </w:rPr>
            </w:pPr>
          </w:p>
        </w:tc>
        <w:tc>
          <w:tcPr>
            <w:tcW w:w="2430" w:type="dxa"/>
          </w:tcPr>
          <w:p w14:paraId="43C398C3" w14:textId="77777777" w:rsidR="00F93C70" w:rsidRDefault="00F93C70" w:rsidP="00F93C70">
            <w:pPr>
              <w:rPr>
                <w:sz w:val="20"/>
                <w:szCs w:val="20"/>
              </w:rPr>
            </w:pPr>
            <w:r>
              <w:rPr>
                <w:sz w:val="20"/>
                <w:szCs w:val="20"/>
              </w:rPr>
              <w:t>Evidence input/feedback</w:t>
            </w:r>
          </w:p>
        </w:tc>
        <w:tc>
          <w:tcPr>
            <w:tcW w:w="1890" w:type="dxa"/>
          </w:tcPr>
          <w:p w14:paraId="41C8395F" w14:textId="77777777" w:rsidR="00F93C70" w:rsidRDefault="00F93C70" w:rsidP="00F93C70">
            <w:pPr>
              <w:rPr>
                <w:sz w:val="20"/>
                <w:szCs w:val="20"/>
              </w:rPr>
            </w:pPr>
            <w:r>
              <w:rPr>
                <w:rFonts w:ascii="Calibri" w:hAnsi="Calibri" w:cs="Calibri"/>
                <w:sz w:val="20"/>
                <w:szCs w:val="20"/>
              </w:rPr>
              <w:t>January 2022</w:t>
            </w:r>
          </w:p>
        </w:tc>
        <w:tc>
          <w:tcPr>
            <w:tcW w:w="2610" w:type="dxa"/>
          </w:tcPr>
          <w:p w14:paraId="394DC4C2" w14:textId="77777777" w:rsidR="00F93C70" w:rsidRDefault="00F93C70" w:rsidP="00F93C70">
            <w:pPr>
              <w:rPr>
                <w:sz w:val="20"/>
                <w:szCs w:val="20"/>
              </w:rPr>
            </w:pPr>
            <w:r>
              <w:rPr>
                <w:sz w:val="20"/>
                <w:szCs w:val="20"/>
              </w:rPr>
              <w:t>Revised development distribution and IDP update</w:t>
            </w:r>
          </w:p>
        </w:tc>
        <w:tc>
          <w:tcPr>
            <w:tcW w:w="2430" w:type="dxa"/>
          </w:tcPr>
          <w:p w14:paraId="778218BF" w14:textId="77777777" w:rsidR="00F93C70" w:rsidRDefault="00F93C70" w:rsidP="00F93C70">
            <w:pPr>
              <w:rPr>
                <w:sz w:val="20"/>
                <w:szCs w:val="20"/>
              </w:rPr>
            </w:pPr>
            <w:r>
              <w:rPr>
                <w:sz w:val="20"/>
                <w:szCs w:val="20"/>
              </w:rPr>
              <w:t>To take account of any cross boundary issues</w:t>
            </w:r>
          </w:p>
        </w:tc>
        <w:tc>
          <w:tcPr>
            <w:tcW w:w="4410" w:type="dxa"/>
          </w:tcPr>
          <w:p w14:paraId="6B1EBA5C" w14:textId="77777777" w:rsidR="00F93C70" w:rsidRDefault="00F93C70" w:rsidP="00F93C70">
            <w:pPr>
              <w:rPr>
                <w:sz w:val="20"/>
                <w:szCs w:val="20"/>
              </w:rPr>
            </w:pPr>
            <w:r>
              <w:rPr>
                <w:sz w:val="20"/>
                <w:szCs w:val="20"/>
              </w:rPr>
              <w:t>HBC withdrawing current local plan and commencing new review.  Anticipated transport and wastewater will remain key cross boundary issues together and potentially nature conservation (wildlife corridors, GI).</w:t>
            </w:r>
          </w:p>
          <w:p w14:paraId="54FC4229" w14:textId="362CAE12" w:rsidR="00F93C70" w:rsidRDefault="00F93C70" w:rsidP="00F93C70">
            <w:pPr>
              <w:rPr>
                <w:sz w:val="20"/>
                <w:szCs w:val="20"/>
              </w:rPr>
            </w:pPr>
          </w:p>
        </w:tc>
      </w:tr>
      <w:tr w:rsidR="00F93C70" w14:paraId="210C0C81" w14:textId="77777777" w:rsidTr="00B26DFD">
        <w:tc>
          <w:tcPr>
            <w:tcW w:w="1710" w:type="dxa"/>
            <w:shd w:val="clear" w:color="auto" w:fill="F2F2F2" w:themeFill="background1" w:themeFillShade="F2"/>
          </w:tcPr>
          <w:p w14:paraId="76A16092" w14:textId="77777777" w:rsidR="00F93C70" w:rsidRDefault="00F93C70" w:rsidP="00F93C70">
            <w:pPr>
              <w:rPr>
                <w:b/>
                <w:bCs/>
                <w:sz w:val="20"/>
                <w:szCs w:val="20"/>
              </w:rPr>
            </w:pPr>
          </w:p>
        </w:tc>
        <w:tc>
          <w:tcPr>
            <w:tcW w:w="2430" w:type="dxa"/>
          </w:tcPr>
          <w:p w14:paraId="2802B973" w14:textId="77777777" w:rsidR="00F93C70" w:rsidRDefault="00F93C70" w:rsidP="00F93C70">
            <w:pPr>
              <w:rPr>
                <w:sz w:val="20"/>
                <w:szCs w:val="20"/>
              </w:rPr>
            </w:pPr>
            <w:r>
              <w:rPr>
                <w:sz w:val="20"/>
                <w:szCs w:val="20"/>
              </w:rPr>
              <w:t>Evidence input/feedback</w:t>
            </w:r>
          </w:p>
        </w:tc>
        <w:tc>
          <w:tcPr>
            <w:tcW w:w="1890" w:type="dxa"/>
          </w:tcPr>
          <w:p w14:paraId="0B9146B9" w14:textId="77777777" w:rsidR="00F93C70" w:rsidRDefault="00F93C70" w:rsidP="00F93C70">
            <w:pPr>
              <w:rPr>
                <w:rFonts w:ascii="Calibri" w:hAnsi="Calibri" w:cs="Calibri"/>
                <w:sz w:val="20"/>
                <w:szCs w:val="20"/>
              </w:rPr>
            </w:pPr>
            <w:r>
              <w:rPr>
                <w:rFonts w:ascii="Calibri" w:hAnsi="Calibri" w:cs="Calibri"/>
                <w:sz w:val="20"/>
                <w:szCs w:val="20"/>
              </w:rPr>
              <w:t>October 2022</w:t>
            </w:r>
          </w:p>
        </w:tc>
        <w:tc>
          <w:tcPr>
            <w:tcW w:w="2610" w:type="dxa"/>
          </w:tcPr>
          <w:p w14:paraId="5F52E7CB" w14:textId="77777777" w:rsidR="00F93C70" w:rsidRDefault="00F93C70" w:rsidP="00F93C70">
            <w:pPr>
              <w:rPr>
                <w:sz w:val="20"/>
                <w:szCs w:val="20"/>
              </w:rPr>
            </w:pPr>
            <w:r>
              <w:rPr>
                <w:sz w:val="20"/>
                <w:szCs w:val="20"/>
              </w:rPr>
              <w:t>Revised development distribution and IDP updated</w:t>
            </w:r>
          </w:p>
        </w:tc>
        <w:tc>
          <w:tcPr>
            <w:tcW w:w="2430" w:type="dxa"/>
          </w:tcPr>
          <w:p w14:paraId="0A93469E" w14:textId="77777777" w:rsidR="00F93C70" w:rsidRDefault="00F93C70" w:rsidP="00F93C70">
            <w:pPr>
              <w:rPr>
                <w:sz w:val="20"/>
                <w:szCs w:val="20"/>
              </w:rPr>
            </w:pPr>
            <w:r>
              <w:rPr>
                <w:sz w:val="20"/>
                <w:szCs w:val="20"/>
              </w:rPr>
              <w:t>To take account of any cross boundary issues</w:t>
            </w:r>
          </w:p>
        </w:tc>
        <w:tc>
          <w:tcPr>
            <w:tcW w:w="4410" w:type="dxa"/>
          </w:tcPr>
          <w:p w14:paraId="4F08D624" w14:textId="77777777" w:rsidR="00F93C70" w:rsidRDefault="00F93C70" w:rsidP="00F93C70">
            <w:pPr>
              <w:rPr>
                <w:sz w:val="20"/>
                <w:szCs w:val="20"/>
              </w:rPr>
            </w:pPr>
            <w:r>
              <w:rPr>
                <w:sz w:val="20"/>
                <w:szCs w:val="20"/>
              </w:rPr>
              <w:t>No cross boundary issues identified</w:t>
            </w:r>
          </w:p>
        </w:tc>
      </w:tr>
      <w:tr w:rsidR="00F93C70" w14:paraId="59EF9DC5" w14:textId="77777777" w:rsidTr="00B26DFD">
        <w:tc>
          <w:tcPr>
            <w:tcW w:w="1710" w:type="dxa"/>
            <w:shd w:val="clear" w:color="auto" w:fill="F2F2F2" w:themeFill="background1" w:themeFillShade="F2"/>
          </w:tcPr>
          <w:p w14:paraId="66487A24" w14:textId="77777777" w:rsidR="00F93C70" w:rsidRDefault="00F93C70" w:rsidP="00F93C70">
            <w:pPr>
              <w:rPr>
                <w:b/>
                <w:bCs/>
                <w:sz w:val="20"/>
                <w:szCs w:val="20"/>
              </w:rPr>
            </w:pPr>
          </w:p>
        </w:tc>
        <w:tc>
          <w:tcPr>
            <w:tcW w:w="2430" w:type="dxa"/>
          </w:tcPr>
          <w:p w14:paraId="0582A9A6" w14:textId="77777777" w:rsidR="00F93C70" w:rsidRDefault="00F93C70" w:rsidP="00F93C70">
            <w:pPr>
              <w:rPr>
                <w:sz w:val="20"/>
                <w:szCs w:val="20"/>
              </w:rPr>
            </w:pPr>
            <w:r>
              <w:rPr>
                <w:sz w:val="20"/>
                <w:szCs w:val="20"/>
              </w:rPr>
              <w:t>Letter</w:t>
            </w:r>
          </w:p>
        </w:tc>
        <w:tc>
          <w:tcPr>
            <w:tcW w:w="1890" w:type="dxa"/>
          </w:tcPr>
          <w:p w14:paraId="00B2EE5F" w14:textId="77777777" w:rsidR="00F93C70" w:rsidRDefault="00F93C70" w:rsidP="00F93C70">
            <w:pPr>
              <w:rPr>
                <w:rFonts w:ascii="Calibri" w:hAnsi="Calibri" w:cs="Calibri"/>
                <w:sz w:val="20"/>
                <w:szCs w:val="20"/>
              </w:rPr>
            </w:pPr>
            <w:r>
              <w:rPr>
                <w:sz w:val="20"/>
                <w:szCs w:val="20"/>
              </w:rPr>
              <w:t>12 December 2022</w:t>
            </w:r>
          </w:p>
        </w:tc>
        <w:tc>
          <w:tcPr>
            <w:tcW w:w="2610" w:type="dxa"/>
          </w:tcPr>
          <w:p w14:paraId="6966FCCD" w14:textId="5C397BAF" w:rsidR="00F93C70" w:rsidRDefault="00F93C70" w:rsidP="00F93C70">
            <w:pPr>
              <w:rPr>
                <w:sz w:val="20"/>
                <w:szCs w:val="20"/>
              </w:rPr>
            </w:pPr>
            <w:r>
              <w:rPr>
                <w:sz w:val="20"/>
                <w:szCs w:val="20"/>
              </w:rPr>
              <w:t>Accommodating CDC unmet housing and Gypsy and Traveller/Travelling Showpeople needs</w:t>
            </w:r>
          </w:p>
          <w:p w14:paraId="6B6F544D" w14:textId="14E042C0" w:rsidR="00F93C70" w:rsidRDefault="00F93C70" w:rsidP="00F93C70">
            <w:pPr>
              <w:rPr>
                <w:sz w:val="20"/>
                <w:szCs w:val="20"/>
              </w:rPr>
            </w:pPr>
          </w:p>
        </w:tc>
        <w:tc>
          <w:tcPr>
            <w:tcW w:w="2430" w:type="dxa"/>
          </w:tcPr>
          <w:p w14:paraId="29020B1B" w14:textId="77777777" w:rsidR="00F93C70" w:rsidRDefault="00F93C70" w:rsidP="00F93C70">
            <w:pPr>
              <w:rPr>
                <w:sz w:val="20"/>
                <w:szCs w:val="20"/>
              </w:rPr>
            </w:pPr>
            <w:r>
              <w:rPr>
                <w:sz w:val="20"/>
                <w:szCs w:val="20"/>
              </w:rPr>
              <w:t>Neighbouring authority</w:t>
            </w:r>
          </w:p>
        </w:tc>
        <w:tc>
          <w:tcPr>
            <w:tcW w:w="4410" w:type="dxa"/>
          </w:tcPr>
          <w:p w14:paraId="4E70D6DC" w14:textId="38C1B83C" w:rsidR="00F93C70" w:rsidRDefault="00F93C70" w:rsidP="00F93C70">
            <w:pPr>
              <w:rPr>
                <w:sz w:val="20"/>
                <w:szCs w:val="20"/>
              </w:rPr>
            </w:pPr>
            <w:r>
              <w:rPr>
                <w:sz w:val="20"/>
                <w:szCs w:val="20"/>
              </w:rPr>
              <w:t>No response</w:t>
            </w:r>
          </w:p>
        </w:tc>
      </w:tr>
      <w:tr w:rsidR="00F93C70" w14:paraId="1B78CBE0" w14:textId="77777777" w:rsidTr="00B26DFD">
        <w:tc>
          <w:tcPr>
            <w:tcW w:w="1710" w:type="dxa"/>
            <w:shd w:val="clear" w:color="auto" w:fill="F2F2F2" w:themeFill="background1" w:themeFillShade="F2"/>
          </w:tcPr>
          <w:p w14:paraId="5B30057F" w14:textId="77777777" w:rsidR="00F93C70" w:rsidRDefault="00F93C70" w:rsidP="00F93C70">
            <w:pPr>
              <w:rPr>
                <w:b/>
                <w:bCs/>
                <w:sz w:val="20"/>
                <w:szCs w:val="20"/>
              </w:rPr>
            </w:pPr>
          </w:p>
        </w:tc>
        <w:tc>
          <w:tcPr>
            <w:tcW w:w="2430" w:type="dxa"/>
          </w:tcPr>
          <w:p w14:paraId="5C4FD2AB" w14:textId="307630F8" w:rsidR="00F93C70" w:rsidRDefault="00F93C70" w:rsidP="00F93C70">
            <w:pPr>
              <w:rPr>
                <w:sz w:val="20"/>
                <w:szCs w:val="20"/>
              </w:rPr>
            </w:pPr>
            <w:r>
              <w:rPr>
                <w:sz w:val="20"/>
                <w:szCs w:val="20"/>
              </w:rPr>
              <w:t>Officer meeting</w:t>
            </w:r>
          </w:p>
        </w:tc>
        <w:tc>
          <w:tcPr>
            <w:tcW w:w="1890" w:type="dxa"/>
          </w:tcPr>
          <w:p w14:paraId="7D51DBC9" w14:textId="7BE3B29E" w:rsidR="00F93C70" w:rsidRDefault="00F93C70" w:rsidP="00F93C70">
            <w:pPr>
              <w:rPr>
                <w:sz w:val="20"/>
                <w:szCs w:val="20"/>
              </w:rPr>
            </w:pPr>
            <w:r>
              <w:rPr>
                <w:sz w:val="20"/>
                <w:szCs w:val="20"/>
              </w:rPr>
              <w:t>24 January 2022</w:t>
            </w:r>
          </w:p>
        </w:tc>
        <w:tc>
          <w:tcPr>
            <w:tcW w:w="2610" w:type="dxa"/>
          </w:tcPr>
          <w:p w14:paraId="236E4C51" w14:textId="77777777" w:rsidR="00F93C70" w:rsidRDefault="00F93C70" w:rsidP="00F93C70">
            <w:pPr>
              <w:rPr>
                <w:sz w:val="20"/>
                <w:szCs w:val="20"/>
              </w:rPr>
            </w:pPr>
            <w:r>
              <w:rPr>
                <w:sz w:val="20"/>
                <w:szCs w:val="20"/>
              </w:rPr>
              <w:t>Update of LP progress</w:t>
            </w:r>
          </w:p>
          <w:p w14:paraId="48699CEA" w14:textId="5810044C" w:rsidR="00F93C70" w:rsidRDefault="00F93C70" w:rsidP="00F93C70">
            <w:pPr>
              <w:rPr>
                <w:sz w:val="20"/>
                <w:szCs w:val="20"/>
              </w:rPr>
            </w:pPr>
            <w:r>
              <w:rPr>
                <w:sz w:val="20"/>
                <w:szCs w:val="20"/>
              </w:rPr>
              <w:t xml:space="preserve">Discussion </w:t>
            </w:r>
            <w:proofErr w:type="gramStart"/>
            <w:r>
              <w:rPr>
                <w:sz w:val="20"/>
                <w:szCs w:val="20"/>
              </w:rPr>
              <w:t>of:</w:t>
            </w:r>
            <w:proofErr w:type="gramEnd"/>
            <w:r>
              <w:rPr>
                <w:sz w:val="20"/>
                <w:szCs w:val="20"/>
              </w:rPr>
              <w:t xml:space="preserve"> unmet housing need; employment; transport; nitrates; wastewater; Gypsy and Traveller provision; wildlife corridors; preparation of updated SoCG</w:t>
            </w:r>
          </w:p>
        </w:tc>
        <w:tc>
          <w:tcPr>
            <w:tcW w:w="2430" w:type="dxa"/>
          </w:tcPr>
          <w:p w14:paraId="16B59042" w14:textId="1B382558" w:rsidR="00F93C70" w:rsidRDefault="00F93C70" w:rsidP="00F93C70">
            <w:pPr>
              <w:rPr>
                <w:sz w:val="20"/>
                <w:szCs w:val="20"/>
              </w:rPr>
            </w:pPr>
            <w:r>
              <w:rPr>
                <w:sz w:val="20"/>
                <w:szCs w:val="20"/>
              </w:rPr>
              <w:t>DtC liaison meeting to review progress and share information</w:t>
            </w:r>
          </w:p>
        </w:tc>
        <w:tc>
          <w:tcPr>
            <w:tcW w:w="4410" w:type="dxa"/>
          </w:tcPr>
          <w:p w14:paraId="4E6BDFE2" w14:textId="074D51E1" w:rsidR="00F93C70" w:rsidRDefault="00F93C70" w:rsidP="00F93C70">
            <w:pPr>
              <w:rPr>
                <w:sz w:val="20"/>
                <w:szCs w:val="20"/>
              </w:rPr>
            </w:pPr>
            <w:r>
              <w:rPr>
                <w:sz w:val="20"/>
                <w:szCs w:val="20"/>
              </w:rPr>
              <w:t>Agreement to progress updating of SoCG to cover issues discussed</w:t>
            </w:r>
          </w:p>
        </w:tc>
      </w:tr>
      <w:tr w:rsidR="00F93C70" w14:paraId="0AFEFF3E" w14:textId="77777777" w:rsidTr="00B26DFD">
        <w:tc>
          <w:tcPr>
            <w:tcW w:w="1710" w:type="dxa"/>
            <w:shd w:val="clear" w:color="auto" w:fill="F2F2F2" w:themeFill="background1" w:themeFillShade="F2"/>
          </w:tcPr>
          <w:p w14:paraId="0394C902" w14:textId="77777777" w:rsidR="00F93C70" w:rsidRDefault="00F93C70" w:rsidP="00F93C70">
            <w:pPr>
              <w:rPr>
                <w:b/>
                <w:bCs/>
                <w:sz w:val="20"/>
                <w:szCs w:val="20"/>
              </w:rPr>
            </w:pPr>
          </w:p>
        </w:tc>
        <w:tc>
          <w:tcPr>
            <w:tcW w:w="2430" w:type="dxa"/>
          </w:tcPr>
          <w:p w14:paraId="7DEFF863" w14:textId="1D82157D" w:rsidR="00F93C70" w:rsidRDefault="00F93C70" w:rsidP="00F93C70">
            <w:pPr>
              <w:rPr>
                <w:sz w:val="20"/>
                <w:szCs w:val="20"/>
              </w:rPr>
            </w:pPr>
            <w:r>
              <w:rPr>
                <w:sz w:val="20"/>
                <w:szCs w:val="20"/>
              </w:rPr>
              <w:t>Email</w:t>
            </w:r>
          </w:p>
        </w:tc>
        <w:tc>
          <w:tcPr>
            <w:tcW w:w="1890" w:type="dxa"/>
          </w:tcPr>
          <w:p w14:paraId="7A18E3AD" w14:textId="227F1D3A" w:rsidR="00F93C70" w:rsidRDefault="00F93C70" w:rsidP="00F93C70">
            <w:pPr>
              <w:rPr>
                <w:sz w:val="20"/>
                <w:szCs w:val="20"/>
              </w:rPr>
            </w:pPr>
            <w:r>
              <w:rPr>
                <w:sz w:val="20"/>
                <w:szCs w:val="20"/>
              </w:rPr>
              <w:t>10 July 2023</w:t>
            </w:r>
          </w:p>
        </w:tc>
        <w:tc>
          <w:tcPr>
            <w:tcW w:w="2610" w:type="dxa"/>
          </w:tcPr>
          <w:p w14:paraId="27E34B7A" w14:textId="0190F21F" w:rsidR="00F93C70" w:rsidRDefault="00F93C70" w:rsidP="00F93C70">
            <w:pPr>
              <w:rPr>
                <w:sz w:val="20"/>
                <w:szCs w:val="20"/>
              </w:rPr>
            </w:pPr>
            <w:r>
              <w:rPr>
                <w:sz w:val="20"/>
                <w:szCs w:val="20"/>
              </w:rPr>
              <w:t>Gypsy and Traveller/Travelling Showpeople Accommodation</w:t>
            </w:r>
          </w:p>
        </w:tc>
        <w:tc>
          <w:tcPr>
            <w:tcW w:w="2430" w:type="dxa"/>
          </w:tcPr>
          <w:p w14:paraId="55D342E3" w14:textId="30A53DA5" w:rsidR="00F93C70" w:rsidRDefault="00F93C70" w:rsidP="00F93C70">
            <w:pPr>
              <w:rPr>
                <w:sz w:val="20"/>
                <w:szCs w:val="20"/>
              </w:rPr>
            </w:pPr>
            <w:r>
              <w:rPr>
                <w:sz w:val="20"/>
                <w:szCs w:val="20"/>
              </w:rPr>
              <w:t>Information request from ORS (on behalf of HBC) in relation to preparation of GTAA</w:t>
            </w:r>
          </w:p>
        </w:tc>
        <w:tc>
          <w:tcPr>
            <w:tcW w:w="4410" w:type="dxa"/>
          </w:tcPr>
          <w:p w14:paraId="24B9E7D1" w14:textId="77777777" w:rsidR="00F93C70" w:rsidRDefault="00F93C70" w:rsidP="00F93C70">
            <w:pPr>
              <w:rPr>
                <w:sz w:val="20"/>
                <w:szCs w:val="20"/>
              </w:rPr>
            </w:pPr>
          </w:p>
        </w:tc>
      </w:tr>
      <w:tr w:rsidR="00F93C70" w14:paraId="14FCC57B" w14:textId="77777777" w:rsidTr="00B26DFD">
        <w:tc>
          <w:tcPr>
            <w:tcW w:w="1710" w:type="dxa"/>
            <w:shd w:val="clear" w:color="auto" w:fill="F2F2F2" w:themeFill="background1" w:themeFillShade="F2"/>
          </w:tcPr>
          <w:p w14:paraId="344A4500" w14:textId="77777777" w:rsidR="00F93C70" w:rsidRDefault="00F93C70" w:rsidP="00F93C70">
            <w:pPr>
              <w:rPr>
                <w:b/>
                <w:bCs/>
                <w:sz w:val="20"/>
                <w:szCs w:val="20"/>
              </w:rPr>
            </w:pPr>
          </w:p>
        </w:tc>
        <w:tc>
          <w:tcPr>
            <w:tcW w:w="2430" w:type="dxa"/>
          </w:tcPr>
          <w:p w14:paraId="2045DC15" w14:textId="4E3AA720" w:rsidR="00F93C70" w:rsidRDefault="00F93C70" w:rsidP="00F93C70">
            <w:pPr>
              <w:rPr>
                <w:sz w:val="20"/>
                <w:szCs w:val="20"/>
              </w:rPr>
            </w:pPr>
            <w:r>
              <w:rPr>
                <w:sz w:val="20"/>
                <w:szCs w:val="20"/>
              </w:rPr>
              <w:t>Officer meeting (Teams)</w:t>
            </w:r>
          </w:p>
        </w:tc>
        <w:tc>
          <w:tcPr>
            <w:tcW w:w="1890" w:type="dxa"/>
          </w:tcPr>
          <w:p w14:paraId="3318C541" w14:textId="3B2A6735" w:rsidR="00F93C70" w:rsidRDefault="00F93C70" w:rsidP="00F93C70">
            <w:pPr>
              <w:rPr>
                <w:sz w:val="20"/>
                <w:szCs w:val="20"/>
              </w:rPr>
            </w:pPr>
            <w:r>
              <w:rPr>
                <w:sz w:val="20"/>
                <w:szCs w:val="20"/>
              </w:rPr>
              <w:t>24 October 2023</w:t>
            </w:r>
          </w:p>
        </w:tc>
        <w:tc>
          <w:tcPr>
            <w:tcW w:w="2610" w:type="dxa"/>
          </w:tcPr>
          <w:p w14:paraId="58542E38" w14:textId="64C61FB0" w:rsidR="00F93C70" w:rsidRDefault="00F93C70" w:rsidP="00F93C70">
            <w:pPr>
              <w:rPr>
                <w:sz w:val="20"/>
                <w:szCs w:val="20"/>
              </w:rPr>
            </w:pPr>
            <w:r>
              <w:rPr>
                <w:rFonts w:eastAsia="Times New Roman"/>
                <w:sz w:val="20"/>
                <w:szCs w:val="20"/>
              </w:rPr>
              <w:t>U</w:t>
            </w:r>
            <w:r w:rsidRPr="00A751C8">
              <w:rPr>
                <w:rFonts w:eastAsia="Times New Roman"/>
                <w:sz w:val="20"/>
                <w:szCs w:val="20"/>
              </w:rPr>
              <w:t>pdate on Local Plans (including plan periods)</w:t>
            </w:r>
            <w:r>
              <w:rPr>
                <w:rFonts w:eastAsia="Times New Roman"/>
                <w:sz w:val="20"/>
                <w:szCs w:val="20"/>
              </w:rPr>
              <w:t xml:space="preserve">, </w:t>
            </w:r>
            <w:r w:rsidRPr="00A751C8">
              <w:rPr>
                <w:rFonts w:eastAsia="Times New Roman"/>
                <w:sz w:val="20"/>
                <w:szCs w:val="20"/>
              </w:rPr>
              <w:t>Havant draft Constraints Study</w:t>
            </w:r>
            <w:r>
              <w:rPr>
                <w:rFonts w:eastAsia="Times New Roman"/>
                <w:sz w:val="20"/>
                <w:szCs w:val="20"/>
              </w:rPr>
              <w:t>, u</w:t>
            </w:r>
            <w:r w:rsidRPr="00A751C8">
              <w:rPr>
                <w:rFonts w:eastAsia="Times New Roman"/>
                <w:sz w:val="20"/>
                <w:szCs w:val="20"/>
              </w:rPr>
              <w:t>pdate on housing need and supply</w:t>
            </w:r>
            <w:r>
              <w:rPr>
                <w:rFonts w:eastAsia="Times New Roman"/>
                <w:sz w:val="20"/>
                <w:szCs w:val="20"/>
              </w:rPr>
              <w:t xml:space="preserve">, </w:t>
            </w:r>
            <w:r w:rsidRPr="00A751C8">
              <w:rPr>
                <w:rFonts w:eastAsia="Times New Roman"/>
                <w:sz w:val="20"/>
                <w:szCs w:val="20"/>
              </w:rPr>
              <w:t>Gypsies &amp; Travellers</w:t>
            </w:r>
          </w:p>
        </w:tc>
        <w:tc>
          <w:tcPr>
            <w:tcW w:w="2430" w:type="dxa"/>
          </w:tcPr>
          <w:p w14:paraId="307E11DB" w14:textId="1FBA8F10" w:rsidR="00F93C70" w:rsidRDefault="00F93C70" w:rsidP="00F93C70">
            <w:pPr>
              <w:rPr>
                <w:sz w:val="20"/>
                <w:szCs w:val="20"/>
              </w:rPr>
            </w:pPr>
            <w:r>
              <w:rPr>
                <w:sz w:val="20"/>
                <w:szCs w:val="20"/>
              </w:rPr>
              <w:t>DtC liaison meeting</w:t>
            </w:r>
          </w:p>
        </w:tc>
        <w:tc>
          <w:tcPr>
            <w:tcW w:w="4410" w:type="dxa"/>
          </w:tcPr>
          <w:p w14:paraId="530F1069" w14:textId="77777777" w:rsidR="00F93C70" w:rsidRDefault="00F93C70" w:rsidP="00F93C70">
            <w:pPr>
              <w:rPr>
                <w:sz w:val="20"/>
                <w:szCs w:val="20"/>
              </w:rPr>
            </w:pPr>
            <w:r>
              <w:rPr>
                <w:sz w:val="20"/>
                <w:szCs w:val="20"/>
              </w:rPr>
              <w:t>HBC to provide copy of Constraints Study to CDC for comment.</w:t>
            </w:r>
          </w:p>
          <w:p w14:paraId="03F55D72" w14:textId="77777777" w:rsidR="00F93C70" w:rsidRDefault="00F93C70" w:rsidP="00F93C70">
            <w:pPr>
              <w:rPr>
                <w:sz w:val="20"/>
                <w:szCs w:val="20"/>
              </w:rPr>
            </w:pPr>
            <w:r>
              <w:rPr>
                <w:sz w:val="20"/>
                <w:szCs w:val="20"/>
              </w:rPr>
              <w:t>HBC intend to write to neighbouring authorities regarding unmet housing need.  No unmet Gypsy and Traveller need.</w:t>
            </w:r>
          </w:p>
          <w:p w14:paraId="6F7FCD88" w14:textId="2D8362EB" w:rsidR="00F93C70" w:rsidRDefault="00F93C70" w:rsidP="00F93C70">
            <w:pPr>
              <w:rPr>
                <w:sz w:val="20"/>
                <w:szCs w:val="20"/>
              </w:rPr>
            </w:pPr>
            <w:r>
              <w:rPr>
                <w:sz w:val="20"/>
                <w:szCs w:val="20"/>
              </w:rPr>
              <w:t>CDC to update draft SoCG.</w:t>
            </w:r>
          </w:p>
        </w:tc>
      </w:tr>
      <w:tr w:rsidR="00F93C70" w14:paraId="23741BE5" w14:textId="77777777" w:rsidTr="00B26DFD">
        <w:tc>
          <w:tcPr>
            <w:tcW w:w="1710" w:type="dxa"/>
            <w:shd w:val="clear" w:color="auto" w:fill="F2F2F2" w:themeFill="background1" w:themeFillShade="F2"/>
          </w:tcPr>
          <w:p w14:paraId="2FF763FD" w14:textId="77777777" w:rsidR="00F93C70" w:rsidRDefault="00F93C70" w:rsidP="00F93C70">
            <w:pPr>
              <w:rPr>
                <w:b/>
                <w:bCs/>
                <w:sz w:val="20"/>
                <w:szCs w:val="20"/>
              </w:rPr>
            </w:pPr>
          </w:p>
        </w:tc>
        <w:tc>
          <w:tcPr>
            <w:tcW w:w="2430" w:type="dxa"/>
          </w:tcPr>
          <w:p w14:paraId="40C3B43B" w14:textId="05758434" w:rsidR="00F93C70" w:rsidRDefault="00F93C70" w:rsidP="00F93C70">
            <w:pPr>
              <w:rPr>
                <w:sz w:val="20"/>
                <w:szCs w:val="20"/>
              </w:rPr>
            </w:pPr>
            <w:r>
              <w:rPr>
                <w:sz w:val="20"/>
                <w:szCs w:val="20"/>
              </w:rPr>
              <w:t>Email</w:t>
            </w:r>
          </w:p>
        </w:tc>
        <w:tc>
          <w:tcPr>
            <w:tcW w:w="1890" w:type="dxa"/>
          </w:tcPr>
          <w:p w14:paraId="2EE614AD" w14:textId="085D627C" w:rsidR="00F93C70" w:rsidRDefault="00F93C70" w:rsidP="00F93C70">
            <w:pPr>
              <w:rPr>
                <w:sz w:val="20"/>
                <w:szCs w:val="20"/>
              </w:rPr>
            </w:pPr>
            <w:r>
              <w:rPr>
                <w:sz w:val="20"/>
                <w:szCs w:val="20"/>
              </w:rPr>
              <w:t>8 November 2023</w:t>
            </w:r>
          </w:p>
        </w:tc>
        <w:tc>
          <w:tcPr>
            <w:tcW w:w="2610" w:type="dxa"/>
          </w:tcPr>
          <w:p w14:paraId="4BB3F123" w14:textId="0197ED3E" w:rsidR="00F93C70" w:rsidRDefault="00F93C70" w:rsidP="00F93C70">
            <w:pPr>
              <w:rPr>
                <w:sz w:val="20"/>
                <w:szCs w:val="20"/>
              </w:rPr>
            </w:pPr>
            <w:r>
              <w:rPr>
                <w:rFonts w:eastAsia="Times New Roman"/>
                <w:sz w:val="20"/>
                <w:szCs w:val="20"/>
              </w:rPr>
              <w:t>Request for CDC to provide information on relevant infrastructure issues to inform update of Havant IDP</w:t>
            </w:r>
          </w:p>
        </w:tc>
        <w:tc>
          <w:tcPr>
            <w:tcW w:w="2430" w:type="dxa"/>
          </w:tcPr>
          <w:p w14:paraId="51369FB5" w14:textId="3C750DDC" w:rsidR="00F93C70" w:rsidRDefault="00F93C70" w:rsidP="00F93C70">
            <w:pPr>
              <w:rPr>
                <w:sz w:val="20"/>
                <w:szCs w:val="20"/>
              </w:rPr>
            </w:pPr>
            <w:r>
              <w:rPr>
                <w:sz w:val="20"/>
                <w:szCs w:val="20"/>
              </w:rPr>
              <w:t>To identify any cross boundary infrastructure issues</w:t>
            </w:r>
          </w:p>
        </w:tc>
        <w:tc>
          <w:tcPr>
            <w:tcW w:w="4410" w:type="dxa"/>
          </w:tcPr>
          <w:p w14:paraId="71A17C73" w14:textId="77777777" w:rsidR="00F93C70" w:rsidRDefault="00F93C70" w:rsidP="00F93C70">
            <w:pPr>
              <w:rPr>
                <w:rFonts w:ascii="Calibri" w:hAnsi="Calibri" w:cs="Calibri"/>
                <w:sz w:val="20"/>
                <w:szCs w:val="20"/>
              </w:rPr>
            </w:pPr>
            <w:r>
              <w:rPr>
                <w:rFonts w:ascii="Calibri" w:hAnsi="Calibri" w:cs="Calibri"/>
                <w:sz w:val="20"/>
                <w:szCs w:val="20"/>
              </w:rPr>
              <w:t>CDC highlighted the following cross boundary infrastructure:</w:t>
            </w:r>
          </w:p>
          <w:p w14:paraId="5B3030AD" w14:textId="77777777" w:rsidR="00F93C70" w:rsidRPr="00F22047" w:rsidRDefault="00F93C70" w:rsidP="00F93C70">
            <w:pPr>
              <w:rPr>
                <w:rFonts w:ascii="Calibri" w:hAnsi="Calibri" w:cs="Calibri"/>
                <w:sz w:val="20"/>
                <w:szCs w:val="20"/>
              </w:rPr>
            </w:pPr>
            <w:r w:rsidRPr="00F22047">
              <w:rPr>
                <w:rFonts w:ascii="Calibri" w:hAnsi="Calibri" w:cs="Calibri"/>
                <w:sz w:val="20"/>
                <w:szCs w:val="20"/>
              </w:rPr>
              <w:t>A27</w:t>
            </w:r>
            <w:r>
              <w:rPr>
                <w:rFonts w:ascii="Calibri" w:hAnsi="Calibri" w:cs="Calibri"/>
                <w:sz w:val="20"/>
                <w:szCs w:val="20"/>
              </w:rPr>
              <w:t xml:space="preserve"> capacity</w:t>
            </w:r>
            <w:r w:rsidRPr="00F22047">
              <w:rPr>
                <w:rFonts w:ascii="Calibri" w:hAnsi="Calibri" w:cs="Calibri"/>
                <w:sz w:val="20"/>
                <w:szCs w:val="20"/>
              </w:rPr>
              <w:t>;</w:t>
            </w:r>
            <w:r>
              <w:rPr>
                <w:rFonts w:ascii="Calibri" w:hAnsi="Calibri" w:cs="Calibri"/>
                <w:sz w:val="20"/>
                <w:szCs w:val="20"/>
              </w:rPr>
              <w:t xml:space="preserve"> </w:t>
            </w:r>
            <w:r w:rsidRPr="00F22047">
              <w:rPr>
                <w:rFonts w:ascii="Calibri" w:hAnsi="Calibri" w:cs="Calibri"/>
                <w:sz w:val="20"/>
                <w:szCs w:val="20"/>
              </w:rPr>
              <w:t xml:space="preserve">A259 – opportunities to </w:t>
            </w:r>
            <w:r>
              <w:rPr>
                <w:rFonts w:ascii="Calibri" w:hAnsi="Calibri" w:cs="Calibri"/>
                <w:sz w:val="20"/>
                <w:szCs w:val="20"/>
              </w:rPr>
              <w:t xml:space="preserve">extend </w:t>
            </w:r>
            <w:proofErr w:type="spellStart"/>
            <w:r>
              <w:rPr>
                <w:rFonts w:ascii="Calibri" w:hAnsi="Calibri" w:cs="Calibri"/>
                <w:sz w:val="20"/>
                <w:szCs w:val="20"/>
              </w:rPr>
              <w:t>ChEm</w:t>
            </w:r>
            <w:proofErr w:type="spellEnd"/>
            <w:r>
              <w:rPr>
                <w:rFonts w:ascii="Calibri" w:hAnsi="Calibri" w:cs="Calibri"/>
                <w:sz w:val="20"/>
                <w:szCs w:val="20"/>
              </w:rPr>
              <w:t xml:space="preserve"> route improvements from </w:t>
            </w:r>
            <w:r w:rsidRPr="00F22047">
              <w:rPr>
                <w:rFonts w:ascii="Calibri" w:hAnsi="Calibri" w:cs="Calibri"/>
                <w:sz w:val="20"/>
                <w:szCs w:val="20"/>
              </w:rPr>
              <w:t>Emsworth to Havant;</w:t>
            </w:r>
            <w:r>
              <w:rPr>
                <w:rFonts w:ascii="Calibri" w:hAnsi="Calibri" w:cs="Calibri"/>
                <w:sz w:val="20"/>
                <w:szCs w:val="20"/>
              </w:rPr>
              <w:t xml:space="preserve"> e</w:t>
            </w:r>
            <w:r w:rsidRPr="00F22047">
              <w:rPr>
                <w:rFonts w:ascii="Calibri" w:hAnsi="Calibri" w:cs="Calibri"/>
                <w:sz w:val="20"/>
                <w:szCs w:val="20"/>
              </w:rPr>
              <w:t xml:space="preserve">ducation </w:t>
            </w:r>
            <w:r>
              <w:rPr>
                <w:rFonts w:ascii="Calibri" w:hAnsi="Calibri" w:cs="Calibri"/>
                <w:sz w:val="20"/>
                <w:szCs w:val="20"/>
              </w:rPr>
              <w:t>–</w:t>
            </w:r>
            <w:r w:rsidRPr="00F22047">
              <w:rPr>
                <w:rFonts w:ascii="Calibri" w:hAnsi="Calibri" w:cs="Calibri"/>
                <w:sz w:val="20"/>
                <w:szCs w:val="20"/>
              </w:rPr>
              <w:t xml:space="preserve"> </w:t>
            </w:r>
            <w:r>
              <w:rPr>
                <w:rFonts w:ascii="Calibri" w:hAnsi="Calibri" w:cs="Calibri"/>
                <w:sz w:val="20"/>
                <w:szCs w:val="20"/>
              </w:rPr>
              <w:t>capacity of secondary and primary education at Southbourne; f</w:t>
            </w:r>
            <w:r w:rsidRPr="00F22047">
              <w:rPr>
                <w:rFonts w:ascii="Calibri" w:hAnsi="Calibri" w:cs="Calibri"/>
                <w:sz w:val="20"/>
                <w:szCs w:val="20"/>
              </w:rPr>
              <w:t>lood defences;</w:t>
            </w:r>
          </w:p>
          <w:p w14:paraId="62C84213" w14:textId="77777777" w:rsidR="00F93C70" w:rsidRPr="00F22047" w:rsidRDefault="00F93C70" w:rsidP="00F93C70">
            <w:pPr>
              <w:rPr>
                <w:rFonts w:ascii="Calibri" w:hAnsi="Calibri" w:cs="Calibri"/>
                <w:sz w:val="20"/>
                <w:szCs w:val="20"/>
              </w:rPr>
            </w:pPr>
            <w:r>
              <w:rPr>
                <w:rFonts w:ascii="Calibri" w:hAnsi="Calibri" w:cs="Calibri"/>
                <w:sz w:val="20"/>
                <w:szCs w:val="20"/>
              </w:rPr>
              <w:t>w</w:t>
            </w:r>
            <w:r w:rsidRPr="00F22047">
              <w:rPr>
                <w:rFonts w:ascii="Calibri" w:hAnsi="Calibri" w:cs="Calibri"/>
                <w:sz w:val="20"/>
                <w:szCs w:val="20"/>
              </w:rPr>
              <w:t>astewater infrastructure –</w:t>
            </w:r>
            <w:r>
              <w:rPr>
                <w:rFonts w:ascii="Calibri" w:hAnsi="Calibri" w:cs="Calibri"/>
                <w:sz w:val="20"/>
                <w:szCs w:val="20"/>
              </w:rPr>
              <w:t xml:space="preserve"> </w:t>
            </w:r>
            <w:r w:rsidRPr="00F22047">
              <w:rPr>
                <w:rFonts w:ascii="Calibri" w:hAnsi="Calibri" w:cs="Calibri"/>
                <w:sz w:val="20"/>
                <w:szCs w:val="20"/>
              </w:rPr>
              <w:t>Thornha</w:t>
            </w:r>
            <w:r>
              <w:rPr>
                <w:rFonts w:ascii="Calibri" w:hAnsi="Calibri" w:cs="Calibri"/>
                <w:sz w:val="20"/>
                <w:szCs w:val="20"/>
              </w:rPr>
              <w:t xml:space="preserve">m </w:t>
            </w:r>
            <w:r w:rsidRPr="00F22047">
              <w:rPr>
                <w:rFonts w:ascii="Calibri" w:hAnsi="Calibri" w:cs="Calibri"/>
                <w:sz w:val="20"/>
                <w:szCs w:val="20"/>
              </w:rPr>
              <w:t>probably require additional capacity</w:t>
            </w:r>
            <w:r>
              <w:rPr>
                <w:rFonts w:ascii="Calibri" w:hAnsi="Calibri" w:cs="Calibri"/>
                <w:sz w:val="20"/>
                <w:szCs w:val="20"/>
              </w:rPr>
              <w:t>, r</w:t>
            </w:r>
            <w:r w:rsidRPr="00F22047">
              <w:rPr>
                <w:rFonts w:ascii="Calibri" w:hAnsi="Calibri" w:cs="Calibri"/>
                <w:sz w:val="20"/>
                <w:szCs w:val="20"/>
              </w:rPr>
              <w:t>einforcement</w:t>
            </w:r>
            <w:r>
              <w:rPr>
                <w:rFonts w:ascii="Calibri" w:hAnsi="Calibri" w:cs="Calibri"/>
                <w:sz w:val="20"/>
                <w:szCs w:val="20"/>
              </w:rPr>
              <w:t xml:space="preserve"> of sewerage network; w</w:t>
            </w:r>
            <w:r w:rsidRPr="00F22047">
              <w:rPr>
                <w:rFonts w:ascii="Calibri" w:hAnsi="Calibri" w:cs="Calibri"/>
                <w:sz w:val="20"/>
                <w:szCs w:val="20"/>
              </w:rPr>
              <w:t>ater supply – Havant Thicket</w:t>
            </w:r>
          </w:p>
          <w:p w14:paraId="3A949611" w14:textId="77777777" w:rsidR="00F93C70" w:rsidRDefault="00F93C70" w:rsidP="00F93C70">
            <w:pPr>
              <w:rPr>
                <w:rFonts w:ascii="Calibri" w:hAnsi="Calibri" w:cs="Calibri"/>
                <w:sz w:val="20"/>
                <w:szCs w:val="20"/>
              </w:rPr>
            </w:pPr>
            <w:r>
              <w:rPr>
                <w:rFonts w:ascii="Calibri" w:hAnsi="Calibri" w:cs="Calibri"/>
                <w:sz w:val="20"/>
                <w:szCs w:val="20"/>
              </w:rPr>
              <w:t>c</w:t>
            </w:r>
            <w:r w:rsidRPr="00F22047">
              <w:rPr>
                <w:rFonts w:ascii="Calibri" w:hAnsi="Calibri" w:cs="Calibri"/>
                <w:sz w:val="20"/>
                <w:szCs w:val="20"/>
              </w:rPr>
              <w:t xml:space="preserve">ontinuity of </w:t>
            </w:r>
            <w:r>
              <w:rPr>
                <w:rFonts w:ascii="Calibri" w:hAnsi="Calibri" w:cs="Calibri"/>
                <w:sz w:val="20"/>
                <w:szCs w:val="20"/>
              </w:rPr>
              <w:t>b</w:t>
            </w:r>
            <w:r w:rsidRPr="00F22047">
              <w:rPr>
                <w:rFonts w:ascii="Calibri" w:hAnsi="Calibri" w:cs="Calibri"/>
                <w:sz w:val="20"/>
                <w:szCs w:val="20"/>
              </w:rPr>
              <w:t xml:space="preserve">us services 700 </w:t>
            </w:r>
            <w:proofErr w:type="spellStart"/>
            <w:r w:rsidRPr="00F22047">
              <w:rPr>
                <w:rFonts w:ascii="Calibri" w:hAnsi="Calibri" w:cs="Calibri"/>
                <w:sz w:val="20"/>
                <w:szCs w:val="20"/>
              </w:rPr>
              <w:t>Coastliner</w:t>
            </w:r>
            <w:proofErr w:type="spellEnd"/>
            <w:r w:rsidRPr="00F22047">
              <w:rPr>
                <w:rFonts w:ascii="Calibri" w:hAnsi="Calibri" w:cs="Calibri"/>
                <w:sz w:val="20"/>
                <w:szCs w:val="20"/>
              </w:rPr>
              <w:t xml:space="preserve"> service – </w:t>
            </w:r>
            <w:r>
              <w:rPr>
                <w:rFonts w:ascii="Calibri" w:hAnsi="Calibri" w:cs="Calibri"/>
                <w:sz w:val="20"/>
                <w:szCs w:val="20"/>
              </w:rPr>
              <w:t xml:space="preserve">use of </w:t>
            </w:r>
            <w:r w:rsidRPr="00F22047">
              <w:rPr>
                <w:rFonts w:ascii="Calibri" w:hAnsi="Calibri" w:cs="Calibri"/>
                <w:sz w:val="20"/>
                <w:szCs w:val="20"/>
              </w:rPr>
              <w:t>Chichester CIL to provide Real Time Passenger Information Displays to encourage modal switch;</w:t>
            </w:r>
            <w:r>
              <w:rPr>
                <w:rFonts w:ascii="Calibri" w:hAnsi="Calibri" w:cs="Calibri"/>
                <w:sz w:val="20"/>
                <w:szCs w:val="20"/>
              </w:rPr>
              <w:t xml:space="preserve"> p</w:t>
            </w:r>
            <w:r w:rsidRPr="00F22047">
              <w:rPr>
                <w:rFonts w:ascii="Calibri" w:hAnsi="Calibri" w:cs="Calibri"/>
                <w:sz w:val="20"/>
                <w:szCs w:val="20"/>
              </w:rPr>
              <w:t xml:space="preserve">rimary </w:t>
            </w:r>
            <w:r>
              <w:rPr>
                <w:rFonts w:ascii="Calibri" w:hAnsi="Calibri" w:cs="Calibri"/>
                <w:sz w:val="20"/>
                <w:szCs w:val="20"/>
              </w:rPr>
              <w:t>c</w:t>
            </w:r>
            <w:r w:rsidRPr="00F22047">
              <w:rPr>
                <w:rFonts w:ascii="Calibri" w:hAnsi="Calibri" w:cs="Calibri"/>
                <w:sz w:val="20"/>
                <w:szCs w:val="20"/>
              </w:rPr>
              <w:t>are</w:t>
            </w:r>
            <w:r>
              <w:rPr>
                <w:rFonts w:ascii="Calibri" w:hAnsi="Calibri" w:cs="Calibri"/>
                <w:sz w:val="20"/>
                <w:szCs w:val="20"/>
              </w:rPr>
              <w:t xml:space="preserve"> – expansion of Southbourne GP </w:t>
            </w:r>
            <w:proofErr w:type="gramStart"/>
            <w:r>
              <w:rPr>
                <w:rFonts w:ascii="Calibri" w:hAnsi="Calibri" w:cs="Calibri"/>
                <w:sz w:val="20"/>
                <w:szCs w:val="20"/>
              </w:rPr>
              <w:t>provision</w:t>
            </w:r>
            <w:proofErr w:type="gramEnd"/>
          </w:p>
          <w:p w14:paraId="3799D459" w14:textId="379BBBF4" w:rsidR="00F93C70" w:rsidRDefault="00F93C70" w:rsidP="00F93C70">
            <w:pPr>
              <w:rPr>
                <w:sz w:val="20"/>
                <w:szCs w:val="20"/>
              </w:rPr>
            </w:pPr>
          </w:p>
        </w:tc>
      </w:tr>
      <w:tr w:rsidR="00F93C70" w14:paraId="3664D619" w14:textId="77777777" w:rsidTr="00B26DFD">
        <w:tc>
          <w:tcPr>
            <w:tcW w:w="1710" w:type="dxa"/>
            <w:shd w:val="clear" w:color="auto" w:fill="F2F2F2" w:themeFill="background1" w:themeFillShade="F2"/>
          </w:tcPr>
          <w:p w14:paraId="6F676286" w14:textId="77777777" w:rsidR="00F93C70" w:rsidRDefault="00F93C70" w:rsidP="00F93C70">
            <w:pPr>
              <w:rPr>
                <w:b/>
                <w:bCs/>
                <w:sz w:val="20"/>
                <w:szCs w:val="20"/>
              </w:rPr>
            </w:pPr>
          </w:p>
        </w:tc>
        <w:tc>
          <w:tcPr>
            <w:tcW w:w="2430" w:type="dxa"/>
          </w:tcPr>
          <w:p w14:paraId="6C3BB09A" w14:textId="16EB29AA" w:rsidR="00F93C70" w:rsidRDefault="00F93C70" w:rsidP="00F93C70">
            <w:pPr>
              <w:rPr>
                <w:sz w:val="20"/>
                <w:szCs w:val="20"/>
              </w:rPr>
            </w:pPr>
            <w:r>
              <w:rPr>
                <w:sz w:val="20"/>
                <w:szCs w:val="20"/>
              </w:rPr>
              <w:t>Letter (officer)</w:t>
            </w:r>
          </w:p>
        </w:tc>
        <w:tc>
          <w:tcPr>
            <w:tcW w:w="1890" w:type="dxa"/>
          </w:tcPr>
          <w:p w14:paraId="48F302F3" w14:textId="72CACAD9" w:rsidR="00F93C70" w:rsidRDefault="00F93C70" w:rsidP="00F93C70">
            <w:pPr>
              <w:rPr>
                <w:sz w:val="20"/>
                <w:szCs w:val="20"/>
              </w:rPr>
            </w:pPr>
            <w:r>
              <w:rPr>
                <w:sz w:val="20"/>
                <w:szCs w:val="20"/>
              </w:rPr>
              <w:t>5 March 2024</w:t>
            </w:r>
          </w:p>
        </w:tc>
        <w:tc>
          <w:tcPr>
            <w:tcW w:w="2610" w:type="dxa"/>
          </w:tcPr>
          <w:p w14:paraId="17AE503C" w14:textId="77777777" w:rsidR="00F93C70" w:rsidRDefault="00F93C70" w:rsidP="00F93C70">
            <w:pPr>
              <w:rPr>
                <w:sz w:val="20"/>
                <w:szCs w:val="20"/>
              </w:rPr>
            </w:pPr>
            <w:r>
              <w:rPr>
                <w:sz w:val="20"/>
                <w:szCs w:val="20"/>
              </w:rPr>
              <w:t>Request for CDC to confirm if able to assist in addressing HBC’s unmet housing need.</w:t>
            </w:r>
          </w:p>
          <w:p w14:paraId="0428B0EC" w14:textId="77777777" w:rsidR="00F93C70" w:rsidRDefault="00F93C70" w:rsidP="00F93C70">
            <w:pPr>
              <w:rPr>
                <w:sz w:val="20"/>
                <w:szCs w:val="20"/>
              </w:rPr>
            </w:pPr>
            <w:r>
              <w:rPr>
                <w:sz w:val="20"/>
                <w:szCs w:val="20"/>
              </w:rPr>
              <w:t>Request that in event shown through Chichester LP examination there is additional capacity to accommodate housing, HBC’s unmet need is addressed.</w:t>
            </w:r>
          </w:p>
          <w:p w14:paraId="2DC4F99F" w14:textId="67EB1F01" w:rsidR="00F93C70" w:rsidRDefault="00F93C70" w:rsidP="00F93C70">
            <w:pPr>
              <w:rPr>
                <w:rFonts w:eastAsia="Times New Roman"/>
                <w:sz w:val="20"/>
                <w:szCs w:val="20"/>
              </w:rPr>
            </w:pPr>
          </w:p>
        </w:tc>
        <w:tc>
          <w:tcPr>
            <w:tcW w:w="2430" w:type="dxa"/>
          </w:tcPr>
          <w:p w14:paraId="78A91E54" w14:textId="498D99AA" w:rsidR="00F93C70" w:rsidRDefault="00F93C70" w:rsidP="00F93C70">
            <w:pPr>
              <w:rPr>
                <w:sz w:val="20"/>
                <w:szCs w:val="20"/>
              </w:rPr>
            </w:pPr>
            <w:r>
              <w:rPr>
                <w:sz w:val="20"/>
                <w:szCs w:val="20"/>
              </w:rPr>
              <w:t>Havant approach under DtC</w:t>
            </w:r>
          </w:p>
        </w:tc>
        <w:tc>
          <w:tcPr>
            <w:tcW w:w="4410" w:type="dxa"/>
          </w:tcPr>
          <w:p w14:paraId="0AFD66FE" w14:textId="6B726712" w:rsidR="00F93C70" w:rsidRDefault="00F93C70" w:rsidP="00F93C70">
            <w:pPr>
              <w:rPr>
                <w:rFonts w:ascii="Calibri" w:hAnsi="Calibri" w:cs="Calibri"/>
                <w:sz w:val="20"/>
                <w:szCs w:val="20"/>
              </w:rPr>
            </w:pPr>
            <w:r>
              <w:rPr>
                <w:rFonts w:ascii="Calibri" w:hAnsi="Calibri" w:cs="Calibri"/>
                <w:sz w:val="20"/>
                <w:szCs w:val="20"/>
              </w:rPr>
              <w:t>Response confirms CDC unable to assist whilst unable to meet own need, or element of SDNP unmet need related to Chichester District.</w:t>
            </w:r>
          </w:p>
        </w:tc>
      </w:tr>
      <w:tr w:rsidR="00F93C70" w14:paraId="618FB958" w14:textId="77777777" w:rsidTr="00B26DFD">
        <w:tc>
          <w:tcPr>
            <w:tcW w:w="1710" w:type="dxa"/>
            <w:shd w:val="clear" w:color="auto" w:fill="F2F2F2" w:themeFill="background1" w:themeFillShade="F2"/>
          </w:tcPr>
          <w:p w14:paraId="1E20E5D9" w14:textId="77777777" w:rsidR="00F93C70" w:rsidRDefault="00F93C70" w:rsidP="00F93C70">
            <w:pPr>
              <w:rPr>
                <w:b/>
                <w:bCs/>
                <w:sz w:val="20"/>
                <w:szCs w:val="20"/>
              </w:rPr>
            </w:pPr>
          </w:p>
        </w:tc>
        <w:tc>
          <w:tcPr>
            <w:tcW w:w="2430" w:type="dxa"/>
          </w:tcPr>
          <w:p w14:paraId="6F1E7EF6" w14:textId="730D3AE6" w:rsidR="00F93C70" w:rsidRDefault="00F93C70" w:rsidP="00F93C70">
            <w:pPr>
              <w:rPr>
                <w:sz w:val="20"/>
                <w:szCs w:val="20"/>
              </w:rPr>
            </w:pPr>
            <w:r>
              <w:rPr>
                <w:sz w:val="20"/>
                <w:szCs w:val="20"/>
              </w:rPr>
              <w:t>Officer meeting (Teams)</w:t>
            </w:r>
          </w:p>
        </w:tc>
        <w:tc>
          <w:tcPr>
            <w:tcW w:w="1890" w:type="dxa"/>
          </w:tcPr>
          <w:p w14:paraId="7FF987FE" w14:textId="0EC876EB" w:rsidR="00F93C70" w:rsidRDefault="00F93C70" w:rsidP="00F93C70">
            <w:pPr>
              <w:rPr>
                <w:sz w:val="20"/>
                <w:szCs w:val="20"/>
              </w:rPr>
            </w:pPr>
            <w:r>
              <w:rPr>
                <w:sz w:val="20"/>
                <w:szCs w:val="20"/>
              </w:rPr>
              <w:t>2 April 2024</w:t>
            </w:r>
          </w:p>
        </w:tc>
        <w:tc>
          <w:tcPr>
            <w:tcW w:w="2610" w:type="dxa"/>
          </w:tcPr>
          <w:p w14:paraId="51F26970" w14:textId="77777777" w:rsidR="00F93C70" w:rsidRDefault="00F93C70" w:rsidP="00F93C70">
            <w:pPr>
              <w:rPr>
                <w:sz w:val="20"/>
                <w:szCs w:val="20"/>
              </w:rPr>
            </w:pPr>
            <w:r>
              <w:rPr>
                <w:sz w:val="20"/>
                <w:szCs w:val="20"/>
              </w:rPr>
              <w:t>Discussion of issues covered by draft SoCG, particularly housing need and transport.  Also discussed wastewater treatment at Thornham.</w:t>
            </w:r>
          </w:p>
          <w:p w14:paraId="22E31961" w14:textId="5A0FD7F8" w:rsidR="00F93C70" w:rsidRDefault="00F93C70" w:rsidP="00F93C70">
            <w:pPr>
              <w:rPr>
                <w:sz w:val="20"/>
                <w:szCs w:val="20"/>
              </w:rPr>
            </w:pPr>
          </w:p>
        </w:tc>
        <w:tc>
          <w:tcPr>
            <w:tcW w:w="2430" w:type="dxa"/>
          </w:tcPr>
          <w:p w14:paraId="7D516CAF" w14:textId="0EB92AD3" w:rsidR="00F93C70" w:rsidRDefault="00F93C70" w:rsidP="00F93C70">
            <w:pPr>
              <w:rPr>
                <w:sz w:val="20"/>
                <w:szCs w:val="20"/>
              </w:rPr>
            </w:pPr>
            <w:r>
              <w:rPr>
                <w:sz w:val="20"/>
                <w:szCs w:val="20"/>
              </w:rPr>
              <w:t>DtC liaison meeting</w:t>
            </w:r>
          </w:p>
        </w:tc>
        <w:tc>
          <w:tcPr>
            <w:tcW w:w="4410" w:type="dxa"/>
          </w:tcPr>
          <w:p w14:paraId="74DE4774" w14:textId="77777777" w:rsidR="00F93C70" w:rsidRDefault="00F93C70" w:rsidP="00F93C70">
            <w:pPr>
              <w:rPr>
                <w:sz w:val="20"/>
                <w:szCs w:val="20"/>
              </w:rPr>
            </w:pPr>
            <w:r>
              <w:rPr>
                <w:rFonts w:ascii="Calibri" w:hAnsi="Calibri" w:cs="Calibri"/>
                <w:sz w:val="20"/>
                <w:szCs w:val="20"/>
              </w:rPr>
              <w:t>CDC to consider HBC suggested rewording on housing need, employment and wastewater.  CDC to add further reference to Technical Note findings regarding t</w:t>
            </w:r>
            <w:r>
              <w:rPr>
                <w:sz w:val="20"/>
                <w:szCs w:val="20"/>
              </w:rPr>
              <w:t>ransport impacts on A259.  HBC draft GTAA study found no net additional need.</w:t>
            </w:r>
          </w:p>
          <w:p w14:paraId="4CEB42CA" w14:textId="77777777" w:rsidR="00F93C70" w:rsidRDefault="00F93C70" w:rsidP="00F93C70">
            <w:pPr>
              <w:rPr>
                <w:sz w:val="20"/>
                <w:szCs w:val="20"/>
              </w:rPr>
            </w:pPr>
          </w:p>
          <w:p w14:paraId="37C37C99" w14:textId="54EB4D88" w:rsidR="00F93C70" w:rsidRDefault="00F93C70" w:rsidP="00F93C70">
            <w:pPr>
              <w:rPr>
                <w:rFonts w:ascii="Calibri" w:hAnsi="Calibri" w:cs="Calibri"/>
                <w:sz w:val="20"/>
                <w:szCs w:val="20"/>
              </w:rPr>
            </w:pPr>
          </w:p>
        </w:tc>
      </w:tr>
      <w:tr w:rsidR="00045352" w14:paraId="548EC419" w14:textId="77777777" w:rsidTr="00B26DFD">
        <w:tc>
          <w:tcPr>
            <w:tcW w:w="1710" w:type="dxa"/>
            <w:shd w:val="clear" w:color="auto" w:fill="F2F2F2" w:themeFill="background1" w:themeFillShade="F2"/>
          </w:tcPr>
          <w:p w14:paraId="4CAD06C9" w14:textId="77777777" w:rsidR="00045352" w:rsidRDefault="00045352" w:rsidP="00F93C70">
            <w:pPr>
              <w:rPr>
                <w:b/>
                <w:bCs/>
                <w:sz w:val="20"/>
                <w:szCs w:val="20"/>
              </w:rPr>
            </w:pPr>
          </w:p>
        </w:tc>
        <w:tc>
          <w:tcPr>
            <w:tcW w:w="2430" w:type="dxa"/>
          </w:tcPr>
          <w:p w14:paraId="24EA2E6E" w14:textId="52CA328F" w:rsidR="00045352" w:rsidRDefault="00045352" w:rsidP="00F93C70">
            <w:pPr>
              <w:rPr>
                <w:sz w:val="20"/>
                <w:szCs w:val="20"/>
              </w:rPr>
            </w:pPr>
            <w:r>
              <w:rPr>
                <w:sz w:val="20"/>
                <w:szCs w:val="20"/>
              </w:rPr>
              <w:t>Officer meeting (Teams)</w:t>
            </w:r>
          </w:p>
        </w:tc>
        <w:tc>
          <w:tcPr>
            <w:tcW w:w="1890" w:type="dxa"/>
          </w:tcPr>
          <w:p w14:paraId="4703EA88" w14:textId="428E6BD6" w:rsidR="00045352" w:rsidRDefault="00045352" w:rsidP="00F93C70">
            <w:pPr>
              <w:rPr>
                <w:sz w:val="20"/>
                <w:szCs w:val="20"/>
              </w:rPr>
            </w:pPr>
            <w:r>
              <w:rPr>
                <w:sz w:val="20"/>
                <w:szCs w:val="20"/>
              </w:rPr>
              <w:t>1 May 2024</w:t>
            </w:r>
          </w:p>
        </w:tc>
        <w:tc>
          <w:tcPr>
            <w:tcW w:w="2610" w:type="dxa"/>
          </w:tcPr>
          <w:p w14:paraId="7C494290" w14:textId="0A50456E" w:rsidR="00045352" w:rsidRDefault="009B43DD" w:rsidP="00F93C70">
            <w:pPr>
              <w:rPr>
                <w:sz w:val="20"/>
                <w:szCs w:val="20"/>
              </w:rPr>
            </w:pPr>
            <w:r>
              <w:rPr>
                <w:sz w:val="20"/>
                <w:szCs w:val="20"/>
              </w:rPr>
              <w:t xml:space="preserve">Finalising </w:t>
            </w:r>
            <w:r w:rsidR="00045352">
              <w:rPr>
                <w:sz w:val="20"/>
                <w:szCs w:val="20"/>
              </w:rPr>
              <w:t>SoCG wording</w:t>
            </w:r>
          </w:p>
        </w:tc>
        <w:tc>
          <w:tcPr>
            <w:tcW w:w="2430" w:type="dxa"/>
          </w:tcPr>
          <w:p w14:paraId="218B8261" w14:textId="21495DF6" w:rsidR="00045352" w:rsidRDefault="00045352" w:rsidP="00F93C70">
            <w:pPr>
              <w:rPr>
                <w:sz w:val="20"/>
                <w:szCs w:val="20"/>
              </w:rPr>
            </w:pPr>
            <w:r>
              <w:rPr>
                <w:sz w:val="20"/>
                <w:szCs w:val="20"/>
              </w:rPr>
              <w:t>DtC liaison meeting</w:t>
            </w:r>
          </w:p>
        </w:tc>
        <w:tc>
          <w:tcPr>
            <w:tcW w:w="4410" w:type="dxa"/>
          </w:tcPr>
          <w:p w14:paraId="001584A8" w14:textId="2C00FB57" w:rsidR="00045352" w:rsidRDefault="009B43DD" w:rsidP="00F93C70">
            <w:pPr>
              <w:rPr>
                <w:rFonts w:ascii="Calibri" w:hAnsi="Calibri" w:cs="Calibri"/>
                <w:sz w:val="20"/>
                <w:szCs w:val="20"/>
              </w:rPr>
            </w:pPr>
            <w:r>
              <w:rPr>
                <w:rFonts w:ascii="Calibri" w:hAnsi="Calibri" w:cs="Calibri"/>
                <w:sz w:val="20"/>
                <w:szCs w:val="20"/>
              </w:rPr>
              <w:t>Final changes to wording agreed.</w:t>
            </w:r>
          </w:p>
        </w:tc>
      </w:tr>
      <w:tr w:rsidR="00045352" w14:paraId="610F8011" w14:textId="77777777" w:rsidTr="00B26DFD">
        <w:tc>
          <w:tcPr>
            <w:tcW w:w="1710" w:type="dxa"/>
            <w:shd w:val="clear" w:color="auto" w:fill="F2F2F2" w:themeFill="background1" w:themeFillShade="F2"/>
          </w:tcPr>
          <w:p w14:paraId="39452562" w14:textId="77777777" w:rsidR="00045352" w:rsidRDefault="00045352" w:rsidP="00045352">
            <w:pPr>
              <w:rPr>
                <w:b/>
                <w:bCs/>
                <w:sz w:val="20"/>
                <w:szCs w:val="20"/>
              </w:rPr>
            </w:pPr>
          </w:p>
        </w:tc>
        <w:tc>
          <w:tcPr>
            <w:tcW w:w="2430" w:type="dxa"/>
          </w:tcPr>
          <w:p w14:paraId="2CB7F45F" w14:textId="0474CA96" w:rsidR="00045352" w:rsidRDefault="00045352" w:rsidP="00045352">
            <w:pPr>
              <w:rPr>
                <w:sz w:val="20"/>
                <w:szCs w:val="20"/>
              </w:rPr>
            </w:pPr>
            <w:r>
              <w:rPr>
                <w:sz w:val="20"/>
                <w:szCs w:val="20"/>
              </w:rPr>
              <w:t>Statement of Common Ground</w:t>
            </w:r>
          </w:p>
        </w:tc>
        <w:tc>
          <w:tcPr>
            <w:tcW w:w="1890" w:type="dxa"/>
          </w:tcPr>
          <w:p w14:paraId="2826BD33" w14:textId="54854585" w:rsidR="00045352" w:rsidRDefault="009B43DD" w:rsidP="00045352">
            <w:pPr>
              <w:rPr>
                <w:sz w:val="20"/>
                <w:szCs w:val="20"/>
              </w:rPr>
            </w:pPr>
            <w:r>
              <w:rPr>
                <w:sz w:val="20"/>
                <w:szCs w:val="20"/>
              </w:rPr>
              <w:t xml:space="preserve">2 </w:t>
            </w:r>
            <w:r w:rsidR="00045352">
              <w:rPr>
                <w:sz w:val="20"/>
                <w:szCs w:val="20"/>
              </w:rPr>
              <w:t xml:space="preserve">May </w:t>
            </w:r>
            <w:r w:rsidR="00045352">
              <w:rPr>
                <w:sz w:val="20"/>
                <w:szCs w:val="20"/>
              </w:rPr>
              <w:t>2024</w:t>
            </w:r>
          </w:p>
        </w:tc>
        <w:tc>
          <w:tcPr>
            <w:tcW w:w="2610" w:type="dxa"/>
          </w:tcPr>
          <w:p w14:paraId="4CFD6DBE" w14:textId="4B3DB4EB" w:rsidR="00045352" w:rsidRPr="00045352" w:rsidRDefault="00045352" w:rsidP="00045352">
            <w:pPr>
              <w:rPr>
                <w:rFonts w:ascii="Calibri" w:hAnsi="Calibri" w:cs="Calibri"/>
                <w:sz w:val="20"/>
                <w:szCs w:val="20"/>
              </w:rPr>
            </w:pPr>
            <w:r w:rsidRPr="00045352">
              <w:rPr>
                <w:rFonts w:ascii="Calibri" w:hAnsi="Calibri" w:cs="Calibri"/>
                <w:sz w:val="20"/>
                <w:szCs w:val="20"/>
              </w:rPr>
              <w:t xml:space="preserve">Housing need and </w:t>
            </w:r>
            <w:r>
              <w:rPr>
                <w:rFonts w:ascii="Calibri" w:hAnsi="Calibri" w:cs="Calibri"/>
                <w:sz w:val="20"/>
                <w:szCs w:val="20"/>
              </w:rPr>
              <w:t>d</w:t>
            </w:r>
            <w:r w:rsidRPr="00045352">
              <w:rPr>
                <w:rFonts w:ascii="Calibri" w:hAnsi="Calibri" w:cs="Calibri"/>
                <w:sz w:val="20"/>
                <w:szCs w:val="20"/>
              </w:rPr>
              <w:t>istribution</w:t>
            </w:r>
          </w:p>
          <w:p w14:paraId="3167DD54" w14:textId="77777777" w:rsidR="00045352" w:rsidRPr="00045352" w:rsidRDefault="00045352" w:rsidP="00045352">
            <w:pPr>
              <w:rPr>
                <w:rFonts w:ascii="Calibri" w:hAnsi="Calibri" w:cs="Calibri"/>
                <w:sz w:val="20"/>
                <w:szCs w:val="20"/>
              </w:rPr>
            </w:pPr>
            <w:r w:rsidRPr="00045352">
              <w:rPr>
                <w:rFonts w:ascii="Calibri" w:hAnsi="Calibri" w:cs="Calibri"/>
                <w:sz w:val="20"/>
                <w:szCs w:val="20"/>
              </w:rPr>
              <w:t xml:space="preserve">Transport </w:t>
            </w:r>
          </w:p>
          <w:p w14:paraId="78A2A80B" w14:textId="77777777" w:rsidR="00045352" w:rsidRPr="00045352" w:rsidRDefault="00045352" w:rsidP="00045352">
            <w:pPr>
              <w:rPr>
                <w:rFonts w:ascii="Calibri" w:hAnsi="Calibri" w:cs="Calibri"/>
                <w:sz w:val="20"/>
                <w:szCs w:val="20"/>
              </w:rPr>
            </w:pPr>
            <w:r w:rsidRPr="00045352">
              <w:rPr>
                <w:rFonts w:ascii="Calibri" w:hAnsi="Calibri" w:cs="Calibri"/>
                <w:sz w:val="20"/>
                <w:szCs w:val="20"/>
              </w:rPr>
              <w:t>Employment</w:t>
            </w:r>
          </w:p>
          <w:p w14:paraId="1315A79C" w14:textId="77777777" w:rsidR="00045352" w:rsidRPr="00045352" w:rsidRDefault="00045352" w:rsidP="00045352">
            <w:pPr>
              <w:rPr>
                <w:rFonts w:ascii="Calibri" w:hAnsi="Calibri" w:cs="Calibri"/>
                <w:sz w:val="20"/>
                <w:szCs w:val="20"/>
              </w:rPr>
            </w:pPr>
            <w:r w:rsidRPr="00045352">
              <w:rPr>
                <w:rFonts w:ascii="Calibri" w:hAnsi="Calibri" w:cs="Calibri"/>
                <w:sz w:val="20"/>
                <w:szCs w:val="20"/>
              </w:rPr>
              <w:t>Nutrient Neutrality</w:t>
            </w:r>
          </w:p>
          <w:p w14:paraId="40CBB7A8" w14:textId="77777777" w:rsidR="00045352" w:rsidRPr="00045352" w:rsidRDefault="00045352" w:rsidP="00045352">
            <w:pPr>
              <w:rPr>
                <w:rFonts w:ascii="Calibri" w:hAnsi="Calibri" w:cs="Calibri"/>
                <w:sz w:val="20"/>
                <w:szCs w:val="20"/>
              </w:rPr>
            </w:pPr>
            <w:r w:rsidRPr="00045352">
              <w:rPr>
                <w:rFonts w:ascii="Calibri" w:hAnsi="Calibri" w:cs="Calibri"/>
                <w:sz w:val="20"/>
                <w:szCs w:val="20"/>
              </w:rPr>
              <w:t>Wastewater Treatment</w:t>
            </w:r>
          </w:p>
          <w:p w14:paraId="62517368" w14:textId="77777777" w:rsidR="00045352" w:rsidRPr="00045352" w:rsidRDefault="00045352" w:rsidP="00045352">
            <w:pPr>
              <w:rPr>
                <w:rFonts w:ascii="Calibri" w:hAnsi="Calibri" w:cs="Calibri"/>
                <w:sz w:val="20"/>
                <w:szCs w:val="20"/>
              </w:rPr>
            </w:pPr>
            <w:r w:rsidRPr="00045352">
              <w:rPr>
                <w:rFonts w:ascii="Calibri" w:hAnsi="Calibri" w:cs="Calibri"/>
                <w:sz w:val="20"/>
                <w:szCs w:val="20"/>
              </w:rPr>
              <w:t>Wildlife corridors</w:t>
            </w:r>
          </w:p>
          <w:p w14:paraId="10D446BE" w14:textId="77777777" w:rsidR="00045352" w:rsidRPr="00045352" w:rsidRDefault="00045352" w:rsidP="00045352">
            <w:pPr>
              <w:rPr>
                <w:rFonts w:ascii="Calibri" w:hAnsi="Calibri" w:cs="Calibri"/>
                <w:sz w:val="20"/>
                <w:szCs w:val="20"/>
              </w:rPr>
            </w:pPr>
            <w:r w:rsidRPr="00045352">
              <w:rPr>
                <w:rFonts w:ascii="Calibri" w:hAnsi="Calibri" w:cs="Calibri"/>
                <w:sz w:val="20"/>
                <w:szCs w:val="20"/>
              </w:rPr>
              <w:t>Sites of International importance</w:t>
            </w:r>
          </w:p>
          <w:p w14:paraId="71351B73" w14:textId="16C14DD9" w:rsidR="00045352" w:rsidRPr="00045352" w:rsidRDefault="00045352" w:rsidP="00045352">
            <w:pPr>
              <w:rPr>
                <w:rFonts w:ascii="Calibri" w:hAnsi="Calibri" w:cs="Calibri"/>
                <w:sz w:val="20"/>
                <w:szCs w:val="20"/>
              </w:rPr>
            </w:pPr>
            <w:r w:rsidRPr="00045352">
              <w:rPr>
                <w:rFonts w:ascii="Calibri" w:hAnsi="Calibri" w:cs="Calibri"/>
                <w:sz w:val="20"/>
                <w:szCs w:val="20"/>
              </w:rPr>
              <w:t>Gypsy and Travellers</w:t>
            </w:r>
          </w:p>
        </w:tc>
        <w:tc>
          <w:tcPr>
            <w:tcW w:w="2430" w:type="dxa"/>
          </w:tcPr>
          <w:p w14:paraId="1D6B0763" w14:textId="1A01C677" w:rsidR="00045352" w:rsidRDefault="00045352" w:rsidP="00045352">
            <w:pPr>
              <w:rPr>
                <w:sz w:val="20"/>
                <w:szCs w:val="20"/>
              </w:rPr>
            </w:pPr>
            <w:r>
              <w:rPr>
                <w:sz w:val="20"/>
                <w:szCs w:val="20"/>
              </w:rPr>
              <w:t>DtC cross boundary issues</w:t>
            </w:r>
          </w:p>
        </w:tc>
        <w:tc>
          <w:tcPr>
            <w:tcW w:w="4410" w:type="dxa"/>
          </w:tcPr>
          <w:p w14:paraId="2E071724" w14:textId="52B07AEC" w:rsidR="00045352" w:rsidRDefault="00045352" w:rsidP="009B43DD">
            <w:pPr>
              <w:rPr>
                <w:rFonts w:ascii="Calibri" w:hAnsi="Calibri" w:cs="Calibri"/>
                <w:sz w:val="20"/>
                <w:szCs w:val="20"/>
              </w:rPr>
            </w:pPr>
            <w:r>
              <w:rPr>
                <w:sz w:val="20"/>
                <w:szCs w:val="20"/>
              </w:rPr>
              <w:t xml:space="preserve">Sets out agreed position on identified issues and agreement to continue discussions regarding </w:t>
            </w:r>
            <w:r w:rsidR="009B43DD">
              <w:rPr>
                <w:sz w:val="20"/>
                <w:szCs w:val="20"/>
              </w:rPr>
              <w:t xml:space="preserve">cross boundary transport issues, unmet </w:t>
            </w:r>
            <w:r>
              <w:rPr>
                <w:sz w:val="20"/>
                <w:szCs w:val="20"/>
              </w:rPr>
              <w:t>housing and gypsy and traveller needs.</w:t>
            </w:r>
          </w:p>
        </w:tc>
      </w:tr>
      <w:tr w:rsidR="00045352" w:rsidRPr="003733BF" w14:paraId="1C33C63A" w14:textId="77777777" w:rsidTr="00B26DFD">
        <w:tc>
          <w:tcPr>
            <w:tcW w:w="1710" w:type="dxa"/>
            <w:shd w:val="clear" w:color="auto" w:fill="BFBFBF" w:themeFill="background1" w:themeFillShade="BF"/>
          </w:tcPr>
          <w:p w14:paraId="58848554" w14:textId="77777777" w:rsidR="00045352" w:rsidRPr="00222367" w:rsidRDefault="00045352" w:rsidP="00045352">
            <w:pPr>
              <w:rPr>
                <w:b/>
                <w:bCs/>
                <w:sz w:val="20"/>
                <w:szCs w:val="20"/>
              </w:rPr>
            </w:pPr>
            <w:r>
              <w:rPr>
                <w:b/>
                <w:bCs/>
                <w:sz w:val="20"/>
                <w:szCs w:val="20"/>
              </w:rPr>
              <w:t>South Downs National Park Authority (SDNPA)</w:t>
            </w:r>
          </w:p>
        </w:tc>
        <w:tc>
          <w:tcPr>
            <w:tcW w:w="2430" w:type="dxa"/>
            <w:shd w:val="clear" w:color="auto" w:fill="BFBFBF" w:themeFill="background1" w:themeFillShade="BF"/>
          </w:tcPr>
          <w:p w14:paraId="6EFBBD88" w14:textId="77777777" w:rsidR="00045352" w:rsidRPr="003733BF" w:rsidRDefault="00045352" w:rsidP="00045352">
            <w:pPr>
              <w:rPr>
                <w:sz w:val="20"/>
                <w:szCs w:val="20"/>
              </w:rPr>
            </w:pPr>
          </w:p>
        </w:tc>
        <w:tc>
          <w:tcPr>
            <w:tcW w:w="1890" w:type="dxa"/>
            <w:shd w:val="clear" w:color="auto" w:fill="BFBFBF" w:themeFill="background1" w:themeFillShade="BF"/>
          </w:tcPr>
          <w:p w14:paraId="4AA2F853" w14:textId="77777777" w:rsidR="00045352" w:rsidRPr="003733BF" w:rsidRDefault="00045352" w:rsidP="00045352">
            <w:pPr>
              <w:rPr>
                <w:sz w:val="20"/>
                <w:szCs w:val="20"/>
              </w:rPr>
            </w:pPr>
          </w:p>
        </w:tc>
        <w:tc>
          <w:tcPr>
            <w:tcW w:w="2610" w:type="dxa"/>
            <w:shd w:val="clear" w:color="auto" w:fill="BFBFBF" w:themeFill="background1" w:themeFillShade="BF"/>
          </w:tcPr>
          <w:p w14:paraId="691D73F9" w14:textId="77777777" w:rsidR="00045352" w:rsidRPr="003733BF" w:rsidRDefault="00045352" w:rsidP="00045352">
            <w:pPr>
              <w:rPr>
                <w:sz w:val="20"/>
                <w:szCs w:val="20"/>
              </w:rPr>
            </w:pPr>
          </w:p>
        </w:tc>
        <w:tc>
          <w:tcPr>
            <w:tcW w:w="2430" w:type="dxa"/>
            <w:shd w:val="clear" w:color="auto" w:fill="BFBFBF" w:themeFill="background1" w:themeFillShade="BF"/>
          </w:tcPr>
          <w:p w14:paraId="29F6FFE9" w14:textId="77777777" w:rsidR="00045352" w:rsidRPr="003733BF" w:rsidRDefault="00045352" w:rsidP="00045352">
            <w:pPr>
              <w:rPr>
                <w:sz w:val="20"/>
                <w:szCs w:val="20"/>
              </w:rPr>
            </w:pPr>
          </w:p>
        </w:tc>
        <w:tc>
          <w:tcPr>
            <w:tcW w:w="4410" w:type="dxa"/>
            <w:shd w:val="clear" w:color="auto" w:fill="BFBFBF" w:themeFill="background1" w:themeFillShade="BF"/>
          </w:tcPr>
          <w:p w14:paraId="03C44911" w14:textId="77777777" w:rsidR="00045352" w:rsidRPr="003733BF" w:rsidRDefault="00045352" w:rsidP="00045352">
            <w:pPr>
              <w:rPr>
                <w:sz w:val="20"/>
                <w:szCs w:val="20"/>
              </w:rPr>
            </w:pPr>
          </w:p>
        </w:tc>
      </w:tr>
      <w:tr w:rsidR="00045352" w14:paraId="5EA807A3" w14:textId="77777777" w:rsidTr="00B26DFD">
        <w:tc>
          <w:tcPr>
            <w:tcW w:w="1710" w:type="dxa"/>
            <w:shd w:val="clear" w:color="auto" w:fill="F2F2F2" w:themeFill="background1" w:themeFillShade="F2"/>
          </w:tcPr>
          <w:p w14:paraId="094869A1" w14:textId="77777777" w:rsidR="00045352" w:rsidRPr="00222367" w:rsidRDefault="00045352" w:rsidP="00045352">
            <w:pPr>
              <w:rPr>
                <w:b/>
                <w:bCs/>
                <w:sz w:val="20"/>
                <w:szCs w:val="20"/>
              </w:rPr>
            </w:pPr>
          </w:p>
        </w:tc>
        <w:tc>
          <w:tcPr>
            <w:tcW w:w="2430" w:type="dxa"/>
          </w:tcPr>
          <w:p w14:paraId="3A08EEB3" w14:textId="77777777" w:rsidR="00045352" w:rsidRDefault="00045352" w:rsidP="00045352">
            <w:pPr>
              <w:rPr>
                <w:sz w:val="20"/>
                <w:szCs w:val="20"/>
              </w:rPr>
            </w:pPr>
            <w:r>
              <w:rPr>
                <w:sz w:val="20"/>
                <w:szCs w:val="20"/>
              </w:rPr>
              <w:t>CDC Issues and Options</w:t>
            </w:r>
          </w:p>
        </w:tc>
        <w:tc>
          <w:tcPr>
            <w:tcW w:w="1890" w:type="dxa"/>
          </w:tcPr>
          <w:p w14:paraId="03BA1F20" w14:textId="77777777" w:rsidR="00045352" w:rsidRDefault="00045352" w:rsidP="00045352">
            <w:pPr>
              <w:rPr>
                <w:sz w:val="20"/>
                <w:szCs w:val="20"/>
              </w:rPr>
            </w:pPr>
            <w:r>
              <w:rPr>
                <w:sz w:val="20"/>
                <w:szCs w:val="20"/>
              </w:rPr>
              <w:t>June – August 2017</w:t>
            </w:r>
          </w:p>
        </w:tc>
        <w:tc>
          <w:tcPr>
            <w:tcW w:w="2610" w:type="dxa"/>
          </w:tcPr>
          <w:p w14:paraId="1648B6CA" w14:textId="77777777" w:rsidR="00045352" w:rsidRDefault="00045352" w:rsidP="00045352">
            <w:pPr>
              <w:rPr>
                <w:sz w:val="20"/>
                <w:szCs w:val="20"/>
              </w:rPr>
            </w:pPr>
          </w:p>
        </w:tc>
        <w:tc>
          <w:tcPr>
            <w:tcW w:w="2430" w:type="dxa"/>
          </w:tcPr>
          <w:p w14:paraId="7E9924A4" w14:textId="77777777" w:rsidR="00045352" w:rsidRPr="003733BF" w:rsidRDefault="00045352" w:rsidP="00045352">
            <w:pPr>
              <w:rPr>
                <w:sz w:val="20"/>
                <w:szCs w:val="20"/>
              </w:rPr>
            </w:pPr>
            <w:r>
              <w:rPr>
                <w:sz w:val="20"/>
                <w:szCs w:val="20"/>
              </w:rPr>
              <w:t>Statutory consultee</w:t>
            </w:r>
          </w:p>
        </w:tc>
        <w:tc>
          <w:tcPr>
            <w:tcW w:w="4410" w:type="dxa"/>
          </w:tcPr>
          <w:p w14:paraId="541FAFCC" w14:textId="77777777" w:rsidR="00045352" w:rsidRDefault="00045352" w:rsidP="00045352">
            <w:pPr>
              <w:rPr>
                <w:sz w:val="20"/>
                <w:szCs w:val="20"/>
              </w:rPr>
            </w:pPr>
            <w:r>
              <w:rPr>
                <w:sz w:val="20"/>
                <w:szCs w:val="20"/>
              </w:rPr>
              <w:t>Consideration of potential impacts on National Park and its setting; role of National Park in providing accessible natural greenspace; ability of Chichester Plan Area to accommodate unmet needs arising from National Park</w:t>
            </w:r>
          </w:p>
        </w:tc>
      </w:tr>
      <w:tr w:rsidR="00045352" w:rsidRPr="003733BF" w14:paraId="63A046C9" w14:textId="77777777" w:rsidTr="00B26DFD">
        <w:tc>
          <w:tcPr>
            <w:tcW w:w="1710" w:type="dxa"/>
            <w:shd w:val="clear" w:color="auto" w:fill="F2F2F2" w:themeFill="background1" w:themeFillShade="F2"/>
          </w:tcPr>
          <w:p w14:paraId="6F39F2F2" w14:textId="77777777" w:rsidR="00045352" w:rsidRDefault="00045352" w:rsidP="00045352">
            <w:pPr>
              <w:rPr>
                <w:b/>
                <w:bCs/>
                <w:sz w:val="20"/>
                <w:szCs w:val="20"/>
              </w:rPr>
            </w:pPr>
          </w:p>
        </w:tc>
        <w:tc>
          <w:tcPr>
            <w:tcW w:w="2430" w:type="dxa"/>
          </w:tcPr>
          <w:p w14:paraId="1D2A1BFC" w14:textId="77777777" w:rsidR="00045352" w:rsidRDefault="00045352" w:rsidP="00045352">
            <w:pPr>
              <w:rPr>
                <w:sz w:val="20"/>
                <w:szCs w:val="20"/>
              </w:rPr>
            </w:pPr>
            <w:r>
              <w:rPr>
                <w:sz w:val="20"/>
                <w:szCs w:val="20"/>
              </w:rPr>
              <w:t>Letter</w:t>
            </w:r>
          </w:p>
        </w:tc>
        <w:tc>
          <w:tcPr>
            <w:tcW w:w="1890" w:type="dxa"/>
          </w:tcPr>
          <w:p w14:paraId="738065F0" w14:textId="77777777" w:rsidR="00045352" w:rsidRDefault="00045352" w:rsidP="00045352">
            <w:pPr>
              <w:rPr>
                <w:sz w:val="20"/>
                <w:szCs w:val="20"/>
              </w:rPr>
            </w:pPr>
            <w:r>
              <w:rPr>
                <w:sz w:val="20"/>
                <w:szCs w:val="20"/>
              </w:rPr>
              <w:t>21 February 2018</w:t>
            </w:r>
          </w:p>
        </w:tc>
        <w:tc>
          <w:tcPr>
            <w:tcW w:w="2610" w:type="dxa"/>
          </w:tcPr>
          <w:p w14:paraId="1FD3AEC3" w14:textId="77777777" w:rsidR="00045352" w:rsidRDefault="00045352" w:rsidP="00045352">
            <w:pPr>
              <w:rPr>
                <w:sz w:val="20"/>
                <w:szCs w:val="20"/>
              </w:rPr>
            </w:pPr>
            <w:r>
              <w:rPr>
                <w:sz w:val="20"/>
                <w:szCs w:val="20"/>
              </w:rPr>
              <w:t>SDNP unmet housing need</w:t>
            </w:r>
          </w:p>
        </w:tc>
        <w:tc>
          <w:tcPr>
            <w:tcW w:w="2430" w:type="dxa"/>
          </w:tcPr>
          <w:p w14:paraId="16E42B03" w14:textId="77777777" w:rsidR="00045352" w:rsidRDefault="00045352" w:rsidP="00045352">
            <w:pPr>
              <w:rPr>
                <w:sz w:val="20"/>
                <w:szCs w:val="20"/>
              </w:rPr>
            </w:pPr>
            <w:r>
              <w:rPr>
                <w:sz w:val="20"/>
                <w:szCs w:val="20"/>
              </w:rPr>
              <w:t>Formal request from SDNPA for CDC to consider through LPR accommodating some or all of the SDNP unmet housing need</w:t>
            </w:r>
          </w:p>
        </w:tc>
        <w:tc>
          <w:tcPr>
            <w:tcW w:w="4410" w:type="dxa"/>
          </w:tcPr>
          <w:p w14:paraId="4A52C018" w14:textId="77777777" w:rsidR="00045352" w:rsidRPr="003733BF" w:rsidRDefault="00045352" w:rsidP="00045352">
            <w:pPr>
              <w:rPr>
                <w:sz w:val="20"/>
                <w:szCs w:val="20"/>
              </w:rPr>
            </w:pPr>
            <w:r>
              <w:rPr>
                <w:sz w:val="20"/>
                <w:szCs w:val="20"/>
              </w:rPr>
              <w:t>Decision of CDC Full Council (06/03/18) to agree, subject to completion of LPR evidence base and assessment of sites, to accommodate unmet housing needs of approximately 44 dpa arising from that part of the National Park within Chichester district</w:t>
            </w:r>
          </w:p>
        </w:tc>
      </w:tr>
      <w:tr w:rsidR="00045352" w:rsidRPr="003733BF" w14:paraId="4EB6D560" w14:textId="77777777" w:rsidTr="00B26DFD">
        <w:tc>
          <w:tcPr>
            <w:tcW w:w="1710" w:type="dxa"/>
            <w:shd w:val="clear" w:color="auto" w:fill="F2F2F2" w:themeFill="background1" w:themeFillShade="F2"/>
          </w:tcPr>
          <w:p w14:paraId="16C886B5" w14:textId="77777777" w:rsidR="00045352" w:rsidRPr="00222367" w:rsidRDefault="00045352" w:rsidP="00045352">
            <w:pPr>
              <w:rPr>
                <w:b/>
                <w:bCs/>
                <w:sz w:val="20"/>
                <w:szCs w:val="20"/>
              </w:rPr>
            </w:pPr>
          </w:p>
        </w:tc>
        <w:tc>
          <w:tcPr>
            <w:tcW w:w="2430" w:type="dxa"/>
          </w:tcPr>
          <w:p w14:paraId="25E480A2" w14:textId="77777777" w:rsidR="00045352" w:rsidRPr="003733BF" w:rsidRDefault="00045352" w:rsidP="00045352">
            <w:pPr>
              <w:rPr>
                <w:sz w:val="20"/>
                <w:szCs w:val="20"/>
              </w:rPr>
            </w:pPr>
            <w:r>
              <w:rPr>
                <w:sz w:val="20"/>
                <w:szCs w:val="20"/>
              </w:rPr>
              <w:t>Member and officer meeting</w:t>
            </w:r>
          </w:p>
        </w:tc>
        <w:tc>
          <w:tcPr>
            <w:tcW w:w="1890" w:type="dxa"/>
          </w:tcPr>
          <w:p w14:paraId="4A278724" w14:textId="77777777" w:rsidR="00045352" w:rsidRPr="003733BF" w:rsidRDefault="00045352" w:rsidP="00045352">
            <w:pPr>
              <w:rPr>
                <w:sz w:val="20"/>
                <w:szCs w:val="20"/>
              </w:rPr>
            </w:pPr>
            <w:r>
              <w:rPr>
                <w:sz w:val="20"/>
                <w:szCs w:val="20"/>
              </w:rPr>
              <w:t>13 March 2018</w:t>
            </w:r>
          </w:p>
        </w:tc>
        <w:tc>
          <w:tcPr>
            <w:tcW w:w="2610" w:type="dxa"/>
          </w:tcPr>
          <w:p w14:paraId="69784412" w14:textId="77777777" w:rsidR="00045352" w:rsidRPr="003733BF" w:rsidRDefault="00045352" w:rsidP="00045352">
            <w:pPr>
              <w:rPr>
                <w:sz w:val="20"/>
                <w:szCs w:val="20"/>
              </w:rPr>
            </w:pPr>
            <w:r>
              <w:rPr>
                <w:sz w:val="20"/>
                <w:szCs w:val="20"/>
              </w:rPr>
              <w:t>Accommodating SDNP unmet housing need; local plan progress; SoCG preparation</w:t>
            </w:r>
          </w:p>
        </w:tc>
        <w:tc>
          <w:tcPr>
            <w:tcW w:w="2430" w:type="dxa"/>
          </w:tcPr>
          <w:p w14:paraId="45D85821" w14:textId="77777777" w:rsidR="00045352" w:rsidRPr="003733BF" w:rsidRDefault="00045352" w:rsidP="00045352">
            <w:pPr>
              <w:rPr>
                <w:sz w:val="20"/>
                <w:szCs w:val="20"/>
              </w:rPr>
            </w:pPr>
            <w:r>
              <w:rPr>
                <w:sz w:val="20"/>
                <w:szCs w:val="20"/>
              </w:rPr>
              <w:t>DtC liaison meeting to review progress and share information</w:t>
            </w:r>
          </w:p>
        </w:tc>
        <w:tc>
          <w:tcPr>
            <w:tcW w:w="4410" w:type="dxa"/>
          </w:tcPr>
          <w:p w14:paraId="17B9D1EB" w14:textId="77777777" w:rsidR="00045352" w:rsidRPr="003733BF" w:rsidRDefault="00045352" w:rsidP="00045352">
            <w:pPr>
              <w:rPr>
                <w:sz w:val="20"/>
                <w:szCs w:val="20"/>
              </w:rPr>
            </w:pPr>
            <w:r>
              <w:rPr>
                <w:sz w:val="20"/>
                <w:szCs w:val="20"/>
              </w:rPr>
              <w:t>No meeting note</w:t>
            </w:r>
          </w:p>
        </w:tc>
      </w:tr>
      <w:tr w:rsidR="00045352" w:rsidRPr="003733BF" w14:paraId="3C068EBF" w14:textId="77777777" w:rsidTr="00B26DFD">
        <w:tc>
          <w:tcPr>
            <w:tcW w:w="1710" w:type="dxa"/>
            <w:shd w:val="clear" w:color="auto" w:fill="F2F2F2" w:themeFill="background1" w:themeFillShade="F2"/>
          </w:tcPr>
          <w:p w14:paraId="572495C5" w14:textId="77777777" w:rsidR="00045352" w:rsidRPr="00222367" w:rsidRDefault="00045352" w:rsidP="00045352">
            <w:pPr>
              <w:rPr>
                <w:b/>
                <w:bCs/>
                <w:sz w:val="20"/>
                <w:szCs w:val="20"/>
              </w:rPr>
            </w:pPr>
          </w:p>
        </w:tc>
        <w:tc>
          <w:tcPr>
            <w:tcW w:w="2430" w:type="dxa"/>
          </w:tcPr>
          <w:p w14:paraId="319294DD" w14:textId="77777777" w:rsidR="00045352" w:rsidRDefault="00045352" w:rsidP="00045352">
            <w:pPr>
              <w:rPr>
                <w:sz w:val="20"/>
                <w:szCs w:val="20"/>
              </w:rPr>
            </w:pPr>
            <w:r>
              <w:rPr>
                <w:sz w:val="20"/>
                <w:szCs w:val="20"/>
              </w:rPr>
              <w:t>Statement of Common Ground</w:t>
            </w:r>
          </w:p>
        </w:tc>
        <w:tc>
          <w:tcPr>
            <w:tcW w:w="1890" w:type="dxa"/>
          </w:tcPr>
          <w:p w14:paraId="5F65A425" w14:textId="77777777" w:rsidR="00045352" w:rsidRDefault="00045352" w:rsidP="00045352">
            <w:pPr>
              <w:rPr>
                <w:rFonts w:ascii="Calibri" w:hAnsi="Calibri" w:cs="Calibri"/>
                <w:sz w:val="20"/>
                <w:szCs w:val="20"/>
              </w:rPr>
            </w:pPr>
            <w:r>
              <w:rPr>
                <w:rFonts w:ascii="Calibri" w:hAnsi="Calibri" w:cs="Calibri"/>
                <w:sz w:val="20"/>
                <w:szCs w:val="20"/>
              </w:rPr>
              <w:t>April 2018</w:t>
            </w:r>
          </w:p>
        </w:tc>
        <w:tc>
          <w:tcPr>
            <w:tcW w:w="2610" w:type="dxa"/>
          </w:tcPr>
          <w:p w14:paraId="595712AE" w14:textId="77777777" w:rsidR="00045352" w:rsidRDefault="00045352" w:rsidP="00045352">
            <w:pPr>
              <w:rPr>
                <w:sz w:val="20"/>
                <w:szCs w:val="20"/>
              </w:rPr>
            </w:pPr>
            <w:r>
              <w:rPr>
                <w:sz w:val="20"/>
                <w:szCs w:val="20"/>
              </w:rPr>
              <w:t>SDNP unmet housing need</w:t>
            </w:r>
          </w:p>
        </w:tc>
        <w:tc>
          <w:tcPr>
            <w:tcW w:w="2430" w:type="dxa"/>
          </w:tcPr>
          <w:p w14:paraId="7C7484FC" w14:textId="77777777" w:rsidR="00045352" w:rsidRDefault="00045352" w:rsidP="00045352">
            <w:pPr>
              <w:rPr>
                <w:sz w:val="20"/>
                <w:szCs w:val="20"/>
              </w:rPr>
            </w:pPr>
            <w:r>
              <w:rPr>
                <w:sz w:val="20"/>
                <w:szCs w:val="20"/>
              </w:rPr>
              <w:t>DtC</w:t>
            </w:r>
          </w:p>
        </w:tc>
        <w:tc>
          <w:tcPr>
            <w:tcW w:w="4410" w:type="dxa"/>
          </w:tcPr>
          <w:p w14:paraId="1D1EA758" w14:textId="77777777" w:rsidR="00045352" w:rsidRPr="00115DC7" w:rsidRDefault="00045352" w:rsidP="00045352">
            <w:pPr>
              <w:ind w:left="14" w:hanging="14"/>
              <w:rPr>
                <w:rFonts w:cs="Arial"/>
                <w:sz w:val="20"/>
                <w:szCs w:val="20"/>
              </w:rPr>
            </w:pPr>
            <w:r>
              <w:rPr>
                <w:rFonts w:cs="Arial"/>
                <w:sz w:val="20"/>
                <w:szCs w:val="20"/>
              </w:rPr>
              <w:t xml:space="preserve">Articulates formal request and CDC decision regarding accommodating </w:t>
            </w:r>
            <w:r w:rsidRPr="00115DC7">
              <w:rPr>
                <w:rFonts w:cs="Arial"/>
                <w:sz w:val="20"/>
                <w:szCs w:val="20"/>
              </w:rPr>
              <w:t>some or all of the unmet housing needs arising from the part of the National Park within Chichester District via the Chichester Local Plan Review.</w:t>
            </w:r>
          </w:p>
        </w:tc>
      </w:tr>
      <w:tr w:rsidR="00045352" w14:paraId="61F42857" w14:textId="77777777" w:rsidTr="00B26DFD">
        <w:tc>
          <w:tcPr>
            <w:tcW w:w="1710" w:type="dxa"/>
            <w:shd w:val="clear" w:color="auto" w:fill="F2F2F2" w:themeFill="background1" w:themeFillShade="F2"/>
          </w:tcPr>
          <w:p w14:paraId="629EFC91" w14:textId="77777777" w:rsidR="00045352" w:rsidRDefault="00045352" w:rsidP="00045352">
            <w:pPr>
              <w:rPr>
                <w:b/>
                <w:bCs/>
                <w:sz w:val="20"/>
                <w:szCs w:val="20"/>
              </w:rPr>
            </w:pPr>
          </w:p>
        </w:tc>
        <w:tc>
          <w:tcPr>
            <w:tcW w:w="2430" w:type="dxa"/>
          </w:tcPr>
          <w:p w14:paraId="084C35F3" w14:textId="77777777" w:rsidR="00045352" w:rsidRDefault="00045352" w:rsidP="00045352">
            <w:pPr>
              <w:rPr>
                <w:sz w:val="20"/>
                <w:szCs w:val="20"/>
              </w:rPr>
            </w:pPr>
            <w:r>
              <w:rPr>
                <w:sz w:val="20"/>
                <w:szCs w:val="20"/>
              </w:rPr>
              <w:t>Evidence input/feedback</w:t>
            </w:r>
          </w:p>
        </w:tc>
        <w:tc>
          <w:tcPr>
            <w:tcW w:w="1890" w:type="dxa"/>
          </w:tcPr>
          <w:p w14:paraId="6EBE54A3" w14:textId="77777777" w:rsidR="00045352" w:rsidRDefault="00045352" w:rsidP="00045352">
            <w:pPr>
              <w:jc w:val="both"/>
              <w:rPr>
                <w:sz w:val="20"/>
                <w:szCs w:val="20"/>
              </w:rPr>
            </w:pPr>
            <w:r>
              <w:rPr>
                <w:rFonts w:ascii="Calibri" w:hAnsi="Calibri" w:cs="Calibri"/>
                <w:sz w:val="20"/>
                <w:szCs w:val="20"/>
              </w:rPr>
              <w:t>May 2018</w:t>
            </w:r>
          </w:p>
        </w:tc>
        <w:tc>
          <w:tcPr>
            <w:tcW w:w="2610" w:type="dxa"/>
          </w:tcPr>
          <w:p w14:paraId="16C1D53F" w14:textId="77777777" w:rsidR="00045352" w:rsidRDefault="00045352" w:rsidP="00045352">
            <w:pPr>
              <w:rPr>
                <w:sz w:val="20"/>
                <w:szCs w:val="20"/>
              </w:rPr>
            </w:pPr>
            <w:r>
              <w:rPr>
                <w:sz w:val="20"/>
                <w:szCs w:val="20"/>
              </w:rPr>
              <w:t>Infrastructure provision (preparation of IDP to support Local Plan)</w:t>
            </w:r>
          </w:p>
        </w:tc>
        <w:tc>
          <w:tcPr>
            <w:tcW w:w="2430" w:type="dxa"/>
          </w:tcPr>
          <w:p w14:paraId="251E983F" w14:textId="77777777" w:rsidR="00045352" w:rsidRDefault="00045352" w:rsidP="00045352">
            <w:pPr>
              <w:rPr>
                <w:sz w:val="20"/>
                <w:szCs w:val="20"/>
              </w:rPr>
            </w:pPr>
            <w:r>
              <w:rPr>
                <w:sz w:val="20"/>
                <w:szCs w:val="20"/>
              </w:rPr>
              <w:t>To take account of any cross boundary issues</w:t>
            </w:r>
          </w:p>
        </w:tc>
        <w:tc>
          <w:tcPr>
            <w:tcW w:w="4410" w:type="dxa"/>
          </w:tcPr>
          <w:p w14:paraId="21C371DE" w14:textId="77777777" w:rsidR="00045352" w:rsidRDefault="00045352" w:rsidP="00045352">
            <w:pPr>
              <w:rPr>
                <w:sz w:val="20"/>
                <w:szCs w:val="20"/>
              </w:rPr>
            </w:pPr>
            <w:r>
              <w:rPr>
                <w:sz w:val="20"/>
                <w:szCs w:val="20"/>
              </w:rPr>
              <w:t>Identification of cross boundary issues to be referenced in IDP including A27, walking/cycling/ education</w:t>
            </w:r>
          </w:p>
        </w:tc>
      </w:tr>
      <w:tr w:rsidR="00045352" w:rsidRPr="003733BF" w14:paraId="664DFCE5" w14:textId="77777777" w:rsidTr="00B26DFD">
        <w:tc>
          <w:tcPr>
            <w:tcW w:w="1710" w:type="dxa"/>
            <w:shd w:val="clear" w:color="auto" w:fill="F2F2F2" w:themeFill="background1" w:themeFillShade="F2"/>
          </w:tcPr>
          <w:p w14:paraId="6EBC7183" w14:textId="77777777" w:rsidR="00045352" w:rsidRPr="00222367" w:rsidRDefault="00045352" w:rsidP="00045352">
            <w:pPr>
              <w:rPr>
                <w:b/>
                <w:bCs/>
                <w:sz w:val="20"/>
                <w:szCs w:val="20"/>
              </w:rPr>
            </w:pPr>
          </w:p>
        </w:tc>
        <w:tc>
          <w:tcPr>
            <w:tcW w:w="2430" w:type="dxa"/>
          </w:tcPr>
          <w:p w14:paraId="4E5B9B9C" w14:textId="77777777" w:rsidR="00045352" w:rsidRDefault="00045352" w:rsidP="00045352">
            <w:pPr>
              <w:rPr>
                <w:sz w:val="20"/>
                <w:szCs w:val="20"/>
              </w:rPr>
            </w:pPr>
            <w:r>
              <w:rPr>
                <w:sz w:val="20"/>
                <w:szCs w:val="20"/>
              </w:rPr>
              <w:t>CDC Preferred Approach Local Plan</w:t>
            </w:r>
          </w:p>
        </w:tc>
        <w:tc>
          <w:tcPr>
            <w:tcW w:w="1890" w:type="dxa"/>
          </w:tcPr>
          <w:p w14:paraId="2B6D949A" w14:textId="77777777" w:rsidR="00045352" w:rsidRDefault="00045352" w:rsidP="00045352">
            <w:pPr>
              <w:rPr>
                <w:sz w:val="20"/>
                <w:szCs w:val="20"/>
              </w:rPr>
            </w:pPr>
            <w:r>
              <w:rPr>
                <w:rFonts w:ascii="Calibri" w:hAnsi="Calibri" w:cs="Calibri"/>
                <w:sz w:val="20"/>
                <w:szCs w:val="20"/>
              </w:rPr>
              <w:t>December 2018 – February 2019</w:t>
            </w:r>
          </w:p>
        </w:tc>
        <w:tc>
          <w:tcPr>
            <w:tcW w:w="2610" w:type="dxa"/>
          </w:tcPr>
          <w:p w14:paraId="25EAA520" w14:textId="77777777" w:rsidR="00045352" w:rsidRDefault="00045352" w:rsidP="00045352">
            <w:pPr>
              <w:rPr>
                <w:sz w:val="20"/>
                <w:szCs w:val="20"/>
              </w:rPr>
            </w:pPr>
          </w:p>
        </w:tc>
        <w:tc>
          <w:tcPr>
            <w:tcW w:w="2430" w:type="dxa"/>
          </w:tcPr>
          <w:p w14:paraId="35CD738C" w14:textId="77777777" w:rsidR="00045352" w:rsidRDefault="00045352" w:rsidP="00045352">
            <w:pPr>
              <w:rPr>
                <w:sz w:val="20"/>
                <w:szCs w:val="20"/>
              </w:rPr>
            </w:pPr>
            <w:r>
              <w:rPr>
                <w:sz w:val="20"/>
                <w:szCs w:val="20"/>
              </w:rPr>
              <w:t>Statutory consultee</w:t>
            </w:r>
          </w:p>
        </w:tc>
        <w:tc>
          <w:tcPr>
            <w:tcW w:w="4410" w:type="dxa"/>
          </w:tcPr>
          <w:p w14:paraId="25D6A12C" w14:textId="77777777" w:rsidR="00045352" w:rsidRDefault="00045352" w:rsidP="00045352">
            <w:pPr>
              <w:ind w:left="14" w:hanging="14"/>
              <w:rPr>
                <w:rFonts w:cs="Arial"/>
                <w:sz w:val="20"/>
                <w:szCs w:val="20"/>
              </w:rPr>
            </w:pPr>
            <w:r>
              <w:rPr>
                <w:rFonts w:cs="Arial"/>
                <w:sz w:val="20"/>
                <w:szCs w:val="20"/>
              </w:rPr>
              <w:t xml:space="preserve">SDNPA </w:t>
            </w:r>
            <w:r w:rsidRPr="00115DC7">
              <w:rPr>
                <w:rFonts w:cs="Arial"/>
                <w:sz w:val="20"/>
                <w:szCs w:val="20"/>
              </w:rPr>
              <w:t>welcomes provisions made in the Plan to ensuring that there would be no adverse impact on the openness of views and setting of the S</w:t>
            </w:r>
            <w:r>
              <w:rPr>
                <w:rFonts w:cs="Arial"/>
                <w:sz w:val="20"/>
                <w:szCs w:val="20"/>
              </w:rPr>
              <w:t>DNP</w:t>
            </w:r>
            <w:r w:rsidRPr="00115DC7">
              <w:rPr>
                <w:rFonts w:cs="Arial"/>
                <w:sz w:val="20"/>
                <w:szCs w:val="20"/>
              </w:rPr>
              <w:t xml:space="preserve">, including the important relationship between SDNP and Chichester Harbour. Suggests minor policy wording to site allocation policies in A259 corridor to ensure adverse impacts on SDNP are minimised, with opportunities to enhance areas secured. </w:t>
            </w:r>
          </w:p>
          <w:p w14:paraId="35F1CA42" w14:textId="77777777" w:rsidR="00045352" w:rsidRDefault="00045352" w:rsidP="00045352">
            <w:pPr>
              <w:ind w:left="14" w:hanging="14"/>
              <w:rPr>
                <w:rFonts w:cs="Arial"/>
                <w:sz w:val="20"/>
                <w:szCs w:val="20"/>
              </w:rPr>
            </w:pPr>
            <w:r w:rsidRPr="00115DC7">
              <w:rPr>
                <w:rFonts w:cs="Arial"/>
                <w:sz w:val="20"/>
                <w:szCs w:val="20"/>
              </w:rPr>
              <w:t>Supports provision of strategic wildlife corridors but notes</w:t>
            </w:r>
            <w:r>
              <w:rPr>
                <w:rFonts w:cs="Arial"/>
                <w:sz w:val="20"/>
                <w:szCs w:val="20"/>
              </w:rPr>
              <w:t xml:space="preserve"> </w:t>
            </w:r>
            <w:r w:rsidRPr="00115DC7">
              <w:rPr>
                <w:rFonts w:cs="Arial"/>
                <w:sz w:val="20"/>
                <w:szCs w:val="20"/>
              </w:rPr>
              <w:t xml:space="preserve">no corresponding policy in the South Downs Local Plan and queries whether they are substantial enough to perform intended function. </w:t>
            </w:r>
          </w:p>
          <w:p w14:paraId="17E92570" w14:textId="77777777" w:rsidR="00045352" w:rsidRPr="00115DC7" w:rsidRDefault="00045352" w:rsidP="00045352">
            <w:pPr>
              <w:ind w:left="14" w:hanging="14"/>
              <w:rPr>
                <w:sz w:val="20"/>
                <w:szCs w:val="20"/>
              </w:rPr>
            </w:pPr>
            <w:r>
              <w:rPr>
                <w:rFonts w:cs="Arial"/>
                <w:sz w:val="20"/>
                <w:szCs w:val="20"/>
              </w:rPr>
              <w:t>B</w:t>
            </w:r>
            <w:r w:rsidRPr="00115DC7">
              <w:rPr>
                <w:rFonts w:cs="Arial"/>
                <w:sz w:val="20"/>
                <w:szCs w:val="20"/>
              </w:rPr>
              <w:t xml:space="preserve">road support </w:t>
            </w:r>
            <w:r>
              <w:rPr>
                <w:rFonts w:cs="Arial"/>
                <w:sz w:val="20"/>
                <w:szCs w:val="20"/>
              </w:rPr>
              <w:t xml:space="preserve">for </w:t>
            </w:r>
            <w:r w:rsidRPr="00115DC7">
              <w:rPr>
                <w:rFonts w:cs="Arial"/>
                <w:sz w:val="20"/>
                <w:szCs w:val="20"/>
              </w:rPr>
              <w:t xml:space="preserve">level of development proposed in Plan. Representations also made on improving transport links into SDNP and ensuring that transport study has taken account of SDNPA’s transport study findings re Midhurst.  </w:t>
            </w:r>
          </w:p>
        </w:tc>
      </w:tr>
      <w:tr w:rsidR="00045352" w:rsidRPr="003733BF" w14:paraId="3C388A22" w14:textId="77777777" w:rsidTr="00B26DFD">
        <w:tc>
          <w:tcPr>
            <w:tcW w:w="1710" w:type="dxa"/>
            <w:shd w:val="clear" w:color="auto" w:fill="F2F2F2" w:themeFill="background1" w:themeFillShade="F2"/>
          </w:tcPr>
          <w:p w14:paraId="58EBDAC5" w14:textId="77777777" w:rsidR="00045352" w:rsidRPr="00222367" w:rsidRDefault="00045352" w:rsidP="00045352">
            <w:pPr>
              <w:rPr>
                <w:b/>
                <w:bCs/>
                <w:sz w:val="20"/>
                <w:szCs w:val="20"/>
              </w:rPr>
            </w:pPr>
          </w:p>
        </w:tc>
        <w:tc>
          <w:tcPr>
            <w:tcW w:w="2430" w:type="dxa"/>
          </w:tcPr>
          <w:p w14:paraId="6B34A1E3" w14:textId="77777777" w:rsidR="00045352" w:rsidRPr="003733BF" w:rsidRDefault="00045352" w:rsidP="00045352">
            <w:pPr>
              <w:rPr>
                <w:sz w:val="20"/>
                <w:szCs w:val="20"/>
              </w:rPr>
            </w:pPr>
            <w:r>
              <w:rPr>
                <w:sz w:val="20"/>
                <w:szCs w:val="20"/>
              </w:rPr>
              <w:t>Officer meeting</w:t>
            </w:r>
          </w:p>
        </w:tc>
        <w:tc>
          <w:tcPr>
            <w:tcW w:w="1890" w:type="dxa"/>
          </w:tcPr>
          <w:p w14:paraId="5D337800" w14:textId="77777777" w:rsidR="00045352" w:rsidRPr="003733BF" w:rsidRDefault="00045352" w:rsidP="00045352">
            <w:pPr>
              <w:rPr>
                <w:sz w:val="20"/>
                <w:szCs w:val="20"/>
              </w:rPr>
            </w:pPr>
            <w:r>
              <w:rPr>
                <w:sz w:val="20"/>
                <w:szCs w:val="20"/>
              </w:rPr>
              <w:t>15 November 2019</w:t>
            </w:r>
          </w:p>
        </w:tc>
        <w:tc>
          <w:tcPr>
            <w:tcW w:w="2610" w:type="dxa"/>
          </w:tcPr>
          <w:p w14:paraId="1A8F7FA1" w14:textId="77777777" w:rsidR="00045352" w:rsidRDefault="00045352" w:rsidP="00045352">
            <w:pPr>
              <w:rPr>
                <w:sz w:val="20"/>
                <w:szCs w:val="20"/>
              </w:rPr>
            </w:pPr>
            <w:r>
              <w:rPr>
                <w:sz w:val="20"/>
                <w:szCs w:val="20"/>
              </w:rPr>
              <w:t>Update of LP progress</w:t>
            </w:r>
          </w:p>
          <w:p w14:paraId="0E1FFEFC" w14:textId="77777777" w:rsidR="00045352" w:rsidRPr="003733BF" w:rsidRDefault="00045352" w:rsidP="00045352">
            <w:pPr>
              <w:rPr>
                <w:sz w:val="20"/>
                <w:szCs w:val="20"/>
              </w:rPr>
            </w:pPr>
            <w:r>
              <w:rPr>
                <w:sz w:val="20"/>
                <w:szCs w:val="20"/>
              </w:rPr>
              <w:t xml:space="preserve">Discussion </w:t>
            </w:r>
            <w:proofErr w:type="gramStart"/>
            <w:r>
              <w:rPr>
                <w:sz w:val="20"/>
                <w:szCs w:val="20"/>
              </w:rPr>
              <w:t>of:</w:t>
            </w:r>
            <w:proofErr w:type="gramEnd"/>
            <w:r>
              <w:rPr>
                <w:sz w:val="20"/>
                <w:szCs w:val="20"/>
              </w:rPr>
              <w:t xml:space="preserve"> housing requirements, supply and unmet need; affordable housing; employment; transport; nitrates; landscape gaps/wildlife corridors; other strategic issues; preparation of SoCG</w:t>
            </w:r>
          </w:p>
        </w:tc>
        <w:tc>
          <w:tcPr>
            <w:tcW w:w="2430" w:type="dxa"/>
          </w:tcPr>
          <w:p w14:paraId="7C85C590" w14:textId="77777777" w:rsidR="00045352" w:rsidRPr="003733BF" w:rsidRDefault="00045352" w:rsidP="00045352">
            <w:pPr>
              <w:rPr>
                <w:sz w:val="20"/>
                <w:szCs w:val="20"/>
              </w:rPr>
            </w:pPr>
            <w:r>
              <w:rPr>
                <w:sz w:val="20"/>
                <w:szCs w:val="20"/>
              </w:rPr>
              <w:t>DtC liaison meeting to review progress and share information</w:t>
            </w:r>
          </w:p>
        </w:tc>
        <w:tc>
          <w:tcPr>
            <w:tcW w:w="4410" w:type="dxa"/>
          </w:tcPr>
          <w:p w14:paraId="32F9121C" w14:textId="77777777" w:rsidR="00045352" w:rsidRDefault="00045352" w:rsidP="00045352">
            <w:pPr>
              <w:rPr>
                <w:sz w:val="20"/>
                <w:szCs w:val="20"/>
              </w:rPr>
            </w:pPr>
            <w:r>
              <w:rPr>
                <w:sz w:val="20"/>
                <w:szCs w:val="20"/>
              </w:rPr>
              <w:t>SDNPA to provide updated housing figures.</w:t>
            </w:r>
          </w:p>
          <w:p w14:paraId="18388C20" w14:textId="77777777" w:rsidR="00045352" w:rsidRDefault="00045352" w:rsidP="00045352">
            <w:pPr>
              <w:rPr>
                <w:sz w:val="20"/>
                <w:szCs w:val="20"/>
              </w:rPr>
            </w:pPr>
            <w:r>
              <w:rPr>
                <w:sz w:val="20"/>
                <w:szCs w:val="20"/>
              </w:rPr>
              <w:t>SDNPA confirmed no capacity to accommodate horticultural needs</w:t>
            </w:r>
          </w:p>
          <w:p w14:paraId="4C6453D5" w14:textId="77777777" w:rsidR="00045352" w:rsidRDefault="00045352" w:rsidP="00045352">
            <w:pPr>
              <w:rPr>
                <w:sz w:val="20"/>
                <w:szCs w:val="20"/>
              </w:rPr>
            </w:pPr>
            <w:r>
              <w:rPr>
                <w:sz w:val="20"/>
                <w:szCs w:val="20"/>
              </w:rPr>
              <w:t>CDC to clarify impact on A286 to Midhurst in Local Plan transport assessment.</w:t>
            </w:r>
          </w:p>
          <w:p w14:paraId="3FF0F2A9" w14:textId="77777777" w:rsidR="00045352" w:rsidRDefault="00045352" w:rsidP="00045352">
            <w:pPr>
              <w:rPr>
                <w:sz w:val="20"/>
                <w:szCs w:val="20"/>
              </w:rPr>
            </w:pPr>
            <w:r>
              <w:rPr>
                <w:sz w:val="20"/>
                <w:szCs w:val="20"/>
              </w:rPr>
              <w:t>Further discussion on areas affected by nitrates, SDNPA to provide details of which WwTW development will discharge to</w:t>
            </w:r>
          </w:p>
          <w:p w14:paraId="199A26E5" w14:textId="77777777" w:rsidR="00045352" w:rsidRPr="002A3A0D" w:rsidRDefault="00045352" w:rsidP="00045352">
            <w:pPr>
              <w:rPr>
                <w:sz w:val="20"/>
                <w:szCs w:val="20"/>
              </w:rPr>
            </w:pPr>
            <w:r w:rsidRPr="002A3A0D">
              <w:rPr>
                <w:rFonts w:cs="Arial"/>
                <w:sz w:val="20"/>
                <w:szCs w:val="20"/>
              </w:rPr>
              <w:t>SDNPA and CDC agreed landscape gaps/wildlife corridors strategic matter</w:t>
            </w:r>
            <w:r>
              <w:rPr>
                <w:rFonts w:cs="Arial"/>
                <w:sz w:val="20"/>
                <w:szCs w:val="20"/>
              </w:rPr>
              <w:t>.  D</w:t>
            </w:r>
            <w:r w:rsidRPr="002A3A0D">
              <w:rPr>
                <w:rFonts w:cs="Arial"/>
                <w:sz w:val="20"/>
                <w:szCs w:val="20"/>
              </w:rPr>
              <w:t>etail to be agreed through neighbourhood plans with wider principles to be agreed</w:t>
            </w:r>
          </w:p>
          <w:p w14:paraId="49D2EF70" w14:textId="77777777" w:rsidR="00045352" w:rsidRPr="003733BF" w:rsidRDefault="00045352" w:rsidP="00045352">
            <w:pPr>
              <w:rPr>
                <w:sz w:val="20"/>
                <w:szCs w:val="20"/>
              </w:rPr>
            </w:pPr>
            <w:r>
              <w:rPr>
                <w:sz w:val="20"/>
                <w:szCs w:val="20"/>
              </w:rPr>
              <w:t>CDC to prepare draft SoCG.</w:t>
            </w:r>
          </w:p>
        </w:tc>
      </w:tr>
      <w:tr w:rsidR="00045352" w14:paraId="3B2D3C56" w14:textId="77777777" w:rsidTr="00B26DFD">
        <w:tc>
          <w:tcPr>
            <w:tcW w:w="1710" w:type="dxa"/>
            <w:shd w:val="clear" w:color="auto" w:fill="F2F2F2" w:themeFill="background1" w:themeFillShade="F2"/>
          </w:tcPr>
          <w:p w14:paraId="60180A26" w14:textId="77777777" w:rsidR="00045352" w:rsidRDefault="00045352" w:rsidP="00045352">
            <w:pPr>
              <w:rPr>
                <w:b/>
                <w:bCs/>
                <w:sz w:val="20"/>
                <w:szCs w:val="20"/>
              </w:rPr>
            </w:pPr>
          </w:p>
        </w:tc>
        <w:tc>
          <w:tcPr>
            <w:tcW w:w="2430" w:type="dxa"/>
          </w:tcPr>
          <w:p w14:paraId="154A3ECE" w14:textId="77777777" w:rsidR="00045352" w:rsidRDefault="00045352" w:rsidP="00045352">
            <w:pPr>
              <w:rPr>
                <w:sz w:val="20"/>
                <w:szCs w:val="20"/>
              </w:rPr>
            </w:pPr>
            <w:r>
              <w:rPr>
                <w:sz w:val="20"/>
                <w:szCs w:val="20"/>
              </w:rPr>
              <w:t>Officer meeting</w:t>
            </w:r>
          </w:p>
        </w:tc>
        <w:tc>
          <w:tcPr>
            <w:tcW w:w="1890" w:type="dxa"/>
          </w:tcPr>
          <w:p w14:paraId="5C5826FF" w14:textId="77777777" w:rsidR="00045352" w:rsidRDefault="00045352" w:rsidP="00045352">
            <w:pPr>
              <w:jc w:val="both"/>
              <w:rPr>
                <w:rFonts w:ascii="Calibri" w:hAnsi="Calibri" w:cs="Calibri"/>
                <w:sz w:val="20"/>
                <w:szCs w:val="20"/>
              </w:rPr>
            </w:pPr>
            <w:r>
              <w:rPr>
                <w:rFonts w:ascii="Calibri" w:hAnsi="Calibri" w:cs="Calibri"/>
                <w:sz w:val="20"/>
                <w:szCs w:val="20"/>
              </w:rPr>
              <w:t>10 December 2019</w:t>
            </w:r>
          </w:p>
        </w:tc>
        <w:tc>
          <w:tcPr>
            <w:tcW w:w="2610" w:type="dxa"/>
          </w:tcPr>
          <w:p w14:paraId="3CDCED63" w14:textId="77777777" w:rsidR="00045352" w:rsidRDefault="00045352" w:rsidP="00045352">
            <w:pPr>
              <w:rPr>
                <w:sz w:val="20"/>
                <w:szCs w:val="20"/>
              </w:rPr>
            </w:pPr>
          </w:p>
        </w:tc>
        <w:tc>
          <w:tcPr>
            <w:tcW w:w="2430" w:type="dxa"/>
          </w:tcPr>
          <w:p w14:paraId="028BC643" w14:textId="77777777" w:rsidR="00045352" w:rsidRDefault="00045352" w:rsidP="00045352">
            <w:pPr>
              <w:rPr>
                <w:sz w:val="20"/>
                <w:szCs w:val="20"/>
              </w:rPr>
            </w:pPr>
            <w:r>
              <w:rPr>
                <w:sz w:val="20"/>
                <w:szCs w:val="20"/>
              </w:rPr>
              <w:t>DtC liaison meeting to review progress and share information</w:t>
            </w:r>
          </w:p>
        </w:tc>
        <w:tc>
          <w:tcPr>
            <w:tcW w:w="4410" w:type="dxa"/>
          </w:tcPr>
          <w:p w14:paraId="47419CE8" w14:textId="77777777" w:rsidR="00045352" w:rsidRDefault="00045352" w:rsidP="00045352">
            <w:pPr>
              <w:rPr>
                <w:sz w:val="20"/>
                <w:szCs w:val="20"/>
              </w:rPr>
            </w:pPr>
            <w:r>
              <w:rPr>
                <w:sz w:val="20"/>
                <w:szCs w:val="20"/>
              </w:rPr>
              <w:t>No agenda/meeting note</w:t>
            </w:r>
          </w:p>
        </w:tc>
      </w:tr>
      <w:tr w:rsidR="00045352" w:rsidRPr="003733BF" w14:paraId="3BC63157" w14:textId="77777777" w:rsidTr="00B26DFD">
        <w:tc>
          <w:tcPr>
            <w:tcW w:w="1710" w:type="dxa"/>
            <w:shd w:val="clear" w:color="auto" w:fill="F2F2F2" w:themeFill="background1" w:themeFillShade="F2"/>
          </w:tcPr>
          <w:p w14:paraId="517087BB" w14:textId="77777777" w:rsidR="00045352" w:rsidRPr="00222367" w:rsidRDefault="00045352" w:rsidP="00045352">
            <w:pPr>
              <w:rPr>
                <w:b/>
                <w:bCs/>
                <w:sz w:val="20"/>
                <w:szCs w:val="20"/>
              </w:rPr>
            </w:pPr>
          </w:p>
        </w:tc>
        <w:tc>
          <w:tcPr>
            <w:tcW w:w="2430" w:type="dxa"/>
          </w:tcPr>
          <w:p w14:paraId="6513FEA0" w14:textId="77777777" w:rsidR="00045352" w:rsidRDefault="00045352" w:rsidP="00045352">
            <w:pPr>
              <w:rPr>
                <w:sz w:val="20"/>
                <w:szCs w:val="20"/>
              </w:rPr>
            </w:pPr>
            <w:r>
              <w:rPr>
                <w:sz w:val="20"/>
                <w:szCs w:val="20"/>
              </w:rPr>
              <w:t>Memorandum of Understanding</w:t>
            </w:r>
          </w:p>
        </w:tc>
        <w:tc>
          <w:tcPr>
            <w:tcW w:w="1890" w:type="dxa"/>
          </w:tcPr>
          <w:p w14:paraId="4B1C3D54" w14:textId="77777777" w:rsidR="00045352" w:rsidRDefault="00045352" w:rsidP="00045352">
            <w:pPr>
              <w:rPr>
                <w:sz w:val="20"/>
                <w:szCs w:val="20"/>
              </w:rPr>
            </w:pPr>
            <w:r>
              <w:rPr>
                <w:sz w:val="20"/>
                <w:szCs w:val="20"/>
              </w:rPr>
              <w:t>January 2020</w:t>
            </w:r>
          </w:p>
        </w:tc>
        <w:tc>
          <w:tcPr>
            <w:tcW w:w="2610" w:type="dxa"/>
          </w:tcPr>
          <w:p w14:paraId="1569AD5D" w14:textId="77777777" w:rsidR="00045352" w:rsidRDefault="00045352" w:rsidP="00045352">
            <w:pPr>
              <w:rPr>
                <w:sz w:val="20"/>
                <w:szCs w:val="20"/>
              </w:rPr>
            </w:pPr>
            <w:r>
              <w:rPr>
                <w:sz w:val="20"/>
                <w:szCs w:val="20"/>
              </w:rPr>
              <w:t>Housing</w:t>
            </w:r>
          </w:p>
          <w:p w14:paraId="122C8734" w14:textId="77777777" w:rsidR="00045352" w:rsidRDefault="00045352" w:rsidP="00045352">
            <w:pPr>
              <w:rPr>
                <w:sz w:val="20"/>
                <w:szCs w:val="20"/>
              </w:rPr>
            </w:pPr>
            <w:r>
              <w:rPr>
                <w:sz w:val="20"/>
                <w:szCs w:val="20"/>
              </w:rPr>
              <w:t>Employment</w:t>
            </w:r>
          </w:p>
          <w:p w14:paraId="514B9521" w14:textId="77777777" w:rsidR="00045352" w:rsidRDefault="00045352" w:rsidP="00045352">
            <w:pPr>
              <w:rPr>
                <w:sz w:val="20"/>
                <w:szCs w:val="20"/>
              </w:rPr>
            </w:pPr>
            <w:r>
              <w:rPr>
                <w:sz w:val="20"/>
                <w:szCs w:val="20"/>
              </w:rPr>
              <w:t>Transport infrastructure</w:t>
            </w:r>
          </w:p>
          <w:p w14:paraId="5BA4F884" w14:textId="77777777" w:rsidR="00045352" w:rsidRDefault="00045352" w:rsidP="00045352">
            <w:pPr>
              <w:rPr>
                <w:sz w:val="20"/>
                <w:szCs w:val="20"/>
              </w:rPr>
            </w:pPr>
            <w:r>
              <w:rPr>
                <w:sz w:val="20"/>
                <w:szCs w:val="20"/>
              </w:rPr>
              <w:t>Nitrates</w:t>
            </w:r>
          </w:p>
          <w:p w14:paraId="62DEBE83" w14:textId="77777777" w:rsidR="00045352" w:rsidRDefault="00045352" w:rsidP="00045352">
            <w:pPr>
              <w:rPr>
                <w:sz w:val="20"/>
                <w:szCs w:val="20"/>
              </w:rPr>
            </w:pPr>
            <w:r>
              <w:rPr>
                <w:sz w:val="20"/>
                <w:szCs w:val="20"/>
              </w:rPr>
              <w:t>Landscape gaps/wildlife corridors</w:t>
            </w:r>
          </w:p>
        </w:tc>
        <w:tc>
          <w:tcPr>
            <w:tcW w:w="2430" w:type="dxa"/>
          </w:tcPr>
          <w:p w14:paraId="163F8A46" w14:textId="77777777" w:rsidR="00045352" w:rsidRDefault="00045352" w:rsidP="00045352">
            <w:pPr>
              <w:rPr>
                <w:sz w:val="20"/>
                <w:szCs w:val="20"/>
              </w:rPr>
            </w:pPr>
          </w:p>
        </w:tc>
        <w:tc>
          <w:tcPr>
            <w:tcW w:w="4410" w:type="dxa"/>
          </w:tcPr>
          <w:p w14:paraId="1EA85B60" w14:textId="77777777" w:rsidR="00045352" w:rsidRDefault="00045352" w:rsidP="00045352">
            <w:pPr>
              <w:rPr>
                <w:sz w:val="20"/>
                <w:szCs w:val="20"/>
              </w:rPr>
            </w:pPr>
            <w:r>
              <w:rPr>
                <w:sz w:val="20"/>
                <w:szCs w:val="20"/>
              </w:rPr>
              <w:t>Record of discussions and agreement (as outlined in meetings noted above)</w:t>
            </w:r>
          </w:p>
        </w:tc>
      </w:tr>
      <w:tr w:rsidR="00045352" w14:paraId="15C9CDB1" w14:textId="77777777" w:rsidTr="00B26DFD">
        <w:tc>
          <w:tcPr>
            <w:tcW w:w="1710" w:type="dxa"/>
            <w:shd w:val="clear" w:color="auto" w:fill="F2F2F2" w:themeFill="background1" w:themeFillShade="F2"/>
          </w:tcPr>
          <w:p w14:paraId="3D5FAAAD" w14:textId="77777777" w:rsidR="00045352" w:rsidRDefault="00045352" w:rsidP="00045352">
            <w:pPr>
              <w:rPr>
                <w:b/>
                <w:bCs/>
                <w:sz w:val="20"/>
                <w:szCs w:val="20"/>
              </w:rPr>
            </w:pPr>
          </w:p>
        </w:tc>
        <w:tc>
          <w:tcPr>
            <w:tcW w:w="2430" w:type="dxa"/>
          </w:tcPr>
          <w:p w14:paraId="1A23810C" w14:textId="77777777" w:rsidR="00045352" w:rsidRDefault="00045352" w:rsidP="00045352">
            <w:pPr>
              <w:rPr>
                <w:sz w:val="20"/>
                <w:szCs w:val="20"/>
              </w:rPr>
            </w:pPr>
            <w:r>
              <w:rPr>
                <w:sz w:val="20"/>
                <w:szCs w:val="20"/>
              </w:rPr>
              <w:t>Evidence input/feedback</w:t>
            </w:r>
          </w:p>
        </w:tc>
        <w:tc>
          <w:tcPr>
            <w:tcW w:w="1890" w:type="dxa"/>
          </w:tcPr>
          <w:p w14:paraId="5F1A66CD" w14:textId="77777777" w:rsidR="00045352" w:rsidRDefault="00045352" w:rsidP="00045352">
            <w:pPr>
              <w:jc w:val="both"/>
              <w:rPr>
                <w:rFonts w:ascii="Calibri" w:hAnsi="Calibri" w:cs="Calibri"/>
                <w:sz w:val="20"/>
                <w:szCs w:val="20"/>
              </w:rPr>
            </w:pPr>
            <w:r>
              <w:rPr>
                <w:rFonts w:ascii="Calibri" w:hAnsi="Calibri" w:cs="Calibri"/>
                <w:sz w:val="20"/>
                <w:szCs w:val="20"/>
              </w:rPr>
              <w:t>December 2020</w:t>
            </w:r>
          </w:p>
          <w:p w14:paraId="12E69E37" w14:textId="77777777" w:rsidR="00045352" w:rsidRDefault="00045352" w:rsidP="00045352">
            <w:pPr>
              <w:jc w:val="both"/>
              <w:rPr>
                <w:rFonts w:ascii="Calibri" w:hAnsi="Calibri" w:cs="Calibri"/>
                <w:sz w:val="20"/>
                <w:szCs w:val="20"/>
              </w:rPr>
            </w:pPr>
          </w:p>
          <w:p w14:paraId="3450725B" w14:textId="77777777" w:rsidR="00045352" w:rsidRDefault="00045352" w:rsidP="00045352">
            <w:pPr>
              <w:rPr>
                <w:sz w:val="20"/>
                <w:szCs w:val="20"/>
              </w:rPr>
            </w:pPr>
          </w:p>
        </w:tc>
        <w:tc>
          <w:tcPr>
            <w:tcW w:w="2610" w:type="dxa"/>
          </w:tcPr>
          <w:p w14:paraId="0D3FE6C0" w14:textId="77777777" w:rsidR="00045352" w:rsidRDefault="00045352" w:rsidP="00045352">
            <w:pPr>
              <w:rPr>
                <w:sz w:val="20"/>
                <w:szCs w:val="20"/>
              </w:rPr>
            </w:pPr>
            <w:r>
              <w:rPr>
                <w:sz w:val="20"/>
                <w:szCs w:val="20"/>
              </w:rPr>
              <w:t>Revised development distribution and IDP update</w:t>
            </w:r>
          </w:p>
        </w:tc>
        <w:tc>
          <w:tcPr>
            <w:tcW w:w="2430" w:type="dxa"/>
          </w:tcPr>
          <w:p w14:paraId="6784177C" w14:textId="77777777" w:rsidR="00045352" w:rsidRDefault="00045352" w:rsidP="00045352">
            <w:pPr>
              <w:rPr>
                <w:sz w:val="20"/>
                <w:szCs w:val="20"/>
              </w:rPr>
            </w:pPr>
            <w:r>
              <w:rPr>
                <w:sz w:val="20"/>
                <w:szCs w:val="20"/>
              </w:rPr>
              <w:t>To take account of any cross boundary issues</w:t>
            </w:r>
          </w:p>
        </w:tc>
        <w:tc>
          <w:tcPr>
            <w:tcW w:w="4410" w:type="dxa"/>
          </w:tcPr>
          <w:p w14:paraId="5185D1AD" w14:textId="77777777" w:rsidR="00045352" w:rsidRDefault="00045352" w:rsidP="00045352">
            <w:pPr>
              <w:rPr>
                <w:sz w:val="20"/>
                <w:szCs w:val="20"/>
              </w:rPr>
            </w:pPr>
            <w:r>
              <w:rPr>
                <w:sz w:val="20"/>
                <w:szCs w:val="20"/>
              </w:rPr>
              <w:t>Transport impacts on A286 to Midhurst and mitigation required</w:t>
            </w:r>
          </w:p>
        </w:tc>
      </w:tr>
      <w:tr w:rsidR="00045352" w14:paraId="282E9F29" w14:textId="77777777" w:rsidTr="00B26DFD">
        <w:tc>
          <w:tcPr>
            <w:tcW w:w="1710" w:type="dxa"/>
            <w:shd w:val="clear" w:color="auto" w:fill="F2F2F2" w:themeFill="background1" w:themeFillShade="F2"/>
          </w:tcPr>
          <w:p w14:paraId="79E4ABBB" w14:textId="77777777" w:rsidR="00045352" w:rsidRPr="001718AC" w:rsidRDefault="00045352" w:rsidP="00045352">
            <w:pPr>
              <w:rPr>
                <w:b/>
                <w:bCs/>
                <w:sz w:val="20"/>
                <w:szCs w:val="20"/>
              </w:rPr>
            </w:pPr>
          </w:p>
        </w:tc>
        <w:tc>
          <w:tcPr>
            <w:tcW w:w="2430" w:type="dxa"/>
          </w:tcPr>
          <w:p w14:paraId="549D1A1F" w14:textId="77777777" w:rsidR="00045352" w:rsidRDefault="00045352" w:rsidP="00045352">
            <w:pPr>
              <w:rPr>
                <w:sz w:val="20"/>
                <w:szCs w:val="20"/>
              </w:rPr>
            </w:pPr>
            <w:r>
              <w:rPr>
                <w:sz w:val="20"/>
                <w:szCs w:val="20"/>
              </w:rPr>
              <w:t>Technical consultation</w:t>
            </w:r>
          </w:p>
        </w:tc>
        <w:tc>
          <w:tcPr>
            <w:tcW w:w="1890" w:type="dxa"/>
          </w:tcPr>
          <w:p w14:paraId="29FFF466" w14:textId="77777777" w:rsidR="00045352" w:rsidRDefault="00045352" w:rsidP="00045352">
            <w:pPr>
              <w:jc w:val="both"/>
              <w:rPr>
                <w:rFonts w:ascii="Calibri" w:hAnsi="Calibri" w:cs="Calibri"/>
                <w:sz w:val="20"/>
                <w:szCs w:val="20"/>
              </w:rPr>
            </w:pPr>
            <w:r>
              <w:rPr>
                <w:rFonts w:ascii="Calibri" w:hAnsi="Calibri" w:cs="Calibri"/>
                <w:sz w:val="20"/>
                <w:szCs w:val="20"/>
              </w:rPr>
              <w:t>July – September 2021</w:t>
            </w:r>
          </w:p>
        </w:tc>
        <w:tc>
          <w:tcPr>
            <w:tcW w:w="2610" w:type="dxa"/>
          </w:tcPr>
          <w:p w14:paraId="5B4FBE6D" w14:textId="77777777" w:rsidR="00045352" w:rsidRDefault="00045352" w:rsidP="00045352">
            <w:pPr>
              <w:rPr>
                <w:sz w:val="20"/>
                <w:szCs w:val="20"/>
              </w:rPr>
            </w:pPr>
            <w:r>
              <w:rPr>
                <w:sz w:val="20"/>
                <w:szCs w:val="20"/>
              </w:rPr>
              <w:t>Strategic Wildlife Corridors new/changes to proposed routes</w:t>
            </w:r>
          </w:p>
        </w:tc>
        <w:tc>
          <w:tcPr>
            <w:tcW w:w="2430" w:type="dxa"/>
          </w:tcPr>
          <w:p w14:paraId="1D493F7B" w14:textId="77777777" w:rsidR="00045352" w:rsidRPr="001718AC" w:rsidRDefault="00045352" w:rsidP="00045352">
            <w:pPr>
              <w:rPr>
                <w:sz w:val="20"/>
                <w:szCs w:val="20"/>
              </w:rPr>
            </w:pPr>
            <w:r>
              <w:rPr>
                <w:sz w:val="20"/>
                <w:szCs w:val="20"/>
              </w:rPr>
              <w:t xml:space="preserve">Adjoining authority </w:t>
            </w:r>
          </w:p>
        </w:tc>
        <w:tc>
          <w:tcPr>
            <w:tcW w:w="4410" w:type="dxa"/>
          </w:tcPr>
          <w:p w14:paraId="1E150A08" w14:textId="77777777" w:rsidR="00045352" w:rsidRDefault="00045352" w:rsidP="00045352">
            <w:pPr>
              <w:rPr>
                <w:sz w:val="20"/>
                <w:szCs w:val="20"/>
              </w:rPr>
            </w:pPr>
            <w:r>
              <w:rPr>
                <w:sz w:val="20"/>
                <w:szCs w:val="20"/>
              </w:rPr>
              <w:t>Comments on route functionality</w:t>
            </w:r>
          </w:p>
        </w:tc>
      </w:tr>
      <w:tr w:rsidR="00045352" w:rsidRPr="003733BF" w14:paraId="077AB3D0" w14:textId="77777777" w:rsidTr="00B26DFD">
        <w:tc>
          <w:tcPr>
            <w:tcW w:w="1710" w:type="dxa"/>
            <w:shd w:val="clear" w:color="auto" w:fill="F2F2F2" w:themeFill="background1" w:themeFillShade="F2"/>
          </w:tcPr>
          <w:p w14:paraId="1F9CC1F6" w14:textId="77777777" w:rsidR="00045352" w:rsidRPr="00222367" w:rsidRDefault="00045352" w:rsidP="00045352">
            <w:pPr>
              <w:rPr>
                <w:b/>
                <w:bCs/>
                <w:sz w:val="20"/>
                <w:szCs w:val="20"/>
              </w:rPr>
            </w:pPr>
          </w:p>
        </w:tc>
        <w:tc>
          <w:tcPr>
            <w:tcW w:w="2430" w:type="dxa"/>
          </w:tcPr>
          <w:p w14:paraId="5BC9BA94" w14:textId="77777777" w:rsidR="00045352" w:rsidRDefault="00045352" w:rsidP="00045352">
            <w:pPr>
              <w:rPr>
                <w:sz w:val="20"/>
                <w:szCs w:val="20"/>
              </w:rPr>
            </w:pPr>
            <w:r>
              <w:rPr>
                <w:sz w:val="20"/>
                <w:szCs w:val="20"/>
              </w:rPr>
              <w:t>Letter</w:t>
            </w:r>
          </w:p>
        </w:tc>
        <w:tc>
          <w:tcPr>
            <w:tcW w:w="1890" w:type="dxa"/>
          </w:tcPr>
          <w:p w14:paraId="6507B327" w14:textId="77777777" w:rsidR="00045352" w:rsidRDefault="00045352" w:rsidP="00045352">
            <w:pPr>
              <w:rPr>
                <w:sz w:val="20"/>
                <w:szCs w:val="20"/>
              </w:rPr>
            </w:pPr>
            <w:r>
              <w:rPr>
                <w:sz w:val="20"/>
                <w:szCs w:val="20"/>
              </w:rPr>
              <w:t>10 December 2021</w:t>
            </w:r>
          </w:p>
        </w:tc>
        <w:tc>
          <w:tcPr>
            <w:tcW w:w="2610" w:type="dxa"/>
          </w:tcPr>
          <w:p w14:paraId="7370D4E1" w14:textId="77777777" w:rsidR="00045352" w:rsidRDefault="00045352" w:rsidP="00045352">
            <w:pPr>
              <w:rPr>
                <w:sz w:val="20"/>
                <w:szCs w:val="20"/>
              </w:rPr>
            </w:pPr>
            <w:r>
              <w:rPr>
                <w:sz w:val="20"/>
                <w:szCs w:val="20"/>
              </w:rPr>
              <w:t>Accommodating CDC unmet housing need</w:t>
            </w:r>
          </w:p>
        </w:tc>
        <w:tc>
          <w:tcPr>
            <w:tcW w:w="2430" w:type="dxa"/>
          </w:tcPr>
          <w:p w14:paraId="4AA3A34A" w14:textId="77777777" w:rsidR="00045352" w:rsidRDefault="00045352" w:rsidP="00045352">
            <w:pPr>
              <w:rPr>
                <w:sz w:val="20"/>
                <w:szCs w:val="20"/>
              </w:rPr>
            </w:pPr>
            <w:r>
              <w:rPr>
                <w:sz w:val="20"/>
                <w:szCs w:val="20"/>
              </w:rPr>
              <w:t>Neighbouring authority</w:t>
            </w:r>
          </w:p>
        </w:tc>
        <w:tc>
          <w:tcPr>
            <w:tcW w:w="4410" w:type="dxa"/>
          </w:tcPr>
          <w:p w14:paraId="02BC28ED" w14:textId="77777777" w:rsidR="00045352" w:rsidRDefault="00045352" w:rsidP="00045352">
            <w:pPr>
              <w:rPr>
                <w:sz w:val="20"/>
                <w:szCs w:val="20"/>
              </w:rPr>
            </w:pPr>
            <w:r>
              <w:rPr>
                <w:sz w:val="20"/>
                <w:szCs w:val="20"/>
              </w:rPr>
              <w:t>No response</w:t>
            </w:r>
          </w:p>
        </w:tc>
      </w:tr>
      <w:tr w:rsidR="00045352" w14:paraId="7A99F3E7" w14:textId="77777777" w:rsidTr="00B26DFD">
        <w:tc>
          <w:tcPr>
            <w:tcW w:w="1710" w:type="dxa"/>
            <w:shd w:val="clear" w:color="auto" w:fill="F2F2F2" w:themeFill="background1" w:themeFillShade="F2"/>
          </w:tcPr>
          <w:p w14:paraId="0950F062" w14:textId="77777777" w:rsidR="00045352" w:rsidRDefault="00045352" w:rsidP="00045352">
            <w:pPr>
              <w:rPr>
                <w:b/>
                <w:bCs/>
                <w:sz w:val="20"/>
                <w:szCs w:val="20"/>
              </w:rPr>
            </w:pPr>
          </w:p>
        </w:tc>
        <w:tc>
          <w:tcPr>
            <w:tcW w:w="2430" w:type="dxa"/>
          </w:tcPr>
          <w:p w14:paraId="0122A475" w14:textId="77777777" w:rsidR="00045352" w:rsidRDefault="00045352" w:rsidP="00045352">
            <w:pPr>
              <w:rPr>
                <w:sz w:val="20"/>
                <w:szCs w:val="20"/>
              </w:rPr>
            </w:pPr>
            <w:r>
              <w:rPr>
                <w:sz w:val="20"/>
                <w:szCs w:val="20"/>
              </w:rPr>
              <w:t>Evidence input/feedback</w:t>
            </w:r>
          </w:p>
        </w:tc>
        <w:tc>
          <w:tcPr>
            <w:tcW w:w="1890" w:type="dxa"/>
          </w:tcPr>
          <w:p w14:paraId="290BBDF4" w14:textId="77777777" w:rsidR="00045352" w:rsidRDefault="00045352" w:rsidP="00045352">
            <w:pPr>
              <w:rPr>
                <w:sz w:val="20"/>
                <w:szCs w:val="20"/>
              </w:rPr>
            </w:pPr>
            <w:r>
              <w:rPr>
                <w:rFonts w:ascii="Calibri" w:hAnsi="Calibri" w:cs="Calibri"/>
                <w:sz w:val="20"/>
                <w:szCs w:val="20"/>
              </w:rPr>
              <w:t>January 2022</w:t>
            </w:r>
          </w:p>
        </w:tc>
        <w:tc>
          <w:tcPr>
            <w:tcW w:w="2610" w:type="dxa"/>
          </w:tcPr>
          <w:p w14:paraId="4282F4FA" w14:textId="77777777" w:rsidR="00045352" w:rsidRDefault="00045352" w:rsidP="00045352">
            <w:pPr>
              <w:rPr>
                <w:sz w:val="20"/>
                <w:szCs w:val="20"/>
              </w:rPr>
            </w:pPr>
            <w:r>
              <w:rPr>
                <w:sz w:val="20"/>
                <w:szCs w:val="20"/>
              </w:rPr>
              <w:t>Revised development distribution and IDP update</w:t>
            </w:r>
          </w:p>
        </w:tc>
        <w:tc>
          <w:tcPr>
            <w:tcW w:w="2430" w:type="dxa"/>
          </w:tcPr>
          <w:p w14:paraId="34FCEB85" w14:textId="77777777" w:rsidR="00045352" w:rsidRDefault="00045352" w:rsidP="00045352">
            <w:pPr>
              <w:rPr>
                <w:sz w:val="20"/>
                <w:szCs w:val="20"/>
              </w:rPr>
            </w:pPr>
            <w:r>
              <w:rPr>
                <w:sz w:val="20"/>
                <w:szCs w:val="20"/>
              </w:rPr>
              <w:t>To take account of any cross boundary issues</w:t>
            </w:r>
          </w:p>
        </w:tc>
        <w:tc>
          <w:tcPr>
            <w:tcW w:w="4410" w:type="dxa"/>
          </w:tcPr>
          <w:p w14:paraId="65E418D8" w14:textId="77777777" w:rsidR="00045352" w:rsidRDefault="00045352" w:rsidP="00045352">
            <w:pPr>
              <w:rPr>
                <w:sz w:val="20"/>
                <w:szCs w:val="20"/>
              </w:rPr>
            </w:pPr>
            <w:r>
              <w:rPr>
                <w:sz w:val="20"/>
                <w:szCs w:val="20"/>
              </w:rPr>
              <w:t>Transport impacts on A286 to Midhurst and mitigation</w:t>
            </w:r>
          </w:p>
        </w:tc>
      </w:tr>
      <w:tr w:rsidR="00045352" w:rsidRPr="003733BF" w14:paraId="4234010D" w14:textId="77777777" w:rsidTr="00B26DFD">
        <w:tc>
          <w:tcPr>
            <w:tcW w:w="1710" w:type="dxa"/>
            <w:shd w:val="clear" w:color="auto" w:fill="F2F2F2" w:themeFill="background1" w:themeFillShade="F2"/>
          </w:tcPr>
          <w:p w14:paraId="7F2ED229" w14:textId="77777777" w:rsidR="00045352" w:rsidRPr="00222367" w:rsidRDefault="00045352" w:rsidP="00045352">
            <w:pPr>
              <w:rPr>
                <w:b/>
                <w:bCs/>
                <w:sz w:val="20"/>
                <w:szCs w:val="20"/>
              </w:rPr>
            </w:pPr>
          </w:p>
        </w:tc>
        <w:tc>
          <w:tcPr>
            <w:tcW w:w="2430" w:type="dxa"/>
          </w:tcPr>
          <w:p w14:paraId="424168CE" w14:textId="77777777" w:rsidR="00045352" w:rsidRDefault="00045352" w:rsidP="00045352">
            <w:pPr>
              <w:rPr>
                <w:sz w:val="20"/>
                <w:szCs w:val="20"/>
              </w:rPr>
            </w:pPr>
            <w:r>
              <w:rPr>
                <w:sz w:val="20"/>
                <w:szCs w:val="20"/>
              </w:rPr>
              <w:t>Officer meeting</w:t>
            </w:r>
          </w:p>
        </w:tc>
        <w:tc>
          <w:tcPr>
            <w:tcW w:w="1890" w:type="dxa"/>
          </w:tcPr>
          <w:p w14:paraId="625E6EB1" w14:textId="77777777" w:rsidR="00045352" w:rsidRDefault="00045352" w:rsidP="00045352">
            <w:pPr>
              <w:rPr>
                <w:sz w:val="20"/>
                <w:szCs w:val="20"/>
              </w:rPr>
            </w:pPr>
            <w:r>
              <w:rPr>
                <w:sz w:val="20"/>
                <w:szCs w:val="20"/>
              </w:rPr>
              <w:t>25 March 2022</w:t>
            </w:r>
          </w:p>
        </w:tc>
        <w:tc>
          <w:tcPr>
            <w:tcW w:w="2610" w:type="dxa"/>
          </w:tcPr>
          <w:p w14:paraId="5BC95D8E" w14:textId="77777777" w:rsidR="00045352" w:rsidRDefault="00045352" w:rsidP="00045352">
            <w:pPr>
              <w:rPr>
                <w:sz w:val="20"/>
                <w:szCs w:val="20"/>
              </w:rPr>
            </w:pPr>
            <w:r>
              <w:rPr>
                <w:sz w:val="20"/>
                <w:szCs w:val="20"/>
              </w:rPr>
              <w:t xml:space="preserve">Update of LP progress; development distribution in CDC plan areas; cross boundary infrastructure; housing need </w:t>
            </w:r>
          </w:p>
        </w:tc>
        <w:tc>
          <w:tcPr>
            <w:tcW w:w="2430" w:type="dxa"/>
          </w:tcPr>
          <w:p w14:paraId="571707F2" w14:textId="77777777" w:rsidR="00045352" w:rsidRDefault="00045352" w:rsidP="00045352">
            <w:pPr>
              <w:rPr>
                <w:sz w:val="20"/>
                <w:szCs w:val="20"/>
              </w:rPr>
            </w:pPr>
            <w:r>
              <w:rPr>
                <w:sz w:val="20"/>
                <w:szCs w:val="20"/>
              </w:rPr>
              <w:t>DtC liaison meeting to review progress and share information</w:t>
            </w:r>
          </w:p>
        </w:tc>
        <w:tc>
          <w:tcPr>
            <w:tcW w:w="4410" w:type="dxa"/>
          </w:tcPr>
          <w:p w14:paraId="2998B651" w14:textId="77777777" w:rsidR="00045352" w:rsidRDefault="00045352" w:rsidP="00045352">
            <w:pPr>
              <w:rPr>
                <w:sz w:val="20"/>
                <w:szCs w:val="20"/>
              </w:rPr>
            </w:pPr>
            <w:r>
              <w:rPr>
                <w:sz w:val="20"/>
                <w:szCs w:val="20"/>
              </w:rPr>
              <w:t>SDNPA likely to raise concern over transport and air quality impacts if significant development were to be proposed for northern area plan area</w:t>
            </w:r>
          </w:p>
          <w:p w14:paraId="62970E60" w14:textId="100D5E0B" w:rsidR="00045352" w:rsidRDefault="00045352" w:rsidP="00045352">
            <w:pPr>
              <w:rPr>
                <w:sz w:val="20"/>
                <w:szCs w:val="20"/>
              </w:rPr>
            </w:pPr>
            <w:r>
              <w:rPr>
                <w:sz w:val="20"/>
                <w:szCs w:val="20"/>
              </w:rPr>
              <w:t xml:space="preserve">SDNPA likely to maintain comments made to Preferred Approach LP </w:t>
            </w:r>
            <w:proofErr w:type="gramStart"/>
            <w:r>
              <w:rPr>
                <w:sz w:val="20"/>
                <w:szCs w:val="20"/>
              </w:rPr>
              <w:t>concerning:</w:t>
            </w:r>
            <w:proofErr w:type="gramEnd"/>
            <w:r>
              <w:rPr>
                <w:sz w:val="20"/>
                <w:szCs w:val="20"/>
              </w:rPr>
              <w:t xml:space="preserve"> functional width of SWC; impact on setting of National Park; impacts on links between National Park and Chichester Harbour AONB require high quality design</w:t>
            </w:r>
          </w:p>
          <w:p w14:paraId="580F679E" w14:textId="3D70CE83" w:rsidR="00045352" w:rsidRDefault="00045352" w:rsidP="00045352">
            <w:pPr>
              <w:rPr>
                <w:sz w:val="20"/>
                <w:szCs w:val="20"/>
              </w:rPr>
            </w:pPr>
            <w:r>
              <w:rPr>
                <w:sz w:val="20"/>
                <w:szCs w:val="20"/>
              </w:rPr>
              <w:t>Issues to be covered by SoCG: transport impacts; air quality impacts; wildlife corridors/GI; setting of protected landscapes; housing need</w:t>
            </w:r>
          </w:p>
          <w:p w14:paraId="62070412" w14:textId="77777777" w:rsidR="00045352" w:rsidRDefault="00045352" w:rsidP="00045352">
            <w:pPr>
              <w:rPr>
                <w:sz w:val="20"/>
                <w:szCs w:val="20"/>
              </w:rPr>
            </w:pPr>
            <w:r>
              <w:rPr>
                <w:sz w:val="20"/>
                <w:szCs w:val="20"/>
              </w:rPr>
              <w:t xml:space="preserve">CDC confirmed no longer able to accommodate some of SDNP unmet need due to A27 capacity </w:t>
            </w:r>
          </w:p>
        </w:tc>
      </w:tr>
      <w:tr w:rsidR="00045352" w:rsidRPr="003733BF" w14:paraId="315F38AC" w14:textId="77777777" w:rsidTr="00B26DFD">
        <w:tc>
          <w:tcPr>
            <w:tcW w:w="1710" w:type="dxa"/>
            <w:shd w:val="clear" w:color="auto" w:fill="F2F2F2" w:themeFill="background1" w:themeFillShade="F2"/>
          </w:tcPr>
          <w:p w14:paraId="601939BF" w14:textId="77777777" w:rsidR="00045352" w:rsidRPr="00222367" w:rsidRDefault="00045352" w:rsidP="00045352">
            <w:pPr>
              <w:rPr>
                <w:b/>
                <w:bCs/>
                <w:sz w:val="20"/>
                <w:szCs w:val="20"/>
              </w:rPr>
            </w:pPr>
          </w:p>
        </w:tc>
        <w:tc>
          <w:tcPr>
            <w:tcW w:w="2430" w:type="dxa"/>
          </w:tcPr>
          <w:p w14:paraId="42C92F0D" w14:textId="77777777" w:rsidR="00045352" w:rsidRDefault="00045352" w:rsidP="00045352">
            <w:pPr>
              <w:rPr>
                <w:sz w:val="20"/>
                <w:szCs w:val="20"/>
              </w:rPr>
            </w:pPr>
            <w:r>
              <w:rPr>
                <w:sz w:val="20"/>
                <w:szCs w:val="20"/>
              </w:rPr>
              <w:t>Evidence input/feedback</w:t>
            </w:r>
          </w:p>
        </w:tc>
        <w:tc>
          <w:tcPr>
            <w:tcW w:w="1890" w:type="dxa"/>
          </w:tcPr>
          <w:p w14:paraId="3B1ED752" w14:textId="77777777" w:rsidR="00045352" w:rsidRDefault="00045352" w:rsidP="00045352">
            <w:pPr>
              <w:rPr>
                <w:sz w:val="20"/>
                <w:szCs w:val="20"/>
              </w:rPr>
            </w:pPr>
            <w:r>
              <w:rPr>
                <w:rFonts w:ascii="Calibri" w:hAnsi="Calibri" w:cs="Calibri"/>
                <w:sz w:val="20"/>
                <w:szCs w:val="20"/>
              </w:rPr>
              <w:t>October 2022</w:t>
            </w:r>
          </w:p>
        </w:tc>
        <w:tc>
          <w:tcPr>
            <w:tcW w:w="2610" w:type="dxa"/>
          </w:tcPr>
          <w:p w14:paraId="29373736" w14:textId="77777777" w:rsidR="00045352" w:rsidRDefault="00045352" w:rsidP="00045352">
            <w:pPr>
              <w:rPr>
                <w:sz w:val="20"/>
                <w:szCs w:val="20"/>
              </w:rPr>
            </w:pPr>
            <w:r>
              <w:rPr>
                <w:sz w:val="20"/>
                <w:szCs w:val="20"/>
              </w:rPr>
              <w:t>Revised development distribution and IDP updated</w:t>
            </w:r>
          </w:p>
        </w:tc>
        <w:tc>
          <w:tcPr>
            <w:tcW w:w="2430" w:type="dxa"/>
          </w:tcPr>
          <w:p w14:paraId="464DE4F7" w14:textId="77777777" w:rsidR="00045352" w:rsidRDefault="00045352" w:rsidP="00045352">
            <w:pPr>
              <w:rPr>
                <w:sz w:val="20"/>
                <w:szCs w:val="20"/>
              </w:rPr>
            </w:pPr>
            <w:r>
              <w:rPr>
                <w:sz w:val="20"/>
                <w:szCs w:val="20"/>
              </w:rPr>
              <w:t>To take account of any cross boundary issues</w:t>
            </w:r>
          </w:p>
        </w:tc>
        <w:tc>
          <w:tcPr>
            <w:tcW w:w="4410" w:type="dxa"/>
          </w:tcPr>
          <w:p w14:paraId="3555A31C" w14:textId="77777777" w:rsidR="00045352" w:rsidRDefault="00045352" w:rsidP="00045352">
            <w:pPr>
              <w:rPr>
                <w:sz w:val="20"/>
                <w:szCs w:val="20"/>
              </w:rPr>
            </w:pPr>
            <w:r>
              <w:rPr>
                <w:sz w:val="20"/>
                <w:szCs w:val="20"/>
              </w:rPr>
              <w:t>No comments made</w:t>
            </w:r>
          </w:p>
        </w:tc>
      </w:tr>
      <w:tr w:rsidR="00045352" w:rsidRPr="003733BF" w14:paraId="527B6243" w14:textId="77777777" w:rsidTr="00B26DFD">
        <w:tc>
          <w:tcPr>
            <w:tcW w:w="1710" w:type="dxa"/>
            <w:shd w:val="clear" w:color="auto" w:fill="F2F2F2" w:themeFill="background1" w:themeFillShade="F2"/>
          </w:tcPr>
          <w:p w14:paraId="2D0DED9C" w14:textId="77777777" w:rsidR="00045352" w:rsidRPr="00222367" w:rsidRDefault="00045352" w:rsidP="00045352">
            <w:pPr>
              <w:rPr>
                <w:b/>
                <w:bCs/>
                <w:sz w:val="20"/>
                <w:szCs w:val="20"/>
              </w:rPr>
            </w:pPr>
          </w:p>
        </w:tc>
        <w:tc>
          <w:tcPr>
            <w:tcW w:w="2430" w:type="dxa"/>
          </w:tcPr>
          <w:p w14:paraId="0A614C52" w14:textId="77777777" w:rsidR="00045352" w:rsidRDefault="00045352" w:rsidP="00045352">
            <w:pPr>
              <w:rPr>
                <w:sz w:val="20"/>
                <w:szCs w:val="20"/>
              </w:rPr>
            </w:pPr>
            <w:r>
              <w:rPr>
                <w:sz w:val="20"/>
                <w:szCs w:val="20"/>
              </w:rPr>
              <w:t>Letter</w:t>
            </w:r>
          </w:p>
        </w:tc>
        <w:tc>
          <w:tcPr>
            <w:tcW w:w="1890" w:type="dxa"/>
          </w:tcPr>
          <w:p w14:paraId="51B9A6AD" w14:textId="77777777" w:rsidR="00045352" w:rsidRDefault="00045352" w:rsidP="00045352">
            <w:pPr>
              <w:rPr>
                <w:sz w:val="20"/>
                <w:szCs w:val="20"/>
              </w:rPr>
            </w:pPr>
            <w:r>
              <w:rPr>
                <w:sz w:val="20"/>
                <w:szCs w:val="20"/>
              </w:rPr>
              <w:t>12 December 2022</w:t>
            </w:r>
          </w:p>
        </w:tc>
        <w:tc>
          <w:tcPr>
            <w:tcW w:w="2610" w:type="dxa"/>
          </w:tcPr>
          <w:p w14:paraId="5A3C2039" w14:textId="2329DFA0"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4FAD21B1" w14:textId="77777777" w:rsidR="00045352" w:rsidRDefault="00045352" w:rsidP="00045352">
            <w:pPr>
              <w:rPr>
                <w:sz w:val="20"/>
                <w:szCs w:val="20"/>
              </w:rPr>
            </w:pPr>
            <w:r>
              <w:rPr>
                <w:sz w:val="20"/>
                <w:szCs w:val="20"/>
              </w:rPr>
              <w:t>Neighbouring authority</w:t>
            </w:r>
          </w:p>
        </w:tc>
        <w:tc>
          <w:tcPr>
            <w:tcW w:w="4410" w:type="dxa"/>
          </w:tcPr>
          <w:p w14:paraId="3FF26E39" w14:textId="294EC510" w:rsidR="00045352" w:rsidRDefault="00045352" w:rsidP="00045352">
            <w:pPr>
              <w:rPr>
                <w:sz w:val="20"/>
                <w:szCs w:val="20"/>
              </w:rPr>
            </w:pPr>
            <w:r>
              <w:rPr>
                <w:rFonts w:cstheme="minorHAnsi"/>
                <w:sz w:val="20"/>
                <w:szCs w:val="20"/>
              </w:rPr>
              <w:t xml:space="preserve">Given National Park has highest status of protection in relation to landscape and scenic beauty and that scale and extent of development within designated areas should be limited, unlikely will be able to accommodate any need arising in District outside National Park.  </w:t>
            </w:r>
          </w:p>
        </w:tc>
      </w:tr>
      <w:tr w:rsidR="00045352" w:rsidRPr="003733BF" w14:paraId="2E3D58D8" w14:textId="77777777" w:rsidTr="00B26DFD">
        <w:tc>
          <w:tcPr>
            <w:tcW w:w="1710" w:type="dxa"/>
            <w:shd w:val="clear" w:color="auto" w:fill="F2F2F2" w:themeFill="background1" w:themeFillShade="F2"/>
          </w:tcPr>
          <w:p w14:paraId="4AAEBC3C" w14:textId="77777777" w:rsidR="00045352" w:rsidRPr="00222367" w:rsidRDefault="00045352" w:rsidP="00045352">
            <w:pPr>
              <w:rPr>
                <w:b/>
                <w:bCs/>
                <w:sz w:val="20"/>
                <w:szCs w:val="20"/>
              </w:rPr>
            </w:pPr>
          </w:p>
        </w:tc>
        <w:tc>
          <w:tcPr>
            <w:tcW w:w="2430" w:type="dxa"/>
          </w:tcPr>
          <w:p w14:paraId="2C781613" w14:textId="1AF8A5B3" w:rsidR="00045352" w:rsidRDefault="00045352" w:rsidP="00045352">
            <w:pPr>
              <w:rPr>
                <w:sz w:val="20"/>
                <w:szCs w:val="20"/>
              </w:rPr>
            </w:pPr>
            <w:r>
              <w:rPr>
                <w:sz w:val="20"/>
                <w:szCs w:val="20"/>
              </w:rPr>
              <w:t>Officer meeting (Teams)</w:t>
            </w:r>
          </w:p>
        </w:tc>
        <w:tc>
          <w:tcPr>
            <w:tcW w:w="1890" w:type="dxa"/>
          </w:tcPr>
          <w:p w14:paraId="15F3AD4C" w14:textId="4FF97481" w:rsidR="00045352" w:rsidRDefault="00045352" w:rsidP="00045352">
            <w:pPr>
              <w:rPr>
                <w:sz w:val="20"/>
                <w:szCs w:val="20"/>
              </w:rPr>
            </w:pPr>
            <w:r>
              <w:rPr>
                <w:sz w:val="20"/>
                <w:szCs w:val="20"/>
              </w:rPr>
              <w:t>10 May 2023</w:t>
            </w:r>
          </w:p>
        </w:tc>
        <w:tc>
          <w:tcPr>
            <w:tcW w:w="2610" w:type="dxa"/>
          </w:tcPr>
          <w:p w14:paraId="404C00A5" w14:textId="2FF766B6" w:rsidR="00045352" w:rsidRDefault="00045352" w:rsidP="00045352">
            <w:pPr>
              <w:rPr>
                <w:sz w:val="20"/>
                <w:szCs w:val="20"/>
              </w:rPr>
            </w:pPr>
            <w:r>
              <w:rPr>
                <w:sz w:val="20"/>
                <w:szCs w:val="20"/>
              </w:rPr>
              <w:t>Update of LP progress, discussion of SDNPA response to CDC Reg19 Local Plan, nitrate neutrality, GI, self-build, preparation of SoCG</w:t>
            </w:r>
          </w:p>
        </w:tc>
        <w:tc>
          <w:tcPr>
            <w:tcW w:w="2430" w:type="dxa"/>
          </w:tcPr>
          <w:p w14:paraId="3EC19115" w14:textId="412C1288" w:rsidR="00045352" w:rsidRDefault="00045352" w:rsidP="00045352">
            <w:pPr>
              <w:rPr>
                <w:sz w:val="20"/>
                <w:szCs w:val="20"/>
              </w:rPr>
            </w:pPr>
            <w:r>
              <w:rPr>
                <w:sz w:val="20"/>
                <w:szCs w:val="20"/>
              </w:rPr>
              <w:t>DtC liaison meeting and next steps in preparing SoCG</w:t>
            </w:r>
          </w:p>
        </w:tc>
        <w:tc>
          <w:tcPr>
            <w:tcW w:w="4410" w:type="dxa"/>
          </w:tcPr>
          <w:p w14:paraId="52CFD102" w14:textId="77777777" w:rsidR="00045352" w:rsidRDefault="00045352" w:rsidP="00045352">
            <w:pPr>
              <w:rPr>
                <w:sz w:val="20"/>
                <w:szCs w:val="20"/>
              </w:rPr>
            </w:pPr>
            <w:r>
              <w:rPr>
                <w:sz w:val="20"/>
                <w:szCs w:val="20"/>
              </w:rPr>
              <w:t>CDC to look at potential for Plan modifications to address issues raised in Reg19 representation.</w:t>
            </w:r>
          </w:p>
          <w:p w14:paraId="22E7B5FC" w14:textId="09921F42" w:rsidR="00045352" w:rsidRDefault="00045352" w:rsidP="00045352">
            <w:pPr>
              <w:rPr>
                <w:rFonts w:cstheme="minorHAnsi"/>
                <w:sz w:val="20"/>
                <w:szCs w:val="20"/>
              </w:rPr>
            </w:pPr>
            <w:r>
              <w:rPr>
                <w:sz w:val="20"/>
                <w:szCs w:val="20"/>
              </w:rPr>
              <w:t>Agreement to progress draft SoCG</w:t>
            </w:r>
          </w:p>
        </w:tc>
      </w:tr>
      <w:tr w:rsidR="00045352" w:rsidRPr="003733BF" w14:paraId="7D0B752A" w14:textId="77777777" w:rsidTr="00B26DFD">
        <w:tc>
          <w:tcPr>
            <w:tcW w:w="1710" w:type="dxa"/>
            <w:shd w:val="clear" w:color="auto" w:fill="F2F2F2" w:themeFill="background1" w:themeFillShade="F2"/>
          </w:tcPr>
          <w:p w14:paraId="66E1FAAB" w14:textId="77777777" w:rsidR="00045352" w:rsidRPr="00222367" w:rsidRDefault="00045352" w:rsidP="00045352">
            <w:pPr>
              <w:rPr>
                <w:b/>
                <w:bCs/>
                <w:sz w:val="20"/>
                <w:szCs w:val="20"/>
              </w:rPr>
            </w:pPr>
          </w:p>
        </w:tc>
        <w:tc>
          <w:tcPr>
            <w:tcW w:w="2430" w:type="dxa"/>
          </w:tcPr>
          <w:p w14:paraId="065A594D" w14:textId="45C5DF2C" w:rsidR="00045352" w:rsidRDefault="00045352" w:rsidP="00045352">
            <w:pPr>
              <w:rPr>
                <w:sz w:val="20"/>
                <w:szCs w:val="20"/>
              </w:rPr>
            </w:pPr>
            <w:r>
              <w:rPr>
                <w:sz w:val="20"/>
                <w:szCs w:val="20"/>
              </w:rPr>
              <w:t>Officer meeting (Teams)</w:t>
            </w:r>
          </w:p>
        </w:tc>
        <w:tc>
          <w:tcPr>
            <w:tcW w:w="1890" w:type="dxa"/>
          </w:tcPr>
          <w:p w14:paraId="53209705" w14:textId="530F7DAA" w:rsidR="00045352" w:rsidRDefault="00045352" w:rsidP="00045352">
            <w:pPr>
              <w:rPr>
                <w:sz w:val="20"/>
                <w:szCs w:val="20"/>
              </w:rPr>
            </w:pPr>
            <w:r>
              <w:rPr>
                <w:sz w:val="20"/>
                <w:szCs w:val="20"/>
              </w:rPr>
              <w:t>12 July 2023</w:t>
            </w:r>
          </w:p>
        </w:tc>
        <w:tc>
          <w:tcPr>
            <w:tcW w:w="2610" w:type="dxa"/>
          </w:tcPr>
          <w:p w14:paraId="244E6F90" w14:textId="1454C511" w:rsidR="00045352" w:rsidRDefault="00045352" w:rsidP="00045352">
            <w:pPr>
              <w:rPr>
                <w:sz w:val="20"/>
                <w:szCs w:val="20"/>
              </w:rPr>
            </w:pPr>
            <w:r>
              <w:rPr>
                <w:sz w:val="20"/>
                <w:szCs w:val="20"/>
              </w:rPr>
              <w:t>Update of LP progress, progress on CDC consideration of SDNPA Reg19 representations, draft SoCG</w:t>
            </w:r>
          </w:p>
        </w:tc>
        <w:tc>
          <w:tcPr>
            <w:tcW w:w="2430" w:type="dxa"/>
          </w:tcPr>
          <w:p w14:paraId="701AAB7F" w14:textId="1318DCA5" w:rsidR="00045352" w:rsidRDefault="00045352" w:rsidP="00045352">
            <w:pPr>
              <w:rPr>
                <w:sz w:val="20"/>
                <w:szCs w:val="20"/>
              </w:rPr>
            </w:pPr>
            <w:r>
              <w:rPr>
                <w:sz w:val="20"/>
                <w:szCs w:val="20"/>
              </w:rPr>
              <w:t>DtC liaison meeting and next steps in preparing SoCG</w:t>
            </w:r>
          </w:p>
        </w:tc>
        <w:tc>
          <w:tcPr>
            <w:tcW w:w="4410" w:type="dxa"/>
          </w:tcPr>
          <w:p w14:paraId="4A320C37" w14:textId="3BD553A6" w:rsidR="00045352" w:rsidRDefault="00045352" w:rsidP="00045352">
            <w:pPr>
              <w:rPr>
                <w:rFonts w:cstheme="minorHAnsi"/>
                <w:sz w:val="20"/>
                <w:szCs w:val="20"/>
              </w:rPr>
            </w:pPr>
            <w:r>
              <w:rPr>
                <w:sz w:val="20"/>
                <w:szCs w:val="20"/>
              </w:rPr>
              <w:t>CDC to provide follow up comments on landscape issues.  SDNPA to provide comments on draft SoCG.</w:t>
            </w:r>
          </w:p>
        </w:tc>
      </w:tr>
      <w:tr w:rsidR="00045352" w:rsidRPr="003733BF" w14:paraId="6CDA4A2F" w14:textId="77777777" w:rsidTr="00B26DFD">
        <w:tc>
          <w:tcPr>
            <w:tcW w:w="1710" w:type="dxa"/>
            <w:shd w:val="clear" w:color="auto" w:fill="F2F2F2" w:themeFill="background1" w:themeFillShade="F2"/>
          </w:tcPr>
          <w:p w14:paraId="76B8A43F" w14:textId="77777777" w:rsidR="00045352" w:rsidRPr="00222367" w:rsidRDefault="00045352" w:rsidP="00045352">
            <w:pPr>
              <w:rPr>
                <w:b/>
                <w:bCs/>
                <w:sz w:val="20"/>
                <w:szCs w:val="20"/>
              </w:rPr>
            </w:pPr>
          </w:p>
        </w:tc>
        <w:tc>
          <w:tcPr>
            <w:tcW w:w="2430" w:type="dxa"/>
          </w:tcPr>
          <w:p w14:paraId="2481F3DC" w14:textId="01F6D981" w:rsidR="00045352" w:rsidRDefault="00045352" w:rsidP="00045352">
            <w:pPr>
              <w:rPr>
                <w:sz w:val="20"/>
                <w:szCs w:val="20"/>
              </w:rPr>
            </w:pPr>
            <w:r>
              <w:rPr>
                <w:sz w:val="20"/>
                <w:szCs w:val="20"/>
              </w:rPr>
              <w:t xml:space="preserve">Officer meeting (Teams) </w:t>
            </w:r>
          </w:p>
        </w:tc>
        <w:tc>
          <w:tcPr>
            <w:tcW w:w="1890" w:type="dxa"/>
          </w:tcPr>
          <w:p w14:paraId="2874F2D9" w14:textId="7602E74D" w:rsidR="00045352" w:rsidRDefault="00045352" w:rsidP="00045352">
            <w:pPr>
              <w:rPr>
                <w:sz w:val="20"/>
                <w:szCs w:val="20"/>
              </w:rPr>
            </w:pPr>
            <w:r>
              <w:rPr>
                <w:sz w:val="20"/>
                <w:szCs w:val="20"/>
              </w:rPr>
              <w:t>2 October 2023</w:t>
            </w:r>
          </w:p>
        </w:tc>
        <w:tc>
          <w:tcPr>
            <w:tcW w:w="2610" w:type="dxa"/>
          </w:tcPr>
          <w:p w14:paraId="299543F4" w14:textId="68707314" w:rsidR="00045352" w:rsidRDefault="00045352" w:rsidP="00045352">
            <w:pPr>
              <w:rPr>
                <w:sz w:val="20"/>
                <w:szCs w:val="20"/>
              </w:rPr>
            </w:pPr>
            <w:r>
              <w:rPr>
                <w:sz w:val="20"/>
                <w:szCs w:val="20"/>
              </w:rPr>
              <w:t>Update of LP progress, progress on CDC consideration of SDNPA Reg19 representations, draft SoCG</w:t>
            </w:r>
          </w:p>
        </w:tc>
        <w:tc>
          <w:tcPr>
            <w:tcW w:w="2430" w:type="dxa"/>
          </w:tcPr>
          <w:p w14:paraId="5E5CA84D" w14:textId="3CFBABA5" w:rsidR="00045352" w:rsidRDefault="00045352" w:rsidP="00045352">
            <w:pPr>
              <w:rPr>
                <w:sz w:val="20"/>
                <w:szCs w:val="20"/>
              </w:rPr>
            </w:pPr>
            <w:r>
              <w:rPr>
                <w:sz w:val="20"/>
                <w:szCs w:val="20"/>
              </w:rPr>
              <w:t>DtC liaison meeting and next steps in preparing SoCG</w:t>
            </w:r>
          </w:p>
        </w:tc>
        <w:tc>
          <w:tcPr>
            <w:tcW w:w="4410" w:type="dxa"/>
          </w:tcPr>
          <w:p w14:paraId="1DF4A991" w14:textId="77777777" w:rsidR="00045352" w:rsidRDefault="00045352" w:rsidP="00045352">
            <w:pPr>
              <w:rPr>
                <w:sz w:val="20"/>
                <w:szCs w:val="20"/>
              </w:rPr>
            </w:pPr>
            <w:r>
              <w:rPr>
                <w:sz w:val="20"/>
                <w:szCs w:val="20"/>
              </w:rPr>
              <w:t>CDC to advise SDNPA on outcome of discussions with Natural England regarding air quality impacts on The Mens (HRA issue).</w:t>
            </w:r>
          </w:p>
          <w:p w14:paraId="4E19E43C" w14:textId="77777777" w:rsidR="00045352" w:rsidRDefault="00045352" w:rsidP="00045352">
            <w:pPr>
              <w:rPr>
                <w:sz w:val="20"/>
                <w:szCs w:val="20"/>
              </w:rPr>
            </w:pPr>
            <w:r>
              <w:rPr>
                <w:sz w:val="20"/>
                <w:szCs w:val="20"/>
              </w:rPr>
              <w:t>CDC outlined proposed response to Reg19 reps.  To include in updated SoCG for SDNPA comment.</w:t>
            </w:r>
          </w:p>
          <w:p w14:paraId="23B188D0" w14:textId="5255B35A" w:rsidR="00045352" w:rsidRDefault="00045352" w:rsidP="00045352">
            <w:pPr>
              <w:rPr>
                <w:rFonts w:cstheme="minorHAnsi"/>
                <w:sz w:val="20"/>
                <w:szCs w:val="20"/>
              </w:rPr>
            </w:pPr>
            <w:r>
              <w:rPr>
                <w:sz w:val="20"/>
                <w:szCs w:val="20"/>
              </w:rPr>
              <w:t>SDNP HEDNA update nearing completion with findings to be shared with LPAs at workshop in November.</w:t>
            </w:r>
          </w:p>
        </w:tc>
      </w:tr>
      <w:tr w:rsidR="00045352" w:rsidRPr="003733BF" w14:paraId="53509B88" w14:textId="77777777" w:rsidTr="00B26DFD">
        <w:trPr>
          <w:trHeight w:val="260"/>
        </w:trPr>
        <w:tc>
          <w:tcPr>
            <w:tcW w:w="15480" w:type="dxa"/>
            <w:gridSpan w:val="6"/>
            <w:shd w:val="clear" w:color="auto" w:fill="F2F2F2" w:themeFill="background1" w:themeFillShade="F2"/>
          </w:tcPr>
          <w:p w14:paraId="62759135" w14:textId="77777777" w:rsidR="00045352" w:rsidRPr="003733BF" w:rsidRDefault="00045352" w:rsidP="00045352">
            <w:pPr>
              <w:rPr>
                <w:sz w:val="20"/>
                <w:szCs w:val="20"/>
              </w:rPr>
            </w:pPr>
            <w:r>
              <w:rPr>
                <w:b/>
                <w:bCs/>
                <w:sz w:val="20"/>
                <w:szCs w:val="20"/>
              </w:rPr>
              <w:t>County Council</w:t>
            </w:r>
          </w:p>
        </w:tc>
      </w:tr>
      <w:tr w:rsidR="00045352" w:rsidRPr="003733BF" w14:paraId="1BDC4035" w14:textId="77777777" w:rsidTr="00B26DFD">
        <w:tc>
          <w:tcPr>
            <w:tcW w:w="1710" w:type="dxa"/>
            <w:shd w:val="clear" w:color="auto" w:fill="BFBFBF" w:themeFill="background1" w:themeFillShade="BF"/>
          </w:tcPr>
          <w:p w14:paraId="566BA538" w14:textId="77777777" w:rsidR="00045352" w:rsidRDefault="00045352" w:rsidP="00045352">
            <w:pPr>
              <w:rPr>
                <w:b/>
                <w:bCs/>
                <w:sz w:val="20"/>
                <w:szCs w:val="20"/>
              </w:rPr>
            </w:pPr>
            <w:r>
              <w:rPr>
                <w:b/>
                <w:bCs/>
                <w:sz w:val="20"/>
                <w:szCs w:val="20"/>
              </w:rPr>
              <w:t>West Sussex County Council (WSCC)</w:t>
            </w:r>
          </w:p>
        </w:tc>
        <w:tc>
          <w:tcPr>
            <w:tcW w:w="2430" w:type="dxa"/>
            <w:shd w:val="clear" w:color="auto" w:fill="BFBFBF" w:themeFill="background1" w:themeFillShade="BF"/>
          </w:tcPr>
          <w:p w14:paraId="7AAE35FF" w14:textId="77777777" w:rsidR="00045352" w:rsidRDefault="00045352" w:rsidP="00045352">
            <w:pPr>
              <w:rPr>
                <w:sz w:val="20"/>
                <w:szCs w:val="20"/>
              </w:rPr>
            </w:pPr>
          </w:p>
        </w:tc>
        <w:tc>
          <w:tcPr>
            <w:tcW w:w="1890" w:type="dxa"/>
            <w:shd w:val="clear" w:color="auto" w:fill="BFBFBF" w:themeFill="background1" w:themeFillShade="BF"/>
          </w:tcPr>
          <w:p w14:paraId="085A83FB" w14:textId="77777777" w:rsidR="00045352" w:rsidRDefault="00045352" w:rsidP="00045352">
            <w:pPr>
              <w:rPr>
                <w:sz w:val="20"/>
                <w:szCs w:val="20"/>
              </w:rPr>
            </w:pPr>
          </w:p>
        </w:tc>
        <w:tc>
          <w:tcPr>
            <w:tcW w:w="2610" w:type="dxa"/>
            <w:shd w:val="clear" w:color="auto" w:fill="BFBFBF" w:themeFill="background1" w:themeFillShade="BF"/>
          </w:tcPr>
          <w:p w14:paraId="1385EFE8" w14:textId="77777777" w:rsidR="00045352" w:rsidRDefault="00045352" w:rsidP="00045352">
            <w:pPr>
              <w:rPr>
                <w:sz w:val="20"/>
                <w:szCs w:val="20"/>
              </w:rPr>
            </w:pPr>
          </w:p>
        </w:tc>
        <w:tc>
          <w:tcPr>
            <w:tcW w:w="2430" w:type="dxa"/>
            <w:shd w:val="clear" w:color="auto" w:fill="BFBFBF" w:themeFill="background1" w:themeFillShade="BF"/>
          </w:tcPr>
          <w:p w14:paraId="145141D8" w14:textId="77777777" w:rsidR="00045352" w:rsidRDefault="00045352" w:rsidP="00045352">
            <w:pPr>
              <w:rPr>
                <w:sz w:val="20"/>
                <w:szCs w:val="20"/>
              </w:rPr>
            </w:pPr>
          </w:p>
        </w:tc>
        <w:tc>
          <w:tcPr>
            <w:tcW w:w="4410" w:type="dxa"/>
            <w:shd w:val="clear" w:color="auto" w:fill="BFBFBF" w:themeFill="background1" w:themeFillShade="BF"/>
          </w:tcPr>
          <w:p w14:paraId="0C57B58B" w14:textId="77777777" w:rsidR="00045352" w:rsidRDefault="00045352" w:rsidP="00045352">
            <w:pPr>
              <w:rPr>
                <w:sz w:val="20"/>
                <w:szCs w:val="20"/>
              </w:rPr>
            </w:pPr>
          </w:p>
        </w:tc>
      </w:tr>
      <w:tr w:rsidR="00045352" w:rsidRPr="003733BF" w14:paraId="024CAAD7" w14:textId="77777777" w:rsidTr="00B26DFD">
        <w:tc>
          <w:tcPr>
            <w:tcW w:w="1710" w:type="dxa"/>
            <w:shd w:val="clear" w:color="auto" w:fill="F2F2F2" w:themeFill="background1" w:themeFillShade="F2"/>
          </w:tcPr>
          <w:p w14:paraId="6B97F942" w14:textId="77777777" w:rsidR="00045352" w:rsidRDefault="00045352" w:rsidP="00045352">
            <w:pPr>
              <w:rPr>
                <w:b/>
                <w:bCs/>
                <w:sz w:val="20"/>
                <w:szCs w:val="20"/>
              </w:rPr>
            </w:pPr>
          </w:p>
        </w:tc>
        <w:tc>
          <w:tcPr>
            <w:tcW w:w="2430" w:type="dxa"/>
          </w:tcPr>
          <w:p w14:paraId="4042482C" w14:textId="77777777" w:rsidR="00045352" w:rsidRDefault="00045352" w:rsidP="00045352">
            <w:pPr>
              <w:rPr>
                <w:sz w:val="20"/>
                <w:szCs w:val="20"/>
              </w:rPr>
            </w:pPr>
            <w:r>
              <w:rPr>
                <w:sz w:val="20"/>
                <w:szCs w:val="20"/>
              </w:rPr>
              <w:t>Officer meeting</w:t>
            </w:r>
          </w:p>
        </w:tc>
        <w:tc>
          <w:tcPr>
            <w:tcW w:w="1890" w:type="dxa"/>
          </w:tcPr>
          <w:p w14:paraId="49D788BD" w14:textId="77777777" w:rsidR="00045352" w:rsidRDefault="00045352" w:rsidP="00045352">
            <w:pPr>
              <w:rPr>
                <w:sz w:val="20"/>
                <w:szCs w:val="20"/>
              </w:rPr>
            </w:pPr>
            <w:r>
              <w:rPr>
                <w:sz w:val="20"/>
                <w:szCs w:val="20"/>
              </w:rPr>
              <w:t>15 December 2017</w:t>
            </w:r>
          </w:p>
          <w:p w14:paraId="6CA5A2CF" w14:textId="77777777" w:rsidR="00045352" w:rsidRDefault="00045352" w:rsidP="00045352">
            <w:pPr>
              <w:rPr>
                <w:sz w:val="20"/>
                <w:szCs w:val="20"/>
              </w:rPr>
            </w:pPr>
            <w:r>
              <w:rPr>
                <w:sz w:val="20"/>
                <w:szCs w:val="20"/>
              </w:rPr>
              <w:t>12 January 2018</w:t>
            </w:r>
          </w:p>
          <w:p w14:paraId="2963CB79" w14:textId="77777777" w:rsidR="00045352" w:rsidRDefault="00045352" w:rsidP="00045352">
            <w:pPr>
              <w:rPr>
                <w:sz w:val="20"/>
                <w:szCs w:val="20"/>
              </w:rPr>
            </w:pPr>
            <w:r>
              <w:rPr>
                <w:sz w:val="20"/>
                <w:szCs w:val="20"/>
              </w:rPr>
              <w:t>22 November 2018</w:t>
            </w:r>
          </w:p>
        </w:tc>
        <w:tc>
          <w:tcPr>
            <w:tcW w:w="2610" w:type="dxa"/>
          </w:tcPr>
          <w:p w14:paraId="7481A690" w14:textId="77777777" w:rsidR="00045352" w:rsidRDefault="00045352" w:rsidP="00045352">
            <w:pPr>
              <w:rPr>
                <w:sz w:val="20"/>
                <w:szCs w:val="20"/>
              </w:rPr>
            </w:pPr>
            <w:r>
              <w:rPr>
                <w:sz w:val="20"/>
                <w:szCs w:val="20"/>
              </w:rPr>
              <w:t>Technical input into CDC Transport Study/Modelling</w:t>
            </w:r>
          </w:p>
        </w:tc>
        <w:tc>
          <w:tcPr>
            <w:tcW w:w="2430" w:type="dxa"/>
          </w:tcPr>
          <w:p w14:paraId="2CDFD8B3" w14:textId="77777777" w:rsidR="00045352" w:rsidRPr="003733BF" w:rsidRDefault="00045352" w:rsidP="00045352">
            <w:pPr>
              <w:rPr>
                <w:sz w:val="20"/>
                <w:szCs w:val="20"/>
              </w:rPr>
            </w:pPr>
            <w:r>
              <w:rPr>
                <w:sz w:val="20"/>
                <w:szCs w:val="20"/>
              </w:rPr>
              <w:t>Technical consultee</w:t>
            </w:r>
          </w:p>
        </w:tc>
        <w:tc>
          <w:tcPr>
            <w:tcW w:w="4410" w:type="dxa"/>
          </w:tcPr>
          <w:p w14:paraId="22892492" w14:textId="77777777" w:rsidR="00045352" w:rsidRPr="003733BF" w:rsidRDefault="00045352" w:rsidP="00045352">
            <w:pPr>
              <w:rPr>
                <w:sz w:val="20"/>
                <w:szCs w:val="20"/>
              </w:rPr>
            </w:pPr>
            <w:r>
              <w:rPr>
                <w:sz w:val="20"/>
                <w:szCs w:val="20"/>
              </w:rPr>
              <w:t>Suggested revisions to brief</w:t>
            </w:r>
          </w:p>
        </w:tc>
      </w:tr>
      <w:tr w:rsidR="00045352" w:rsidRPr="005D28CB" w14:paraId="2202F322" w14:textId="77777777" w:rsidTr="00B26DFD">
        <w:tc>
          <w:tcPr>
            <w:tcW w:w="1710" w:type="dxa"/>
            <w:shd w:val="clear" w:color="auto" w:fill="F2F2F2" w:themeFill="background1" w:themeFillShade="F2"/>
          </w:tcPr>
          <w:p w14:paraId="5242BD9D" w14:textId="77777777" w:rsidR="00045352" w:rsidRPr="00222367" w:rsidRDefault="00045352" w:rsidP="00045352">
            <w:pPr>
              <w:rPr>
                <w:b/>
                <w:bCs/>
                <w:sz w:val="20"/>
                <w:szCs w:val="20"/>
              </w:rPr>
            </w:pPr>
          </w:p>
        </w:tc>
        <w:tc>
          <w:tcPr>
            <w:tcW w:w="2430" w:type="dxa"/>
          </w:tcPr>
          <w:p w14:paraId="65712320" w14:textId="77777777" w:rsidR="00045352" w:rsidRDefault="00045352" w:rsidP="00045352">
            <w:pPr>
              <w:rPr>
                <w:sz w:val="20"/>
                <w:szCs w:val="20"/>
              </w:rPr>
            </w:pPr>
            <w:r>
              <w:rPr>
                <w:sz w:val="20"/>
                <w:szCs w:val="20"/>
              </w:rPr>
              <w:t>CDC Issues and Options</w:t>
            </w:r>
          </w:p>
        </w:tc>
        <w:tc>
          <w:tcPr>
            <w:tcW w:w="1890" w:type="dxa"/>
          </w:tcPr>
          <w:p w14:paraId="405D7378" w14:textId="77777777" w:rsidR="00045352" w:rsidRDefault="00045352" w:rsidP="00045352">
            <w:pPr>
              <w:rPr>
                <w:sz w:val="20"/>
                <w:szCs w:val="20"/>
              </w:rPr>
            </w:pPr>
            <w:r>
              <w:rPr>
                <w:sz w:val="20"/>
                <w:szCs w:val="20"/>
              </w:rPr>
              <w:t>June – August 2017</w:t>
            </w:r>
          </w:p>
        </w:tc>
        <w:tc>
          <w:tcPr>
            <w:tcW w:w="2610" w:type="dxa"/>
          </w:tcPr>
          <w:p w14:paraId="5C238B33" w14:textId="77777777" w:rsidR="00045352" w:rsidRDefault="00045352" w:rsidP="00045352">
            <w:pPr>
              <w:rPr>
                <w:sz w:val="20"/>
                <w:szCs w:val="20"/>
              </w:rPr>
            </w:pPr>
          </w:p>
        </w:tc>
        <w:tc>
          <w:tcPr>
            <w:tcW w:w="2430" w:type="dxa"/>
          </w:tcPr>
          <w:p w14:paraId="5A9FFDBD" w14:textId="77777777" w:rsidR="00045352" w:rsidRPr="003733BF" w:rsidRDefault="00045352" w:rsidP="00045352">
            <w:pPr>
              <w:rPr>
                <w:sz w:val="20"/>
                <w:szCs w:val="20"/>
              </w:rPr>
            </w:pPr>
            <w:r>
              <w:rPr>
                <w:sz w:val="20"/>
                <w:szCs w:val="20"/>
              </w:rPr>
              <w:t>Statutory consultee</w:t>
            </w:r>
          </w:p>
        </w:tc>
        <w:tc>
          <w:tcPr>
            <w:tcW w:w="4410" w:type="dxa"/>
          </w:tcPr>
          <w:p w14:paraId="46D6302C" w14:textId="77777777" w:rsidR="00045352" w:rsidRPr="005D28CB" w:rsidRDefault="00045352" w:rsidP="00045352">
            <w:pPr>
              <w:pStyle w:val="NormalWeb"/>
              <w:rPr>
                <w:sz w:val="20"/>
                <w:szCs w:val="20"/>
              </w:rPr>
            </w:pPr>
            <w:r>
              <w:rPr>
                <w:sz w:val="20"/>
                <w:szCs w:val="20"/>
              </w:rPr>
              <w:t>Highlighted areas for further consideration in development of plan</w:t>
            </w:r>
          </w:p>
        </w:tc>
      </w:tr>
      <w:tr w:rsidR="00045352" w14:paraId="7784B9D2" w14:textId="77777777" w:rsidTr="00B26DFD">
        <w:tc>
          <w:tcPr>
            <w:tcW w:w="1710" w:type="dxa"/>
            <w:shd w:val="clear" w:color="auto" w:fill="F2F2F2" w:themeFill="background1" w:themeFillShade="F2"/>
          </w:tcPr>
          <w:p w14:paraId="66362F73" w14:textId="77777777" w:rsidR="00045352" w:rsidRDefault="00045352" w:rsidP="00045352">
            <w:pPr>
              <w:rPr>
                <w:rFonts w:ascii="Calibri" w:hAnsi="Calibri" w:cs="Times New Roman"/>
                <w:b/>
                <w:bCs/>
                <w:sz w:val="20"/>
                <w:szCs w:val="20"/>
              </w:rPr>
            </w:pPr>
          </w:p>
        </w:tc>
        <w:tc>
          <w:tcPr>
            <w:tcW w:w="2430" w:type="dxa"/>
          </w:tcPr>
          <w:p w14:paraId="47C72F49" w14:textId="77777777" w:rsidR="00045352" w:rsidRDefault="00045352" w:rsidP="00045352">
            <w:pPr>
              <w:rPr>
                <w:sz w:val="20"/>
                <w:szCs w:val="20"/>
              </w:rPr>
            </w:pPr>
            <w:r>
              <w:rPr>
                <w:sz w:val="20"/>
                <w:szCs w:val="20"/>
              </w:rPr>
              <w:t>CDC Preferred Approach Local Plan</w:t>
            </w:r>
          </w:p>
        </w:tc>
        <w:tc>
          <w:tcPr>
            <w:tcW w:w="1890" w:type="dxa"/>
          </w:tcPr>
          <w:p w14:paraId="3F6DDB90" w14:textId="77777777" w:rsidR="00045352" w:rsidRDefault="00045352" w:rsidP="00045352">
            <w:pPr>
              <w:rPr>
                <w:sz w:val="20"/>
                <w:szCs w:val="20"/>
              </w:rPr>
            </w:pPr>
            <w:r>
              <w:rPr>
                <w:rFonts w:ascii="Calibri" w:hAnsi="Calibri" w:cs="Calibri"/>
                <w:sz w:val="20"/>
                <w:szCs w:val="20"/>
              </w:rPr>
              <w:t>December 2018 – February 2019</w:t>
            </w:r>
          </w:p>
        </w:tc>
        <w:tc>
          <w:tcPr>
            <w:tcW w:w="2610" w:type="dxa"/>
          </w:tcPr>
          <w:p w14:paraId="748CE732" w14:textId="77777777" w:rsidR="00045352" w:rsidRDefault="00045352" w:rsidP="00045352">
            <w:pPr>
              <w:rPr>
                <w:sz w:val="20"/>
                <w:szCs w:val="20"/>
              </w:rPr>
            </w:pPr>
          </w:p>
        </w:tc>
        <w:tc>
          <w:tcPr>
            <w:tcW w:w="2430" w:type="dxa"/>
          </w:tcPr>
          <w:p w14:paraId="5C8E58BB" w14:textId="77777777" w:rsidR="00045352" w:rsidRDefault="00045352" w:rsidP="00045352">
            <w:pPr>
              <w:rPr>
                <w:sz w:val="20"/>
                <w:szCs w:val="20"/>
              </w:rPr>
            </w:pPr>
            <w:r>
              <w:rPr>
                <w:sz w:val="20"/>
                <w:szCs w:val="20"/>
              </w:rPr>
              <w:t>Statutory consultee</w:t>
            </w:r>
          </w:p>
        </w:tc>
        <w:tc>
          <w:tcPr>
            <w:tcW w:w="4410" w:type="dxa"/>
          </w:tcPr>
          <w:p w14:paraId="5BEEE99B" w14:textId="77777777" w:rsidR="00045352" w:rsidRDefault="00045352" w:rsidP="00045352">
            <w:pPr>
              <w:rPr>
                <w:sz w:val="20"/>
                <w:szCs w:val="20"/>
              </w:rPr>
            </w:pPr>
            <w:r>
              <w:rPr>
                <w:sz w:val="20"/>
                <w:szCs w:val="20"/>
              </w:rPr>
              <w:t>Suggested amendments to policies and updated information of development impacts on infrastructure provision, particularly education</w:t>
            </w:r>
          </w:p>
        </w:tc>
      </w:tr>
      <w:tr w:rsidR="00045352" w:rsidRPr="003733BF" w14:paraId="38820F25" w14:textId="77777777" w:rsidTr="00B26DFD">
        <w:tc>
          <w:tcPr>
            <w:tcW w:w="1710" w:type="dxa"/>
            <w:shd w:val="clear" w:color="auto" w:fill="F2F2F2" w:themeFill="background1" w:themeFillShade="F2"/>
          </w:tcPr>
          <w:p w14:paraId="39D99750" w14:textId="77777777" w:rsidR="00045352" w:rsidRPr="00222367" w:rsidRDefault="00045352" w:rsidP="00045352">
            <w:pPr>
              <w:rPr>
                <w:b/>
                <w:bCs/>
                <w:sz w:val="20"/>
                <w:szCs w:val="20"/>
              </w:rPr>
            </w:pPr>
          </w:p>
        </w:tc>
        <w:tc>
          <w:tcPr>
            <w:tcW w:w="2430" w:type="dxa"/>
          </w:tcPr>
          <w:p w14:paraId="6B8EB2CC" w14:textId="77777777" w:rsidR="00045352" w:rsidRPr="003733BF" w:rsidRDefault="00045352" w:rsidP="00045352">
            <w:pPr>
              <w:rPr>
                <w:sz w:val="20"/>
                <w:szCs w:val="20"/>
              </w:rPr>
            </w:pPr>
            <w:r>
              <w:rPr>
                <w:sz w:val="20"/>
                <w:szCs w:val="20"/>
              </w:rPr>
              <w:t>Officer meeting</w:t>
            </w:r>
          </w:p>
        </w:tc>
        <w:tc>
          <w:tcPr>
            <w:tcW w:w="1890" w:type="dxa"/>
          </w:tcPr>
          <w:p w14:paraId="5C6E3B09" w14:textId="77777777" w:rsidR="00045352" w:rsidRPr="003733BF" w:rsidRDefault="00045352" w:rsidP="00045352">
            <w:pPr>
              <w:rPr>
                <w:sz w:val="20"/>
                <w:szCs w:val="20"/>
              </w:rPr>
            </w:pPr>
            <w:r>
              <w:rPr>
                <w:sz w:val="20"/>
                <w:szCs w:val="20"/>
              </w:rPr>
              <w:t>20 December 2019</w:t>
            </w:r>
          </w:p>
        </w:tc>
        <w:tc>
          <w:tcPr>
            <w:tcW w:w="2610" w:type="dxa"/>
          </w:tcPr>
          <w:p w14:paraId="0BDBBD16" w14:textId="77777777" w:rsidR="00045352" w:rsidRPr="003733BF" w:rsidRDefault="00045352" w:rsidP="00045352">
            <w:pPr>
              <w:rPr>
                <w:sz w:val="20"/>
                <w:szCs w:val="20"/>
              </w:rPr>
            </w:pPr>
            <w:r>
              <w:rPr>
                <w:sz w:val="20"/>
                <w:szCs w:val="20"/>
              </w:rPr>
              <w:t>General update</w:t>
            </w:r>
          </w:p>
        </w:tc>
        <w:tc>
          <w:tcPr>
            <w:tcW w:w="2430" w:type="dxa"/>
          </w:tcPr>
          <w:p w14:paraId="07F1AF4A" w14:textId="77777777" w:rsidR="00045352" w:rsidRPr="003733BF" w:rsidRDefault="00045352" w:rsidP="00045352">
            <w:pPr>
              <w:rPr>
                <w:sz w:val="20"/>
                <w:szCs w:val="20"/>
              </w:rPr>
            </w:pPr>
            <w:r>
              <w:rPr>
                <w:sz w:val="20"/>
                <w:szCs w:val="20"/>
              </w:rPr>
              <w:t>DtC liaison meeting to review progress and share information</w:t>
            </w:r>
          </w:p>
        </w:tc>
        <w:tc>
          <w:tcPr>
            <w:tcW w:w="4410" w:type="dxa"/>
          </w:tcPr>
          <w:p w14:paraId="5DDE697F" w14:textId="77777777" w:rsidR="00045352" w:rsidRPr="003733BF" w:rsidRDefault="00045352" w:rsidP="00045352">
            <w:pPr>
              <w:rPr>
                <w:sz w:val="20"/>
                <w:szCs w:val="20"/>
              </w:rPr>
            </w:pPr>
            <w:r>
              <w:rPr>
                <w:sz w:val="20"/>
                <w:szCs w:val="20"/>
              </w:rPr>
              <w:t>No specific outcomes</w:t>
            </w:r>
          </w:p>
        </w:tc>
      </w:tr>
      <w:tr w:rsidR="00045352" w:rsidRPr="003733BF" w14:paraId="251C57D5" w14:textId="77777777" w:rsidTr="00B26DFD">
        <w:tc>
          <w:tcPr>
            <w:tcW w:w="1710" w:type="dxa"/>
            <w:shd w:val="clear" w:color="auto" w:fill="F2F2F2" w:themeFill="background1" w:themeFillShade="F2"/>
          </w:tcPr>
          <w:p w14:paraId="708BC865" w14:textId="77777777" w:rsidR="00045352" w:rsidRPr="00222367" w:rsidRDefault="00045352" w:rsidP="00045352">
            <w:pPr>
              <w:rPr>
                <w:b/>
                <w:bCs/>
                <w:sz w:val="20"/>
                <w:szCs w:val="20"/>
              </w:rPr>
            </w:pPr>
          </w:p>
        </w:tc>
        <w:tc>
          <w:tcPr>
            <w:tcW w:w="2430" w:type="dxa"/>
          </w:tcPr>
          <w:p w14:paraId="3D93AF3F" w14:textId="77777777" w:rsidR="00045352" w:rsidRDefault="00045352" w:rsidP="00045352">
            <w:pPr>
              <w:rPr>
                <w:sz w:val="20"/>
                <w:szCs w:val="20"/>
              </w:rPr>
            </w:pPr>
            <w:r>
              <w:rPr>
                <w:sz w:val="20"/>
                <w:szCs w:val="20"/>
              </w:rPr>
              <w:t>Statement of Common Ground (WSCC and local authorities in West Sussex)</w:t>
            </w:r>
          </w:p>
        </w:tc>
        <w:tc>
          <w:tcPr>
            <w:tcW w:w="1890" w:type="dxa"/>
          </w:tcPr>
          <w:p w14:paraId="65B6D4BB" w14:textId="77777777" w:rsidR="00045352" w:rsidRDefault="00045352" w:rsidP="00045352">
            <w:pPr>
              <w:rPr>
                <w:sz w:val="20"/>
                <w:szCs w:val="20"/>
              </w:rPr>
            </w:pPr>
            <w:r>
              <w:rPr>
                <w:sz w:val="20"/>
                <w:szCs w:val="20"/>
              </w:rPr>
              <w:t>April 2020</w:t>
            </w:r>
          </w:p>
        </w:tc>
        <w:tc>
          <w:tcPr>
            <w:tcW w:w="2610" w:type="dxa"/>
          </w:tcPr>
          <w:p w14:paraId="320C09C3"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Minerals Planning</w:t>
            </w:r>
          </w:p>
          <w:p w14:paraId="12DF5309"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 xml:space="preserve">Waste Planning </w:t>
            </w:r>
          </w:p>
          <w:p w14:paraId="1C8147E7"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Waste Disposal</w:t>
            </w:r>
          </w:p>
          <w:p w14:paraId="26B03546"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 xml:space="preserve">Education </w:t>
            </w:r>
          </w:p>
          <w:p w14:paraId="50F8756D"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Highways, including Public Rights of Way</w:t>
            </w:r>
          </w:p>
          <w:p w14:paraId="66BDBCDF"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Flood Management</w:t>
            </w:r>
          </w:p>
          <w:p w14:paraId="1803B4E5"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Library Service</w:t>
            </w:r>
          </w:p>
          <w:p w14:paraId="613F6EA9"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Public Health Service</w:t>
            </w:r>
          </w:p>
          <w:p w14:paraId="59852F72" w14:textId="77777777" w:rsidR="00045352" w:rsidRPr="006B6088" w:rsidRDefault="00045352" w:rsidP="00045352">
            <w:pPr>
              <w:rPr>
                <w:rFonts w:eastAsiaTheme="majorEastAsia" w:cstheme="majorBidi"/>
                <w:bCs/>
                <w:sz w:val="20"/>
                <w:szCs w:val="20"/>
              </w:rPr>
            </w:pPr>
            <w:r w:rsidRPr="006B6088">
              <w:rPr>
                <w:rFonts w:eastAsiaTheme="majorEastAsia" w:cstheme="majorBidi"/>
                <w:bCs/>
                <w:sz w:val="20"/>
                <w:szCs w:val="20"/>
              </w:rPr>
              <w:t xml:space="preserve">Older Persons Provision </w:t>
            </w:r>
          </w:p>
          <w:p w14:paraId="657A1163" w14:textId="77777777" w:rsidR="00045352" w:rsidRPr="006B6088" w:rsidRDefault="00045352" w:rsidP="00045352">
            <w:pPr>
              <w:rPr>
                <w:sz w:val="20"/>
                <w:szCs w:val="20"/>
              </w:rPr>
            </w:pPr>
            <w:r w:rsidRPr="006B6088">
              <w:rPr>
                <w:rFonts w:eastAsiaTheme="majorEastAsia" w:cstheme="majorBidi"/>
                <w:bCs/>
                <w:sz w:val="20"/>
                <w:szCs w:val="20"/>
              </w:rPr>
              <w:t>Fire and Rescue Service</w:t>
            </w:r>
          </w:p>
        </w:tc>
        <w:tc>
          <w:tcPr>
            <w:tcW w:w="2430" w:type="dxa"/>
          </w:tcPr>
          <w:p w14:paraId="16F9EF2A" w14:textId="77777777" w:rsidR="00045352" w:rsidRPr="003733BF" w:rsidRDefault="00045352" w:rsidP="00045352">
            <w:pPr>
              <w:rPr>
                <w:sz w:val="20"/>
                <w:szCs w:val="20"/>
              </w:rPr>
            </w:pPr>
          </w:p>
        </w:tc>
        <w:tc>
          <w:tcPr>
            <w:tcW w:w="4410" w:type="dxa"/>
          </w:tcPr>
          <w:p w14:paraId="0D58DCD4" w14:textId="77777777" w:rsidR="00045352" w:rsidRPr="00827C3F" w:rsidRDefault="00045352" w:rsidP="00045352">
            <w:pPr>
              <w:rPr>
                <w:sz w:val="20"/>
                <w:szCs w:val="20"/>
              </w:rPr>
            </w:pPr>
            <w:r>
              <w:rPr>
                <w:rFonts w:cs="Arial"/>
                <w:sz w:val="20"/>
                <w:szCs w:val="20"/>
              </w:rPr>
              <w:t>C</w:t>
            </w:r>
            <w:r w:rsidRPr="00827C3F">
              <w:rPr>
                <w:rFonts w:cs="Arial"/>
                <w:sz w:val="20"/>
                <w:szCs w:val="20"/>
              </w:rPr>
              <w:t>overs (in a general sense) the various roles and functions of the County Council</w:t>
            </w:r>
            <w:r>
              <w:rPr>
                <w:rFonts w:cs="Arial"/>
                <w:sz w:val="20"/>
                <w:szCs w:val="20"/>
              </w:rPr>
              <w:t xml:space="preserve"> and the joint working arrangements</w:t>
            </w:r>
            <w:r w:rsidRPr="00827C3F">
              <w:rPr>
                <w:rFonts w:cs="Arial"/>
                <w:sz w:val="20"/>
                <w:szCs w:val="20"/>
              </w:rPr>
              <w:t>.  It does not cover specific agreements for County interests or initiatives in Chichester, such as the A27 or land promotion.</w:t>
            </w:r>
          </w:p>
        </w:tc>
      </w:tr>
      <w:tr w:rsidR="00045352" w:rsidRPr="005753B6" w14:paraId="562A93D5" w14:textId="77777777" w:rsidTr="00B26DFD">
        <w:tc>
          <w:tcPr>
            <w:tcW w:w="1710" w:type="dxa"/>
            <w:shd w:val="clear" w:color="auto" w:fill="F2F2F2" w:themeFill="background1" w:themeFillShade="F2"/>
          </w:tcPr>
          <w:p w14:paraId="4B623D4D" w14:textId="77777777" w:rsidR="00045352" w:rsidRPr="00222367" w:rsidRDefault="00045352" w:rsidP="00045352">
            <w:pPr>
              <w:rPr>
                <w:b/>
                <w:bCs/>
                <w:sz w:val="20"/>
                <w:szCs w:val="20"/>
              </w:rPr>
            </w:pPr>
          </w:p>
        </w:tc>
        <w:tc>
          <w:tcPr>
            <w:tcW w:w="2430" w:type="dxa"/>
          </w:tcPr>
          <w:p w14:paraId="12D69249" w14:textId="77777777" w:rsidR="00045352" w:rsidRDefault="00045352" w:rsidP="00045352">
            <w:pPr>
              <w:rPr>
                <w:sz w:val="20"/>
                <w:szCs w:val="20"/>
              </w:rPr>
            </w:pPr>
            <w:r>
              <w:rPr>
                <w:sz w:val="20"/>
                <w:szCs w:val="20"/>
              </w:rPr>
              <w:t>Evidence input/feedback</w:t>
            </w:r>
          </w:p>
        </w:tc>
        <w:tc>
          <w:tcPr>
            <w:tcW w:w="1890" w:type="dxa"/>
          </w:tcPr>
          <w:p w14:paraId="4CB6AFCB" w14:textId="77777777" w:rsidR="00045352" w:rsidRDefault="00045352" w:rsidP="00045352">
            <w:pPr>
              <w:rPr>
                <w:sz w:val="20"/>
                <w:szCs w:val="20"/>
              </w:rPr>
            </w:pPr>
            <w:r>
              <w:rPr>
                <w:sz w:val="20"/>
                <w:szCs w:val="20"/>
              </w:rPr>
              <w:t>December 2020</w:t>
            </w:r>
          </w:p>
        </w:tc>
        <w:tc>
          <w:tcPr>
            <w:tcW w:w="2610" w:type="dxa"/>
          </w:tcPr>
          <w:p w14:paraId="1782DE35" w14:textId="77777777" w:rsidR="00045352" w:rsidRDefault="00045352" w:rsidP="00045352">
            <w:pPr>
              <w:rPr>
                <w:sz w:val="20"/>
                <w:szCs w:val="20"/>
              </w:rPr>
            </w:pPr>
            <w:r>
              <w:rPr>
                <w:sz w:val="20"/>
                <w:szCs w:val="20"/>
              </w:rPr>
              <w:t>Infrastructure implications of revised development distribution</w:t>
            </w:r>
          </w:p>
        </w:tc>
        <w:tc>
          <w:tcPr>
            <w:tcW w:w="2430" w:type="dxa"/>
          </w:tcPr>
          <w:p w14:paraId="12935A78" w14:textId="77777777" w:rsidR="00045352" w:rsidRPr="003733BF" w:rsidRDefault="00045352" w:rsidP="00045352">
            <w:pPr>
              <w:rPr>
                <w:sz w:val="20"/>
                <w:szCs w:val="20"/>
              </w:rPr>
            </w:pPr>
            <w:r>
              <w:rPr>
                <w:sz w:val="20"/>
                <w:szCs w:val="20"/>
              </w:rPr>
              <w:t>To take account of development impacts on infrastructure</w:t>
            </w:r>
          </w:p>
        </w:tc>
        <w:tc>
          <w:tcPr>
            <w:tcW w:w="4410" w:type="dxa"/>
          </w:tcPr>
          <w:p w14:paraId="3A025E73" w14:textId="77777777" w:rsidR="00045352" w:rsidRDefault="00045352" w:rsidP="00045352">
            <w:pPr>
              <w:rPr>
                <w:rFonts w:cstheme="minorHAnsi"/>
                <w:color w:val="000000"/>
                <w:sz w:val="20"/>
                <w:szCs w:val="20"/>
              </w:rPr>
            </w:pPr>
            <w:r w:rsidRPr="005753B6">
              <w:rPr>
                <w:rFonts w:cstheme="minorHAnsi"/>
                <w:color w:val="000000"/>
                <w:sz w:val="20"/>
                <w:szCs w:val="20"/>
              </w:rPr>
              <w:t xml:space="preserve">WSCC identify </w:t>
            </w:r>
            <w:r>
              <w:rPr>
                <w:rFonts w:cstheme="minorHAnsi"/>
                <w:color w:val="000000"/>
                <w:sz w:val="20"/>
                <w:szCs w:val="20"/>
              </w:rPr>
              <w:t xml:space="preserve">school planning areas where there is </w:t>
            </w:r>
            <w:r w:rsidRPr="005753B6">
              <w:rPr>
                <w:rFonts w:cstheme="minorHAnsi"/>
                <w:color w:val="000000"/>
                <w:sz w:val="20"/>
                <w:szCs w:val="20"/>
              </w:rPr>
              <w:t>insufficient primary capacity to accommodate</w:t>
            </w:r>
            <w:r>
              <w:rPr>
                <w:rFonts w:cstheme="minorHAnsi"/>
                <w:color w:val="000000"/>
                <w:sz w:val="20"/>
                <w:szCs w:val="20"/>
              </w:rPr>
              <w:t xml:space="preserve"> level of development proposed and will require provision to be made.</w:t>
            </w:r>
          </w:p>
          <w:p w14:paraId="07EE25BE" w14:textId="77777777" w:rsidR="00045352" w:rsidRPr="005753B6" w:rsidRDefault="00045352" w:rsidP="00045352">
            <w:pPr>
              <w:rPr>
                <w:rFonts w:cstheme="minorHAnsi"/>
                <w:sz w:val="20"/>
                <w:szCs w:val="20"/>
              </w:rPr>
            </w:pPr>
            <w:r>
              <w:rPr>
                <w:rFonts w:cstheme="minorHAnsi"/>
                <w:color w:val="000000"/>
                <w:sz w:val="20"/>
                <w:szCs w:val="20"/>
              </w:rPr>
              <w:t xml:space="preserve">Number of sites within minerals safeguarding areas or minerals consultation area, meaning </w:t>
            </w:r>
            <w:r w:rsidRPr="005753B6">
              <w:rPr>
                <w:rFonts w:eastAsia="Times New Roman" w:cstheme="minorHAnsi"/>
                <w:sz w:val="20"/>
                <w:szCs w:val="20"/>
              </w:rPr>
              <w:t xml:space="preserve">criteria set out in Policy M9 of the West Sussex Joint Minerals Local Plan (2018) must be met. </w:t>
            </w:r>
          </w:p>
        </w:tc>
      </w:tr>
      <w:tr w:rsidR="00045352" w:rsidRPr="003733BF" w14:paraId="2E410BF9" w14:textId="77777777" w:rsidTr="00B26DFD">
        <w:tc>
          <w:tcPr>
            <w:tcW w:w="1710" w:type="dxa"/>
            <w:shd w:val="clear" w:color="auto" w:fill="F2F2F2" w:themeFill="background1" w:themeFillShade="F2"/>
          </w:tcPr>
          <w:p w14:paraId="3A7639DB" w14:textId="77777777" w:rsidR="00045352" w:rsidRDefault="00045352" w:rsidP="00045352">
            <w:pPr>
              <w:rPr>
                <w:b/>
                <w:bCs/>
                <w:sz w:val="20"/>
                <w:szCs w:val="20"/>
              </w:rPr>
            </w:pPr>
          </w:p>
        </w:tc>
        <w:tc>
          <w:tcPr>
            <w:tcW w:w="2430" w:type="dxa"/>
          </w:tcPr>
          <w:p w14:paraId="64965A7A" w14:textId="77777777" w:rsidR="00045352" w:rsidRPr="003733BF" w:rsidRDefault="00045352" w:rsidP="00045352">
            <w:pPr>
              <w:rPr>
                <w:sz w:val="20"/>
                <w:szCs w:val="20"/>
              </w:rPr>
            </w:pPr>
            <w:r>
              <w:rPr>
                <w:sz w:val="20"/>
                <w:szCs w:val="20"/>
              </w:rPr>
              <w:t>Multi organisation officer meeting (CDC, WSCC, NH, Homes England)</w:t>
            </w:r>
          </w:p>
        </w:tc>
        <w:tc>
          <w:tcPr>
            <w:tcW w:w="1890" w:type="dxa"/>
          </w:tcPr>
          <w:p w14:paraId="7719E4F1" w14:textId="77777777" w:rsidR="00045352" w:rsidRPr="003733BF" w:rsidRDefault="00045352" w:rsidP="00045352">
            <w:pPr>
              <w:rPr>
                <w:sz w:val="20"/>
                <w:szCs w:val="20"/>
              </w:rPr>
            </w:pPr>
            <w:r>
              <w:rPr>
                <w:sz w:val="20"/>
                <w:szCs w:val="20"/>
              </w:rPr>
              <w:t>30 June 2021</w:t>
            </w:r>
          </w:p>
        </w:tc>
        <w:tc>
          <w:tcPr>
            <w:tcW w:w="2610" w:type="dxa"/>
          </w:tcPr>
          <w:p w14:paraId="3770DD99" w14:textId="77777777" w:rsidR="00045352" w:rsidRPr="003733BF" w:rsidRDefault="00045352" w:rsidP="00045352">
            <w:pPr>
              <w:rPr>
                <w:sz w:val="20"/>
                <w:szCs w:val="20"/>
              </w:rPr>
            </w:pPr>
            <w:r>
              <w:rPr>
                <w:sz w:val="20"/>
                <w:szCs w:val="20"/>
              </w:rPr>
              <w:t>Strategic transport and infrastructure funding</w:t>
            </w:r>
          </w:p>
        </w:tc>
        <w:tc>
          <w:tcPr>
            <w:tcW w:w="2430" w:type="dxa"/>
          </w:tcPr>
          <w:p w14:paraId="7FF20DB8" w14:textId="77777777" w:rsidR="00045352" w:rsidRPr="003733BF" w:rsidRDefault="00045352" w:rsidP="00045352">
            <w:pPr>
              <w:rPr>
                <w:sz w:val="20"/>
                <w:szCs w:val="20"/>
              </w:rPr>
            </w:pPr>
            <w:r>
              <w:rPr>
                <w:sz w:val="20"/>
                <w:szCs w:val="20"/>
              </w:rPr>
              <w:t>Highway authorities/funding bodies</w:t>
            </w:r>
          </w:p>
        </w:tc>
        <w:tc>
          <w:tcPr>
            <w:tcW w:w="4410" w:type="dxa"/>
          </w:tcPr>
          <w:p w14:paraId="04055591" w14:textId="77777777" w:rsidR="00045352" w:rsidRDefault="00045352" w:rsidP="00045352">
            <w:pPr>
              <w:jc w:val="both"/>
              <w:rPr>
                <w:rFonts w:cstheme="minorHAnsi"/>
                <w:sz w:val="20"/>
                <w:szCs w:val="20"/>
              </w:rPr>
            </w:pPr>
            <w:r>
              <w:rPr>
                <w:rFonts w:cstheme="minorHAnsi"/>
                <w:sz w:val="20"/>
                <w:szCs w:val="20"/>
              </w:rPr>
              <w:t>Agreed that mitigation package could not be funded by developer contributions alone.</w:t>
            </w:r>
          </w:p>
          <w:p w14:paraId="5BB049C1" w14:textId="7BB530F5" w:rsidR="00045352" w:rsidRDefault="00045352" w:rsidP="00045352">
            <w:pPr>
              <w:jc w:val="both"/>
              <w:rPr>
                <w:rFonts w:cstheme="minorHAnsi"/>
                <w:sz w:val="20"/>
                <w:szCs w:val="20"/>
              </w:rPr>
            </w:pPr>
            <w:r>
              <w:rPr>
                <w:rFonts w:cstheme="minorHAnsi"/>
                <w:sz w:val="20"/>
                <w:szCs w:val="20"/>
              </w:rPr>
              <w:t>Homes England advised that no appropriate external funding pot available and no certainty of any future appropriate funding source.</w:t>
            </w:r>
          </w:p>
          <w:p w14:paraId="150A6627" w14:textId="71242422" w:rsidR="00045352" w:rsidRDefault="00045352" w:rsidP="00045352">
            <w:pPr>
              <w:jc w:val="both"/>
              <w:rPr>
                <w:rFonts w:cstheme="minorHAnsi"/>
                <w:sz w:val="20"/>
                <w:szCs w:val="20"/>
              </w:rPr>
            </w:pPr>
            <w:r>
              <w:rPr>
                <w:rFonts w:cstheme="minorHAnsi"/>
                <w:sz w:val="20"/>
                <w:szCs w:val="20"/>
              </w:rPr>
              <w:lastRenderedPageBreak/>
              <w:t>Highways England advised no certainty that national scheme will be forthcoming and nor could it be assumed that it would provide capacity of itself to support future development.</w:t>
            </w:r>
          </w:p>
          <w:p w14:paraId="4AFDB55E" w14:textId="77777777" w:rsidR="00045352" w:rsidRDefault="00045352" w:rsidP="00045352">
            <w:pPr>
              <w:jc w:val="both"/>
              <w:rPr>
                <w:rFonts w:cstheme="minorHAnsi"/>
                <w:sz w:val="20"/>
                <w:szCs w:val="20"/>
              </w:rPr>
            </w:pPr>
            <w:r>
              <w:rPr>
                <w:rFonts w:cstheme="minorHAnsi"/>
                <w:sz w:val="20"/>
                <w:szCs w:val="20"/>
              </w:rPr>
              <w:t>Highway authorities w</w:t>
            </w:r>
            <w:r w:rsidRPr="006B2042">
              <w:rPr>
                <w:rFonts w:cstheme="minorHAnsi"/>
                <w:sz w:val="20"/>
                <w:szCs w:val="20"/>
              </w:rPr>
              <w:t xml:space="preserve">illing to </w:t>
            </w:r>
            <w:r>
              <w:rPr>
                <w:rFonts w:cstheme="minorHAnsi"/>
                <w:sz w:val="20"/>
                <w:szCs w:val="20"/>
              </w:rPr>
              <w:t>consider</w:t>
            </w:r>
            <w:r w:rsidRPr="006B2042">
              <w:rPr>
                <w:rFonts w:cstheme="minorHAnsi"/>
                <w:sz w:val="20"/>
                <w:szCs w:val="20"/>
              </w:rPr>
              <w:t xml:space="preserve"> phased incremental improvements based on revised work Stantec had carried out, whilst recognising that these works may not be able to be delivered financially over the plan period.  </w:t>
            </w:r>
          </w:p>
          <w:p w14:paraId="0223B0C4" w14:textId="77777777" w:rsidR="00045352" w:rsidRPr="003733BF" w:rsidRDefault="00045352" w:rsidP="00045352">
            <w:pPr>
              <w:rPr>
                <w:sz w:val="20"/>
                <w:szCs w:val="20"/>
              </w:rPr>
            </w:pPr>
            <w:r w:rsidRPr="006B2042">
              <w:rPr>
                <w:rFonts w:cstheme="minorHAnsi"/>
                <w:sz w:val="20"/>
                <w:szCs w:val="20"/>
              </w:rPr>
              <w:t xml:space="preserve">CDC </w:t>
            </w:r>
            <w:r>
              <w:rPr>
                <w:rFonts w:cstheme="minorHAnsi"/>
                <w:sz w:val="20"/>
                <w:szCs w:val="20"/>
              </w:rPr>
              <w:t xml:space="preserve">to </w:t>
            </w:r>
            <w:r w:rsidRPr="006B2042">
              <w:rPr>
                <w:rFonts w:cstheme="minorHAnsi"/>
                <w:sz w:val="20"/>
                <w:szCs w:val="20"/>
              </w:rPr>
              <w:t xml:space="preserve">carry out some further work on putting a proposal together for an alternative approach. </w:t>
            </w:r>
          </w:p>
        </w:tc>
      </w:tr>
      <w:tr w:rsidR="00045352" w14:paraId="1D5A12C9" w14:textId="77777777" w:rsidTr="00B26DFD">
        <w:tc>
          <w:tcPr>
            <w:tcW w:w="1710" w:type="dxa"/>
            <w:shd w:val="clear" w:color="auto" w:fill="F2F2F2" w:themeFill="background1" w:themeFillShade="F2"/>
          </w:tcPr>
          <w:p w14:paraId="10750EDA" w14:textId="77777777" w:rsidR="00045352" w:rsidRPr="001718AC" w:rsidRDefault="00045352" w:rsidP="00045352">
            <w:pPr>
              <w:rPr>
                <w:b/>
                <w:bCs/>
                <w:sz w:val="20"/>
                <w:szCs w:val="20"/>
              </w:rPr>
            </w:pPr>
          </w:p>
        </w:tc>
        <w:tc>
          <w:tcPr>
            <w:tcW w:w="2430" w:type="dxa"/>
          </w:tcPr>
          <w:p w14:paraId="75C77EEF" w14:textId="77777777" w:rsidR="00045352" w:rsidRDefault="00045352" w:rsidP="00045352">
            <w:pPr>
              <w:rPr>
                <w:sz w:val="20"/>
                <w:szCs w:val="20"/>
              </w:rPr>
            </w:pPr>
            <w:r>
              <w:rPr>
                <w:sz w:val="20"/>
                <w:szCs w:val="20"/>
              </w:rPr>
              <w:t>Technical consultation</w:t>
            </w:r>
          </w:p>
        </w:tc>
        <w:tc>
          <w:tcPr>
            <w:tcW w:w="1890" w:type="dxa"/>
          </w:tcPr>
          <w:p w14:paraId="015D8A71" w14:textId="77777777" w:rsidR="00045352" w:rsidRDefault="00045352" w:rsidP="00045352">
            <w:pPr>
              <w:jc w:val="both"/>
              <w:rPr>
                <w:rFonts w:ascii="Calibri" w:hAnsi="Calibri" w:cs="Calibri"/>
                <w:sz w:val="20"/>
                <w:szCs w:val="20"/>
              </w:rPr>
            </w:pPr>
            <w:r>
              <w:rPr>
                <w:rFonts w:ascii="Calibri" w:hAnsi="Calibri" w:cs="Calibri"/>
                <w:sz w:val="20"/>
                <w:szCs w:val="20"/>
              </w:rPr>
              <w:t>July – September 2021</w:t>
            </w:r>
          </w:p>
        </w:tc>
        <w:tc>
          <w:tcPr>
            <w:tcW w:w="2610" w:type="dxa"/>
          </w:tcPr>
          <w:p w14:paraId="7C94CF03" w14:textId="77777777" w:rsidR="00045352" w:rsidRDefault="00045352" w:rsidP="00045352">
            <w:pPr>
              <w:rPr>
                <w:sz w:val="20"/>
                <w:szCs w:val="20"/>
              </w:rPr>
            </w:pPr>
            <w:r>
              <w:rPr>
                <w:sz w:val="20"/>
                <w:szCs w:val="20"/>
              </w:rPr>
              <w:t>Strategic Wildlife Corridors new/changes to proposed routes</w:t>
            </w:r>
          </w:p>
        </w:tc>
        <w:tc>
          <w:tcPr>
            <w:tcW w:w="2430" w:type="dxa"/>
          </w:tcPr>
          <w:p w14:paraId="73D6AE9C" w14:textId="77777777" w:rsidR="00045352" w:rsidRPr="001718AC" w:rsidRDefault="00045352" w:rsidP="00045352">
            <w:pPr>
              <w:rPr>
                <w:sz w:val="20"/>
                <w:szCs w:val="20"/>
              </w:rPr>
            </w:pPr>
            <w:r>
              <w:rPr>
                <w:sz w:val="20"/>
                <w:szCs w:val="20"/>
              </w:rPr>
              <w:t>Technical consultee</w:t>
            </w:r>
          </w:p>
        </w:tc>
        <w:tc>
          <w:tcPr>
            <w:tcW w:w="4410" w:type="dxa"/>
          </w:tcPr>
          <w:p w14:paraId="0DF57A1B" w14:textId="77777777" w:rsidR="00045352" w:rsidRDefault="00045352" w:rsidP="00045352">
            <w:pPr>
              <w:rPr>
                <w:sz w:val="20"/>
                <w:szCs w:val="20"/>
              </w:rPr>
            </w:pPr>
            <w:r>
              <w:rPr>
                <w:sz w:val="20"/>
                <w:szCs w:val="20"/>
              </w:rPr>
              <w:t>No response</w:t>
            </w:r>
          </w:p>
        </w:tc>
      </w:tr>
      <w:tr w:rsidR="00045352" w:rsidRPr="005753B6" w14:paraId="470976FA" w14:textId="77777777" w:rsidTr="00B26DFD">
        <w:tc>
          <w:tcPr>
            <w:tcW w:w="1710" w:type="dxa"/>
            <w:shd w:val="clear" w:color="auto" w:fill="F2F2F2" w:themeFill="background1" w:themeFillShade="F2"/>
          </w:tcPr>
          <w:p w14:paraId="238F6C9B" w14:textId="77777777" w:rsidR="00045352" w:rsidRPr="00222367" w:rsidRDefault="00045352" w:rsidP="00045352">
            <w:pPr>
              <w:rPr>
                <w:b/>
                <w:bCs/>
                <w:sz w:val="20"/>
                <w:szCs w:val="20"/>
              </w:rPr>
            </w:pPr>
          </w:p>
        </w:tc>
        <w:tc>
          <w:tcPr>
            <w:tcW w:w="2430" w:type="dxa"/>
          </w:tcPr>
          <w:p w14:paraId="50464A01" w14:textId="77777777" w:rsidR="00045352" w:rsidRDefault="00045352" w:rsidP="00045352">
            <w:pPr>
              <w:rPr>
                <w:sz w:val="20"/>
                <w:szCs w:val="20"/>
              </w:rPr>
            </w:pPr>
            <w:r>
              <w:rPr>
                <w:sz w:val="20"/>
                <w:szCs w:val="20"/>
              </w:rPr>
              <w:t>Evidence input/feedback</w:t>
            </w:r>
          </w:p>
        </w:tc>
        <w:tc>
          <w:tcPr>
            <w:tcW w:w="1890" w:type="dxa"/>
          </w:tcPr>
          <w:p w14:paraId="3391DE15" w14:textId="77777777" w:rsidR="00045352" w:rsidRDefault="00045352" w:rsidP="00045352">
            <w:pPr>
              <w:rPr>
                <w:sz w:val="20"/>
                <w:szCs w:val="20"/>
              </w:rPr>
            </w:pPr>
            <w:r>
              <w:rPr>
                <w:sz w:val="20"/>
                <w:szCs w:val="20"/>
              </w:rPr>
              <w:t>January 2022</w:t>
            </w:r>
          </w:p>
        </w:tc>
        <w:tc>
          <w:tcPr>
            <w:tcW w:w="2610" w:type="dxa"/>
          </w:tcPr>
          <w:p w14:paraId="7E019DAC" w14:textId="77777777" w:rsidR="00045352" w:rsidRDefault="00045352" w:rsidP="00045352">
            <w:pPr>
              <w:rPr>
                <w:sz w:val="20"/>
                <w:szCs w:val="20"/>
              </w:rPr>
            </w:pPr>
            <w:r>
              <w:rPr>
                <w:sz w:val="20"/>
                <w:szCs w:val="20"/>
              </w:rPr>
              <w:t>Infrastructure implications of revised development distribution</w:t>
            </w:r>
          </w:p>
        </w:tc>
        <w:tc>
          <w:tcPr>
            <w:tcW w:w="2430" w:type="dxa"/>
          </w:tcPr>
          <w:p w14:paraId="1F0ACBB8" w14:textId="77777777" w:rsidR="00045352" w:rsidRPr="003733BF" w:rsidRDefault="00045352" w:rsidP="00045352">
            <w:pPr>
              <w:rPr>
                <w:sz w:val="20"/>
                <w:szCs w:val="20"/>
              </w:rPr>
            </w:pPr>
            <w:r>
              <w:rPr>
                <w:sz w:val="20"/>
                <w:szCs w:val="20"/>
              </w:rPr>
              <w:t>To take account of development impacts on infrastructure</w:t>
            </w:r>
          </w:p>
        </w:tc>
        <w:tc>
          <w:tcPr>
            <w:tcW w:w="4410" w:type="dxa"/>
          </w:tcPr>
          <w:p w14:paraId="7C360B9C" w14:textId="77777777" w:rsidR="00045352" w:rsidRDefault="00045352" w:rsidP="00045352">
            <w:pPr>
              <w:rPr>
                <w:rFonts w:cstheme="minorHAnsi"/>
                <w:color w:val="000000"/>
                <w:sz w:val="20"/>
                <w:szCs w:val="20"/>
              </w:rPr>
            </w:pPr>
            <w:r w:rsidRPr="005753B6">
              <w:rPr>
                <w:rFonts w:cstheme="minorHAnsi"/>
                <w:color w:val="000000"/>
                <w:sz w:val="20"/>
                <w:szCs w:val="20"/>
              </w:rPr>
              <w:t xml:space="preserve">WSCC identify </w:t>
            </w:r>
            <w:r>
              <w:rPr>
                <w:rFonts w:cstheme="minorHAnsi"/>
                <w:color w:val="000000"/>
                <w:sz w:val="20"/>
                <w:szCs w:val="20"/>
              </w:rPr>
              <w:t xml:space="preserve">school planning areas where there is </w:t>
            </w:r>
            <w:r w:rsidRPr="005753B6">
              <w:rPr>
                <w:rFonts w:cstheme="minorHAnsi"/>
                <w:color w:val="000000"/>
                <w:sz w:val="20"/>
                <w:szCs w:val="20"/>
              </w:rPr>
              <w:t>insufficient primary capacity to accommodate</w:t>
            </w:r>
            <w:r>
              <w:rPr>
                <w:rFonts w:cstheme="minorHAnsi"/>
                <w:color w:val="000000"/>
                <w:sz w:val="20"/>
                <w:szCs w:val="20"/>
              </w:rPr>
              <w:t xml:space="preserve"> level of development proposed and will require provision to be made.</w:t>
            </w:r>
          </w:p>
          <w:p w14:paraId="40686199" w14:textId="77777777" w:rsidR="00045352" w:rsidRDefault="00045352" w:rsidP="00045352">
            <w:pPr>
              <w:rPr>
                <w:rFonts w:eastAsia="Times New Roman" w:cstheme="minorHAnsi"/>
                <w:sz w:val="20"/>
                <w:szCs w:val="20"/>
              </w:rPr>
            </w:pPr>
            <w:r>
              <w:rPr>
                <w:rFonts w:cstheme="minorHAnsi"/>
                <w:color w:val="000000"/>
                <w:sz w:val="20"/>
                <w:szCs w:val="20"/>
              </w:rPr>
              <w:t xml:space="preserve">Number of sites within minerals safeguarding areas or minerals consultation area, meaning </w:t>
            </w:r>
            <w:r w:rsidRPr="005753B6">
              <w:rPr>
                <w:rFonts w:eastAsia="Times New Roman" w:cstheme="minorHAnsi"/>
                <w:sz w:val="20"/>
                <w:szCs w:val="20"/>
              </w:rPr>
              <w:t xml:space="preserve">criteria set out in Policy M9 of the West Sussex Joint Minerals Local Plan (2018) must be met. </w:t>
            </w:r>
          </w:p>
          <w:p w14:paraId="7F750338" w14:textId="0178E6A7" w:rsidR="00045352" w:rsidRPr="005753B6" w:rsidRDefault="00045352" w:rsidP="00045352">
            <w:pPr>
              <w:rPr>
                <w:rFonts w:cstheme="minorHAnsi"/>
                <w:sz w:val="20"/>
                <w:szCs w:val="20"/>
              </w:rPr>
            </w:pPr>
            <w:r>
              <w:rPr>
                <w:rFonts w:cstheme="minorHAnsi"/>
                <w:sz w:val="20"/>
                <w:szCs w:val="20"/>
              </w:rPr>
              <w:t>Site specific transport requirements identified.</w:t>
            </w:r>
          </w:p>
        </w:tc>
      </w:tr>
      <w:tr w:rsidR="00045352" w:rsidRPr="003733BF" w14:paraId="6044CFE3" w14:textId="77777777" w:rsidTr="00B26DFD">
        <w:tc>
          <w:tcPr>
            <w:tcW w:w="1710" w:type="dxa"/>
            <w:shd w:val="clear" w:color="auto" w:fill="F2F2F2" w:themeFill="background1" w:themeFillShade="F2"/>
          </w:tcPr>
          <w:p w14:paraId="51262392" w14:textId="77777777" w:rsidR="00045352" w:rsidRDefault="00045352" w:rsidP="00045352">
            <w:pPr>
              <w:rPr>
                <w:b/>
                <w:bCs/>
                <w:sz w:val="20"/>
                <w:szCs w:val="20"/>
              </w:rPr>
            </w:pPr>
          </w:p>
        </w:tc>
        <w:tc>
          <w:tcPr>
            <w:tcW w:w="2430" w:type="dxa"/>
          </w:tcPr>
          <w:p w14:paraId="3F2F6E35" w14:textId="77777777" w:rsidR="00045352" w:rsidRPr="003733BF" w:rsidRDefault="00045352" w:rsidP="00045352">
            <w:pPr>
              <w:rPr>
                <w:sz w:val="20"/>
                <w:szCs w:val="20"/>
              </w:rPr>
            </w:pPr>
            <w:r>
              <w:rPr>
                <w:sz w:val="20"/>
                <w:szCs w:val="20"/>
              </w:rPr>
              <w:t>Officer meeting (ADC, CDC, WSCC, NH)</w:t>
            </w:r>
          </w:p>
        </w:tc>
        <w:tc>
          <w:tcPr>
            <w:tcW w:w="1890" w:type="dxa"/>
          </w:tcPr>
          <w:p w14:paraId="19A3BCC0" w14:textId="77777777" w:rsidR="00045352" w:rsidRPr="003733BF" w:rsidRDefault="00045352" w:rsidP="00045352">
            <w:pPr>
              <w:rPr>
                <w:sz w:val="20"/>
                <w:szCs w:val="20"/>
              </w:rPr>
            </w:pPr>
            <w:r>
              <w:rPr>
                <w:rFonts w:ascii="Calibri" w:hAnsi="Calibri" w:cs="Calibri"/>
                <w:sz w:val="20"/>
                <w:szCs w:val="20"/>
              </w:rPr>
              <w:t>31 March 2022</w:t>
            </w:r>
          </w:p>
        </w:tc>
        <w:tc>
          <w:tcPr>
            <w:tcW w:w="2610" w:type="dxa"/>
          </w:tcPr>
          <w:p w14:paraId="398CCEE4" w14:textId="77777777" w:rsidR="00045352" w:rsidRPr="003733BF" w:rsidRDefault="00045352" w:rsidP="00045352">
            <w:pPr>
              <w:rPr>
                <w:sz w:val="20"/>
                <w:szCs w:val="20"/>
              </w:rPr>
            </w:pPr>
            <w:r>
              <w:rPr>
                <w:sz w:val="20"/>
                <w:szCs w:val="20"/>
              </w:rPr>
              <w:t>Transport matters relating to A27 and A259</w:t>
            </w:r>
          </w:p>
        </w:tc>
        <w:tc>
          <w:tcPr>
            <w:tcW w:w="2430" w:type="dxa"/>
          </w:tcPr>
          <w:p w14:paraId="69E9E30F" w14:textId="77777777" w:rsidR="00045352" w:rsidRPr="003733BF" w:rsidRDefault="00045352" w:rsidP="00045352">
            <w:pPr>
              <w:rPr>
                <w:sz w:val="20"/>
                <w:szCs w:val="20"/>
              </w:rPr>
            </w:pPr>
            <w:r>
              <w:rPr>
                <w:sz w:val="20"/>
                <w:szCs w:val="20"/>
              </w:rPr>
              <w:t>Cross boundary transport issues</w:t>
            </w:r>
          </w:p>
        </w:tc>
        <w:tc>
          <w:tcPr>
            <w:tcW w:w="4410" w:type="dxa"/>
          </w:tcPr>
          <w:p w14:paraId="4CB8954F" w14:textId="77777777" w:rsidR="00045352" w:rsidRPr="003733BF" w:rsidRDefault="00045352" w:rsidP="00045352">
            <w:pPr>
              <w:rPr>
                <w:sz w:val="20"/>
                <w:szCs w:val="20"/>
              </w:rPr>
            </w:pPr>
            <w:r>
              <w:rPr>
                <w:sz w:val="20"/>
                <w:szCs w:val="20"/>
              </w:rPr>
              <w:t>No meeting note</w:t>
            </w:r>
          </w:p>
        </w:tc>
      </w:tr>
      <w:tr w:rsidR="00045352" w:rsidRPr="003733BF" w14:paraId="67E6176A" w14:textId="77777777" w:rsidTr="00B26DFD">
        <w:tc>
          <w:tcPr>
            <w:tcW w:w="1710" w:type="dxa"/>
            <w:shd w:val="clear" w:color="auto" w:fill="F2F2F2" w:themeFill="background1" w:themeFillShade="F2"/>
          </w:tcPr>
          <w:p w14:paraId="4AE82FA6" w14:textId="77777777" w:rsidR="00045352" w:rsidRDefault="00045352" w:rsidP="00045352">
            <w:pPr>
              <w:rPr>
                <w:b/>
                <w:bCs/>
                <w:sz w:val="20"/>
                <w:szCs w:val="20"/>
              </w:rPr>
            </w:pPr>
          </w:p>
        </w:tc>
        <w:tc>
          <w:tcPr>
            <w:tcW w:w="2430" w:type="dxa"/>
          </w:tcPr>
          <w:p w14:paraId="645DAF12" w14:textId="77777777" w:rsidR="00045352" w:rsidRDefault="00045352" w:rsidP="00045352">
            <w:pPr>
              <w:rPr>
                <w:sz w:val="20"/>
                <w:szCs w:val="20"/>
              </w:rPr>
            </w:pPr>
            <w:r>
              <w:rPr>
                <w:sz w:val="20"/>
                <w:szCs w:val="20"/>
              </w:rPr>
              <w:t>Meeting between CDC officers, consultants and relevant technical specialists representing the Local Lead Flood Authority (LLFA) (part of WSCC).</w:t>
            </w:r>
          </w:p>
          <w:p w14:paraId="4878DAA1" w14:textId="6E198705" w:rsidR="00045352" w:rsidRPr="003733BF" w:rsidRDefault="00045352" w:rsidP="00045352">
            <w:pPr>
              <w:rPr>
                <w:sz w:val="20"/>
                <w:szCs w:val="20"/>
              </w:rPr>
            </w:pPr>
          </w:p>
        </w:tc>
        <w:tc>
          <w:tcPr>
            <w:tcW w:w="1890" w:type="dxa"/>
          </w:tcPr>
          <w:p w14:paraId="5F683ED5" w14:textId="77777777" w:rsidR="00045352" w:rsidRPr="003733BF" w:rsidRDefault="00045352" w:rsidP="00045352">
            <w:pPr>
              <w:rPr>
                <w:sz w:val="20"/>
                <w:szCs w:val="20"/>
              </w:rPr>
            </w:pPr>
            <w:r>
              <w:rPr>
                <w:sz w:val="20"/>
                <w:szCs w:val="20"/>
              </w:rPr>
              <w:t>13 May 2022</w:t>
            </w:r>
          </w:p>
        </w:tc>
        <w:tc>
          <w:tcPr>
            <w:tcW w:w="2610" w:type="dxa"/>
          </w:tcPr>
          <w:p w14:paraId="3D3F643F" w14:textId="77777777" w:rsidR="00045352" w:rsidRPr="003733BF" w:rsidRDefault="00045352" w:rsidP="00045352">
            <w:pPr>
              <w:rPr>
                <w:sz w:val="20"/>
                <w:szCs w:val="20"/>
              </w:rPr>
            </w:pPr>
            <w:r>
              <w:rPr>
                <w:sz w:val="20"/>
                <w:szCs w:val="20"/>
              </w:rPr>
              <w:t>Strategic Flood Risk Assessment - Sequential Test Methodology</w:t>
            </w:r>
          </w:p>
        </w:tc>
        <w:tc>
          <w:tcPr>
            <w:tcW w:w="2430" w:type="dxa"/>
          </w:tcPr>
          <w:p w14:paraId="43F589D2" w14:textId="77777777" w:rsidR="00045352" w:rsidRPr="003733BF" w:rsidRDefault="00045352" w:rsidP="00045352">
            <w:pPr>
              <w:rPr>
                <w:sz w:val="20"/>
                <w:szCs w:val="20"/>
              </w:rPr>
            </w:pPr>
            <w:r>
              <w:rPr>
                <w:sz w:val="20"/>
                <w:szCs w:val="20"/>
              </w:rPr>
              <w:t>Technical consultee</w:t>
            </w:r>
          </w:p>
        </w:tc>
        <w:tc>
          <w:tcPr>
            <w:tcW w:w="4410" w:type="dxa"/>
          </w:tcPr>
          <w:p w14:paraId="3DB51B53" w14:textId="77777777" w:rsidR="00045352" w:rsidRPr="003733BF" w:rsidRDefault="00045352" w:rsidP="00045352">
            <w:pPr>
              <w:rPr>
                <w:sz w:val="20"/>
                <w:szCs w:val="20"/>
              </w:rPr>
            </w:pPr>
            <w:r>
              <w:rPr>
                <w:sz w:val="20"/>
                <w:szCs w:val="20"/>
              </w:rPr>
              <w:t xml:space="preserve">The LLFA set out recommendations for how to proceed with the further development of the Sequential Test Methodology. The main issues considered were how to incorporate surface and groundwater into the process. </w:t>
            </w:r>
          </w:p>
        </w:tc>
      </w:tr>
      <w:tr w:rsidR="00045352" w:rsidRPr="003733BF" w14:paraId="5EDF1B9F" w14:textId="77777777" w:rsidTr="00B26DFD">
        <w:tc>
          <w:tcPr>
            <w:tcW w:w="1710" w:type="dxa"/>
            <w:shd w:val="clear" w:color="auto" w:fill="F2F2F2" w:themeFill="background1" w:themeFillShade="F2"/>
          </w:tcPr>
          <w:p w14:paraId="011D3CAA" w14:textId="77777777" w:rsidR="00045352" w:rsidRDefault="00045352" w:rsidP="00045352">
            <w:pPr>
              <w:rPr>
                <w:b/>
                <w:bCs/>
                <w:sz w:val="20"/>
                <w:szCs w:val="20"/>
              </w:rPr>
            </w:pPr>
          </w:p>
        </w:tc>
        <w:tc>
          <w:tcPr>
            <w:tcW w:w="2430" w:type="dxa"/>
          </w:tcPr>
          <w:p w14:paraId="1CB1DA89" w14:textId="77777777" w:rsidR="00045352" w:rsidRDefault="00045352" w:rsidP="00045352">
            <w:pPr>
              <w:rPr>
                <w:sz w:val="20"/>
                <w:szCs w:val="20"/>
              </w:rPr>
            </w:pPr>
            <w:r>
              <w:rPr>
                <w:sz w:val="20"/>
                <w:szCs w:val="20"/>
              </w:rPr>
              <w:t>Meeting between CDC officers, consultants and relevant technical specialists representing the LLFA (part of WSCC).</w:t>
            </w:r>
          </w:p>
          <w:p w14:paraId="59AD0299" w14:textId="3C4ACD46" w:rsidR="00045352" w:rsidRPr="003733BF" w:rsidRDefault="00045352" w:rsidP="00045352">
            <w:pPr>
              <w:rPr>
                <w:sz w:val="20"/>
                <w:szCs w:val="20"/>
              </w:rPr>
            </w:pPr>
          </w:p>
        </w:tc>
        <w:tc>
          <w:tcPr>
            <w:tcW w:w="1890" w:type="dxa"/>
          </w:tcPr>
          <w:p w14:paraId="5D49944D" w14:textId="77777777" w:rsidR="00045352" w:rsidRPr="003733BF" w:rsidRDefault="00045352" w:rsidP="00045352">
            <w:pPr>
              <w:rPr>
                <w:sz w:val="20"/>
                <w:szCs w:val="20"/>
              </w:rPr>
            </w:pPr>
            <w:r>
              <w:rPr>
                <w:sz w:val="20"/>
                <w:szCs w:val="20"/>
              </w:rPr>
              <w:t>17 August 2022</w:t>
            </w:r>
          </w:p>
        </w:tc>
        <w:tc>
          <w:tcPr>
            <w:tcW w:w="2610" w:type="dxa"/>
          </w:tcPr>
          <w:p w14:paraId="6ACB48C7" w14:textId="77777777" w:rsidR="00045352" w:rsidRPr="003733BF" w:rsidRDefault="00045352" w:rsidP="00045352">
            <w:pPr>
              <w:rPr>
                <w:sz w:val="20"/>
                <w:szCs w:val="20"/>
              </w:rPr>
            </w:pPr>
            <w:r w:rsidRPr="003F1D12">
              <w:rPr>
                <w:sz w:val="20"/>
                <w:szCs w:val="20"/>
              </w:rPr>
              <w:t>Strategic Flood Risk Assessment - Sequential Test Methodology</w:t>
            </w:r>
          </w:p>
        </w:tc>
        <w:tc>
          <w:tcPr>
            <w:tcW w:w="2430" w:type="dxa"/>
          </w:tcPr>
          <w:p w14:paraId="13B3EF56" w14:textId="77777777" w:rsidR="00045352" w:rsidRPr="003733BF" w:rsidRDefault="00045352" w:rsidP="00045352">
            <w:pPr>
              <w:rPr>
                <w:sz w:val="20"/>
                <w:szCs w:val="20"/>
              </w:rPr>
            </w:pPr>
            <w:r>
              <w:rPr>
                <w:sz w:val="20"/>
                <w:szCs w:val="20"/>
              </w:rPr>
              <w:t>Technical consultee</w:t>
            </w:r>
          </w:p>
        </w:tc>
        <w:tc>
          <w:tcPr>
            <w:tcW w:w="4410" w:type="dxa"/>
          </w:tcPr>
          <w:p w14:paraId="78F15F3A" w14:textId="77777777" w:rsidR="00045352" w:rsidRPr="003733BF" w:rsidRDefault="00045352" w:rsidP="00045352">
            <w:pPr>
              <w:rPr>
                <w:sz w:val="20"/>
                <w:szCs w:val="20"/>
              </w:rPr>
            </w:pPr>
            <w:r>
              <w:rPr>
                <w:sz w:val="20"/>
                <w:szCs w:val="20"/>
              </w:rPr>
              <w:t xml:space="preserve">Further discussions regarding how to integrate surface and groundwater into the process. </w:t>
            </w:r>
          </w:p>
        </w:tc>
      </w:tr>
      <w:tr w:rsidR="00045352" w:rsidRPr="003733BF" w14:paraId="599D7A8C" w14:textId="77777777" w:rsidTr="00B26DFD">
        <w:tc>
          <w:tcPr>
            <w:tcW w:w="1710" w:type="dxa"/>
            <w:shd w:val="clear" w:color="auto" w:fill="F2F2F2" w:themeFill="background1" w:themeFillShade="F2"/>
          </w:tcPr>
          <w:p w14:paraId="30337DCD" w14:textId="77777777" w:rsidR="00045352" w:rsidRDefault="00045352" w:rsidP="00045352">
            <w:pPr>
              <w:rPr>
                <w:b/>
                <w:bCs/>
                <w:sz w:val="20"/>
                <w:szCs w:val="20"/>
              </w:rPr>
            </w:pPr>
          </w:p>
        </w:tc>
        <w:tc>
          <w:tcPr>
            <w:tcW w:w="2430" w:type="dxa"/>
          </w:tcPr>
          <w:p w14:paraId="426DEF8C" w14:textId="77777777" w:rsidR="00045352" w:rsidRPr="003733BF" w:rsidRDefault="00045352" w:rsidP="00045352">
            <w:pPr>
              <w:rPr>
                <w:sz w:val="20"/>
                <w:szCs w:val="20"/>
              </w:rPr>
            </w:pPr>
            <w:r>
              <w:rPr>
                <w:sz w:val="20"/>
                <w:szCs w:val="20"/>
              </w:rPr>
              <w:t xml:space="preserve">Technical consultation regarding the draft SFRA. </w:t>
            </w:r>
          </w:p>
        </w:tc>
        <w:tc>
          <w:tcPr>
            <w:tcW w:w="1890" w:type="dxa"/>
          </w:tcPr>
          <w:p w14:paraId="0E8BB20B" w14:textId="77777777" w:rsidR="00045352" w:rsidRPr="003733BF" w:rsidRDefault="00045352" w:rsidP="00045352">
            <w:pPr>
              <w:rPr>
                <w:sz w:val="20"/>
                <w:szCs w:val="20"/>
              </w:rPr>
            </w:pPr>
            <w:r>
              <w:rPr>
                <w:sz w:val="20"/>
                <w:szCs w:val="20"/>
              </w:rPr>
              <w:t>21 October 2022</w:t>
            </w:r>
          </w:p>
        </w:tc>
        <w:tc>
          <w:tcPr>
            <w:tcW w:w="2610" w:type="dxa"/>
          </w:tcPr>
          <w:p w14:paraId="2039FDDB" w14:textId="77777777" w:rsidR="00045352" w:rsidRPr="003733BF" w:rsidRDefault="00045352" w:rsidP="00045352">
            <w:pPr>
              <w:rPr>
                <w:sz w:val="20"/>
                <w:szCs w:val="20"/>
              </w:rPr>
            </w:pPr>
            <w:r>
              <w:rPr>
                <w:sz w:val="20"/>
                <w:szCs w:val="20"/>
              </w:rPr>
              <w:t xml:space="preserve">Strategic Flood Risk Assessment Level 1 </w:t>
            </w:r>
          </w:p>
        </w:tc>
        <w:tc>
          <w:tcPr>
            <w:tcW w:w="2430" w:type="dxa"/>
          </w:tcPr>
          <w:p w14:paraId="6BCC7453" w14:textId="77777777" w:rsidR="00045352" w:rsidRPr="003733BF" w:rsidRDefault="00045352" w:rsidP="00045352">
            <w:pPr>
              <w:rPr>
                <w:sz w:val="20"/>
                <w:szCs w:val="20"/>
              </w:rPr>
            </w:pPr>
            <w:r>
              <w:rPr>
                <w:sz w:val="20"/>
                <w:szCs w:val="20"/>
              </w:rPr>
              <w:t xml:space="preserve">Technical consultee </w:t>
            </w:r>
          </w:p>
        </w:tc>
        <w:tc>
          <w:tcPr>
            <w:tcW w:w="4410" w:type="dxa"/>
          </w:tcPr>
          <w:p w14:paraId="1D979615" w14:textId="77777777" w:rsidR="00045352" w:rsidRDefault="00045352" w:rsidP="00045352">
            <w:pPr>
              <w:rPr>
                <w:sz w:val="20"/>
                <w:szCs w:val="20"/>
              </w:rPr>
            </w:pPr>
            <w:r>
              <w:rPr>
                <w:sz w:val="20"/>
                <w:szCs w:val="20"/>
              </w:rPr>
              <w:t>Comments were provided in relation to the sequential test methodology from relevant officers on behalf of WSCC as Local Lead Flood Authority.</w:t>
            </w:r>
          </w:p>
          <w:p w14:paraId="6980ACEE" w14:textId="77777777" w:rsidR="00045352" w:rsidRDefault="00045352" w:rsidP="00045352">
            <w:pPr>
              <w:rPr>
                <w:sz w:val="20"/>
                <w:szCs w:val="20"/>
              </w:rPr>
            </w:pPr>
            <w:r>
              <w:rPr>
                <w:sz w:val="20"/>
                <w:szCs w:val="20"/>
              </w:rPr>
              <w:t xml:space="preserve">Other relevant consultees within WSCC were also consulted, namely Emergency Planners and Highways, but no response was received from those departments.  </w:t>
            </w:r>
          </w:p>
          <w:p w14:paraId="5C2D4F49" w14:textId="77777777" w:rsidR="00045352" w:rsidRDefault="00045352" w:rsidP="00045352">
            <w:pPr>
              <w:rPr>
                <w:sz w:val="20"/>
                <w:szCs w:val="20"/>
              </w:rPr>
            </w:pPr>
          </w:p>
          <w:p w14:paraId="5B6555E8" w14:textId="08771A01" w:rsidR="00045352" w:rsidRPr="003733BF" w:rsidRDefault="00045352" w:rsidP="00045352">
            <w:pPr>
              <w:rPr>
                <w:sz w:val="20"/>
                <w:szCs w:val="20"/>
              </w:rPr>
            </w:pPr>
          </w:p>
        </w:tc>
      </w:tr>
      <w:tr w:rsidR="00045352" w:rsidRPr="003733BF" w14:paraId="1121EFA7" w14:textId="77777777" w:rsidTr="00B26DFD">
        <w:tc>
          <w:tcPr>
            <w:tcW w:w="1710" w:type="dxa"/>
            <w:shd w:val="clear" w:color="auto" w:fill="F2F2F2" w:themeFill="background1" w:themeFillShade="F2"/>
          </w:tcPr>
          <w:p w14:paraId="128C303C" w14:textId="77777777" w:rsidR="00045352" w:rsidRDefault="00045352" w:rsidP="00045352">
            <w:pPr>
              <w:rPr>
                <w:b/>
                <w:bCs/>
                <w:sz w:val="20"/>
                <w:szCs w:val="20"/>
              </w:rPr>
            </w:pPr>
          </w:p>
        </w:tc>
        <w:tc>
          <w:tcPr>
            <w:tcW w:w="2430" w:type="dxa"/>
          </w:tcPr>
          <w:p w14:paraId="27233954" w14:textId="354A8C71" w:rsidR="00045352" w:rsidRDefault="00045352" w:rsidP="00045352">
            <w:pPr>
              <w:rPr>
                <w:sz w:val="20"/>
                <w:szCs w:val="20"/>
              </w:rPr>
            </w:pPr>
            <w:r>
              <w:rPr>
                <w:sz w:val="20"/>
                <w:szCs w:val="20"/>
              </w:rPr>
              <w:t>Meeting (with National Highways)</w:t>
            </w:r>
          </w:p>
        </w:tc>
        <w:tc>
          <w:tcPr>
            <w:tcW w:w="1890" w:type="dxa"/>
          </w:tcPr>
          <w:p w14:paraId="0D5B0297" w14:textId="07FA9456" w:rsidR="00045352" w:rsidRDefault="00045352" w:rsidP="00045352">
            <w:pPr>
              <w:rPr>
                <w:sz w:val="20"/>
                <w:szCs w:val="20"/>
              </w:rPr>
            </w:pPr>
            <w:r>
              <w:rPr>
                <w:sz w:val="20"/>
                <w:szCs w:val="20"/>
              </w:rPr>
              <w:t>23 May 2023</w:t>
            </w:r>
          </w:p>
        </w:tc>
        <w:tc>
          <w:tcPr>
            <w:tcW w:w="2610" w:type="dxa"/>
          </w:tcPr>
          <w:p w14:paraId="777F21BC" w14:textId="33194D15" w:rsidR="00045352" w:rsidRDefault="00045352" w:rsidP="00045352">
            <w:pPr>
              <w:rPr>
                <w:sz w:val="20"/>
                <w:szCs w:val="20"/>
              </w:rPr>
            </w:pPr>
            <w:r>
              <w:rPr>
                <w:sz w:val="20"/>
                <w:szCs w:val="20"/>
              </w:rPr>
              <w:t>See National Highways entry</w:t>
            </w:r>
          </w:p>
        </w:tc>
        <w:tc>
          <w:tcPr>
            <w:tcW w:w="2430" w:type="dxa"/>
          </w:tcPr>
          <w:p w14:paraId="633E230E" w14:textId="6CAEEE0D" w:rsidR="00045352" w:rsidRDefault="00045352" w:rsidP="00045352">
            <w:pPr>
              <w:rPr>
                <w:sz w:val="20"/>
                <w:szCs w:val="20"/>
              </w:rPr>
            </w:pPr>
            <w:r>
              <w:rPr>
                <w:sz w:val="20"/>
                <w:szCs w:val="20"/>
              </w:rPr>
              <w:t>See National Highways entry</w:t>
            </w:r>
          </w:p>
        </w:tc>
        <w:tc>
          <w:tcPr>
            <w:tcW w:w="4410" w:type="dxa"/>
          </w:tcPr>
          <w:p w14:paraId="61D3B05E" w14:textId="0DEF573F" w:rsidR="00045352" w:rsidRDefault="00045352" w:rsidP="00045352">
            <w:pPr>
              <w:rPr>
                <w:sz w:val="20"/>
                <w:szCs w:val="20"/>
              </w:rPr>
            </w:pPr>
            <w:r>
              <w:rPr>
                <w:sz w:val="20"/>
                <w:szCs w:val="20"/>
              </w:rPr>
              <w:t>See National Highways entry</w:t>
            </w:r>
          </w:p>
        </w:tc>
      </w:tr>
      <w:tr w:rsidR="00045352" w:rsidRPr="003733BF" w14:paraId="7EFA1C16" w14:textId="77777777" w:rsidTr="00B26DFD">
        <w:tc>
          <w:tcPr>
            <w:tcW w:w="1710" w:type="dxa"/>
            <w:shd w:val="clear" w:color="auto" w:fill="F2F2F2" w:themeFill="background1" w:themeFillShade="F2"/>
          </w:tcPr>
          <w:p w14:paraId="0122CD18" w14:textId="77777777" w:rsidR="00045352" w:rsidRDefault="00045352" w:rsidP="00045352">
            <w:pPr>
              <w:rPr>
                <w:b/>
                <w:bCs/>
                <w:sz w:val="20"/>
                <w:szCs w:val="20"/>
              </w:rPr>
            </w:pPr>
          </w:p>
        </w:tc>
        <w:tc>
          <w:tcPr>
            <w:tcW w:w="2430" w:type="dxa"/>
          </w:tcPr>
          <w:p w14:paraId="2F22B649" w14:textId="31F2BC5E" w:rsidR="00045352" w:rsidRDefault="00045352" w:rsidP="00045352">
            <w:pPr>
              <w:rPr>
                <w:sz w:val="20"/>
                <w:szCs w:val="20"/>
              </w:rPr>
            </w:pPr>
            <w:r>
              <w:rPr>
                <w:sz w:val="20"/>
                <w:szCs w:val="20"/>
              </w:rPr>
              <w:t xml:space="preserve">Meeting </w:t>
            </w:r>
          </w:p>
        </w:tc>
        <w:tc>
          <w:tcPr>
            <w:tcW w:w="1890" w:type="dxa"/>
          </w:tcPr>
          <w:p w14:paraId="61B7DA92" w14:textId="483129A1" w:rsidR="00045352" w:rsidRDefault="00045352" w:rsidP="00045352">
            <w:pPr>
              <w:rPr>
                <w:sz w:val="20"/>
                <w:szCs w:val="20"/>
              </w:rPr>
            </w:pPr>
            <w:r>
              <w:rPr>
                <w:sz w:val="20"/>
                <w:szCs w:val="20"/>
              </w:rPr>
              <w:t>12 June 2023</w:t>
            </w:r>
          </w:p>
        </w:tc>
        <w:tc>
          <w:tcPr>
            <w:tcW w:w="2610" w:type="dxa"/>
          </w:tcPr>
          <w:p w14:paraId="2116EA45" w14:textId="77777777" w:rsidR="00045352" w:rsidRDefault="00045352" w:rsidP="00045352">
            <w:pPr>
              <w:rPr>
                <w:sz w:val="20"/>
                <w:szCs w:val="20"/>
              </w:rPr>
            </w:pPr>
            <w:r>
              <w:rPr>
                <w:sz w:val="20"/>
                <w:szCs w:val="20"/>
              </w:rPr>
              <w:t>A27 Fishbourne Roundabout Terminus Road realignment</w:t>
            </w:r>
          </w:p>
          <w:p w14:paraId="0726184F" w14:textId="77777777" w:rsidR="00045352" w:rsidRDefault="00045352" w:rsidP="00045352">
            <w:pPr>
              <w:rPr>
                <w:sz w:val="20"/>
                <w:szCs w:val="20"/>
              </w:rPr>
            </w:pPr>
          </w:p>
          <w:p w14:paraId="5B7F4DDD" w14:textId="77777777" w:rsidR="00045352" w:rsidRDefault="00045352" w:rsidP="00045352">
            <w:pPr>
              <w:rPr>
                <w:sz w:val="20"/>
                <w:szCs w:val="20"/>
              </w:rPr>
            </w:pPr>
            <w:r>
              <w:rPr>
                <w:sz w:val="20"/>
                <w:szCs w:val="20"/>
              </w:rPr>
              <w:t xml:space="preserve">A27 Bognor roundabout Junction contributions </w:t>
            </w:r>
          </w:p>
          <w:p w14:paraId="3DDAF5D8" w14:textId="77777777" w:rsidR="00045352" w:rsidRDefault="00045352" w:rsidP="00045352">
            <w:pPr>
              <w:rPr>
                <w:sz w:val="20"/>
                <w:szCs w:val="20"/>
              </w:rPr>
            </w:pPr>
          </w:p>
          <w:p w14:paraId="14164227" w14:textId="77777777" w:rsidR="00045352" w:rsidRDefault="00045352" w:rsidP="00045352">
            <w:pPr>
              <w:rPr>
                <w:sz w:val="20"/>
                <w:szCs w:val="20"/>
              </w:rPr>
            </w:pPr>
            <w:r>
              <w:rPr>
                <w:sz w:val="20"/>
                <w:szCs w:val="20"/>
              </w:rPr>
              <w:t>Monitor and Manage approach</w:t>
            </w:r>
          </w:p>
          <w:p w14:paraId="34F48E1D" w14:textId="77777777" w:rsidR="00045352" w:rsidRDefault="00045352" w:rsidP="00045352">
            <w:pPr>
              <w:rPr>
                <w:sz w:val="20"/>
                <w:szCs w:val="20"/>
              </w:rPr>
            </w:pPr>
          </w:p>
          <w:p w14:paraId="65490664" w14:textId="24FCAE00" w:rsidR="00045352" w:rsidRDefault="00045352" w:rsidP="00045352">
            <w:pPr>
              <w:rPr>
                <w:sz w:val="20"/>
                <w:szCs w:val="20"/>
              </w:rPr>
            </w:pPr>
            <w:r>
              <w:rPr>
                <w:sz w:val="20"/>
                <w:szCs w:val="20"/>
              </w:rPr>
              <w:t>Development at Southbourne on the local road network.</w:t>
            </w:r>
          </w:p>
        </w:tc>
        <w:tc>
          <w:tcPr>
            <w:tcW w:w="2430" w:type="dxa"/>
          </w:tcPr>
          <w:p w14:paraId="3D870956" w14:textId="0CAC0A13" w:rsidR="00045352" w:rsidRDefault="00045352" w:rsidP="00045352">
            <w:pPr>
              <w:rPr>
                <w:sz w:val="20"/>
                <w:szCs w:val="20"/>
              </w:rPr>
            </w:pPr>
            <w:r>
              <w:rPr>
                <w:sz w:val="20"/>
                <w:szCs w:val="20"/>
              </w:rPr>
              <w:t>To discuss WSCC highway related comments specifically relating to the A27 Fishbourne Roundabout Terminus Road realignment, Bognor Junction in relation to Arun District Council schemes, discussion of Monitor and Manage approach and impact of development at Southbourne on the local road network.</w:t>
            </w:r>
          </w:p>
        </w:tc>
        <w:tc>
          <w:tcPr>
            <w:tcW w:w="4410" w:type="dxa"/>
          </w:tcPr>
          <w:p w14:paraId="3F0B26BC" w14:textId="77777777" w:rsidR="00045352" w:rsidRDefault="00045352" w:rsidP="00045352">
            <w:pPr>
              <w:rPr>
                <w:sz w:val="20"/>
                <w:szCs w:val="20"/>
              </w:rPr>
            </w:pPr>
            <w:r>
              <w:rPr>
                <w:sz w:val="20"/>
                <w:szCs w:val="20"/>
              </w:rPr>
              <w:t xml:space="preserve">CDC agreed to carry out additional feasibility work on the Terminus Road realignment element of the A27 Fishbourne Roundabout scheme. </w:t>
            </w:r>
          </w:p>
          <w:p w14:paraId="29D9DE1A" w14:textId="77777777" w:rsidR="00045352" w:rsidRDefault="00045352" w:rsidP="00045352">
            <w:pPr>
              <w:rPr>
                <w:sz w:val="20"/>
                <w:szCs w:val="20"/>
              </w:rPr>
            </w:pPr>
          </w:p>
          <w:p w14:paraId="262A6330" w14:textId="77777777" w:rsidR="00045352" w:rsidRDefault="00045352" w:rsidP="00045352">
            <w:pPr>
              <w:rPr>
                <w:sz w:val="20"/>
                <w:szCs w:val="20"/>
              </w:rPr>
            </w:pPr>
            <w:r>
              <w:rPr>
                <w:sz w:val="20"/>
                <w:szCs w:val="20"/>
              </w:rPr>
              <w:t xml:space="preserve">WSCC to assist in providing updated list of transport schemes to feed into monitor and manage approach. </w:t>
            </w:r>
          </w:p>
          <w:p w14:paraId="432BF6D0" w14:textId="77777777" w:rsidR="00045352" w:rsidRDefault="00045352" w:rsidP="00045352">
            <w:pPr>
              <w:rPr>
                <w:sz w:val="20"/>
                <w:szCs w:val="20"/>
              </w:rPr>
            </w:pPr>
          </w:p>
          <w:p w14:paraId="08A86341" w14:textId="77777777" w:rsidR="00045352" w:rsidRDefault="00045352" w:rsidP="00045352">
            <w:pPr>
              <w:rPr>
                <w:sz w:val="20"/>
                <w:szCs w:val="20"/>
              </w:rPr>
            </w:pPr>
            <w:r>
              <w:rPr>
                <w:sz w:val="20"/>
                <w:szCs w:val="20"/>
              </w:rPr>
              <w:t xml:space="preserve">CDC agreed to prepare a Transport Background Paper to include detail of sustainable transport schemes. </w:t>
            </w:r>
          </w:p>
          <w:p w14:paraId="3EF47859" w14:textId="77777777" w:rsidR="00045352" w:rsidRDefault="00045352" w:rsidP="00045352">
            <w:pPr>
              <w:rPr>
                <w:sz w:val="20"/>
                <w:szCs w:val="20"/>
              </w:rPr>
            </w:pPr>
          </w:p>
          <w:p w14:paraId="43B9CFF7" w14:textId="77777777" w:rsidR="00045352" w:rsidRDefault="00045352" w:rsidP="00045352">
            <w:pPr>
              <w:rPr>
                <w:sz w:val="20"/>
                <w:szCs w:val="20"/>
              </w:rPr>
            </w:pPr>
            <w:r>
              <w:rPr>
                <w:sz w:val="20"/>
                <w:szCs w:val="20"/>
              </w:rPr>
              <w:t xml:space="preserve">Joint meeting with WSCC and Stagecoach to be arranged. </w:t>
            </w:r>
          </w:p>
          <w:p w14:paraId="4A6C0435" w14:textId="77777777" w:rsidR="00045352" w:rsidRDefault="00045352" w:rsidP="00045352">
            <w:pPr>
              <w:rPr>
                <w:sz w:val="20"/>
                <w:szCs w:val="20"/>
              </w:rPr>
            </w:pPr>
          </w:p>
          <w:p w14:paraId="2CEA380D" w14:textId="77777777" w:rsidR="00045352" w:rsidRDefault="00045352" w:rsidP="00045352">
            <w:pPr>
              <w:rPr>
                <w:sz w:val="20"/>
                <w:szCs w:val="20"/>
              </w:rPr>
            </w:pPr>
            <w:r>
              <w:rPr>
                <w:sz w:val="20"/>
                <w:szCs w:val="20"/>
              </w:rPr>
              <w:t xml:space="preserve">Southbourne assessment information provided to WSCC to review. </w:t>
            </w:r>
          </w:p>
          <w:p w14:paraId="3075198C" w14:textId="77777777" w:rsidR="00045352" w:rsidRDefault="00045352" w:rsidP="00045352">
            <w:pPr>
              <w:rPr>
                <w:sz w:val="20"/>
                <w:szCs w:val="20"/>
              </w:rPr>
            </w:pPr>
          </w:p>
          <w:p w14:paraId="007E0E60" w14:textId="1761ECFF" w:rsidR="00045352" w:rsidRDefault="00045352" w:rsidP="00045352">
            <w:pPr>
              <w:rPr>
                <w:sz w:val="20"/>
                <w:szCs w:val="20"/>
              </w:rPr>
            </w:pPr>
            <w:r>
              <w:rPr>
                <w:sz w:val="20"/>
                <w:szCs w:val="20"/>
              </w:rPr>
              <w:t xml:space="preserve">CDC to review (via Stantec) WSCC comments on northern plan area assessment. </w:t>
            </w:r>
          </w:p>
        </w:tc>
      </w:tr>
      <w:tr w:rsidR="00045352" w:rsidRPr="003733BF" w14:paraId="2FF806BD" w14:textId="77777777" w:rsidTr="00B26DFD">
        <w:tc>
          <w:tcPr>
            <w:tcW w:w="1710" w:type="dxa"/>
            <w:shd w:val="clear" w:color="auto" w:fill="F2F2F2" w:themeFill="background1" w:themeFillShade="F2"/>
          </w:tcPr>
          <w:p w14:paraId="44C684F9" w14:textId="77777777" w:rsidR="00045352" w:rsidRDefault="00045352" w:rsidP="00045352">
            <w:pPr>
              <w:rPr>
                <w:b/>
                <w:bCs/>
                <w:sz w:val="20"/>
                <w:szCs w:val="20"/>
              </w:rPr>
            </w:pPr>
          </w:p>
        </w:tc>
        <w:tc>
          <w:tcPr>
            <w:tcW w:w="2430" w:type="dxa"/>
          </w:tcPr>
          <w:p w14:paraId="0EE826D7" w14:textId="22CDC403" w:rsidR="00045352" w:rsidRDefault="00045352" w:rsidP="00045352">
            <w:pPr>
              <w:rPr>
                <w:sz w:val="20"/>
                <w:szCs w:val="20"/>
              </w:rPr>
            </w:pPr>
            <w:r>
              <w:rPr>
                <w:sz w:val="20"/>
                <w:szCs w:val="20"/>
              </w:rPr>
              <w:t xml:space="preserve">Joint Meeting (with National Highways) </w:t>
            </w:r>
          </w:p>
        </w:tc>
        <w:tc>
          <w:tcPr>
            <w:tcW w:w="1890" w:type="dxa"/>
          </w:tcPr>
          <w:p w14:paraId="7B26CC89" w14:textId="4AE5649B" w:rsidR="00045352" w:rsidRDefault="00045352" w:rsidP="00045352">
            <w:pPr>
              <w:rPr>
                <w:sz w:val="20"/>
                <w:szCs w:val="20"/>
              </w:rPr>
            </w:pPr>
            <w:r>
              <w:rPr>
                <w:sz w:val="20"/>
                <w:szCs w:val="20"/>
              </w:rPr>
              <w:t>16 June 2023</w:t>
            </w:r>
          </w:p>
        </w:tc>
        <w:tc>
          <w:tcPr>
            <w:tcW w:w="2610" w:type="dxa"/>
          </w:tcPr>
          <w:p w14:paraId="1A819A15" w14:textId="5D516D04" w:rsidR="00045352" w:rsidRDefault="00045352" w:rsidP="00045352">
            <w:pPr>
              <w:rPr>
                <w:sz w:val="20"/>
                <w:szCs w:val="20"/>
              </w:rPr>
            </w:pPr>
            <w:r>
              <w:rPr>
                <w:sz w:val="20"/>
                <w:szCs w:val="20"/>
              </w:rPr>
              <w:t>See National Highways entry</w:t>
            </w:r>
          </w:p>
        </w:tc>
        <w:tc>
          <w:tcPr>
            <w:tcW w:w="2430" w:type="dxa"/>
          </w:tcPr>
          <w:p w14:paraId="7900EA46" w14:textId="17D02313" w:rsidR="00045352" w:rsidRDefault="00045352" w:rsidP="00045352">
            <w:pPr>
              <w:rPr>
                <w:sz w:val="20"/>
                <w:szCs w:val="20"/>
              </w:rPr>
            </w:pPr>
            <w:r>
              <w:rPr>
                <w:sz w:val="20"/>
                <w:szCs w:val="20"/>
              </w:rPr>
              <w:t>See National Highways entry</w:t>
            </w:r>
          </w:p>
        </w:tc>
        <w:tc>
          <w:tcPr>
            <w:tcW w:w="4410" w:type="dxa"/>
          </w:tcPr>
          <w:p w14:paraId="332866AF" w14:textId="26DE439B" w:rsidR="00045352" w:rsidRDefault="00045352" w:rsidP="00045352">
            <w:pPr>
              <w:rPr>
                <w:sz w:val="20"/>
                <w:szCs w:val="20"/>
              </w:rPr>
            </w:pPr>
            <w:r>
              <w:rPr>
                <w:sz w:val="20"/>
                <w:szCs w:val="20"/>
              </w:rPr>
              <w:t>See National Highways entry</w:t>
            </w:r>
          </w:p>
        </w:tc>
      </w:tr>
      <w:tr w:rsidR="00045352" w:rsidRPr="003733BF" w14:paraId="4BAA07BC" w14:textId="77777777" w:rsidTr="00B26DFD">
        <w:tc>
          <w:tcPr>
            <w:tcW w:w="1710" w:type="dxa"/>
            <w:shd w:val="clear" w:color="auto" w:fill="F2F2F2" w:themeFill="background1" w:themeFillShade="F2"/>
          </w:tcPr>
          <w:p w14:paraId="28CE288E" w14:textId="77777777" w:rsidR="00045352" w:rsidRDefault="00045352" w:rsidP="00045352">
            <w:pPr>
              <w:rPr>
                <w:b/>
                <w:bCs/>
                <w:sz w:val="20"/>
                <w:szCs w:val="20"/>
              </w:rPr>
            </w:pPr>
          </w:p>
        </w:tc>
        <w:tc>
          <w:tcPr>
            <w:tcW w:w="2430" w:type="dxa"/>
          </w:tcPr>
          <w:p w14:paraId="07F687F0" w14:textId="37D45186" w:rsidR="00045352" w:rsidRDefault="00045352" w:rsidP="00045352">
            <w:pPr>
              <w:rPr>
                <w:sz w:val="20"/>
                <w:szCs w:val="20"/>
              </w:rPr>
            </w:pPr>
            <w:r>
              <w:rPr>
                <w:sz w:val="20"/>
                <w:szCs w:val="20"/>
              </w:rPr>
              <w:t>Joint Meeting (with National Highways)</w:t>
            </w:r>
          </w:p>
        </w:tc>
        <w:tc>
          <w:tcPr>
            <w:tcW w:w="1890" w:type="dxa"/>
          </w:tcPr>
          <w:p w14:paraId="17C9A615" w14:textId="67484EB4" w:rsidR="00045352" w:rsidRDefault="00045352" w:rsidP="00045352">
            <w:pPr>
              <w:rPr>
                <w:sz w:val="20"/>
                <w:szCs w:val="20"/>
              </w:rPr>
            </w:pPr>
            <w:r>
              <w:rPr>
                <w:sz w:val="20"/>
                <w:szCs w:val="20"/>
              </w:rPr>
              <w:t>17 July 2023</w:t>
            </w:r>
          </w:p>
        </w:tc>
        <w:tc>
          <w:tcPr>
            <w:tcW w:w="2610" w:type="dxa"/>
          </w:tcPr>
          <w:p w14:paraId="2DF52755" w14:textId="5C00451A" w:rsidR="00045352" w:rsidRDefault="00045352" w:rsidP="00045352">
            <w:pPr>
              <w:rPr>
                <w:sz w:val="20"/>
                <w:szCs w:val="20"/>
              </w:rPr>
            </w:pPr>
            <w:r>
              <w:rPr>
                <w:sz w:val="20"/>
                <w:szCs w:val="20"/>
              </w:rPr>
              <w:t>See National Highways entry</w:t>
            </w:r>
          </w:p>
        </w:tc>
        <w:tc>
          <w:tcPr>
            <w:tcW w:w="2430" w:type="dxa"/>
          </w:tcPr>
          <w:p w14:paraId="30F2A818" w14:textId="1167DE00" w:rsidR="00045352" w:rsidRDefault="00045352" w:rsidP="00045352">
            <w:pPr>
              <w:rPr>
                <w:sz w:val="20"/>
                <w:szCs w:val="20"/>
              </w:rPr>
            </w:pPr>
            <w:r>
              <w:rPr>
                <w:sz w:val="20"/>
                <w:szCs w:val="20"/>
              </w:rPr>
              <w:t>See National Highways entry</w:t>
            </w:r>
          </w:p>
        </w:tc>
        <w:tc>
          <w:tcPr>
            <w:tcW w:w="4410" w:type="dxa"/>
          </w:tcPr>
          <w:p w14:paraId="68276DBE" w14:textId="58BC5A86" w:rsidR="00045352" w:rsidRDefault="00045352" w:rsidP="00045352">
            <w:pPr>
              <w:rPr>
                <w:sz w:val="20"/>
                <w:szCs w:val="20"/>
              </w:rPr>
            </w:pPr>
            <w:r w:rsidRPr="00F771A9">
              <w:rPr>
                <w:rFonts w:ascii="Calibri" w:hAnsi="Calibri" w:cs="Calibri"/>
                <w:sz w:val="20"/>
                <w:szCs w:val="20"/>
              </w:rPr>
              <w:t>See National Highways entry</w:t>
            </w:r>
          </w:p>
        </w:tc>
      </w:tr>
      <w:tr w:rsidR="00045352" w:rsidRPr="003733BF" w14:paraId="142436BB" w14:textId="77777777" w:rsidTr="00B26DFD">
        <w:tc>
          <w:tcPr>
            <w:tcW w:w="1710" w:type="dxa"/>
            <w:shd w:val="clear" w:color="auto" w:fill="F2F2F2" w:themeFill="background1" w:themeFillShade="F2"/>
          </w:tcPr>
          <w:p w14:paraId="64F100ED" w14:textId="77777777" w:rsidR="00045352" w:rsidRDefault="00045352" w:rsidP="00045352">
            <w:pPr>
              <w:rPr>
                <w:b/>
                <w:bCs/>
                <w:sz w:val="20"/>
                <w:szCs w:val="20"/>
              </w:rPr>
            </w:pPr>
          </w:p>
        </w:tc>
        <w:tc>
          <w:tcPr>
            <w:tcW w:w="2430" w:type="dxa"/>
          </w:tcPr>
          <w:p w14:paraId="0CBD7F35" w14:textId="4CE9AD2E" w:rsidR="00045352" w:rsidRDefault="00045352" w:rsidP="00045352">
            <w:pPr>
              <w:rPr>
                <w:sz w:val="20"/>
                <w:szCs w:val="20"/>
              </w:rPr>
            </w:pPr>
            <w:r>
              <w:rPr>
                <w:sz w:val="20"/>
                <w:szCs w:val="20"/>
              </w:rPr>
              <w:t>Joint Meeting (with National Highways)</w:t>
            </w:r>
          </w:p>
        </w:tc>
        <w:tc>
          <w:tcPr>
            <w:tcW w:w="1890" w:type="dxa"/>
          </w:tcPr>
          <w:p w14:paraId="5CC5D870" w14:textId="3BA5AA22" w:rsidR="00045352" w:rsidRDefault="00045352" w:rsidP="00045352">
            <w:pPr>
              <w:rPr>
                <w:sz w:val="20"/>
                <w:szCs w:val="20"/>
              </w:rPr>
            </w:pPr>
            <w:r>
              <w:rPr>
                <w:sz w:val="20"/>
                <w:szCs w:val="20"/>
              </w:rPr>
              <w:t>8 September 2023</w:t>
            </w:r>
          </w:p>
        </w:tc>
        <w:tc>
          <w:tcPr>
            <w:tcW w:w="2610" w:type="dxa"/>
          </w:tcPr>
          <w:p w14:paraId="2D0D25C4" w14:textId="5D7CADD2" w:rsidR="00045352" w:rsidRDefault="00045352" w:rsidP="00045352">
            <w:pPr>
              <w:rPr>
                <w:sz w:val="20"/>
                <w:szCs w:val="20"/>
              </w:rPr>
            </w:pPr>
            <w:r>
              <w:rPr>
                <w:sz w:val="20"/>
                <w:szCs w:val="20"/>
              </w:rPr>
              <w:t>See National Highways entry</w:t>
            </w:r>
          </w:p>
        </w:tc>
        <w:tc>
          <w:tcPr>
            <w:tcW w:w="2430" w:type="dxa"/>
          </w:tcPr>
          <w:p w14:paraId="6C6EAB50" w14:textId="13253878" w:rsidR="00045352" w:rsidRDefault="00045352" w:rsidP="00045352">
            <w:pPr>
              <w:rPr>
                <w:sz w:val="20"/>
                <w:szCs w:val="20"/>
              </w:rPr>
            </w:pPr>
            <w:r>
              <w:rPr>
                <w:sz w:val="20"/>
                <w:szCs w:val="20"/>
              </w:rPr>
              <w:t>See National Highways entry</w:t>
            </w:r>
          </w:p>
        </w:tc>
        <w:tc>
          <w:tcPr>
            <w:tcW w:w="4410" w:type="dxa"/>
          </w:tcPr>
          <w:p w14:paraId="6CAF1778" w14:textId="15F40BA5" w:rsidR="00045352" w:rsidRDefault="00045352" w:rsidP="00045352">
            <w:pPr>
              <w:rPr>
                <w:sz w:val="20"/>
                <w:szCs w:val="20"/>
              </w:rPr>
            </w:pPr>
            <w:r w:rsidRPr="00F771A9">
              <w:rPr>
                <w:rFonts w:ascii="Calibri" w:hAnsi="Calibri" w:cs="Calibri"/>
                <w:sz w:val="20"/>
                <w:szCs w:val="20"/>
              </w:rPr>
              <w:t>See National Highways entry</w:t>
            </w:r>
          </w:p>
        </w:tc>
      </w:tr>
      <w:tr w:rsidR="00045352" w:rsidRPr="003733BF" w14:paraId="677A8885" w14:textId="77777777" w:rsidTr="00B26DFD">
        <w:tc>
          <w:tcPr>
            <w:tcW w:w="1710" w:type="dxa"/>
            <w:shd w:val="clear" w:color="auto" w:fill="F2F2F2" w:themeFill="background1" w:themeFillShade="F2"/>
          </w:tcPr>
          <w:p w14:paraId="0783665A" w14:textId="77777777" w:rsidR="00045352" w:rsidRDefault="00045352" w:rsidP="00045352">
            <w:pPr>
              <w:rPr>
                <w:b/>
                <w:bCs/>
                <w:sz w:val="20"/>
                <w:szCs w:val="20"/>
              </w:rPr>
            </w:pPr>
          </w:p>
        </w:tc>
        <w:tc>
          <w:tcPr>
            <w:tcW w:w="2430" w:type="dxa"/>
          </w:tcPr>
          <w:p w14:paraId="56FA3255" w14:textId="1D6E28A2" w:rsidR="00045352" w:rsidRDefault="00045352" w:rsidP="00045352">
            <w:pPr>
              <w:rPr>
                <w:sz w:val="20"/>
                <w:szCs w:val="20"/>
              </w:rPr>
            </w:pPr>
            <w:r>
              <w:rPr>
                <w:sz w:val="20"/>
                <w:szCs w:val="20"/>
              </w:rPr>
              <w:t>Workshop (with National Highways)</w:t>
            </w:r>
          </w:p>
        </w:tc>
        <w:tc>
          <w:tcPr>
            <w:tcW w:w="1890" w:type="dxa"/>
          </w:tcPr>
          <w:p w14:paraId="5769C417" w14:textId="22764532" w:rsidR="00045352" w:rsidRDefault="00045352" w:rsidP="00045352">
            <w:pPr>
              <w:rPr>
                <w:sz w:val="20"/>
                <w:szCs w:val="20"/>
              </w:rPr>
            </w:pPr>
            <w:r>
              <w:rPr>
                <w:sz w:val="20"/>
                <w:szCs w:val="20"/>
              </w:rPr>
              <w:t>6 October 2023</w:t>
            </w:r>
          </w:p>
        </w:tc>
        <w:tc>
          <w:tcPr>
            <w:tcW w:w="2610" w:type="dxa"/>
          </w:tcPr>
          <w:p w14:paraId="0F947EB3" w14:textId="75EAB388" w:rsidR="00045352" w:rsidRDefault="00045352" w:rsidP="00045352">
            <w:pPr>
              <w:rPr>
                <w:sz w:val="20"/>
                <w:szCs w:val="20"/>
              </w:rPr>
            </w:pPr>
            <w:r>
              <w:rPr>
                <w:sz w:val="20"/>
                <w:szCs w:val="20"/>
              </w:rPr>
              <w:t>See National Highways entry</w:t>
            </w:r>
          </w:p>
        </w:tc>
        <w:tc>
          <w:tcPr>
            <w:tcW w:w="2430" w:type="dxa"/>
          </w:tcPr>
          <w:p w14:paraId="4ECD526C" w14:textId="47F650B4" w:rsidR="00045352" w:rsidRDefault="00045352" w:rsidP="00045352">
            <w:pPr>
              <w:rPr>
                <w:sz w:val="20"/>
                <w:szCs w:val="20"/>
              </w:rPr>
            </w:pPr>
            <w:r>
              <w:rPr>
                <w:sz w:val="20"/>
                <w:szCs w:val="20"/>
              </w:rPr>
              <w:t>See National Highways entry</w:t>
            </w:r>
          </w:p>
        </w:tc>
        <w:tc>
          <w:tcPr>
            <w:tcW w:w="4410" w:type="dxa"/>
          </w:tcPr>
          <w:p w14:paraId="35DFD852" w14:textId="4F82D5BE" w:rsidR="00045352" w:rsidRPr="00F771A9" w:rsidRDefault="00045352" w:rsidP="00045352">
            <w:pPr>
              <w:rPr>
                <w:rFonts w:ascii="Calibri" w:hAnsi="Calibri" w:cs="Calibri"/>
                <w:sz w:val="20"/>
                <w:szCs w:val="20"/>
              </w:rPr>
            </w:pPr>
            <w:r w:rsidRPr="00F771A9">
              <w:rPr>
                <w:rFonts w:ascii="Calibri" w:hAnsi="Calibri" w:cs="Calibri"/>
                <w:sz w:val="20"/>
                <w:szCs w:val="20"/>
              </w:rPr>
              <w:t>See National Highways entry</w:t>
            </w:r>
          </w:p>
        </w:tc>
      </w:tr>
      <w:tr w:rsidR="00045352" w:rsidRPr="003733BF" w14:paraId="75434DE5" w14:textId="77777777" w:rsidTr="00B26DFD">
        <w:tc>
          <w:tcPr>
            <w:tcW w:w="1710" w:type="dxa"/>
            <w:shd w:val="clear" w:color="auto" w:fill="F2F2F2" w:themeFill="background1" w:themeFillShade="F2"/>
          </w:tcPr>
          <w:p w14:paraId="01E8613A" w14:textId="77777777" w:rsidR="00045352" w:rsidRDefault="00045352" w:rsidP="00045352">
            <w:pPr>
              <w:rPr>
                <w:b/>
                <w:bCs/>
                <w:sz w:val="20"/>
                <w:szCs w:val="20"/>
              </w:rPr>
            </w:pPr>
          </w:p>
        </w:tc>
        <w:tc>
          <w:tcPr>
            <w:tcW w:w="2430" w:type="dxa"/>
          </w:tcPr>
          <w:p w14:paraId="4AE6964E" w14:textId="2E595706" w:rsidR="00045352" w:rsidRDefault="00045352" w:rsidP="00045352">
            <w:pPr>
              <w:rPr>
                <w:sz w:val="20"/>
                <w:szCs w:val="20"/>
              </w:rPr>
            </w:pPr>
            <w:r>
              <w:rPr>
                <w:sz w:val="20"/>
                <w:szCs w:val="20"/>
              </w:rPr>
              <w:t>Joint Meeting (with National Highways)</w:t>
            </w:r>
          </w:p>
        </w:tc>
        <w:tc>
          <w:tcPr>
            <w:tcW w:w="1890" w:type="dxa"/>
          </w:tcPr>
          <w:p w14:paraId="0B211CF0" w14:textId="474E73FB" w:rsidR="00045352" w:rsidRDefault="00045352" w:rsidP="00045352">
            <w:pPr>
              <w:rPr>
                <w:sz w:val="20"/>
                <w:szCs w:val="20"/>
              </w:rPr>
            </w:pPr>
            <w:r>
              <w:rPr>
                <w:sz w:val="20"/>
                <w:szCs w:val="20"/>
              </w:rPr>
              <w:t>18 December 2023</w:t>
            </w:r>
          </w:p>
        </w:tc>
        <w:tc>
          <w:tcPr>
            <w:tcW w:w="2610" w:type="dxa"/>
          </w:tcPr>
          <w:p w14:paraId="105FCB34" w14:textId="0D467017" w:rsidR="00045352" w:rsidRDefault="00045352" w:rsidP="00045352">
            <w:pPr>
              <w:rPr>
                <w:sz w:val="20"/>
                <w:szCs w:val="20"/>
              </w:rPr>
            </w:pPr>
            <w:r>
              <w:rPr>
                <w:sz w:val="20"/>
                <w:szCs w:val="20"/>
              </w:rPr>
              <w:t>See National Highways entry</w:t>
            </w:r>
          </w:p>
        </w:tc>
        <w:tc>
          <w:tcPr>
            <w:tcW w:w="2430" w:type="dxa"/>
          </w:tcPr>
          <w:p w14:paraId="46033D37" w14:textId="6246E0EB" w:rsidR="00045352" w:rsidRDefault="00045352" w:rsidP="00045352">
            <w:pPr>
              <w:rPr>
                <w:sz w:val="20"/>
                <w:szCs w:val="20"/>
              </w:rPr>
            </w:pPr>
            <w:r>
              <w:rPr>
                <w:sz w:val="20"/>
                <w:szCs w:val="20"/>
              </w:rPr>
              <w:t>See National Highways entry</w:t>
            </w:r>
          </w:p>
        </w:tc>
        <w:tc>
          <w:tcPr>
            <w:tcW w:w="4410" w:type="dxa"/>
          </w:tcPr>
          <w:p w14:paraId="05505115" w14:textId="542F8AE9" w:rsidR="00045352" w:rsidRPr="00F771A9" w:rsidRDefault="00045352" w:rsidP="00045352">
            <w:pPr>
              <w:rPr>
                <w:rFonts w:ascii="Calibri" w:hAnsi="Calibri" w:cs="Calibri"/>
                <w:sz w:val="20"/>
                <w:szCs w:val="20"/>
              </w:rPr>
            </w:pPr>
            <w:r w:rsidRPr="00F771A9">
              <w:rPr>
                <w:rFonts w:ascii="Calibri" w:hAnsi="Calibri" w:cs="Calibri"/>
                <w:sz w:val="20"/>
                <w:szCs w:val="20"/>
              </w:rPr>
              <w:t>See National Highways entry</w:t>
            </w:r>
          </w:p>
        </w:tc>
      </w:tr>
      <w:tr w:rsidR="00045352" w:rsidRPr="003733BF" w14:paraId="463E0CC4" w14:textId="77777777" w:rsidTr="00B26DFD">
        <w:tc>
          <w:tcPr>
            <w:tcW w:w="1710" w:type="dxa"/>
            <w:shd w:val="clear" w:color="auto" w:fill="F2F2F2" w:themeFill="background1" w:themeFillShade="F2"/>
          </w:tcPr>
          <w:p w14:paraId="2AC20870" w14:textId="77777777" w:rsidR="00045352" w:rsidRDefault="00045352" w:rsidP="00045352">
            <w:pPr>
              <w:rPr>
                <w:b/>
                <w:bCs/>
                <w:sz w:val="20"/>
                <w:szCs w:val="20"/>
              </w:rPr>
            </w:pPr>
          </w:p>
        </w:tc>
        <w:tc>
          <w:tcPr>
            <w:tcW w:w="2430" w:type="dxa"/>
          </w:tcPr>
          <w:p w14:paraId="70CA7EAF" w14:textId="6683178B" w:rsidR="00045352" w:rsidRDefault="00045352" w:rsidP="00045352">
            <w:pPr>
              <w:rPr>
                <w:sz w:val="20"/>
                <w:szCs w:val="20"/>
              </w:rPr>
            </w:pPr>
            <w:r>
              <w:rPr>
                <w:sz w:val="20"/>
                <w:szCs w:val="20"/>
              </w:rPr>
              <w:t>Transport Infrastructure Management Group (with National Highways and Arun District Council)</w:t>
            </w:r>
          </w:p>
        </w:tc>
        <w:tc>
          <w:tcPr>
            <w:tcW w:w="1890" w:type="dxa"/>
          </w:tcPr>
          <w:p w14:paraId="236B0326" w14:textId="31229377" w:rsidR="00045352" w:rsidRDefault="00045352" w:rsidP="00045352">
            <w:pPr>
              <w:rPr>
                <w:sz w:val="20"/>
                <w:szCs w:val="20"/>
              </w:rPr>
            </w:pPr>
            <w:r>
              <w:rPr>
                <w:sz w:val="20"/>
                <w:szCs w:val="20"/>
              </w:rPr>
              <w:t>10 April 2024</w:t>
            </w:r>
          </w:p>
        </w:tc>
        <w:tc>
          <w:tcPr>
            <w:tcW w:w="2610" w:type="dxa"/>
          </w:tcPr>
          <w:p w14:paraId="5B64A125" w14:textId="38C4D176" w:rsidR="00045352" w:rsidRDefault="00045352" w:rsidP="00045352">
            <w:pPr>
              <w:rPr>
                <w:sz w:val="20"/>
                <w:szCs w:val="20"/>
              </w:rPr>
            </w:pPr>
            <w:r>
              <w:rPr>
                <w:sz w:val="20"/>
                <w:szCs w:val="20"/>
              </w:rPr>
              <w:t>See National Highways entry</w:t>
            </w:r>
          </w:p>
        </w:tc>
        <w:tc>
          <w:tcPr>
            <w:tcW w:w="2430" w:type="dxa"/>
          </w:tcPr>
          <w:p w14:paraId="3E86E833" w14:textId="71A46C0A" w:rsidR="00045352" w:rsidRDefault="00045352" w:rsidP="00045352">
            <w:pPr>
              <w:rPr>
                <w:sz w:val="20"/>
                <w:szCs w:val="20"/>
              </w:rPr>
            </w:pPr>
            <w:r>
              <w:rPr>
                <w:sz w:val="20"/>
                <w:szCs w:val="20"/>
              </w:rPr>
              <w:t>See National Highways entry</w:t>
            </w:r>
          </w:p>
        </w:tc>
        <w:tc>
          <w:tcPr>
            <w:tcW w:w="4410" w:type="dxa"/>
          </w:tcPr>
          <w:p w14:paraId="5886CB9C" w14:textId="4BD1A31C" w:rsidR="00045352" w:rsidRPr="00F771A9" w:rsidRDefault="00045352" w:rsidP="00045352">
            <w:pPr>
              <w:rPr>
                <w:rFonts w:ascii="Calibri" w:hAnsi="Calibri" w:cs="Calibri"/>
                <w:sz w:val="20"/>
                <w:szCs w:val="20"/>
              </w:rPr>
            </w:pPr>
            <w:r w:rsidRPr="00F771A9">
              <w:rPr>
                <w:rFonts w:ascii="Calibri" w:hAnsi="Calibri" w:cs="Calibri"/>
                <w:sz w:val="20"/>
                <w:szCs w:val="20"/>
              </w:rPr>
              <w:t>See National Highways entry</w:t>
            </w:r>
          </w:p>
        </w:tc>
      </w:tr>
      <w:tr w:rsidR="00045352" w:rsidRPr="003733BF" w14:paraId="25B103E3" w14:textId="77777777" w:rsidTr="00B26DFD">
        <w:tc>
          <w:tcPr>
            <w:tcW w:w="15480" w:type="dxa"/>
            <w:gridSpan w:val="6"/>
            <w:shd w:val="clear" w:color="auto" w:fill="F2F2F2" w:themeFill="background1" w:themeFillShade="F2"/>
          </w:tcPr>
          <w:p w14:paraId="097341D3" w14:textId="77777777" w:rsidR="00045352" w:rsidRPr="003733BF" w:rsidRDefault="00045352" w:rsidP="00045352">
            <w:pPr>
              <w:rPr>
                <w:sz w:val="20"/>
                <w:szCs w:val="20"/>
              </w:rPr>
            </w:pPr>
            <w:r>
              <w:rPr>
                <w:b/>
                <w:bCs/>
                <w:sz w:val="20"/>
                <w:szCs w:val="20"/>
              </w:rPr>
              <w:t>Other local authorities</w:t>
            </w:r>
          </w:p>
        </w:tc>
      </w:tr>
      <w:tr w:rsidR="00045352" w:rsidRPr="003733BF" w14:paraId="2373DE77" w14:textId="77777777" w:rsidTr="00B26DFD">
        <w:tc>
          <w:tcPr>
            <w:tcW w:w="1710" w:type="dxa"/>
            <w:shd w:val="clear" w:color="auto" w:fill="BFBFBF" w:themeFill="background1" w:themeFillShade="BF"/>
          </w:tcPr>
          <w:p w14:paraId="12EED2D7" w14:textId="77777777" w:rsidR="00045352" w:rsidRDefault="00045352" w:rsidP="00045352">
            <w:pPr>
              <w:rPr>
                <w:b/>
                <w:bCs/>
                <w:sz w:val="20"/>
                <w:szCs w:val="20"/>
              </w:rPr>
            </w:pPr>
            <w:r>
              <w:rPr>
                <w:b/>
                <w:bCs/>
                <w:sz w:val="20"/>
                <w:szCs w:val="20"/>
              </w:rPr>
              <w:t>Crawley Borough Council (CBC)</w:t>
            </w:r>
          </w:p>
        </w:tc>
        <w:tc>
          <w:tcPr>
            <w:tcW w:w="2430" w:type="dxa"/>
            <w:shd w:val="clear" w:color="auto" w:fill="BFBFBF" w:themeFill="background1" w:themeFillShade="BF"/>
          </w:tcPr>
          <w:p w14:paraId="6F1B3E7F" w14:textId="77777777" w:rsidR="00045352" w:rsidRDefault="00045352" w:rsidP="00045352">
            <w:pPr>
              <w:rPr>
                <w:sz w:val="20"/>
                <w:szCs w:val="20"/>
              </w:rPr>
            </w:pPr>
          </w:p>
        </w:tc>
        <w:tc>
          <w:tcPr>
            <w:tcW w:w="1890" w:type="dxa"/>
            <w:shd w:val="clear" w:color="auto" w:fill="BFBFBF" w:themeFill="background1" w:themeFillShade="BF"/>
          </w:tcPr>
          <w:p w14:paraId="0339776A" w14:textId="77777777" w:rsidR="00045352" w:rsidRDefault="00045352" w:rsidP="00045352">
            <w:pPr>
              <w:rPr>
                <w:sz w:val="20"/>
                <w:szCs w:val="20"/>
              </w:rPr>
            </w:pPr>
          </w:p>
        </w:tc>
        <w:tc>
          <w:tcPr>
            <w:tcW w:w="2610" w:type="dxa"/>
            <w:shd w:val="clear" w:color="auto" w:fill="BFBFBF" w:themeFill="background1" w:themeFillShade="BF"/>
          </w:tcPr>
          <w:p w14:paraId="4EA6D8ED" w14:textId="77777777" w:rsidR="00045352" w:rsidRDefault="00045352" w:rsidP="00045352">
            <w:pPr>
              <w:rPr>
                <w:sz w:val="20"/>
                <w:szCs w:val="20"/>
              </w:rPr>
            </w:pPr>
          </w:p>
        </w:tc>
        <w:tc>
          <w:tcPr>
            <w:tcW w:w="2430" w:type="dxa"/>
            <w:shd w:val="clear" w:color="auto" w:fill="BFBFBF" w:themeFill="background1" w:themeFillShade="BF"/>
          </w:tcPr>
          <w:p w14:paraId="71DCD783" w14:textId="77777777" w:rsidR="00045352" w:rsidRDefault="00045352" w:rsidP="00045352">
            <w:pPr>
              <w:rPr>
                <w:sz w:val="20"/>
                <w:szCs w:val="20"/>
              </w:rPr>
            </w:pPr>
          </w:p>
        </w:tc>
        <w:tc>
          <w:tcPr>
            <w:tcW w:w="4410" w:type="dxa"/>
            <w:shd w:val="clear" w:color="auto" w:fill="BFBFBF" w:themeFill="background1" w:themeFillShade="BF"/>
          </w:tcPr>
          <w:p w14:paraId="40449E26" w14:textId="77777777" w:rsidR="00045352" w:rsidRDefault="00045352" w:rsidP="00045352">
            <w:pPr>
              <w:rPr>
                <w:sz w:val="20"/>
                <w:szCs w:val="20"/>
              </w:rPr>
            </w:pPr>
          </w:p>
        </w:tc>
      </w:tr>
      <w:tr w:rsidR="00045352" w:rsidRPr="003733BF" w14:paraId="7848FB0F" w14:textId="77777777" w:rsidTr="00B26DFD">
        <w:tc>
          <w:tcPr>
            <w:tcW w:w="1710" w:type="dxa"/>
            <w:shd w:val="clear" w:color="auto" w:fill="F2F2F2" w:themeFill="background1" w:themeFillShade="F2"/>
          </w:tcPr>
          <w:p w14:paraId="2F2A39B9" w14:textId="77777777" w:rsidR="00045352" w:rsidRPr="00222367" w:rsidRDefault="00045352" w:rsidP="00045352">
            <w:pPr>
              <w:rPr>
                <w:b/>
                <w:bCs/>
                <w:sz w:val="20"/>
                <w:szCs w:val="20"/>
              </w:rPr>
            </w:pPr>
          </w:p>
        </w:tc>
        <w:tc>
          <w:tcPr>
            <w:tcW w:w="2430" w:type="dxa"/>
          </w:tcPr>
          <w:p w14:paraId="01F5346B" w14:textId="77777777" w:rsidR="00045352" w:rsidRPr="003733BF" w:rsidRDefault="00045352" w:rsidP="00045352">
            <w:pPr>
              <w:rPr>
                <w:sz w:val="20"/>
                <w:szCs w:val="20"/>
              </w:rPr>
            </w:pPr>
            <w:r>
              <w:rPr>
                <w:sz w:val="20"/>
                <w:szCs w:val="20"/>
              </w:rPr>
              <w:t>Letter (Member)</w:t>
            </w:r>
          </w:p>
        </w:tc>
        <w:tc>
          <w:tcPr>
            <w:tcW w:w="1890" w:type="dxa"/>
          </w:tcPr>
          <w:p w14:paraId="36E8A7EA" w14:textId="77777777" w:rsidR="00045352" w:rsidRPr="003733BF" w:rsidRDefault="00045352" w:rsidP="00045352">
            <w:pPr>
              <w:rPr>
                <w:sz w:val="20"/>
                <w:szCs w:val="20"/>
              </w:rPr>
            </w:pPr>
            <w:r>
              <w:rPr>
                <w:sz w:val="20"/>
                <w:szCs w:val="20"/>
              </w:rPr>
              <w:t>21 January 2020</w:t>
            </w:r>
          </w:p>
        </w:tc>
        <w:tc>
          <w:tcPr>
            <w:tcW w:w="2610" w:type="dxa"/>
          </w:tcPr>
          <w:p w14:paraId="167E9AF2" w14:textId="77777777" w:rsidR="00045352" w:rsidRPr="003733BF" w:rsidRDefault="00045352" w:rsidP="00045352">
            <w:pPr>
              <w:rPr>
                <w:sz w:val="20"/>
                <w:szCs w:val="20"/>
              </w:rPr>
            </w:pPr>
            <w:r>
              <w:rPr>
                <w:sz w:val="20"/>
                <w:szCs w:val="20"/>
              </w:rPr>
              <w:t>Crawley unmet housing and employment land need</w:t>
            </w:r>
          </w:p>
        </w:tc>
        <w:tc>
          <w:tcPr>
            <w:tcW w:w="2430" w:type="dxa"/>
          </w:tcPr>
          <w:p w14:paraId="120B05B7" w14:textId="77777777" w:rsidR="00045352" w:rsidRPr="003733BF" w:rsidRDefault="00045352" w:rsidP="00045352">
            <w:pPr>
              <w:rPr>
                <w:sz w:val="20"/>
                <w:szCs w:val="20"/>
              </w:rPr>
            </w:pPr>
            <w:r>
              <w:rPr>
                <w:sz w:val="20"/>
                <w:szCs w:val="20"/>
              </w:rPr>
              <w:t>Crawley approach under DtC</w:t>
            </w:r>
          </w:p>
        </w:tc>
        <w:tc>
          <w:tcPr>
            <w:tcW w:w="4410" w:type="dxa"/>
          </w:tcPr>
          <w:p w14:paraId="4BE7021D" w14:textId="77777777" w:rsidR="00045352" w:rsidRPr="003733BF" w:rsidRDefault="00045352" w:rsidP="00045352">
            <w:pPr>
              <w:rPr>
                <w:sz w:val="20"/>
                <w:szCs w:val="20"/>
              </w:rPr>
            </w:pPr>
            <w:r>
              <w:rPr>
                <w:sz w:val="20"/>
                <w:szCs w:val="20"/>
              </w:rPr>
              <w:t>CDC advised unable to accommodate unmet needs arising from Crawley – issues in delivering CDCs housing need, other areas with unmet needs more directly related to Chichester</w:t>
            </w:r>
          </w:p>
        </w:tc>
      </w:tr>
      <w:tr w:rsidR="00045352" w:rsidRPr="003733BF" w14:paraId="551C9451" w14:textId="77777777" w:rsidTr="00B26DFD">
        <w:tc>
          <w:tcPr>
            <w:tcW w:w="1710" w:type="dxa"/>
            <w:shd w:val="clear" w:color="auto" w:fill="F2F2F2" w:themeFill="background1" w:themeFillShade="F2"/>
          </w:tcPr>
          <w:p w14:paraId="22D45733" w14:textId="77777777" w:rsidR="00045352" w:rsidRPr="00222367" w:rsidRDefault="00045352" w:rsidP="00045352">
            <w:pPr>
              <w:rPr>
                <w:b/>
                <w:bCs/>
                <w:sz w:val="20"/>
                <w:szCs w:val="20"/>
              </w:rPr>
            </w:pPr>
          </w:p>
        </w:tc>
        <w:tc>
          <w:tcPr>
            <w:tcW w:w="2430" w:type="dxa"/>
          </w:tcPr>
          <w:p w14:paraId="472216F8" w14:textId="77777777" w:rsidR="00045352" w:rsidRPr="003733BF" w:rsidRDefault="00045352" w:rsidP="00045352">
            <w:pPr>
              <w:rPr>
                <w:sz w:val="20"/>
                <w:szCs w:val="20"/>
              </w:rPr>
            </w:pPr>
            <w:r>
              <w:rPr>
                <w:sz w:val="20"/>
                <w:szCs w:val="20"/>
              </w:rPr>
              <w:t>Response to Crawley Regulation 19 consultation</w:t>
            </w:r>
          </w:p>
        </w:tc>
        <w:tc>
          <w:tcPr>
            <w:tcW w:w="1890" w:type="dxa"/>
          </w:tcPr>
          <w:p w14:paraId="01D800F6" w14:textId="77777777" w:rsidR="00045352" w:rsidRPr="003733BF" w:rsidRDefault="00045352" w:rsidP="00045352">
            <w:pPr>
              <w:rPr>
                <w:sz w:val="20"/>
                <w:szCs w:val="20"/>
              </w:rPr>
            </w:pPr>
            <w:r>
              <w:rPr>
                <w:sz w:val="20"/>
                <w:szCs w:val="20"/>
              </w:rPr>
              <w:t>7 March 2021</w:t>
            </w:r>
          </w:p>
        </w:tc>
        <w:tc>
          <w:tcPr>
            <w:tcW w:w="2610" w:type="dxa"/>
          </w:tcPr>
          <w:p w14:paraId="56A9A12D" w14:textId="77777777" w:rsidR="00045352" w:rsidRPr="003733BF" w:rsidRDefault="00045352" w:rsidP="00045352">
            <w:pPr>
              <w:rPr>
                <w:sz w:val="20"/>
                <w:szCs w:val="20"/>
              </w:rPr>
            </w:pPr>
            <w:r>
              <w:rPr>
                <w:sz w:val="20"/>
                <w:szCs w:val="20"/>
              </w:rPr>
              <w:t>Crawley unmet housing need</w:t>
            </w:r>
          </w:p>
        </w:tc>
        <w:tc>
          <w:tcPr>
            <w:tcW w:w="2430" w:type="dxa"/>
          </w:tcPr>
          <w:p w14:paraId="449923F3" w14:textId="77777777" w:rsidR="00045352" w:rsidRPr="003733BF" w:rsidRDefault="00045352" w:rsidP="00045352">
            <w:pPr>
              <w:rPr>
                <w:sz w:val="20"/>
                <w:szCs w:val="20"/>
              </w:rPr>
            </w:pPr>
            <w:r>
              <w:rPr>
                <w:sz w:val="20"/>
                <w:szCs w:val="20"/>
              </w:rPr>
              <w:t>CDC statutory consultee</w:t>
            </w:r>
          </w:p>
        </w:tc>
        <w:tc>
          <w:tcPr>
            <w:tcW w:w="4410" w:type="dxa"/>
          </w:tcPr>
          <w:p w14:paraId="420501A3" w14:textId="77777777" w:rsidR="00045352" w:rsidRPr="003733BF" w:rsidRDefault="00045352" w:rsidP="00045352">
            <w:pPr>
              <w:rPr>
                <w:sz w:val="20"/>
                <w:szCs w:val="20"/>
              </w:rPr>
            </w:pPr>
            <w:r>
              <w:rPr>
                <w:sz w:val="20"/>
                <w:szCs w:val="20"/>
              </w:rPr>
              <w:t>Encourages CBC to further investigate all potential opportunities to increase housing provision in plan area</w:t>
            </w:r>
          </w:p>
        </w:tc>
      </w:tr>
      <w:tr w:rsidR="00045352" w:rsidRPr="003733BF" w14:paraId="5E0E1AB3" w14:textId="77777777" w:rsidTr="00B26DFD">
        <w:tc>
          <w:tcPr>
            <w:tcW w:w="1710" w:type="dxa"/>
            <w:shd w:val="clear" w:color="auto" w:fill="F2F2F2" w:themeFill="background1" w:themeFillShade="F2"/>
          </w:tcPr>
          <w:p w14:paraId="4472D9EB" w14:textId="77777777" w:rsidR="00045352" w:rsidRPr="00222367" w:rsidRDefault="00045352" w:rsidP="00045352">
            <w:pPr>
              <w:rPr>
                <w:b/>
                <w:bCs/>
                <w:sz w:val="20"/>
                <w:szCs w:val="20"/>
              </w:rPr>
            </w:pPr>
          </w:p>
        </w:tc>
        <w:tc>
          <w:tcPr>
            <w:tcW w:w="2430" w:type="dxa"/>
          </w:tcPr>
          <w:p w14:paraId="051ED4D5" w14:textId="77777777" w:rsidR="00045352" w:rsidRDefault="00045352" w:rsidP="00045352">
            <w:pPr>
              <w:rPr>
                <w:sz w:val="20"/>
                <w:szCs w:val="20"/>
              </w:rPr>
            </w:pPr>
            <w:r>
              <w:rPr>
                <w:sz w:val="20"/>
                <w:szCs w:val="20"/>
              </w:rPr>
              <w:t>Letter</w:t>
            </w:r>
          </w:p>
        </w:tc>
        <w:tc>
          <w:tcPr>
            <w:tcW w:w="1890" w:type="dxa"/>
          </w:tcPr>
          <w:p w14:paraId="0AD7954C" w14:textId="77777777" w:rsidR="00045352" w:rsidRDefault="00045352" w:rsidP="00045352">
            <w:pPr>
              <w:rPr>
                <w:sz w:val="20"/>
                <w:szCs w:val="20"/>
              </w:rPr>
            </w:pPr>
            <w:r>
              <w:rPr>
                <w:sz w:val="20"/>
                <w:szCs w:val="20"/>
              </w:rPr>
              <w:t>10 December 2021</w:t>
            </w:r>
          </w:p>
        </w:tc>
        <w:tc>
          <w:tcPr>
            <w:tcW w:w="2610" w:type="dxa"/>
          </w:tcPr>
          <w:p w14:paraId="0B8734A4" w14:textId="77777777" w:rsidR="00045352" w:rsidRDefault="00045352" w:rsidP="00045352">
            <w:pPr>
              <w:rPr>
                <w:sz w:val="20"/>
                <w:szCs w:val="20"/>
              </w:rPr>
            </w:pPr>
            <w:r>
              <w:rPr>
                <w:sz w:val="20"/>
                <w:szCs w:val="20"/>
              </w:rPr>
              <w:t>Accommodating CDC unmet housing need</w:t>
            </w:r>
          </w:p>
        </w:tc>
        <w:tc>
          <w:tcPr>
            <w:tcW w:w="2430" w:type="dxa"/>
          </w:tcPr>
          <w:p w14:paraId="5CFB3B9D" w14:textId="77777777" w:rsidR="00045352" w:rsidRDefault="00045352" w:rsidP="00045352">
            <w:pPr>
              <w:rPr>
                <w:sz w:val="20"/>
                <w:szCs w:val="20"/>
              </w:rPr>
            </w:pPr>
            <w:r>
              <w:rPr>
                <w:sz w:val="20"/>
                <w:szCs w:val="20"/>
              </w:rPr>
              <w:t>DtC approach (within wider HMA)</w:t>
            </w:r>
          </w:p>
        </w:tc>
        <w:tc>
          <w:tcPr>
            <w:tcW w:w="4410" w:type="dxa"/>
          </w:tcPr>
          <w:p w14:paraId="2D2ACD2E" w14:textId="77777777" w:rsidR="00045352" w:rsidRPr="003733BF" w:rsidRDefault="00045352" w:rsidP="00045352">
            <w:pPr>
              <w:rPr>
                <w:sz w:val="20"/>
                <w:szCs w:val="20"/>
              </w:rPr>
            </w:pPr>
            <w:r>
              <w:rPr>
                <w:sz w:val="20"/>
                <w:szCs w:val="20"/>
              </w:rPr>
              <w:t xml:space="preserve">Crawley unable to accommodate unmet needs.  </w:t>
            </w:r>
          </w:p>
        </w:tc>
      </w:tr>
      <w:tr w:rsidR="00045352" w:rsidRPr="003733BF" w14:paraId="6D2C2F93" w14:textId="77777777" w:rsidTr="00B26DFD">
        <w:tc>
          <w:tcPr>
            <w:tcW w:w="1710" w:type="dxa"/>
            <w:shd w:val="clear" w:color="auto" w:fill="F2F2F2" w:themeFill="background1" w:themeFillShade="F2"/>
          </w:tcPr>
          <w:p w14:paraId="5E233FAF" w14:textId="77777777" w:rsidR="00045352" w:rsidRPr="00222367" w:rsidRDefault="00045352" w:rsidP="00045352">
            <w:pPr>
              <w:rPr>
                <w:b/>
                <w:bCs/>
                <w:sz w:val="20"/>
                <w:szCs w:val="20"/>
              </w:rPr>
            </w:pPr>
          </w:p>
        </w:tc>
        <w:tc>
          <w:tcPr>
            <w:tcW w:w="2430" w:type="dxa"/>
          </w:tcPr>
          <w:p w14:paraId="094F03AE" w14:textId="77777777" w:rsidR="00045352" w:rsidRDefault="00045352" w:rsidP="00045352">
            <w:pPr>
              <w:rPr>
                <w:sz w:val="20"/>
                <w:szCs w:val="20"/>
              </w:rPr>
            </w:pPr>
            <w:r>
              <w:rPr>
                <w:sz w:val="20"/>
                <w:szCs w:val="20"/>
              </w:rPr>
              <w:t>Letter</w:t>
            </w:r>
          </w:p>
        </w:tc>
        <w:tc>
          <w:tcPr>
            <w:tcW w:w="1890" w:type="dxa"/>
          </w:tcPr>
          <w:p w14:paraId="374CDB4A" w14:textId="77777777" w:rsidR="00045352" w:rsidRDefault="00045352" w:rsidP="00045352">
            <w:pPr>
              <w:rPr>
                <w:sz w:val="20"/>
                <w:szCs w:val="20"/>
              </w:rPr>
            </w:pPr>
            <w:r>
              <w:rPr>
                <w:sz w:val="20"/>
                <w:szCs w:val="20"/>
              </w:rPr>
              <w:t>12 December 2022</w:t>
            </w:r>
          </w:p>
        </w:tc>
        <w:tc>
          <w:tcPr>
            <w:tcW w:w="2610" w:type="dxa"/>
          </w:tcPr>
          <w:p w14:paraId="1A857EC0" w14:textId="0A44B73B"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0E5C4F90" w14:textId="77777777" w:rsidR="00045352" w:rsidRDefault="00045352" w:rsidP="00045352">
            <w:pPr>
              <w:rPr>
                <w:sz w:val="20"/>
                <w:szCs w:val="20"/>
              </w:rPr>
            </w:pPr>
            <w:r>
              <w:rPr>
                <w:sz w:val="20"/>
                <w:szCs w:val="20"/>
              </w:rPr>
              <w:t>DtC approach (within wider HMA)</w:t>
            </w:r>
          </w:p>
        </w:tc>
        <w:tc>
          <w:tcPr>
            <w:tcW w:w="4410" w:type="dxa"/>
          </w:tcPr>
          <w:p w14:paraId="0665098E" w14:textId="1D390C2C" w:rsidR="00045352" w:rsidRDefault="00045352" w:rsidP="00045352">
            <w:pPr>
              <w:rPr>
                <w:sz w:val="20"/>
                <w:szCs w:val="20"/>
              </w:rPr>
            </w:pPr>
            <w:r>
              <w:rPr>
                <w:sz w:val="20"/>
                <w:szCs w:val="20"/>
              </w:rPr>
              <w:t>No response.</w:t>
            </w:r>
          </w:p>
        </w:tc>
      </w:tr>
      <w:tr w:rsidR="00045352" w:rsidRPr="003733BF" w14:paraId="73FD4A9D" w14:textId="77777777" w:rsidTr="00B26DFD">
        <w:tc>
          <w:tcPr>
            <w:tcW w:w="1710" w:type="dxa"/>
            <w:shd w:val="clear" w:color="auto" w:fill="F2F2F2" w:themeFill="background1" w:themeFillShade="F2"/>
          </w:tcPr>
          <w:p w14:paraId="76704168" w14:textId="77777777" w:rsidR="00045352" w:rsidRPr="00222367" w:rsidRDefault="00045352" w:rsidP="00045352">
            <w:pPr>
              <w:rPr>
                <w:b/>
                <w:bCs/>
                <w:sz w:val="20"/>
                <w:szCs w:val="20"/>
              </w:rPr>
            </w:pPr>
          </w:p>
        </w:tc>
        <w:tc>
          <w:tcPr>
            <w:tcW w:w="2430" w:type="dxa"/>
          </w:tcPr>
          <w:p w14:paraId="4B8A27BF" w14:textId="02A89CA0" w:rsidR="00045352" w:rsidRDefault="00045352" w:rsidP="00045352">
            <w:pPr>
              <w:rPr>
                <w:sz w:val="20"/>
                <w:szCs w:val="20"/>
              </w:rPr>
            </w:pPr>
            <w:r>
              <w:rPr>
                <w:sz w:val="20"/>
                <w:szCs w:val="20"/>
              </w:rPr>
              <w:t>Letter (officer)</w:t>
            </w:r>
          </w:p>
        </w:tc>
        <w:tc>
          <w:tcPr>
            <w:tcW w:w="1890" w:type="dxa"/>
          </w:tcPr>
          <w:p w14:paraId="0E23A9A0" w14:textId="198D52C9" w:rsidR="00045352" w:rsidRDefault="00045352" w:rsidP="00045352">
            <w:pPr>
              <w:rPr>
                <w:sz w:val="20"/>
                <w:szCs w:val="20"/>
              </w:rPr>
            </w:pPr>
            <w:r>
              <w:rPr>
                <w:sz w:val="20"/>
                <w:szCs w:val="20"/>
              </w:rPr>
              <w:t>14 April 2023</w:t>
            </w:r>
          </w:p>
        </w:tc>
        <w:tc>
          <w:tcPr>
            <w:tcW w:w="2610" w:type="dxa"/>
          </w:tcPr>
          <w:p w14:paraId="092F0D6F" w14:textId="5DADA663" w:rsidR="00045352" w:rsidRDefault="00045352" w:rsidP="00045352">
            <w:pPr>
              <w:rPr>
                <w:sz w:val="20"/>
                <w:szCs w:val="20"/>
              </w:rPr>
            </w:pPr>
            <w:r>
              <w:rPr>
                <w:sz w:val="20"/>
                <w:szCs w:val="20"/>
              </w:rPr>
              <w:t>Formal letter requesting CDC’s assistance in addressing CBC’s unmet housing need, self and custom built homes and affordable housing needs.</w:t>
            </w:r>
          </w:p>
        </w:tc>
        <w:tc>
          <w:tcPr>
            <w:tcW w:w="2430" w:type="dxa"/>
          </w:tcPr>
          <w:p w14:paraId="6D23188A" w14:textId="69D50BBD" w:rsidR="00045352" w:rsidRDefault="00045352" w:rsidP="00045352">
            <w:pPr>
              <w:rPr>
                <w:sz w:val="20"/>
                <w:szCs w:val="20"/>
              </w:rPr>
            </w:pPr>
            <w:r>
              <w:rPr>
                <w:sz w:val="20"/>
                <w:szCs w:val="20"/>
              </w:rPr>
              <w:t>Crawley approach under DtC</w:t>
            </w:r>
          </w:p>
        </w:tc>
        <w:tc>
          <w:tcPr>
            <w:tcW w:w="4410" w:type="dxa"/>
          </w:tcPr>
          <w:p w14:paraId="2D304174" w14:textId="77777777" w:rsidR="00045352" w:rsidRDefault="00045352" w:rsidP="00045352">
            <w:pPr>
              <w:rPr>
                <w:sz w:val="20"/>
                <w:szCs w:val="20"/>
              </w:rPr>
            </w:pPr>
            <w:r>
              <w:rPr>
                <w:sz w:val="20"/>
                <w:szCs w:val="20"/>
              </w:rPr>
              <w:t xml:space="preserve">CDC advised (25/5/23) </w:t>
            </w:r>
            <w:bookmarkStart w:id="377" w:name="_Hlk150341768"/>
            <w:r>
              <w:rPr>
                <w:sz w:val="20"/>
                <w:szCs w:val="20"/>
              </w:rPr>
              <w:t>unable to assist as have own unmet housing and affordable housing need.  If were able to take unmet need would first assist authority areas more directly related to Chichester Plan Area.</w:t>
            </w:r>
          </w:p>
          <w:bookmarkEnd w:id="377"/>
          <w:p w14:paraId="76714F54" w14:textId="2F4BD948" w:rsidR="00045352" w:rsidRDefault="00045352" w:rsidP="00045352">
            <w:pPr>
              <w:rPr>
                <w:sz w:val="20"/>
                <w:szCs w:val="20"/>
              </w:rPr>
            </w:pPr>
            <w:r>
              <w:rPr>
                <w:sz w:val="20"/>
                <w:szCs w:val="20"/>
              </w:rPr>
              <w:t>Provision for self and custom build housing unlikely to be suitable for those on CBC’s register owing to geographical location.</w:t>
            </w:r>
          </w:p>
        </w:tc>
      </w:tr>
      <w:tr w:rsidR="00045352" w:rsidRPr="003733BF" w14:paraId="77AF27E0" w14:textId="77777777" w:rsidTr="00B26DFD">
        <w:tc>
          <w:tcPr>
            <w:tcW w:w="1710" w:type="dxa"/>
            <w:shd w:val="clear" w:color="auto" w:fill="F2F2F2" w:themeFill="background1" w:themeFillShade="F2"/>
          </w:tcPr>
          <w:p w14:paraId="11F48989" w14:textId="77777777" w:rsidR="00045352" w:rsidRPr="00222367" w:rsidRDefault="00045352" w:rsidP="00045352">
            <w:pPr>
              <w:rPr>
                <w:b/>
                <w:bCs/>
                <w:sz w:val="20"/>
                <w:szCs w:val="20"/>
              </w:rPr>
            </w:pPr>
          </w:p>
        </w:tc>
        <w:tc>
          <w:tcPr>
            <w:tcW w:w="2430" w:type="dxa"/>
          </w:tcPr>
          <w:p w14:paraId="6D4CFAFF" w14:textId="0BDB6657" w:rsidR="00045352" w:rsidRDefault="00045352" w:rsidP="00045352">
            <w:pPr>
              <w:rPr>
                <w:sz w:val="20"/>
                <w:szCs w:val="20"/>
              </w:rPr>
            </w:pPr>
            <w:r>
              <w:rPr>
                <w:sz w:val="20"/>
                <w:szCs w:val="20"/>
              </w:rPr>
              <w:t>Response to Crawley Regulation 19 consultation</w:t>
            </w:r>
          </w:p>
        </w:tc>
        <w:tc>
          <w:tcPr>
            <w:tcW w:w="1890" w:type="dxa"/>
          </w:tcPr>
          <w:p w14:paraId="3D460B9D" w14:textId="7AF1E082" w:rsidR="00045352" w:rsidRDefault="00045352" w:rsidP="00045352">
            <w:pPr>
              <w:rPr>
                <w:sz w:val="20"/>
                <w:szCs w:val="20"/>
              </w:rPr>
            </w:pPr>
            <w:r>
              <w:rPr>
                <w:sz w:val="20"/>
                <w:szCs w:val="20"/>
              </w:rPr>
              <w:t>9 May 2023</w:t>
            </w:r>
          </w:p>
        </w:tc>
        <w:tc>
          <w:tcPr>
            <w:tcW w:w="2610" w:type="dxa"/>
          </w:tcPr>
          <w:p w14:paraId="43384CFE" w14:textId="2C3ED151" w:rsidR="00045352" w:rsidRDefault="00045352" w:rsidP="00045352">
            <w:pPr>
              <w:rPr>
                <w:sz w:val="20"/>
                <w:szCs w:val="20"/>
              </w:rPr>
            </w:pPr>
            <w:r>
              <w:rPr>
                <w:sz w:val="20"/>
                <w:szCs w:val="20"/>
              </w:rPr>
              <w:t>Crawley unmet housing need</w:t>
            </w:r>
          </w:p>
        </w:tc>
        <w:tc>
          <w:tcPr>
            <w:tcW w:w="2430" w:type="dxa"/>
          </w:tcPr>
          <w:p w14:paraId="61EE86A3" w14:textId="00F0CE19" w:rsidR="00045352" w:rsidRDefault="00045352" w:rsidP="00045352">
            <w:pPr>
              <w:rPr>
                <w:sz w:val="20"/>
                <w:szCs w:val="20"/>
              </w:rPr>
            </w:pPr>
            <w:r>
              <w:rPr>
                <w:sz w:val="20"/>
                <w:szCs w:val="20"/>
              </w:rPr>
              <w:t>CDC statutory consultee</w:t>
            </w:r>
          </w:p>
        </w:tc>
        <w:tc>
          <w:tcPr>
            <w:tcW w:w="4410" w:type="dxa"/>
          </w:tcPr>
          <w:p w14:paraId="311F3501" w14:textId="77777777" w:rsidR="00045352" w:rsidRDefault="00045352" w:rsidP="00045352">
            <w:pPr>
              <w:rPr>
                <w:sz w:val="20"/>
                <w:szCs w:val="20"/>
              </w:rPr>
            </w:pPr>
            <w:r>
              <w:rPr>
                <w:sz w:val="20"/>
                <w:szCs w:val="20"/>
              </w:rPr>
              <w:t>CDC advised support approach to housing provision and commitment to continue working with neighbouring authorities, particularly those in Northern West Sussex HMA, on exploring opportunities for meeting unmet need.</w:t>
            </w:r>
          </w:p>
          <w:p w14:paraId="16AFF74E" w14:textId="15412961" w:rsidR="00045352" w:rsidRDefault="00045352" w:rsidP="00045352">
            <w:pPr>
              <w:rPr>
                <w:sz w:val="20"/>
                <w:szCs w:val="20"/>
              </w:rPr>
            </w:pPr>
            <w:r>
              <w:rPr>
                <w:sz w:val="20"/>
                <w:szCs w:val="20"/>
              </w:rPr>
              <w:t>Supports approach to water neutrality and Policy SDC4 and would welcome continued joint working with CBC on implementation of water neutrality scheme.</w:t>
            </w:r>
          </w:p>
        </w:tc>
      </w:tr>
      <w:tr w:rsidR="00045352" w:rsidRPr="003733BF" w14:paraId="1DAA4973" w14:textId="77777777" w:rsidTr="00B26DFD">
        <w:tc>
          <w:tcPr>
            <w:tcW w:w="1710" w:type="dxa"/>
            <w:shd w:val="clear" w:color="auto" w:fill="BFBFBF" w:themeFill="background1" w:themeFillShade="BF"/>
          </w:tcPr>
          <w:p w14:paraId="532A13EF" w14:textId="77777777" w:rsidR="00045352" w:rsidRPr="00222367" w:rsidRDefault="00045352" w:rsidP="00045352">
            <w:pPr>
              <w:rPr>
                <w:b/>
                <w:bCs/>
                <w:sz w:val="20"/>
                <w:szCs w:val="20"/>
              </w:rPr>
            </w:pPr>
            <w:r>
              <w:rPr>
                <w:b/>
                <w:bCs/>
                <w:sz w:val="20"/>
                <w:szCs w:val="20"/>
              </w:rPr>
              <w:t>Fareham District Council</w:t>
            </w:r>
          </w:p>
        </w:tc>
        <w:tc>
          <w:tcPr>
            <w:tcW w:w="2430" w:type="dxa"/>
            <w:shd w:val="clear" w:color="auto" w:fill="BFBFBF" w:themeFill="background1" w:themeFillShade="BF"/>
          </w:tcPr>
          <w:p w14:paraId="104BA9A5" w14:textId="77777777" w:rsidR="00045352" w:rsidRPr="003733BF" w:rsidRDefault="00045352" w:rsidP="00045352">
            <w:pPr>
              <w:rPr>
                <w:sz w:val="20"/>
                <w:szCs w:val="20"/>
              </w:rPr>
            </w:pPr>
          </w:p>
        </w:tc>
        <w:tc>
          <w:tcPr>
            <w:tcW w:w="1890" w:type="dxa"/>
            <w:shd w:val="clear" w:color="auto" w:fill="BFBFBF" w:themeFill="background1" w:themeFillShade="BF"/>
          </w:tcPr>
          <w:p w14:paraId="41B7CF0C" w14:textId="77777777" w:rsidR="00045352" w:rsidRPr="003733BF" w:rsidRDefault="00045352" w:rsidP="00045352">
            <w:pPr>
              <w:rPr>
                <w:sz w:val="20"/>
                <w:szCs w:val="20"/>
              </w:rPr>
            </w:pPr>
          </w:p>
        </w:tc>
        <w:tc>
          <w:tcPr>
            <w:tcW w:w="2610" w:type="dxa"/>
            <w:shd w:val="clear" w:color="auto" w:fill="BFBFBF" w:themeFill="background1" w:themeFillShade="BF"/>
          </w:tcPr>
          <w:p w14:paraId="438ECA5D" w14:textId="77777777" w:rsidR="00045352" w:rsidRPr="003733BF" w:rsidRDefault="00045352" w:rsidP="00045352">
            <w:pPr>
              <w:rPr>
                <w:sz w:val="20"/>
                <w:szCs w:val="20"/>
              </w:rPr>
            </w:pPr>
          </w:p>
        </w:tc>
        <w:tc>
          <w:tcPr>
            <w:tcW w:w="2430" w:type="dxa"/>
            <w:shd w:val="clear" w:color="auto" w:fill="BFBFBF" w:themeFill="background1" w:themeFillShade="BF"/>
          </w:tcPr>
          <w:p w14:paraId="57F624CE" w14:textId="77777777" w:rsidR="00045352" w:rsidRPr="003733BF" w:rsidRDefault="00045352" w:rsidP="00045352">
            <w:pPr>
              <w:rPr>
                <w:sz w:val="20"/>
                <w:szCs w:val="20"/>
              </w:rPr>
            </w:pPr>
          </w:p>
        </w:tc>
        <w:tc>
          <w:tcPr>
            <w:tcW w:w="4410" w:type="dxa"/>
            <w:shd w:val="clear" w:color="auto" w:fill="BFBFBF" w:themeFill="background1" w:themeFillShade="BF"/>
          </w:tcPr>
          <w:p w14:paraId="18EED691" w14:textId="77777777" w:rsidR="00045352" w:rsidRPr="003733BF" w:rsidRDefault="00045352" w:rsidP="00045352">
            <w:pPr>
              <w:rPr>
                <w:sz w:val="20"/>
                <w:szCs w:val="20"/>
              </w:rPr>
            </w:pPr>
          </w:p>
        </w:tc>
      </w:tr>
      <w:tr w:rsidR="00045352" w:rsidRPr="003733BF" w14:paraId="43F6F28A" w14:textId="77777777" w:rsidTr="00B26DFD">
        <w:tc>
          <w:tcPr>
            <w:tcW w:w="1710" w:type="dxa"/>
            <w:shd w:val="clear" w:color="auto" w:fill="F2F2F2" w:themeFill="background1" w:themeFillShade="F2"/>
          </w:tcPr>
          <w:p w14:paraId="28D09346" w14:textId="77777777" w:rsidR="00045352" w:rsidRPr="00222367" w:rsidRDefault="00045352" w:rsidP="00045352">
            <w:pPr>
              <w:rPr>
                <w:b/>
                <w:bCs/>
                <w:sz w:val="20"/>
                <w:szCs w:val="20"/>
              </w:rPr>
            </w:pPr>
          </w:p>
        </w:tc>
        <w:tc>
          <w:tcPr>
            <w:tcW w:w="2430" w:type="dxa"/>
          </w:tcPr>
          <w:p w14:paraId="64AEBDBE" w14:textId="77777777" w:rsidR="00045352" w:rsidRPr="003733BF" w:rsidRDefault="00045352" w:rsidP="00045352">
            <w:pPr>
              <w:rPr>
                <w:sz w:val="20"/>
                <w:szCs w:val="20"/>
              </w:rPr>
            </w:pPr>
            <w:r>
              <w:rPr>
                <w:sz w:val="20"/>
                <w:szCs w:val="20"/>
              </w:rPr>
              <w:t>Letter</w:t>
            </w:r>
          </w:p>
        </w:tc>
        <w:tc>
          <w:tcPr>
            <w:tcW w:w="1890" w:type="dxa"/>
          </w:tcPr>
          <w:p w14:paraId="1EB20FA5" w14:textId="77777777" w:rsidR="00045352" w:rsidRPr="003733BF" w:rsidRDefault="00045352" w:rsidP="00045352">
            <w:pPr>
              <w:rPr>
                <w:sz w:val="20"/>
                <w:szCs w:val="20"/>
              </w:rPr>
            </w:pPr>
            <w:r>
              <w:rPr>
                <w:sz w:val="20"/>
                <w:szCs w:val="20"/>
              </w:rPr>
              <w:t>10 December 2021</w:t>
            </w:r>
          </w:p>
        </w:tc>
        <w:tc>
          <w:tcPr>
            <w:tcW w:w="2610" w:type="dxa"/>
          </w:tcPr>
          <w:p w14:paraId="300EFCD1" w14:textId="77777777" w:rsidR="00045352" w:rsidRPr="003733BF" w:rsidRDefault="00045352" w:rsidP="00045352">
            <w:pPr>
              <w:rPr>
                <w:sz w:val="20"/>
                <w:szCs w:val="20"/>
              </w:rPr>
            </w:pPr>
            <w:r>
              <w:rPr>
                <w:sz w:val="20"/>
                <w:szCs w:val="20"/>
              </w:rPr>
              <w:t>Accommodating CDC unmet housing need</w:t>
            </w:r>
          </w:p>
        </w:tc>
        <w:tc>
          <w:tcPr>
            <w:tcW w:w="2430" w:type="dxa"/>
          </w:tcPr>
          <w:p w14:paraId="4A05A987" w14:textId="77777777" w:rsidR="00045352" w:rsidRPr="003733BF" w:rsidRDefault="00045352" w:rsidP="00045352">
            <w:pPr>
              <w:rPr>
                <w:sz w:val="20"/>
                <w:szCs w:val="20"/>
              </w:rPr>
            </w:pPr>
            <w:r>
              <w:rPr>
                <w:sz w:val="20"/>
                <w:szCs w:val="20"/>
              </w:rPr>
              <w:t>DtC approach (within wider HMA)</w:t>
            </w:r>
          </w:p>
        </w:tc>
        <w:tc>
          <w:tcPr>
            <w:tcW w:w="4410" w:type="dxa"/>
          </w:tcPr>
          <w:p w14:paraId="56458472" w14:textId="77777777" w:rsidR="00045352" w:rsidRPr="003733BF" w:rsidRDefault="00045352" w:rsidP="00045352">
            <w:pPr>
              <w:rPr>
                <w:sz w:val="20"/>
                <w:szCs w:val="20"/>
              </w:rPr>
            </w:pPr>
            <w:r>
              <w:rPr>
                <w:sz w:val="20"/>
                <w:szCs w:val="20"/>
              </w:rPr>
              <w:t>Fareham unable to accommodate unmet needs.  Fareham following stepped approach in early plan area to meet own needs and already accommodating unmet need from South Hampshire sub-region</w:t>
            </w:r>
          </w:p>
        </w:tc>
      </w:tr>
      <w:tr w:rsidR="00045352" w:rsidRPr="003733BF" w14:paraId="7DF0846B" w14:textId="77777777" w:rsidTr="00B26DFD">
        <w:tc>
          <w:tcPr>
            <w:tcW w:w="1710" w:type="dxa"/>
            <w:shd w:val="clear" w:color="auto" w:fill="F2F2F2" w:themeFill="background1" w:themeFillShade="F2"/>
          </w:tcPr>
          <w:p w14:paraId="73C36BE6" w14:textId="77777777" w:rsidR="00045352" w:rsidRPr="00222367" w:rsidRDefault="00045352" w:rsidP="00045352">
            <w:pPr>
              <w:rPr>
                <w:b/>
                <w:bCs/>
                <w:sz w:val="20"/>
                <w:szCs w:val="20"/>
              </w:rPr>
            </w:pPr>
          </w:p>
        </w:tc>
        <w:tc>
          <w:tcPr>
            <w:tcW w:w="2430" w:type="dxa"/>
          </w:tcPr>
          <w:p w14:paraId="2B0F599B" w14:textId="77777777" w:rsidR="00045352" w:rsidRDefault="00045352" w:rsidP="00045352">
            <w:pPr>
              <w:rPr>
                <w:sz w:val="20"/>
                <w:szCs w:val="20"/>
              </w:rPr>
            </w:pPr>
            <w:r>
              <w:rPr>
                <w:sz w:val="20"/>
                <w:szCs w:val="20"/>
              </w:rPr>
              <w:t>Letter</w:t>
            </w:r>
          </w:p>
        </w:tc>
        <w:tc>
          <w:tcPr>
            <w:tcW w:w="1890" w:type="dxa"/>
          </w:tcPr>
          <w:p w14:paraId="06ED5D50" w14:textId="77777777" w:rsidR="00045352" w:rsidRDefault="00045352" w:rsidP="00045352">
            <w:pPr>
              <w:rPr>
                <w:sz w:val="20"/>
                <w:szCs w:val="20"/>
              </w:rPr>
            </w:pPr>
            <w:r>
              <w:rPr>
                <w:sz w:val="20"/>
                <w:szCs w:val="20"/>
              </w:rPr>
              <w:t>12 December 2022</w:t>
            </w:r>
          </w:p>
        </w:tc>
        <w:tc>
          <w:tcPr>
            <w:tcW w:w="2610" w:type="dxa"/>
          </w:tcPr>
          <w:p w14:paraId="5B217CE9" w14:textId="711DB769"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2EC1CEFD" w14:textId="77777777" w:rsidR="00045352" w:rsidRDefault="00045352" w:rsidP="00045352">
            <w:pPr>
              <w:rPr>
                <w:sz w:val="20"/>
                <w:szCs w:val="20"/>
              </w:rPr>
            </w:pPr>
            <w:r>
              <w:rPr>
                <w:sz w:val="20"/>
                <w:szCs w:val="20"/>
              </w:rPr>
              <w:t>DtC approach (within wider HMA)</w:t>
            </w:r>
          </w:p>
        </w:tc>
        <w:tc>
          <w:tcPr>
            <w:tcW w:w="4410" w:type="dxa"/>
          </w:tcPr>
          <w:p w14:paraId="3A9DE3AD" w14:textId="77777777" w:rsidR="00045352" w:rsidRDefault="00045352" w:rsidP="00045352">
            <w:pPr>
              <w:jc w:val="both"/>
              <w:rPr>
                <w:rFonts w:cstheme="minorHAnsi"/>
                <w:sz w:val="20"/>
                <w:szCs w:val="20"/>
              </w:rPr>
            </w:pPr>
            <w:r>
              <w:rPr>
                <w:rFonts w:cstheme="minorHAnsi"/>
                <w:sz w:val="20"/>
                <w:szCs w:val="20"/>
              </w:rPr>
              <w:t>A</w:t>
            </w:r>
            <w:r w:rsidRPr="00D848DD">
              <w:rPr>
                <w:rFonts w:cstheme="minorHAnsi"/>
                <w:sz w:val="20"/>
                <w:szCs w:val="20"/>
              </w:rPr>
              <w:t>t later stages of plan preparation having gone through examination hearings and recent consultation on Inspector’s Main Modifications.</w:t>
            </w:r>
            <w:r>
              <w:rPr>
                <w:rFonts w:cstheme="minorHAnsi"/>
                <w:sz w:val="20"/>
                <w:szCs w:val="20"/>
              </w:rPr>
              <w:t xml:space="preserve">  </w:t>
            </w:r>
            <w:r w:rsidRPr="00D848DD">
              <w:rPr>
                <w:rFonts w:cstheme="minorHAnsi"/>
                <w:sz w:val="20"/>
                <w:szCs w:val="20"/>
              </w:rPr>
              <w:t xml:space="preserve">Inspector so far not expressed any fundamental concern with housing supply nor contribution to unmet </w:t>
            </w:r>
            <w:r>
              <w:rPr>
                <w:rFonts w:cstheme="minorHAnsi"/>
                <w:sz w:val="20"/>
                <w:szCs w:val="20"/>
              </w:rPr>
              <w:t>need and c</w:t>
            </w:r>
            <w:r w:rsidRPr="00D848DD">
              <w:rPr>
                <w:rFonts w:cstheme="minorHAnsi"/>
                <w:sz w:val="20"/>
                <w:szCs w:val="20"/>
              </w:rPr>
              <w:t xml:space="preserve">ontribution to unmet need also deemed acceptable by other </w:t>
            </w:r>
            <w:proofErr w:type="spellStart"/>
            <w:r w:rsidRPr="00D848DD">
              <w:rPr>
                <w:rFonts w:cstheme="minorHAnsi"/>
                <w:sz w:val="20"/>
                <w:szCs w:val="20"/>
              </w:rPr>
              <w:t>PfSH</w:t>
            </w:r>
            <w:proofErr w:type="spellEnd"/>
            <w:r w:rsidRPr="00D848DD">
              <w:rPr>
                <w:rFonts w:cstheme="minorHAnsi"/>
                <w:sz w:val="20"/>
                <w:szCs w:val="20"/>
              </w:rPr>
              <w:t xml:space="preserve"> members as confirmed in Statement of Common Ground.</w:t>
            </w:r>
            <w:r>
              <w:rPr>
                <w:rFonts w:cstheme="minorHAnsi"/>
                <w:sz w:val="20"/>
                <w:szCs w:val="20"/>
              </w:rPr>
              <w:t xml:space="preserve">  Should </w:t>
            </w:r>
            <w:proofErr w:type="spellStart"/>
            <w:r>
              <w:rPr>
                <w:rFonts w:cstheme="minorHAnsi"/>
                <w:sz w:val="20"/>
                <w:szCs w:val="20"/>
              </w:rPr>
              <w:t>PfSH</w:t>
            </w:r>
            <w:proofErr w:type="spellEnd"/>
            <w:r>
              <w:rPr>
                <w:rFonts w:cstheme="minorHAnsi"/>
                <w:sz w:val="20"/>
                <w:szCs w:val="20"/>
              </w:rPr>
              <w:t xml:space="preserve"> work conclude </w:t>
            </w:r>
            <w:r w:rsidRPr="00D848DD">
              <w:rPr>
                <w:rFonts w:cstheme="minorHAnsi"/>
                <w:sz w:val="20"/>
                <w:szCs w:val="20"/>
              </w:rPr>
              <w:t xml:space="preserve">Fareham should make additional contribution to meet subregional unmet </w:t>
            </w:r>
            <w:r w:rsidRPr="00D848DD">
              <w:rPr>
                <w:rFonts w:cstheme="minorHAnsi"/>
                <w:sz w:val="20"/>
                <w:szCs w:val="20"/>
              </w:rPr>
              <w:lastRenderedPageBreak/>
              <w:t>need</w:t>
            </w:r>
            <w:r>
              <w:rPr>
                <w:rFonts w:cstheme="minorHAnsi"/>
                <w:sz w:val="20"/>
                <w:szCs w:val="20"/>
              </w:rPr>
              <w:t xml:space="preserve"> this </w:t>
            </w:r>
            <w:r w:rsidRPr="00D848DD">
              <w:rPr>
                <w:rFonts w:cstheme="minorHAnsi"/>
                <w:sz w:val="20"/>
                <w:szCs w:val="20"/>
              </w:rPr>
              <w:t xml:space="preserve">would remain focus for </w:t>
            </w:r>
            <w:r>
              <w:rPr>
                <w:rFonts w:cstheme="minorHAnsi"/>
                <w:sz w:val="20"/>
                <w:szCs w:val="20"/>
              </w:rPr>
              <w:t>Fareham</w:t>
            </w:r>
            <w:r w:rsidRPr="00D848DD">
              <w:rPr>
                <w:rFonts w:cstheme="minorHAnsi"/>
                <w:sz w:val="20"/>
                <w:szCs w:val="20"/>
              </w:rPr>
              <w:t xml:space="preserve"> and as result unlikely would be any capacity to assist with wider unmet needs outside subregion.</w:t>
            </w:r>
          </w:p>
          <w:p w14:paraId="7C121592" w14:textId="77777777" w:rsidR="00045352" w:rsidRDefault="00045352" w:rsidP="00045352">
            <w:pPr>
              <w:jc w:val="both"/>
              <w:rPr>
                <w:sz w:val="20"/>
                <w:szCs w:val="20"/>
              </w:rPr>
            </w:pPr>
          </w:p>
          <w:p w14:paraId="5C2E794E" w14:textId="52DB7AEA" w:rsidR="00045352" w:rsidRDefault="00045352" w:rsidP="00045352">
            <w:pPr>
              <w:jc w:val="both"/>
              <w:rPr>
                <w:sz w:val="20"/>
                <w:szCs w:val="20"/>
              </w:rPr>
            </w:pPr>
            <w:r>
              <w:rPr>
                <w:rFonts w:cstheme="minorHAnsi"/>
                <w:sz w:val="20"/>
                <w:szCs w:val="20"/>
              </w:rPr>
              <w:t>U</w:t>
            </w:r>
            <w:r w:rsidRPr="00D848DD">
              <w:rPr>
                <w:rFonts w:cstheme="minorHAnsi"/>
                <w:sz w:val="20"/>
                <w:szCs w:val="20"/>
              </w:rPr>
              <w:t xml:space="preserve">nable to offer assistance to CDC in </w:t>
            </w:r>
            <w:r>
              <w:rPr>
                <w:rFonts w:cstheme="minorHAnsi"/>
                <w:sz w:val="20"/>
                <w:szCs w:val="20"/>
              </w:rPr>
              <w:t xml:space="preserve">meeting Gypsy and Traveller/Travelling Showpeople </w:t>
            </w:r>
            <w:r w:rsidRPr="00D848DD">
              <w:rPr>
                <w:rFonts w:cstheme="minorHAnsi"/>
                <w:sz w:val="20"/>
                <w:szCs w:val="20"/>
              </w:rPr>
              <w:t>need.</w:t>
            </w:r>
          </w:p>
        </w:tc>
      </w:tr>
      <w:tr w:rsidR="00045352" w:rsidRPr="003733BF" w14:paraId="37B2C7B7" w14:textId="77777777" w:rsidTr="00B26DFD">
        <w:tc>
          <w:tcPr>
            <w:tcW w:w="1710" w:type="dxa"/>
            <w:shd w:val="clear" w:color="auto" w:fill="BFBFBF" w:themeFill="background1" w:themeFillShade="BF"/>
          </w:tcPr>
          <w:p w14:paraId="0F14E9F8" w14:textId="77777777" w:rsidR="00045352" w:rsidRPr="00222367" w:rsidRDefault="00045352" w:rsidP="00045352">
            <w:pPr>
              <w:rPr>
                <w:b/>
                <w:bCs/>
                <w:sz w:val="20"/>
                <w:szCs w:val="20"/>
              </w:rPr>
            </w:pPr>
            <w:r>
              <w:rPr>
                <w:b/>
                <w:bCs/>
                <w:sz w:val="20"/>
                <w:szCs w:val="20"/>
              </w:rPr>
              <w:lastRenderedPageBreak/>
              <w:t>Gosport District Council</w:t>
            </w:r>
          </w:p>
        </w:tc>
        <w:tc>
          <w:tcPr>
            <w:tcW w:w="2430" w:type="dxa"/>
            <w:shd w:val="clear" w:color="auto" w:fill="BFBFBF" w:themeFill="background1" w:themeFillShade="BF"/>
          </w:tcPr>
          <w:p w14:paraId="3060948E" w14:textId="77777777" w:rsidR="00045352" w:rsidRDefault="00045352" w:rsidP="00045352">
            <w:pPr>
              <w:rPr>
                <w:sz w:val="20"/>
                <w:szCs w:val="20"/>
              </w:rPr>
            </w:pPr>
          </w:p>
        </w:tc>
        <w:tc>
          <w:tcPr>
            <w:tcW w:w="1890" w:type="dxa"/>
            <w:shd w:val="clear" w:color="auto" w:fill="BFBFBF" w:themeFill="background1" w:themeFillShade="BF"/>
          </w:tcPr>
          <w:p w14:paraId="042FCDAD" w14:textId="77777777" w:rsidR="00045352" w:rsidRDefault="00045352" w:rsidP="00045352">
            <w:pPr>
              <w:rPr>
                <w:sz w:val="20"/>
                <w:szCs w:val="20"/>
              </w:rPr>
            </w:pPr>
          </w:p>
        </w:tc>
        <w:tc>
          <w:tcPr>
            <w:tcW w:w="2610" w:type="dxa"/>
            <w:shd w:val="clear" w:color="auto" w:fill="BFBFBF" w:themeFill="background1" w:themeFillShade="BF"/>
          </w:tcPr>
          <w:p w14:paraId="38F22144" w14:textId="77777777" w:rsidR="00045352" w:rsidRDefault="00045352" w:rsidP="00045352">
            <w:pPr>
              <w:rPr>
                <w:sz w:val="20"/>
                <w:szCs w:val="20"/>
              </w:rPr>
            </w:pPr>
          </w:p>
        </w:tc>
        <w:tc>
          <w:tcPr>
            <w:tcW w:w="2430" w:type="dxa"/>
            <w:shd w:val="clear" w:color="auto" w:fill="BFBFBF" w:themeFill="background1" w:themeFillShade="BF"/>
          </w:tcPr>
          <w:p w14:paraId="3BF3091E" w14:textId="77777777" w:rsidR="00045352" w:rsidRPr="003733BF" w:rsidRDefault="00045352" w:rsidP="00045352">
            <w:pPr>
              <w:rPr>
                <w:sz w:val="20"/>
                <w:szCs w:val="20"/>
              </w:rPr>
            </w:pPr>
          </w:p>
        </w:tc>
        <w:tc>
          <w:tcPr>
            <w:tcW w:w="4410" w:type="dxa"/>
            <w:shd w:val="clear" w:color="auto" w:fill="BFBFBF" w:themeFill="background1" w:themeFillShade="BF"/>
          </w:tcPr>
          <w:p w14:paraId="75B18E73" w14:textId="77777777" w:rsidR="00045352" w:rsidRDefault="00045352" w:rsidP="00045352">
            <w:pPr>
              <w:rPr>
                <w:sz w:val="20"/>
                <w:szCs w:val="20"/>
              </w:rPr>
            </w:pPr>
          </w:p>
        </w:tc>
      </w:tr>
      <w:tr w:rsidR="00045352" w:rsidRPr="003733BF" w14:paraId="15ADD1D8" w14:textId="77777777" w:rsidTr="00B26DFD">
        <w:tc>
          <w:tcPr>
            <w:tcW w:w="1710" w:type="dxa"/>
            <w:shd w:val="clear" w:color="auto" w:fill="F2F2F2" w:themeFill="background1" w:themeFillShade="F2"/>
          </w:tcPr>
          <w:p w14:paraId="60A48DB9" w14:textId="77777777" w:rsidR="00045352" w:rsidRPr="00222367" w:rsidRDefault="00045352" w:rsidP="00045352">
            <w:pPr>
              <w:rPr>
                <w:b/>
                <w:bCs/>
                <w:sz w:val="20"/>
                <w:szCs w:val="20"/>
              </w:rPr>
            </w:pPr>
          </w:p>
        </w:tc>
        <w:tc>
          <w:tcPr>
            <w:tcW w:w="2430" w:type="dxa"/>
          </w:tcPr>
          <w:p w14:paraId="23DDCEAC" w14:textId="77777777" w:rsidR="00045352" w:rsidRPr="003733BF" w:rsidRDefault="00045352" w:rsidP="00045352">
            <w:pPr>
              <w:rPr>
                <w:sz w:val="20"/>
                <w:szCs w:val="20"/>
              </w:rPr>
            </w:pPr>
            <w:r>
              <w:rPr>
                <w:sz w:val="20"/>
                <w:szCs w:val="20"/>
              </w:rPr>
              <w:t>Letter</w:t>
            </w:r>
          </w:p>
        </w:tc>
        <w:tc>
          <w:tcPr>
            <w:tcW w:w="1890" w:type="dxa"/>
          </w:tcPr>
          <w:p w14:paraId="0F4E5582" w14:textId="77777777" w:rsidR="00045352" w:rsidRPr="003733BF" w:rsidRDefault="00045352" w:rsidP="00045352">
            <w:pPr>
              <w:rPr>
                <w:sz w:val="20"/>
                <w:szCs w:val="20"/>
              </w:rPr>
            </w:pPr>
            <w:r>
              <w:rPr>
                <w:sz w:val="20"/>
                <w:szCs w:val="20"/>
              </w:rPr>
              <w:t>10 December 2021</w:t>
            </w:r>
          </w:p>
        </w:tc>
        <w:tc>
          <w:tcPr>
            <w:tcW w:w="2610" w:type="dxa"/>
          </w:tcPr>
          <w:p w14:paraId="4B331878" w14:textId="77777777" w:rsidR="00045352" w:rsidRPr="003733BF" w:rsidRDefault="00045352" w:rsidP="00045352">
            <w:pPr>
              <w:rPr>
                <w:sz w:val="20"/>
                <w:szCs w:val="20"/>
              </w:rPr>
            </w:pPr>
            <w:r>
              <w:rPr>
                <w:sz w:val="20"/>
                <w:szCs w:val="20"/>
              </w:rPr>
              <w:t>Accommodating CDC unmet housing need</w:t>
            </w:r>
          </w:p>
        </w:tc>
        <w:tc>
          <w:tcPr>
            <w:tcW w:w="2430" w:type="dxa"/>
          </w:tcPr>
          <w:p w14:paraId="023E8EEF" w14:textId="77777777" w:rsidR="00045352" w:rsidRPr="003733BF" w:rsidRDefault="00045352" w:rsidP="00045352">
            <w:pPr>
              <w:rPr>
                <w:sz w:val="20"/>
                <w:szCs w:val="20"/>
              </w:rPr>
            </w:pPr>
            <w:r>
              <w:rPr>
                <w:sz w:val="20"/>
                <w:szCs w:val="20"/>
              </w:rPr>
              <w:t>DtC approach (within wider HMA)</w:t>
            </w:r>
          </w:p>
        </w:tc>
        <w:tc>
          <w:tcPr>
            <w:tcW w:w="4410" w:type="dxa"/>
          </w:tcPr>
          <w:p w14:paraId="34FE2A69" w14:textId="77777777" w:rsidR="00045352" w:rsidRPr="003733BF" w:rsidRDefault="00045352" w:rsidP="00045352">
            <w:pPr>
              <w:rPr>
                <w:sz w:val="20"/>
                <w:szCs w:val="20"/>
              </w:rPr>
            </w:pPr>
            <w:r>
              <w:rPr>
                <w:sz w:val="20"/>
                <w:szCs w:val="20"/>
              </w:rPr>
              <w:t>Gosport unable to consider accommodating CDC unmet need at this stage. Gosport dealing with own unmet housing need and restricted supply of housing sites</w:t>
            </w:r>
          </w:p>
        </w:tc>
      </w:tr>
      <w:tr w:rsidR="00045352" w:rsidRPr="003733BF" w14:paraId="33030501" w14:textId="77777777" w:rsidTr="00B26DFD">
        <w:tc>
          <w:tcPr>
            <w:tcW w:w="1710" w:type="dxa"/>
            <w:shd w:val="clear" w:color="auto" w:fill="F2F2F2" w:themeFill="background1" w:themeFillShade="F2"/>
          </w:tcPr>
          <w:p w14:paraId="485811D4" w14:textId="77777777" w:rsidR="00045352" w:rsidRPr="00222367" w:rsidRDefault="00045352" w:rsidP="00045352">
            <w:pPr>
              <w:rPr>
                <w:b/>
                <w:bCs/>
                <w:sz w:val="20"/>
                <w:szCs w:val="20"/>
              </w:rPr>
            </w:pPr>
          </w:p>
        </w:tc>
        <w:tc>
          <w:tcPr>
            <w:tcW w:w="2430" w:type="dxa"/>
          </w:tcPr>
          <w:p w14:paraId="75B0BAFE" w14:textId="77777777" w:rsidR="00045352" w:rsidRDefault="00045352" w:rsidP="00045352">
            <w:pPr>
              <w:rPr>
                <w:sz w:val="20"/>
                <w:szCs w:val="20"/>
              </w:rPr>
            </w:pPr>
            <w:r>
              <w:rPr>
                <w:sz w:val="20"/>
                <w:szCs w:val="20"/>
              </w:rPr>
              <w:t>Letter</w:t>
            </w:r>
          </w:p>
        </w:tc>
        <w:tc>
          <w:tcPr>
            <w:tcW w:w="1890" w:type="dxa"/>
          </w:tcPr>
          <w:p w14:paraId="18029F55" w14:textId="77777777" w:rsidR="00045352" w:rsidRDefault="00045352" w:rsidP="00045352">
            <w:pPr>
              <w:rPr>
                <w:sz w:val="20"/>
                <w:szCs w:val="20"/>
              </w:rPr>
            </w:pPr>
            <w:r>
              <w:rPr>
                <w:sz w:val="20"/>
                <w:szCs w:val="20"/>
              </w:rPr>
              <w:t>12 December 2022</w:t>
            </w:r>
          </w:p>
        </w:tc>
        <w:tc>
          <w:tcPr>
            <w:tcW w:w="2610" w:type="dxa"/>
          </w:tcPr>
          <w:p w14:paraId="37A73980" w14:textId="3F7E8055"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2555B121" w14:textId="77777777" w:rsidR="00045352" w:rsidRDefault="00045352" w:rsidP="00045352">
            <w:pPr>
              <w:rPr>
                <w:sz w:val="20"/>
                <w:szCs w:val="20"/>
              </w:rPr>
            </w:pPr>
            <w:r>
              <w:rPr>
                <w:sz w:val="20"/>
                <w:szCs w:val="20"/>
              </w:rPr>
              <w:t>DtC approach (within wider HMA)</w:t>
            </w:r>
          </w:p>
        </w:tc>
        <w:tc>
          <w:tcPr>
            <w:tcW w:w="4410" w:type="dxa"/>
          </w:tcPr>
          <w:p w14:paraId="6378F95B" w14:textId="02D51DD4" w:rsidR="00045352" w:rsidRDefault="00045352" w:rsidP="00045352">
            <w:pPr>
              <w:rPr>
                <w:sz w:val="20"/>
                <w:szCs w:val="20"/>
              </w:rPr>
            </w:pPr>
            <w:r>
              <w:rPr>
                <w:sz w:val="20"/>
                <w:szCs w:val="20"/>
              </w:rPr>
              <w:t>No response</w:t>
            </w:r>
          </w:p>
        </w:tc>
      </w:tr>
      <w:tr w:rsidR="00045352" w:rsidRPr="003733BF" w14:paraId="7F713EA9" w14:textId="77777777" w:rsidTr="00B26DFD">
        <w:tc>
          <w:tcPr>
            <w:tcW w:w="1710" w:type="dxa"/>
            <w:shd w:val="clear" w:color="auto" w:fill="BFBFBF" w:themeFill="background1" w:themeFillShade="BF"/>
          </w:tcPr>
          <w:p w14:paraId="15E3D540" w14:textId="77777777" w:rsidR="00045352" w:rsidRPr="00222367" w:rsidRDefault="00045352" w:rsidP="00045352">
            <w:pPr>
              <w:rPr>
                <w:b/>
                <w:bCs/>
                <w:sz w:val="20"/>
                <w:szCs w:val="20"/>
              </w:rPr>
            </w:pPr>
            <w:r>
              <w:rPr>
                <w:b/>
                <w:bCs/>
                <w:sz w:val="20"/>
                <w:szCs w:val="20"/>
              </w:rPr>
              <w:t>Guildford Borough Council</w:t>
            </w:r>
          </w:p>
        </w:tc>
        <w:tc>
          <w:tcPr>
            <w:tcW w:w="2430" w:type="dxa"/>
            <w:shd w:val="clear" w:color="auto" w:fill="BFBFBF" w:themeFill="background1" w:themeFillShade="BF"/>
          </w:tcPr>
          <w:p w14:paraId="6078C294" w14:textId="77777777" w:rsidR="00045352" w:rsidRPr="003733BF" w:rsidRDefault="00045352" w:rsidP="00045352">
            <w:pPr>
              <w:rPr>
                <w:sz w:val="20"/>
                <w:szCs w:val="20"/>
              </w:rPr>
            </w:pPr>
          </w:p>
        </w:tc>
        <w:tc>
          <w:tcPr>
            <w:tcW w:w="1890" w:type="dxa"/>
            <w:shd w:val="clear" w:color="auto" w:fill="BFBFBF" w:themeFill="background1" w:themeFillShade="BF"/>
          </w:tcPr>
          <w:p w14:paraId="13CD88CD" w14:textId="77777777" w:rsidR="00045352" w:rsidRPr="003733BF" w:rsidRDefault="00045352" w:rsidP="00045352">
            <w:pPr>
              <w:rPr>
                <w:sz w:val="20"/>
                <w:szCs w:val="20"/>
              </w:rPr>
            </w:pPr>
          </w:p>
        </w:tc>
        <w:tc>
          <w:tcPr>
            <w:tcW w:w="2610" w:type="dxa"/>
            <w:shd w:val="clear" w:color="auto" w:fill="BFBFBF" w:themeFill="background1" w:themeFillShade="BF"/>
          </w:tcPr>
          <w:p w14:paraId="4F05DC91" w14:textId="77777777" w:rsidR="00045352" w:rsidRPr="003733BF" w:rsidRDefault="00045352" w:rsidP="00045352">
            <w:pPr>
              <w:rPr>
                <w:sz w:val="20"/>
                <w:szCs w:val="20"/>
              </w:rPr>
            </w:pPr>
          </w:p>
        </w:tc>
        <w:tc>
          <w:tcPr>
            <w:tcW w:w="2430" w:type="dxa"/>
            <w:shd w:val="clear" w:color="auto" w:fill="BFBFBF" w:themeFill="background1" w:themeFillShade="BF"/>
          </w:tcPr>
          <w:p w14:paraId="2EEB7414" w14:textId="77777777" w:rsidR="00045352" w:rsidRPr="003733BF" w:rsidRDefault="00045352" w:rsidP="00045352">
            <w:pPr>
              <w:rPr>
                <w:sz w:val="20"/>
                <w:szCs w:val="20"/>
              </w:rPr>
            </w:pPr>
          </w:p>
        </w:tc>
        <w:tc>
          <w:tcPr>
            <w:tcW w:w="4410" w:type="dxa"/>
            <w:shd w:val="clear" w:color="auto" w:fill="BFBFBF" w:themeFill="background1" w:themeFillShade="BF"/>
          </w:tcPr>
          <w:p w14:paraId="19D0EF19" w14:textId="77777777" w:rsidR="00045352" w:rsidRPr="003733BF" w:rsidRDefault="00045352" w:rsidP="00045352">
            <w:pPr>
              <w:rPr>
                <w:sz w:val="20"/>
                <w:szCs w:val="20"/>
              </w:rPr>
            </w:pPr>
          </w:p>
        </w:tc>
      </w:tr>
      <w:tr w:rsidR="00045352" w:rsidRPr="003733BF" w14:paraId="085C6407" w14:textId="77777777" w:rsidTr="00B26DFD">
        <w:tc>
          <w:tcPr>
            <w:tcW w:w="1710" w:type="dxa"/>
            <w:shd w:val="clear" w:color="auto" w:fill="F2F2F2" w:themeFill="background1" w:themeFillShade="F2"/>
          </w:tcPr>
          <w:p w14:paraId="367DDC85" w14:textId="77777777" w:rsidR="00045352" w:rsidRPr="00222367" w:rsidRDefault="00045352" w:rsidP="00045352">
            <w:pPr>
              <w:rPr>
                <w:b/>
                <w:bCs/>
                <w:sz w:val="20"/>
                <w:szCs w:val="20"/>
              </w:rPr>
            </w:pPr>
          </w:p>
        </w:tc>
        <w:tc>
          <w:tcPr>
            <w:tcW w:w="2430" w:type="dxa"/>
          </w:tcPr>
          <w:p w14:paraId="1581AF5D" w14:textId="77777777" w:rsidR="00045352" w:rsidRPr="003733BF" w:rsidRDefault="00045352" w:rsidP="00045352">
            <w:pPr>
              <w:rPr>
                <w:sz w:val="20"/>
                <w:szCs w:val="20"/>
              </w:rPr>
            </w:pPr>
            <w:r>
              <w:rPr>
                <w:sz w:val="20"/>
                <w:szCs w:val="20"/>
              </w:rPr>
              <w:t>Letter</w:t>
            </w:r>
          </w:p>
        </w:tc>
        <w:tc>
          <w:tcPr>
            <w:tcW w:w="1890" w:type="dxa"/>
          </w:tcPr>
          <w:p w14:paraId="2B313C7B" w14:textId="77777777" w:rsidR="00045352" w:rsidRPr="003733BF" w:rsidRDefault="00045352" w:rsidP="00045352">
            <w:pPr>
              <w:rPr>
                <w:sz w:val="20"/>
                <w:szCs w:val="20"/>
              </w:rPr>
            </w:pPr>
            <w:r>
              <w:rPr>
                <w:sz w:val="20"/>
                <w:szCs w:val="20"/>
              </w:rPr>
              <w:t>10 December 2021</w:t>
            </w:r>
          </w:p>
        </w:tc>
        <w:tc>
          <w:tcPr>
            <w:tcW w:w="2610" w:type="dxa"/>
          </w:tcPr>
          <w:p w14:paraId="1AEA0F48" w14:textId="77777777" w:rsidR="00045352" w:rsidRPr="003733BF" w:rsidRDefault="00045352" w:rsidP="00045352">
            <w:pPr>
              <w:rPr>
                <w:sz w:val="20"/>
                <w:szCs w:val="20"/>
              </w:rPr>
            </w:pPr>
            <w:r>
              <w:rPr>
                <w:sz w:val="20"/>
                <w:szCs w:val="20"/>
              </w:rPr>
              <w:t>Accommodating CDC unmet housing need</w:t>
            </w:r>
          </w:p>
        </w:tc>
        <w:tc>
          <w:tcPr>
            <w:tcW w:w="2430" w:type="dxa"/>
          </w:tcPr>
          <w:p w14:paraId="2058F368" w14:textId="77777777" w:rsidR="00045352" w:rsidRPr="003733BF" w:rsidRDefault="00045352" w:rsidP="00045352">
            <w:pPr>
              <w:rPr>
                <w:sz w:val="20"/>
                <w:szCs w:val="20"/>
              </w:rPr>
            </w:pPr>
            <w:r>
              <w:rPr>
                <w:sz w:val="20"/>
                <w:szCs w:val="20"/>
              </w:rPr>
              <w:t>DtC approach (within wider HMA)</w:t>
            </w:r>
          </w:p>
        </w:tc>
        <w:tc>
          <w:tcPr>
            <w:tcW w:w="4410" w:type="dxa"/>
          </w:tcPr>
          <w:p w14:paraId="0F7EA3BE" w14:textId="77777777" w:rsidR="00045352" w:rsidRPr="003733BF" w:rsidRDefault="00045352" w:rsidP="00045352">
            <w:pPr>
              <w:pStyle w:val="Default"/>
              <w:rPr>
                <w:sz w:val="20"/>
                <w:szCs w:val="20"/>
              </w:rPr>
            </w:pPr>
            <w:r>
              <w:rPr>
                <w:sz w:val="20"/>
                <w:szCs w:val="20"/>
              </w:rPr>
              <w:t>Guildford unable to accommodate unmet needs.  Limited functional links between two authorities and within different housing market areas</w:t>
            </w:r>
          </w:p>
        </w:tc>
      </w:tr>
      <w:tr w:rsidR="00045352" w:rsidRPr="003733BF" w14:paraId="2A02E0C0" w14:textId="77777777" w:rsidTr="00B26DFD">
        <w:tc>
          <w:tcPr>
            <w:tcW w:w="1710" w:type="dxa"/>
            <w:shd w:val="clear" w:color="auto" w:fill="F2F2F2" w:themeFill="background1" w:themeFillShade="F2"/>
          </w:tcPr>
          <w:p w14:paraId="5B761644" w14:textId="77777777" w:rsidR="00045352" w:rsidRPr="00222367" w:rsidRDefault="00045352" w:rsidP="00045352">
            <w:pPr>
              <w:rPr>
                <w:b/>
                <w:bCs/>
                <w:sz w:val="20"/>
                <w:szCs w:val="20"/>
              </w:rPr>
            </w:pPr>
          </w:p>
        </w:tc>
        <w:tc>
          <w:tcPr>
            <w:tcW w:w="2430" w:type="dxa"/>
          </w:tcPr>
          <w:p w14:paraId="5C41119B" w14:textId="77777777" w:rsidR="00045352" w:rsidRDefault="00045352" w:rsidP="00045352">
            <w:pPr>
              <w:rPr>
                <w:sz w:val="20"/>
                <w:szCs w:val="20"/>
              </w:rPr>
            </w:pPr>
            <w:r>
              <w:rPr>
                <w:sz w:val="20"/>
                <w:szCs w:val="20"/>
              </w:rPr>
              <w:t>Letter</w:t>
            </w:r>
          </w:p>
        </w:tc>
        <w:tc>
          <w:tcPr>
            <w:tcW w:w="1890" w:type="dxa"/>
          </w:tcPr>
          <w:p w14:paraId="474D5E85" w14:textId="77777777" w:rsidR="00045352" w:rsidRDefault="00045352" w:rsidP="00045352">
            <w:pPr>
              <w:rPr>
                <w:sz w:val="20"/>
                <w:szCs w:val="20"/>
              </w:rPr>
            </w:pPr>
            <w:r>
              <w:rPr>
                <w:sz w:val="20"/>
                <w:szCs w:val="20"/>
              </w:rPr>
              <w:t>12 December 2022</w:t>
            </w:r>
          </w:p>
        </w:tc>
        <w:tc>
          <w:tcPr>
            <w:tcW w:w="2610" w:type="dxa"/>
          </w:tcPr>
          <w:p w14:paraId="7E2FEDC7" w14:textId="272FAFA0"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0FC1E6DA" w14:textId="77777777" w:rsidR="00045352" w:rsidRDefault="00045352" w:rsidP="00045352">
            <w:pPr>
              <w:rPr>
                <w:sz w:val="20"/>
                <w:szCs w:val="20"/>
              </w:rPr>
            </w:pPr>
            <w:r>
              <w:rPr>
                <w:sz w:val="20"/>
                <w:szCs w:val="20"/>
              </w:rPr>
              <w:t>DtC approach (within wider HMA)</w:t>
            </w:r>
          </w:p>
        </w:tc>
        <w:tc>
          <w:tcPr>
            <w:tcW w:w="4410" w:type="dxa"/>
          </w:tcPr>
          <w:p w14:paraId="1CC200E7" w14:textId="77777777" w:rsidR="00045352" w:rsidRPr="007F03A5" w:rsidRDefault="00045352" w:rsidP="00045352">
            <w:pPr>
              <w:pStyle w:val="Default"/>
              <w:rPr>
                <w:rFonts w:asciiTheme="minorHAnsi" w:hAnsiTheme="minorHAnsi" w:cstheme="minorHAnsi"/>
                <w:sz w:val="20"/>
                <w:szCs w:val="20"/>
              </w:rPr>
            </w:pPr>
            <w:r w:rsidRPr="007F03A5">
              <w:rPr>
                <w:rFonts w:asciiTheme="minorHAnsi" w:hAnsiTheme="minorHAnsi" w:cstheme="minorHAnsi"/>
                <w:sz w:val="20"/>
                <w:szCs w:val="20"/>
              </w:rPr>
              <w:t>No change in position since December 2021 response on unmet housing needs.</w:t>
            </w:r>
          </w:p>
          <w:p w14:paraId="59A9713D" w14:textId="77777777" w:rsidR="00045352" w:rsidRPr="007F03A5" w:rsidRDefault="00045352" w:rsidP="00045352">
            <w:pPr>
              <w:pStyle w:val="Default"/>
              <w:rPr>
                <w:rFonts w:asciiTheme="minorHAnsi" w:hAnsiTheme="minorHAnsi" w:cstheme="minorHAnsi"/>
                <w:sz w:val="20"/>
                <w:szCs w:val="20"/>
              </w:rPr>
            </w:pPr>
          </w:p>
          <w:p w14:paraId="031DD1B6" w14:textId="036F8819" w:rsidR="00045352" w:rsidRPr="007F03A5" w:rsidRDefault="00045352" w:rsidP="00045352">
            <w:pPr>
              <w:pStyle w:val="Default"/>
              <w:rPr>
                <w:rFonts w:asciiTheme="minorHAnsi" w:hAnsiTheme="minorHAnsi" w:cstheme="minorHAnsi"/>
                <w:sz w:val="20"/>
                <w:szCs w:val="20"/>
              </w:rPr>
            </w:pPr>
            <w:r w:rsidRPr="007F03A5">
              <w:rPr>
                <w:rFonts w:asciiTheme="minorHAnsi" w:hAnsiTheme="minorHAnsi" w:cstheme="minorHAnsi"/>
                <w:sz w:val="20"/>
                <w:szCs w:val="20"/>
              </w:rPr>
              <w:t xml:space="preserve">Have built in flexibility to meet any future arising local </w:t>
            </w:r>
            <w:r>
              <w:rPr>
                <w:rFonts w:asciiTheme="minorHAnsi" w:hAnsiTheme="minorHAnsi" w:cstheme="minorHAnsi"/>
                <w:sz w:val="20"/>
                <w:szCs w:val="20"/>
              </w:rPr>
              <w:t xml:space="preserve">pitch/plot </w:t>
            </w:r>
            <w:r w:rsidRPr="007F03A5">
              <w:rPr>
                <w:rFonts w:asciiTheme="minorHAnsi" w:hAnsiTheme="minorHAnsi" w:cstheme="minorHAnsi"/>
                <w:sz w:val="20"/>
                <w:szCs w:val="20"/>
              </w:rPr>
              <w:t xml:space="preserve">needs through requirement to </w:t>
            </w:r>
            <w:r>
              <w:rPr>
                <w:rFonts w:asciiTheme="minorHAnsi" w:hAnsiTheme="minorHAnsi" w:cstheme="minorHAnsi"/>
                <w:sz w:val="20"/>
                <w:szCs w:val="20"/>
              </w:rPr>
              <w:t xml:space="preserve">make provision on strategic sites.  </w:t>
            </w:r>
            <w:r w:rsidRPr="007F03A5">
              <w:rPr>
                <w:rFonts w:asciiTheme="minorHAnsi" w:hAnsiTheme="minorHAnsi" w:cstheme="minorHAnsi"/>
                <w:sz w:val="20"/>
                <w:szCs w:val="20"/>
              </w:rPr>
              <w:t xml:space="preserve">However, not all the homes </w:t>
            </w:r>
            <w:r>
              <w:rPr>
                <w:rFonts w:asciiTheme="minorHAnsi" w:hAnsiTheme="minorHAnsi" w:cstheme="minorHAnsi"/>
                <w:sz w:val="20"/>
                <w:szCs w:val="20"/>
              </w:rPr>
              <w:t xml:space="preserve">on these sites </w:t>
            </w:r>
            <w:r w:rsidRPr="007F03A5">
              <w:rPr>
                <w:rFonts w:asciiTheme="minorHAnsi" w:hAnsiTheme="minorHAnsi" w:cstheme="minorHAnsi"/>
                <w:sz w:val="20"/>
                <w:szCs w:val="20"/>
              </w:rPr>
              <w:t>will be delivered within Plan period, there</w:t>
            </w:r>
            <w:r>
              <w:rPr>
                <w:rFonts w:asciiTheme="minorHAnsi" w:hAnsiTheme="minorHAnsi" w:cstheme="minorHAnsi"/>
                <w:sz w:val="20"/>
                <w:szCs w:val="20"/>
              </w:rPr>
              <w:t>by</w:t>
            </w:r>
            <w:r w:rsidRPr="007F03A5">
              <w:rPr>
                <w:rFonts w:asciiTheme="minorHAnsi" w:hAnsiTheme="minorHAnsi" w:cstheme="minorHAnsi"/>
                <w:sz w:val="20"/>
                <w:szCs w:val="20"/>
              </w:rPr>
              <w:t xml:space="preserve"> not triggering thresholds requiring the provision of pitches/plots. </w:t>
            </w:r>
            <w:r>
              <w:rPr>
                <w:rFonts w:asciiTheme="minorHAnsi" w:hAnsiTheme="minorHAnsi" w:cstheme="minorHAnsi"/>
                <w:sz w:val="20"/>
                <w:szCs w:val="20"/>
              </w:rPr>
              <w:t>D</w:t>
            </w:r>
            <w:r w:rsidRPr="007F03A5">
              <w:rPr>
                <w:rFonts w:asciiTheme="minorHAnsi" w:hAnsiTheme="minorHAnsi" w:cstheme="minorHAnsi"/>
                <w:sz w:val="20"/>
                <w:szCs w:val="20"/>
              </w:rPr>
              <w:t xml:space="preserve">o not consider level of sites identified is, in reality, much greater than needed and </w:t>
            </w:r>
            <w:r>
              <w:rPr>
                <w:rFonts w:asciiTheme="minorHAnsi" w:hAnsiTheme="minorHAnsi" w:cstheme="minorHAnsi"/>
                <w:sz w:val="20"/>
                <w:szCs w:val="20"/>
              </w:rPr>
              <w:t xml:space="preserve">there is </w:t>
            </w:r>
            <w:r w:rsidRPr="007F03A5">
              <w:rPr>
                <w:rFonts w:asciiTheme="minorHAnsi" w:hAnsiTheme="minorHAnsi" w:cstheme="minorHAnsi"/>
                <w:sz w:val="20"/>
                <w:szCs w:val="20"/>
              </w:rPr>
              <w:t>therefore no surplus that could be considered to meet any unmet needs arising from elsewhere</w:t>
            </w:r>
            <w:r>
              <w:rPr>
                <w:rFonts w:asciiTheme="minorHAnsi" w:hAnsiTheme="minorHAnsi" w:cstheme="minorHAnsi"/>
                <w:sz w:val="20"/>
                <w:szCs w:val="20"/>
              </w:rPr>
              <w:t>.</w:t>
            </w:r>
          </w:p>
        </w:tc>
      </w:tr>
      <w:tr w:rsidR="00045352" w:rsidRPr="003733BF" w14:paraId="49318C26" w14:textId="77777777" w:rsidTr="00B26DFD">
        <w:tc>
          <w:tcPr>
            <w:tcW w:w="1710" w:type="dxa"/>
            <w:shd w:val="clear" w:color="auto" w:fill="BFBFBF" w:themeFill="background1" w:themeFillShade="BF"/>
          </w:tcPr>
          <w:p w14:paraId="4B74F0FB" w14:textId="77777777" w:rsidR="00045352" w:rsidRPr="00222367" w:rsidRDefault="00045352" w:rsidP="00045352">
            <w:pPr>
              <w:rPr>
                <w:b/>
                <w:bCs/>
                <w:sz w:val="20"/>
                <w:szCs w:val="20"/>
              </w:rPr>
            </w:pPr>
            <w:r>
              <w:rPr>
                <w:b/>
                <w:bCs/>
                <w:sz w:val="20"/>
                <w:szCs w:val="20"/>
              </w:rPr>
              <w:lastRenderedPageBreak/>
              <w:t>Lewes District Council</w:t>
            </w:r>
          </w:p>
        </w:tc>
        <w:tc>
          <w:tcPr>
            <w:tcW w:w="2430" w:type="dxa"/>
            <w:shd w:val="clear" w:color="auto" w:fill="BFBFBF" w:themeFill="background1" w:themeFillShade="BF"/>
          </w:tcPr>
          <w:p w14:paraId="604DA5BF" w14:textId="77777777" w:rsidR="00045352" w:rsidRDefault="00045352" w:rsidP="00045352">
            <w:pPr>
              <w:rPr>
                <w:sz w:val="20"/>
                <w:szCs w:val="20"/>
              </w:rPr>
            </w:pPr>
          </w:p>
        </w:tc>
        <w:tc>
          <w:tcPr>
            <w:tcW w:w="1890" w:type="dxa"/>
            <w:shd w:val="clear" w:color="auto" w:fill="BFBFBF" w:themeFill="background1" w:themeFillShade="BF"/>
          </w:tcPr>
          <w:p w14:paraId="1DDC850D" w14:textId="77777777" w:rsidR="00045352" w:rsidRDefault="00045352" w:rsidP="00045352">
            <w:pPr>
              <w:rPr>
                <w:sz w:val="20"/>
                <w:szCs w:val="20"/>
              </w:rPr>
            </w:pPr>
          </w:p>
        </w:tc>
        <w:tc>
          <w:tcPr>
            <w:tcW w:w="2610" w:type="dxa"/>
            <w:shd w:val="clear" w:color="auto" w:fill="BFBFBF" w:themeFill="background1" w:themeFillShade="BF"/>
          </w:tcPr>
          <w:p w14:paraId="2FE91672" w14:textId="77777777" w:rsidR="00045352" w:rsidRDefault="00045352" w:rsidP="00045352">
            <w:pPr>
              <w:rPr>
                <w:sz w:val="20"/>
                <w:szCs w:val="20"/>
              </w:rPr>
            </w:pPr>
          </w:p>
        </w:tc>
        <w:tc>
          <w:tcPr>
            <w:tcW w:w="2430" w:type="dxa"/>
            <w:shd w:val="clear" w:color="auto" w:fill="BFBFBF" w:themeFill="background1" w:themeFillShade="BF"/>
          </w:tcPr>
          <w:p w14:paraId="1C0EDB46" w14:textId="77777777" w:rsidR="00045352" w:rsidRDefault="00045352" w:rsidP="00045352">
            <w:pPr>
              <w:rPr>
                <w:sz w:val="20"/>
                <w:szCs w:val="20"/>
              </w:rPr>
            </w:pPr>
          </w:p>
        </w:tc>
        <w:tc>
          <w:tcPr>
            <w:tcW w:w="4410" w:type="dxa"/>
            <w:shd w:val="clear" w:color="auto" w:fill="BFBFBF" w:themeFill="background1" w:themeFillShade="BF"/>
          </w:tcPr>
          <w:p w14:paraId="00FEC754" w14:textId="77777777" w:rsidR="00045352" w:rsidRPr="003733BF" w:rsidRDefault="00045352" w:rsidP="00045352">
            <w:pPr>
              <w:rPr>
                <w:sz w:val="20"/>
                <w:szCs w:val="20"/>
              </w:rPr>
            </w:pPr>
          </w:p>
        </w:tc>
      </w:tr>
      <w:tr w:rsidR="00045352" w:rsidRPr="003733BF" w14:paraId="00E01001" w14:textId="77777777" w:rsidTr="00B26DFD">
        <w:tc>
          <w:tcPr>
            <w:tcW w:w="1710" w:type="dxa"/>
            <w:shd w:val="clear" w:color="auto" w:fill="F2F2F2" w:themeFill="background1" w:themeFillShade="F2"/>
          </w:tcPr>
          <w:p w14:paraId="0CDA7536" w14:textId="77777777" w:rsidR="00045352" w:rsidRPr="00222367" w:rsidRDefault="00045352" w:rsidP="00045352">
            <w:pPr>
              <w:rPr>
                <w:b/>
                <w:bCs/>
                <w:sz w:val="20"/>
                <w:szCs w:val="20"/>
              </w:rPr>
            </w:pPr>
          </w:p>
        </w:tc>
        <w:tc>
          <w:tcPr>
            <w:tcW w:w="2430" w:type="dxa"/>
          </w:tcPr>
          <w:p w14:paraId="33CF4AAC" w14:textId="77777777" w:rsidR="00045352" w:rsidRDefault="00045352" w:rsidP="00045352">
            <w:pPr>
              <w:rPr>
                <w:sz w:val="20"/>
                <w:szCs w:val="20"/>
              </w:rPr>
            </w:pPr>
            <w:r>
              <w:rPr>
                <w:sz w:val="20"/>
                <w:szCs w:val="20"/>
              </w:rPr>
              <w:t>Letter</w:t>
            </w:r>
          </w:p>
        </w:tc>
        <w:tc>
          <w:tcPr>
            <w:tcW w:w="1890" w:type="dxa"/>
          </w:tcPr>
          <w:p w14:paraId="327068D9" w14:textId="77777777" w:rsidR="00045352" w:rsidRDefault="00045352" w:rsidP="00045352">
            <w:pPr>
              <w:rPr>
                <w:sz w:val="20"/>
                <w:szCs w:val="20"/>
              </w:rPr>
            </w:pPr>
            <w:r>
              <w:rPr>
                <w:sz w:val="20"/>
                <w:szCs w:val="20"/>
              </w:rPr>
              <w:t>10 December 2021</w:t>
            </w:r>
          </w:p>
        </w:tc>
        <w:tc>
          <w:tcPr>
            <w:tcW w:w="2610" w:type="dxa"/>
          </w:tcPr>
          <w:p w14:paraId="1D7327CC" w14:textId="77777777" w:rsidR="00045352" w:rsidRDefault="00045352" w:rsidP="00045352">
            <w:pPr>
              <w:rPr>
                <w:sz w:val="20"/>
                <w:szCs w:val="20"/>
              </w:rPr>
            </w:pPr>
            <w:r>
              <w:rPr>
                <w:sz w:val="20"/>
                <w:szCs w:val="20"/>
              </w:rPr>
              <w:t>Accommodating CDC unmet housing need</w:t>
            </w:r>
          </w:p>
        </w:tc>
        <w:tc>
          <w:tcPr>
            <w:tcW w:w="2430" w:type="dxa"/>
          </w:tcPr>
          <w:p w14:paraId="65CA8437" w14:textId="77777777" w:rsidR="00045352" w:rsidRDefault="00045352" w:rsidP="00045352">
            <w:pPr>
              <w:rPr>
                <w:sz w:val="20"/>
                <w:szCs w:val="20"/>
              </w:rPr>
            </w:pPr>
            <w:r>
              <w:rPr>
                <w:sz w:val="20"/>
                <w:szCs w:val="20"/>
              </w:rPr>
              <w:t>DtC approach (within wider HMA)</w:t>
            </w:r>
          </w:p>
        </w:tc>
        <w:tc>
          <w:tcPr>
            <w:tcW w:w="4410" w:type="dxa"/>
          </w:tcPr>
          <w:p w14:paraId="253F1A48" w14:textId="6F645416" w:rsidR="00045352" w:rsidRPr="003733BF" w:rsidRDefault="00045352" w:rsidP="00045352">
            <w:pPr>
              <w:rPr>
                <w:sz w:val="20"/>
                <w:szCs w:val="20"/>
              </w:rPr>
            </w:pPr>
            <w:r>
              <w:rPr>
                <w:sz w:val="20"/>
                <w:szCs w:val="20"/>
              </w:rPr>
              <w:t>Lewes DC unlikely to be able to meet own housing need or have capacity to meet unmet need of other authorities due to environmental, landscape and infrastructure constraints.</w:t>
            </w:r>
          </w:p>
        </w:tc>
      </w:tr>
      <w:tr w:rsidR="00045352" w:rsidRPr="003733BF" w14:paraId="090D7173" w14:textId="77777777" w:rsidTr="00B26DFD">
        <w:tc>
          <w:tcPr>
            <w:tcW w:w="1710" w:type="dxa"/>
            <w:shd w:val="clear" w:color="auto" w:fill="F2F2F2" w:themeFill="background1" w:themeFillShade="F2"/>
          </w:tcPr>
          <w:p w14:paraId="2ED2B3A8" w14:textId="77777777" w:rsidR="00045352" w:rsidRPr="00222367" w:rsidRDefault="00045352" w:rsidP="00045352">
            <w:pPr>
              <w:rPr>
                <w:b/>
                <w:bCs/>
                <w:sz w:val="20"/>
                <w:szCs w:val="20"/>
              </w:rPr>
            </w:pPr>
          </w:p>
        </w:tc>
        <w:tc>
          <w:tcPr>
            <w:tcW w:w="2430" w:type="dxa"/>
          </w:tcPr>
          <w:p w14:paraId="6442FDD6" w14:textId="77777777" w:rsidR="00045352" w:rsidRDefault="00045352" w:rsidP="00045352">
            <w:pPr>
              <w:rPr>
                <w:sz w:val="20"/>
                <w:szCs w:val="20"/>
              </w:rPr>
            </w:pPr>
            <w:r>
              <w:rPr>
                <w:sz w:val="20"/>
                <w:szCs w:val="20"/>
              </w:rPr>
              <w:t>Letter</w:t>
            </w:r>
          </w:p>
        </w:tc>
        <w:tc>
          <w:tcPr>
            <w:tcW w:w="1890" w:type="dxa"/>
          </w:tcPr>
          <w:p w14:paraId="7910DCDC" w14:textId="77777777" w:rsidR="00045352" w:rsidRDefault="00045352" w:rsidP="00045352">
            <w:pPr>
              <w:rPr>
                <w:sz w:val="20"/>
                <w:szCs w:val="20"/>
              </w:rPr>
            </w:pPr>
            <w:r>
              <w:rPr>
                <w:sz w:val="20"/>
                <w:szCs w:val="20"/>
              </w:rPr>
              <w:t>12 December 2022</w:t>
            </w:r>
          </w:p>
        </w:tc>
        <w:tc>
          <w:tcPr>
            <w:tcW w:w="2610" w:type="dxa"/>
          </w:tcPr>
          <w:p w14:paraId="16F5CB7A" w14:textId="05967F18"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6E8BBBFE" w14:textId="77777777" w:rsidR="00045352" w:rsidRDefault="00045352" w:rsidP="00045352">
            <w:pPr>
              <w:rPr>
                <w:sz w:val="20"/>
                <w:szCs w:val="20"/>
              </w:rPr>
            </w:pPr>
            <w:r>
              <w:rPr>
                <w:sz w:val="20"/>
                <w:szCs w:val="20"/>
              </w:rPr>
              <w:t>DtC approach (within wider HMA)</w:t>
            </w:r>
          </w:p>
        </w:tc>
        <w:tc>
          <w:tcPr>
            <w:tcW w:w="4410" w:type="dxa"/>
          </w:tcPr>
          <w:p w14:paraId="01B7F3B7" w14:textId="32A6260D" w:rsidR="00045352" w:rsidRDefault="00045352" w:rsidP="00045352">
            <w:pPr>
              <w:rPr>
                <w:sz w:val="20"/>
                <w:szCs w:val="20"/>
              </w:rPr>
            </w:pPr>
            <w:r>
              <w:rPr>
                <w:sz w:val="20"/>
                <w:szCs w:val="20"/>
              </w:rPr>
              <w:t>No response</w:t>
            </w:r>
          </w:p>
        </w:tc>
      </w:tr>
      <w:tr w:rsidR="00045352" w:rsidRPr="003733BF" w14:paraId="005FEF2F" w14:textId="77777777" w:rsidTr="00B26DFD">
        <w:tc>
          <w:tcPr>
            <w:tcW w:w="1710" w:type="dxa"/>
            <w:shd w:val="clear" w:color="auto" w:fill="F2F2F2" w:themeFill="background1" w:themeFillShade="F2"/>
          </w:tcPr>
          <w:p w14:paraId="0C432263" w14:textId="77777777" w:rsidR="00045352" w:rsidRPr="00222367" w:rsidRDefault="00045352" w:rsidP="00045352">
            <w:pPr>
              <w:rPr>
                <w:b/>
                <w:bCs/>
                <w:sz w:val="20"/>
                <w:szCs w:val="20"/>
              </w:rPr>
            </w:pPr>
          </w:p>
        </w:tc>
        <w:tc>
          <w:tcPr>
            <w:tcW w:w="2430" w:type="dxa"/>
          </w:tcPr>
          <w:p w14:paraId="068AE2FF" w14:textId="135F9B0F" w:rsidR="00045352" w:rsidRDefault="00045352" w:rsidP="00045352">
            <w:pPr>
              <w:rPr>
                <w:sz w:val="20"/>
                <w:szCs w:val="20"/>
              </w:rPr>
            </w:pPr>
            <w:r>
              <w:rPr>
                <w:sz w:val="20"/>
                <w:szCs w:val="20"/>
              </w:rPr>
              <w:t>Letter</w:t>
            </w:r>
          </w:p>
        </w:tc>
        <w:tc>
          <w:tcPr>
            <w:tcW w:w="1890" w:type="dxa"/>
          </w:tcPr>
          <w:p w14:paraId="1932F880" w14:textId="55CC3D94" w:rsidR="00045352" w:rsidRDefault="00045352" w:rsidP="00045352">
            <w:pPr>
              <w:rPr>
                <w:sz w:val="20"/>
                <w:szCs w:val="20"/>
              </w:rPr>
            </w:pPr>
            <w:r>
              <w:rPr>
                <w:sz w:val="20"/>
                <w:szCs w:val="20"/>
              </w:rPr>
              <w:t>3 April 2024</w:t>
            </w:r>
          </w:p>
        </w:tc>
        <w:tc>
          <w:tcPr>
            <w:tcW w:w="2610" w:type="dxa"/>
          </w:tcPr>
          <w:p w14:paraId="53741240" w14:textId="622C065E" w:rsidR="00045352" w:rsidRDefault="00045352" w:rsidP="00045352">
            <w:pPr>
              <w:rPr>
                <w:sz w:val="20"/>
                <w:szCs w:val="20"/>
              </w:rPr>
            </w:pPr>
            <w:r>
              <w:rPr>
                <w:sz w:val="20"/>
                <w:szCs w:val="20"/>
              </w:rPr>
              <w:t>Accommodating LDC housing need</w:t>
            </w:r>
          </w:p>
        </w:tc>
        <w:tc>
          <w:tcPr>
            <w:tcW w:w="2430" w:type="dxa"/>
          </w:tcPr>
          <w:p w14:paraId="26ED1398" w14:textId="4BA965D2" w:rsidR="00045352" w:rsidRDefault="00045352" w:rsidP="00045352">
            <w:pPr>
              <w:rPr>
                <w:sz w:val="20"/>
                <w:szCs w:val="20"/>
              </w:rPr>
            </w:pPr>
            <w:r>
              <w:rPr>
                <w:sz w:val="20"/>
                <w:szCs w:val="20"/>
              </w:rPr>
              <w:t>DtC approach (within wider HMA)</w:t>
            </w:r>
          </w:p>
        </w:tc>
        <w:tc>
          <w:tcPr>
            <w:tcW w:w="4410" w:type="dxa"/>
          </w:tcPr>
          <w:p w14:paraId="701568BC" w14:textId="346F2D76" w:rsidR="00045352" w:rsidRDefault="00045352" w:rsidP="00045352">
            <w:pPr>
              <w:rPr>
                <w:sz w:val="20"/>
                <w:szCs w:val="20"/>
              </w:rPr>
            </w:pPr>
            <w:r>
              <w:rPr>
                <w:sz w:val="20"/>
                <w:szCs w:val="20"/>
              </w:rPr>
              <w:t>Advance notification from LDC of potential unmet housing need and consideration of accommodating unmet need.  CDC response unable to assist as have own unmet housing.  If were able to take unmet need would first assist authority areas more directly related to Chichester Plan Area.</w:t>
            </w:r>
          </w:p>
        </w:tc>
      </w:tr>
      <w:tr w:rsidR="00045352" w:rsidRPr="003733BF" w14:paraId="05FAEEE4" w14:textId="77777777" w:rsidTr="00B26DFD">
        <w:tc>
          <w:tcPr>
            <w:tcW w:w="1710" w:type="dxa"/>
            <w:shd w:val="clear" w:color="auto" w:fill="BFBFBF" w:themeFill="background1" w:themeFillShade="BF"/>
          </w:tcPr>
          <w:p w14:paraId="63C60492" w14:textId="77777777" w:rsidR="00045352" w:rsidRPr="004A3E29" w:rsidRDefault="00045352" w:rsidP="00045352">
            <w:pPr>
              <w:rPr>
                <w:b/>
                <w:bCs/>
                <w:sz w:val="20"/>
                <w:szCs w:val="20"/>
                <w:u w:val="double"/>
              </w:rPr>
            </w:pPr>
            <w:r>
              <w:rPr>
                <w:b/>
                <w:bCs/>
                <w:sz w:val="20"/>
                <w:szCs w:val="20"/>
              </w:rPr>
              <w:t xml:space="preserve">Mid Sussex </w:t>
            </w:r>
            <w:r w:rsidRPr="004A3E29">
              <w:rPr>
                <w:b/>
                <w:bCs/>
                <w:sz w:val="20"/>
                <w:szCs w:val="20"/>
              </w:rPr>
              <w:t>District Council</w:t>
            </w:r>
          </w:p>
        </w:tc>
        <w:tc>
          <w:tcPr>
            <w:tcW w:w="2430" w:type="dxa"/>
            <w:shd w:val="clear" w:color="auto" w:fill="BFBFBF" w:themeFill="background1" w:themeFillShade="BF"/>
          </w:tcPr>
          <w:p w14:paraId="3EAA43ED" w14:textId="77777777" w:rsidR="00045352" w:rsidRDefault="00045352" w:rsidP="00045352">
            <w:pPr>
              <w:rPr>
                <w:sz w:val="20"/>
                <w:szCs w:val="20"/>
              </w:rPr>
            </w:pPr>
          </w:p>
        </w:tc>
        <w:tc>
          <w:tcPr>
            <w:tcW w:w="1890" w:type="dxa"/>
            <w:shd w:val="clear" w:color="auto" w:fill="BFBFBF" w:themeFill="background1" w:themeFillShade="BF"/>
          </w:tcPr>
          <w:p w14:paraId="24FC9F0F" w14:textId="77777777" w:rsidR="00045352" w:rsidRDefault="00045352" w:rsidP="00045352">
            <w:pPr>
              <w:rPr>
                <w:sz w:val="20"/>
                <w:szCs w:val="20"/>
              </w:rPr>
            </w:pPr>
          </w:p>
        </w:tc>
        <w:tc>
          <w:tcPr>
            <w:tcW w:w="2610" w:type="dxa"/>
            <w:shd w:val="clear" w:color="auto" w:fill="BFBFBF" w:themeFill="background1" w:themeFillShade="BF"/>
          </w:tcPr>
          <w:p w14:paraId="0A6ED2A0" w14:textId="77777777" w:rsidR="00045352" w:rsidRDefault="00045352" w:rsidP="00045352">
            <w:pPr>
              <w:rPr>
                <w:sz w:val="20"/>
                <w:szCs w:val="20"/>
              </w:rPr>
            </w:pPr>
          </w:p>
        </w:tc>
        <w:tc>
          <w:tcPr>
            <w:tcW w:w="2430" w:type="dxa"/>
            <w:shd w:val="clear" w:color="auto" w:fill="BFBFBF" w:themeFill="background1" w:themeFillShade="BF"/>
          </w:tcPr>
          <w:p w14:paraId="5893053D" w14:textId="77777777" w:rsidR="00045352" w:rsidRDefault="00045352" w:rsidP="00045352">
            <w:pPr>
              <w:rPr>
                <w:sz w:val="20"/>
                <w:szCs w:val="20"/>
              </w:rPr>
            </w:pPr>
          </w:p>
        </w:tc>
        <w:tc>
          <w:tcPr>
            <w:tcW w:w="4410" w:type="dxa"/>
            <w:shd w:val="clear" w:color="auto" w:fill="BFBFBF" w:themeFill="background1" w:themeFillShade="BF"/>
          </w:tcPr>
          <w:p w14:paraId="1B3CC915" w14:textId="77777777" w:rsidR="00045352" w:rsidRPr="003733BF" w:rsidRDefault="00045352" w:rsidP="00045352">
            <w:pPr>
              <w:rPr>
                <w:sz w:val="20"/>
                <w:szCs w:val="20"/>
              </w:rPr>
            </w:pPr>
          </w:p>
        </w:tc>
      </w:tr>
      <w:tr w:rsidR="00045352" w:rsidRPr="003733BF" w14:paraId="50460965" w14:textId="77777777" w:rsidTr="00B26DFD">
        <w:tc>
          <w:tcPr>
            <w:tcW w:w="1710" w:type="dxa"/>
            <w:shd w:val="clear" w:color="auto" w:fill="F2F2F2" w:themeFill="background1" w:themeFillShade="F2"/>
          </w:tcPr>
          <w:p w14:paraId="06AB6684" w14:textId="77777777" w:rsidR="00045352" w:rsidRPr="00222367" w:rsidRDefault="00045352" w:rsidP="00045352">
            <w:pPr>
              <w:rPr>
                <w:b/>
                <w:bCs/>
                <w:sz w:val="20"/>
                <w:szCs w:val="20"/>
              </w:rPr>
            </w:pPr>
          </w:p>
        </w:tc>
        <w:tc>
          <w:tcPr>
            <w:tcW w:w="2430" w:type="dxa"/>
          </w:tcPr>
          <w:p w14:paraId="78888694" w14:textId="77777777" w:rsidR="00045352" w:rsidRPr="003733BF" w:rsidRDefault="00045352" w:rsidP="00045352">
            <w:pPr>
              <w:rPr>
                <w:sz w:val="20"/>
                <w:szCs w:val="20"/>
              </w:rPr>
            </w:pPr>
            <w:r>
              <w:rPr>
                <w:sz w:val="20"/>
                <w:szCs w:val="20"/>
              </w:rPr>
              <w:t>Letter</w:t>
            </w:r>
          </w:p>
        </w:tc>
        <w:tc>
          <w:tcPr>
            <w:tcW w:w="1890" w:type="dxa"/>
          </w:tcPr>
          <w:p w14:paraId="289FD78D" w14:textId="77777777" w:rsidR="00045352" w:rsidRPr="003733BF" w:rsidRDefault="00045352" w:rsidP="00045352">
            <w:pPr>
              <w:rPr>
                <w:sz w:val="20"/>
                <w:szCs w:val="20"/>
              </w:rPr>
            </w:pPr>
            <w:r>
              <w:rPr>
                <w:sz w:val="20"/>
                <w:szCs w:val="20"/>
              </w:rPr>
              <w:t>10 December 2021</w:t>
            </w:r>
          </w:p>
        </w:tc>
        <w:tc>
          <w:tcPr>
            <w:tcW w:w="2610" w:type="dxa"/>
          </w:tcPr>
          <w:p w14:paraId="171CF266" w14:textId="77777777" w:rsidR="00045352" w:rsidRPr="003733BF" w:rsidRDefault="00045352" w:rsidP="00045352">
            <w:pPr>
              <w:rPr>
                <w:sz w:val="20"/>
                <w:szCs w:val="20"/>
              </w:rPr>
            </w:pPr>
            <w:r>
              <w:rPr>
                <w:sz w:val="20"/>
                <w:szCs w:val="20"/>
              </w:rPr>
              <w:t>Accommodating CDC unmet housing need</w:t>
            </w:r>
          </w:p>
        </w:tc>
        <w:tc>
          <w:tcPr>
            <w:tcW w:w="2430" w:type="dxa"/>
          </w:tcPr>
          <w:p w14:paraId="4C8BF30B" w14:textId="77777777" w:rsidR="00045352" w:rsidRPr="003733BF" w:rsidRDefault="00045352" w:rsidP="00045352">
            <w:pPr>
              <w:rPr>
                <w:sz w:val="20"/>
                <w:szCs w:val="20"/>
              </w:rPr>
            </w:pPr>
            <w:r>
              <w:rPr>
                <w:sz w:val="20"/>
                <w:szCs w:val="20"/>
              </w:rPr>
              <w:t>DtC approach (within wider HMA)</w:t>
            </w:r>
          </w:p>
        </w:tc>
        <w:tc>
          <w:tcPr>
            <w:tcW w:w="4410" w:type="dxa"/>
          </w:tcPr>
          <w:p w14:paraId="2FF7CB7B" w14:textId="77777777" w:rsidR="00045352" w:rsidRPr="003733BF" w:rsidRDefault="00045352" w:rsidP="00045352">
            <w:pPr>
              <w:rPr>
                <w:sz w:val="20"/>
                <w:szCs w:val="20"/>
              </w:rPr>
            </w:pPr>
            <w:r>
              <w:rPr>
                <w:sz w:val="20"/>
                <w:szCs w:val="20"/>
              </w:rPr>
              <w:t>No change in position since 2014 MoU that given relative distance between authorities would not be sustainable for Mid Sussex to meet CDCs general housing needs.  Mid Sussex would give priority to authorities within North West Sussex HMA and then Greater Brighton area</w:t>
            </w:r>
          </w:p>
        </w:tc>
      </w:tr>
      <w:tr w:rsidR="00045352" w:rsidRPr="003733BF" w14:paraId="1989087A" w14:textId="77777777" w:rsidTr="00B26DFD">
        <w:tc>
          <w:tcPr>
            <w:tcW w:w="1710" w:type="dxa"/>
            <w:shd w:val="clear" w:color="auto" w:fill="F2F2F2" w:themeFill="background1" w:themeFillShade="F2"/>
          </w:tcPr>
          <w:p w14:paraId="29E34E1F" w14:textId="77777777" w:rsidR="00045352" w:rsidRPr="00222367" w:rsidRDefault="00045352" w:rsidP="00045352">
            <w:pPr>
              <w:rPr>
                <w:b/>
                <w:bCs/>
                <w:sz w:val="20"/>
                <w:szCs w:val="20"/>
              </w:rPr>
            </w:pPr>
          </w:p>
        </w:tc>
        <w:tc>
          <w:tcPr>
            <w:tcW w:w="2430" w:type="dxa"/>
          </w:tcPr>
          <w:p w14:paraId="1038BA5B" w14:textId="77777777" w:rsidR="00045352" w:rsidRDefault="00045352" w:rsidP="00045352">
            <w:pPr>
              <w:rPr>
                <w:sz w:val="20"/>
                <w:szCs w:val="20"/>
              </w:rPr>
            </w:pPr>
            <w:r>
              <w:rPr>
                <w:sz w:val="20"/>
                <w:szCs w:val="20"/>
              </w:rPr>
              <w:t>Letter</w:t>
            </w:r>
          </w:p>
        </w:tc>
        <w:tc>
          <w:tcPr>
            <w:tcW w:w="1890" w:type="dxa"/>
          </w:tcPr>
          <w:p w14:paraId="6B51E649" w14:textId="77777777" w:rsidR="00045352" w:rsidRDefault="00045352" w:rsidP="00045352">
            <w:pPr>
              <w:rPr>
                <w:sz w:val="20"/>
                <w:szCs w:val="20"/>
              </w:rPr>
            </w:pPr>
            <w:r>
              <w:rPr>
                <w:sz w:val="20"/>
                <w:szCs w:val="20"/>
              </w:rPr>
              <w:t>12 December 2022</w:t>
            </w:r>
          </w:p>
        </w:tc>
        <w:tc>
          <w:tcPr>
            <w:tcW w:w="2610" w:type="dxa"/>
          </w:tcPr>
          <w:p w14:paraId="3FFC6552" w14:textId="02F97463"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50C7DCB8" w14:textId="77777777" w:rsidR="00045352" w:rsidRDefault="00045352" w:rsidP="00045352">
            <w:pPr>
              <w:rPr>
                <w:sz w:val="20"/>
                <w:szCs w:val="20"/>
              </w:rPr>
            </w:pPr>
            <w:r>
              <w:rPr>
                <w:sz w:val="20"/>
                <w:szCs w:val="20"/>
              </w:rPr>
              <w:t>DtC approach (within wider HMA)</w:t>
            </w:r>
          </w:p>
        </w:tc>
        <w:tc>
          <w:tcPr>
            <w:tcW w:w="4410" w:type="dxa"/>
          </w:tcPr>
          <w:p w14:paraId="4BCDC101" w14:textId="77777777" w:rsidR="00045352" w:rsidRDefault="00045352" w:rsidP="00045352">
            <w:pPr>
              <w:rPr>
                <w:rFonts w:cstheme="minorHAnsi"/>
                <w:sz w:val="20"/>
                <w:szCs w:val="20"/>
              </w:rPr>
            </w:pPr>
            <w:r>
              <w:rPr>
                <w:rFonts w:cstheme="minorHAnsi"/>
                <w:sz w:val="20"/>
                <w:szCs w:val="20"/>
              </w:rPr>
              <w:t>Position remains as that given in December 2021.  N</w:t>
            </w:r>
            <w:r w:rsidRPr="00D848DD">
              <w:rPr>
                <w:rFonts w:cstheme="minorHAnsi"/>
                <w:sz w:val="20"/>
                <w:szCs w:val="20"/>
              </w:rPr>
              <w:t>o change in circumstance to suggest this position has changed or that other areas have higher priority should Mid Sussex be in a position to make any contribution to needs arising outside its area.  Most appropriate mechanism for addressing unmet need is through progression of LSS3.</w:t>
            </w:r>
          </w:p>
          <w:p w14:paraId="49415544" w14:textId="77777777" w:rsidR="00045352" w:rsidRDefault="00045352" w:rsidP="00045352">
            <w:pPr>
              <w:rPr>
                <w:rFonts w:cstheme="minorHAnsi"/>
                <w:sz w:val="20"/>
                <w:szCs w:val="20"/>
              </w:rPr>
            </w:pPr>
          </w:p>
          <w:p w14:paraId="0E31C368" w14:textId="77777777" w:rsidR="00045352" w:rsidRDefault="00045352" w:rsidP="00045352">
            <w:pPr>
              <w:rPr>
                <w:rFonts w:cstheme="minorHAnsi"/>
                <w:sz w:val="20"/>
                <w:szCs w:val="20"/>
              </w:rPr>
            </w:pPr>
            <w:r w:rsidRPr="00D848DD">
              <w:rPr>
                <w:rFonts w:cstheme="minorHAnsi"/>
                <w:sz w:val="20"/>
                <w:szCs w:val="20"/>
              </w:rPr>
              <w:lastRenderedPageBreak/>
              <w:t xml:space="preserve">Due to a shortage of available sites, Mid Sussex is unable to assist in meeting Chichester’s unmet </w:t>
            </w:r>
            <w:r>
              <w:rPr>
                <w:rFonts w:cstheme="minorHAnsi"/>
                <w:sz w:val="20"/>
                <w:szCs w:val="20"/>
              </w:rPr>
              <w:t xml:space="preserve">Gypsy and Traveller/Travelling Showpeople </w:t>
            </w:r>
            <w:r w:rsidRPr="00D848DD">
              <w:rPr>
                <w:rFonts w:cstheme="minorHAnsi"/>
                <w:sz w:val="20"/>
                <w:szCs w:val="20"/>
              </w:rPr>
              <w:t>needs.</w:t>
            </w:r>
          </w:p>
          <w:p w14:paraId="0602D83D" w14:textId="77777777" w:rsidR="00045352" w:rsidRDefault="00045352" w:rsidP="00045352">
            <w:pPr>
              <w:rPr>
                <w:rFonts w:cstheme="minorHAnsi"/>
                <w:sz w:val="20"/>
                <w:szCs w:val="20"/>
              </w:rPr>
            </w:pPr>
          </w:p>
          <w:p w14:paraId="1E6B6832" w14:textId="17656853" w:rsidR="00045352" w:rsidRDefault="00045352" w:rsidP="00045352">
            <w:pPr>
              <w:rPr>
                <w:sz w:val="20"/>
                <w:szCs w:val="20"/>
              </w:rPr>
            </w:pPr>
          </w:p>
        </w:tc>
      </w:tr>
      <w:tr w:rsidR="00045352" w:rsidRPr="003733BF" w14:paraId="5B5602A2" w14:textId="77777777" w:rsidTr="00B26DFD">
        <w:tc>
          <w:tcPr>
            <w:tcW w:w="1710" w:type="dxa"/>
            <w:shd w:val="clear" w:color="auto" w:fill="BFBFBF" w:themeFill="background1" w:themeFillShade="BF"/>
          </w:tcPr>
          <w:p w14:paraId="391700A5" w14:textId="77777777" w:rsidR="00045352" w:rsidRPr="00222367" w:rsidRDefault="00045352" w:rsidP="00045352">
            <w:pPr>
              <w:rPr>
                <w:b/>
                <w:bCs/>
                <w:sz w:val="20"/>
                <w:szCs w:val="20"/>
              </w:rPr>
            </w:pPr>
            <w:r>
              <w:rPr>
                <w:b/>
                <w:bCs/>
                <w:sz w:val="20"/>
                <w:szCs w:val="20"/>
              </w:rPr>
              <w:lastRenderedPageBreak/>
              <w:t>Portsmouth City Council</w:t>
            </w:r>
          </w:p>
        </w:tc>
        <w:tc>
          <w:tcPr>
            <w:tcW w:w="2430" w:type="dxa"/>
            <w:shd w:val="clear" w:color="auto" w:fill="BFBFBF" w:themeFill="background1" w:themeFillShade="BF"/>
          </w:tcPr>
          <w:p w14:paraId="428088FE" w14:textId="77777777" w:rsidR="00045352" w:rsidRPr="003733BF" w:rsidRDefault="00045352" w:rsidP="00045352">
            <w:pPr>
              <w:rPr>
                <w:sz w:val="20"/>
                <w:szCs w:val="20"/>
              </w:rPr>
            </w:pPr>
          </w:p>
        </w:tc>
        <w:tc>
          <w:tcPr>
            <w:tcW w:w="1890" w:type="dxa"/>
            <w:shd w:val="clear" w:color="auto" w:fill="BFBFBF" w:themeFill="background1" w:themeFillShade="BF"/>
          </w:tcPr>
          <w:p w14:paraId="581443F3" w14:textId="77777777" w:rsidR="00045352" w:rsidRPr="003733BF" w:rsidRDefault="00045352" w:rsidP="00045352">
            <w:pPr>
              <w:rPr>
                <w:sz w:val="20"/>
                <w:szCs w:val="20"/>
              </w:rPr>
            </w:pPr>
          </w:p>
        </w:tc>
        <w:tc>
          <w:tcPr>
            <w:tcW w:w="2610" w:type="dxa"/>
            <w:shd w:val="clear" w:color="auto" w:fill="BFBFBF" w:themeFill="background1" w:themeFillShade="BF"/>
          </w:tcPr>
          <w:p w14:paraId="1C7FACA7" w14:textId="77777777" w:rsidR="00045352" w:rsidRPr="003733BF" w:rsidRDefault="00045352" w:rsidP="00045352">
            <w:pPr>
              <w:rPr>
                <w:sz w:val="20"/>
                <w:szCs w:val="20"/>
              </w:rPr>
            </w:pPr>
          </w:p>
        </w:tc>
        <w:tc>
          <w:tcPr>
            <w:tcW w:w="2430" w:type="dxa"/>
            <w:shd w:val="clear" w:color="auto" w:fill="BFBFBF" w:themeFill="background1" w:themeFillShade="BF"/>
          </w:tcPr>
          <w:p w14:paraId="690F414E" w14:textId="77777777" w:rsidR="00045352" w:rsidRPr="003733BF" w:rsidRDefault="00045352" w:rsidP="00045352">
            <w:pPr>
              <w:rPr>
                <w:sz w:val="20"/>
                <w:szCs w:val="20"/>
              </w:rPr>
            </w:pPr>
          </w:p>
        </w:tc>
        <w:tc>
          <w:tcPr>
            <w:tcW w:w="4410" w:type="dxa"/>
            <w:shd w:val="clear" w:color="auto" w:fill="BFBFBF" w:themeFill="background1" w:themeFillShade="BF"/>
          </w:tcPr>
          <w:p w14:paraId="094947D9" w14:textId="77777777" w:rsidR="00045352" w:rsidRPr="003733BF" w:rsidRDefault="00045352" w:rsidP="00045352">
            <w:pPr>
              <w:rPr>
                <w:sz w:val="20"/>
                <w:szCs w:val="20"/>
              </w:rPr>
            </w:pPr>
          </w:p>
        </w:tc>
      </w:tr>
      <w:tr w:rsidR="00045352" w:rsidRPr="003733BF" w14:paraId="0DF6BF95" w14:textId="77777777" w:rsidTr="00B26DFD">
        <w:tc>
          <w:tcPr>
            <w:tcW w:w="1710" w:type="dxa"/>
            <w:shd w:val="clear" w:color="auto" w:fill="F2F2F2" w:themeFill="background1" w:themeFillShade="F2"/>
          </w:tcPr>
          <w:p w14:paraId="0DAFE08A" w14:textId="77777777" w:rsidR="00045352" w:rsidRPr="00222367" w:rsidRDefault="00045352" w:rsidP="00045352">
            <w:pPr>
              <w:rPr>
                <w:b/>
                <w:bCs/>
                <w:sz w:val="20"/>
                <w:szCs w:val="20"/>
              </w:rPr>
            </w:pPr>
          </w:p>
        </w:tc>
        <w:tc>
          <w:tcPr>
            <w:tcW w:w="2430" w:type="dxa"/>
          </w:tcPr>
          <w:p w14:paraId="2F45BFE3" w14:textId="77777777" w:rsidR="00045352" w:rsidRPr="003733BF" w:rsidRDefault="00045352" w:rsidP="00045352">
            <w:pPr>
              <w:rPr>
                <w:sz w:val="20"/>
                <w:szCs w:val="20"/>
              </w:rPr>
            </w:pPr>
            <w:r>
              <w:rPr>
                <w:sz w:val="20"/>
                <w:szCs w:val="20"/>
              </w:rPr>
              <w:t>Letter</w:t>
            </w:r>
          </w:p>
        </w:tc>
        <w:tc>
          <w:tcPr>
            <w:tcW w:w="1890" w:type="dxa"/>
          </w:tcPr>
          <w:p w14:paraId="21DF3252" w14:textId="77777777" w:rsidR="00045352" w:rsidRPr="003733BF" w:rsidRDefault="00045352" w:rsidP="00045352">
            <w:pPr>
              <w:rPr>
                <w:sz w:val="20"/>
                <w:szCs w:val="20"/>
              </w:rPr>
            </w:pPr>
            <w:r>
              <w:rPr>
                <w:sz w:val="20"/>
                <w:szCs w:val="20"/>
              </w:rPr>
              <w:t>10 December 2021</w:t>
            </w:r>
          </w:p>
        </w:tc>
        <w:tc>
          <w:tcPr>
            <w:tcW w:w="2610" w:type="dxa"/>
          </w:tcPr>
          <w:p w14:paraId="0A9A38E0" w14:textId="77777777" w:rsidR="00045352" w:rsidRPr="003733BF" w:rsidRDefault="00045352" w:rsidP="00045352">
            <w:pPr>
              <w:rPr>
                <w:sz w:val="20"/>
                <w:szCs w:val="20"/>
              </w:rPr>
            </w:pPr>
            <w:r>
              <w:rPr>
                <w:sz w:val="20"/>
                <w:szCs w:val="20"/>
              </w:rPr>
              <w:t>Accommodating CDC unmet housing need</w:t>
            </w:r>
          </w:p>
        </w:tc>
        <w:tc>
          <w:tcPr>
            <w:tcW w:w="2430" w:type="dxa"/>
          </w:tcPr>
          <w:p w14:paraId="5984AEFB" w14:textId="77777777" w:rsidR="00045352" w:rsidRPr="003733BF" w:rsidRDefault="00045352" w:rsidP="00045352">
            <w:pPr>
              <w:rPr>
                <w:sz w:val="20"/>
                <w:szCs w:val="20"/>
              </w:rPr>
            </w:pPr>
            <w:r>
              <w:rPr>
                <w:sz w:val="20"/>
                <w:szCs w:val="20"/>
              </w:rPr>
              <w:t>DtC approach (within wider HMA)</w:t>
            </w:r>
          </w:p>
        </w:tc>
        <w:tc>
          <w:tcPr>
            <w:tcW w:w="4410" w:type="dxa"/>
          </w:tcPr>
          <w:p w14:paraId="5239C992" w14:textId="77777777" w:rsidR="00045352" w:rsidRPr="003733BF" w:rsidRDefault="00045352" w:rsidP="00045352">
            <w:pPr>
              <w:rPr>
                <w:sz w:val="20"/>
                <w:szCs w:val="20"/>
              </w:rPr>
            </w:pPr>
            <w:r>
              <w:rPr>
                <w:sz w:val="20"/>
                <w:szCs w:val="20"/>
              </w:rPr>
              <w:t>Portsmouth unable to meet own housing needs</w:t>
            </w:r>
          </w:p>
        </w:tc>
      </w:tr>
      <w:tr w:rsidR="00045352" w:rsidRPr="003733BF" w14:paraId="71A5A62B" w14:textId="77777777" w:rsidTr="00B26DFD">
        <w:tc>
          <w:tcPr>
            <w:tcW w:w="1710" w:type="dxa"/>
            <w:shd w:val="clear" w:color="auto" w:fill="F2F2F2" w:themeFill="background1" w:themeFillShade="F2"/>
          </w:tcPr>
          <w:p w14:paraId="4E206CED" w14:textId="77777777" w:rsidR="00045352" w:rsidRPr="00222367" w:rsidRDefault="00045352" w:rsidP="00045352">
            <w:pPr>
              <w:rPr>
                <w:b/>
                <w:bCs/>
                <w:sz w:val="20"/>
                <w:szCs w:val="20"/>
              </w:rPr>
            </w:pPr>
          </w:p>
        </w:tc>
        <w:tc>
          <w:tcPr>
            <w:tcW w:w="2430" w:type="dxa"/>
          </w:tcPr>
          <w:p w14:paraId="4CFFA9F9" w14:textId="77777777" w:rsidR="00045352" w:rsidRDefault="00045352" w:rsidP="00045352">
            <w:pPr>
              <w:rPr>
                <w:sz w:val="20"/>
                <w:szCs w:val="20"/>
              </w:rPr>
            </w:pPr>
            <w:r>
              <w:rPr>
                <w:sz w:val="20"/>
                <w:szCs w:val="20"/>
              </w:rPr>
              <w:t>Letter</w:t>
            </w:r>
          </w:p>
        </w:tc>
        <w:tc>
          <w:tcPr>
            <w:tcW w:w="1890" w:type="dxa"/>
          </w:tcPr>
          <w:p w14:paraId="07288230" w14:textId="77777777" w:rsidR="00045352" w:rsidRDefault="00045352" w:rsidP="00045352">
            <w:pPr>
              <w:rPr>
                <w:sz w:val="20"/>
                <w:szCs w:val="20"/>
              </w:rPr>
            </w:pPr>
            <w:r>
              <w:rPr>
                <w:sz w:val="20"/>
                <w:szCs w:val="20"/>
              </w:rPr>
              <w:t>12 December 2022</w:t>
            </w:r>
          </w:p>
        </w:tc>
        <w:tc>
          <w:tcPr>
            <w:tcW w:w="2610" w:type="dxa"/>
          </w:tcPr>
          <w:p w14:paraId="38171EEA" w14:textId="7610CE13"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6A09C8AD" w14:textId="77777777" w:rsidR="00045352" w:rsidRDefault="00045352" w:rsidP="00045352">
            <w:pPr>
              <w:rPr>
                <w:sz w:val="20"/>
                <w:szCs w:val="20"/>
              </w:rPr>
            </w:pPr>
            <w:r>
              <w:rPr>
                <w:sz w:val="20"/>
                <w:szCs w:val="20"/>
              </w:rPr>
              <w:t>DtC approach (within wider HMA)</w:t>
            </w:r>
          </w:p>
        </w:tc>
        <w:tc>
          <w:tcPr>
            <w:tcW w:w="4410" w:type="dxa"/>
          </w:tcPr>
          <w:p w14:paraId="1464949A" w14:textId="0152C21E" w:rsidR="00045352" w:rsidRDefault="00045352" w:rsidP="00045352">
            <w:pPr>
              <w:rPr>
                <w:sz w:val="20"/>
                <w:szCs w:val="20"/>
              </w:rPr>
            </w:pPr>
            <w:r>
              <w:rPr>
                <w:sz w:val="20"/>
                <w:szCs w:val="20"/>
              </w:rPr>
              <w:t>No response</w:t>
            </w:r>
          </w:p>
        </w:tc>
      </w:tr>
      <w:tr w:rsidR="00045352" w:rsidRPr="003733BF" w14:paraId="1CFDE4BE" w14:textId="77777777" w:rsidTr="00B26DFD">
        <w:tc>
          <w:tcPr>
            <w:tcW w:w="1710" w:type="dxa"/>
            <w:shd w:val="clear" w:color="auto" w:fill="BFBFBF" w:themeFill="background1" w:themeFillShade="BF"/>
          </w:tcPr>
          <w:p w14:paraId="7AE4B1BC" w14:textId="77777777" w:rsidR="00045352" w:rsidRPr="00222367" w:rsidRDefault="00045352" w:rsidP="00045352">
            <w:pPr>
              <w:rPr>
                <w:b/>
                <w:bCs/>
                <w:sz w:val="20"/>
                <w:szCs w:val="20"/>
              </w:rPr>
            </w:pPr>
            <w:r>
              <w:rPr>
                <w:b/>
                <w:bCs/>
                <w:sz w:val="20"/>
                <w:szCs w:val="20"/>
              </w:rPr>
              <w:t>Winchester City Council</w:t>
            </w:r>
          </w:p>
        </w:tc>
        <w:tc>
          <w:tcPr>
            <w:tcW w:w="2430" w:type="dxa"/>
            <w:shd w:val="clear" w:color="auto" w:fill="BFBFBF" w:themeFill="background1" w:themeFillShade="BF"/>
          </w:tcPr>
          <w:p w14:paraId="32836BB7" w14:textId="77777777" w:rsidR="00045352" w:rsidRPr="003733BF" w:rsidRDefault="00045352" w:rsidP="00045352">
            <w:pPr>
              <w:rPr>
                <w:sz w:val="20"/>
                <w:szCs w:val="20"/>
              </w:rPr>
            </w:pPr>
          </w:p>
        </w:tc>
        <w:tc>
          <w:tcPr>
            <w:tcW w:w="1890" w:type="dxa"/>
            <w:shd w:val="clear" w:color="auto" w:fill="BFBFBF" w:themeFill="background1" w:themeFillShade="BF"/>
          </w:tcPr>
          <w:p w14:paraId="76C80D0A" w14:textId="77777777" w:rsidR="00045352" w:rsidRPr="003733BF" w:rsidRDefault="00045352" w:rsidP="00045352">
            <w:pPr>
              <w:rPr>
                <w:sz w:val="20"/>
                <w:szCs w:val="20"/>
              </w:rPr>
            </w:pPr>
          </w:p>
        </w:tc>
        <w:tc>
          <w:tcPr>
            <w:tcW w:w="2610" w:type="dxa"/>
            <w:shd w:val="clear" w:color="auto" w:fill="BFBFBF" w:themeFill="background1" w:themeFillShade="BF"/>
          </w:tcPr>
          <w:p w14:paraId="73A9365C" w14:textId="77777777" w:rsidR="00045352" w:rsidRPr="003733BF" w:rsidRDefault="00045352" w:rsidP="00045352">
            <w:pPr>
              <w:rPr>
                <w:sz w:val="20"/>
                <w:szCs w:val="20"/>
              </w:rPr>
            </w:pPr>
          </w:p>
        </w:tc>
        <w:tc>
          <w:tcPr>
            <w:tcW w:w="2430" w:type="dxa"/>
            <w:shd w:val="clear" w:color="auto" w:fill="BFBFBF" w:themeFill="background1" w:themeFillShade="BF"/>
          </w:tcPr>
          <w:p w14:paraId="3D975FD5" w14:textId="77777777" w:rsidR="00045352" w:rsidRPr="003733BF" w:rsidRDefault="00045352" w:rsidP="00045352">
            <w:pPr>
              <w:rPr>
                <w:sz w:val="20"/>
                <w:szCs w:val="20"/>
              </w:rPr>
            </w:pPr>
          </w:p>
        </w:tc>
        <w:tc>
          <w:tcPr>
            <w:tcW w:w="4410" w:type="dxa"/>
            <w:shd w:val="clear" w:color="auto" w:fill="BFBFBF" w:themeFill="background1" w:themeFillShade="BF"/>
          </w:tcPr>
          <w:p w14:paraId="73444452" w14:textId="77777777" w:rsidR="00045352" w:rsidRPr="003733BF" w:rsidRDefault="00045352" w:rsidP="00045352">
            <w:pPr>
              <w:rPr>
                <w:sz w:val="20"/>
                <w:szCs w:val="20"/>
              </w:rPr>
            </w:pPr>
          </w:p>
        </w:tc>
      </w:tr>
      <w:tr w:rsidR="00045352" w:rsidRPr="003733BF" w14:paraId="6FAE4276" w14:textId="77777777" w:rsidTr="00B26DFD">
        <w:tc>
          <w:tcPr>
            <w:tcW w:w="1710" w:type="dxa"/>
            <w:shd w:val="clear" w:color="auto" w:fill="F2F2F2" w:themeFill="background1" w:themeFillShade="F2"/>
          </w:tcPr>
          <w:p w14:paraId="533D16AD" w14:textId="77777777" w:rsidR="00045352" w:rsidRPr="00222367" w:rsidRDefault="00045352" w:rsidP="00045352">
            <w:pPr>
              <w:rPr>
                <w:b/>
                <w:bCs/>
                <w:sz w:val="20"/>
                <w:szCs w:val="20"/>
              </w:rPr>
            </w:pPr>
          </w:p>
        </w:tc>
        <w:tc>
          <w:tcPr>
            <w:tcW w:w="2430" w:type="dxa"/>
          </w:tcPr>
          <w:p w14:paraId="699BD9E4" w14:textId="77777777" w:rsidR="00045352" w:rsidRPr="003733BF" w:rsidRDefault="00045352" w:rsidP="00045352">
            <w:pPr>
              <w:rPr>
                <w:sz w:val="20"/>
                <w:szCs w:val="20"/>
              </w:rPr>
            </w:pPr>
            <w:r>
              <w:rPr>
                <w:sz w:val="20"/>
                <w:szCs w:val="20"/>
              </w:rPr>
              <w:t>Letter</w:t>
            </w:r>
          </w:p>
        </w:tc>
        <w:tc>
          <w:tcPr>
            <w:tcW w:w="1890" w:type="dxa"/>
          </w:tcPr>
          <w:p w14:paraId="1B02E103" w14:textId="77777777" w:rsidR="00045352" w:rsidRPr="003733BF" w:rsidRDefault="00045352" w:rsidP="00045352">
            <w:pPr>
              <w:rPr>
                <w:sz w:val="20"/>
                <w:szCs w:val="20"/>
              </w:rPr>
            </w:pPr>
            <w:r>
              <w:rPr>
                <w:sz w:val="20"/>
                <w:szCs w:val="20"/>
              </w:rPr>
              <w:t>10 December 2021</w:t>
            </w:r>
          </w:p>
        </w:tc>
        <w:tc>
          <w:tcPr>
            <w:tcW w:w="2610" w:type="dxa"/>
          </w:tcPr>
          <w:p w14:paraId="587EFA1E" w14:textId="77777777" w:rsidR="00045352" w:rsidRPr="003733BF" w:rsidRDefault="00045352" w:rsidP="00045352">
            <w:pPr>
              <w:rPr>
                <w:sz w:val="20"/>
                <w:szCs w:val="20"/>
              </w:rPr>
            </w:pPr>
            <w:r>
              <w:rPr>
                <w:sz w:val="20"/>
                <w:szCs w:val="20"/>
              </w:rPr>
              <w:t>Accommodating CDC unmet housing need</w:t>
            </w:r>
          </w:p>
        </w:tc>
        <w:tc>
          <w:tcPr>
            <w:tcW w:w="2430" w:type="dxa"/>
          </w:tcPr>
          <w:p w14:paraId="1A4E3C6C" w14:textId="77777777" w:rsidR="00045352" w:rsidRPr="003733BF" w:rsidRDefault="00045352" w:rsidP="00045352">
            <w:pPr>
              <w:rPr>
                <w:sz w:val="20"/>
                <w:szCs w:val="20"/>
              </w:rPr>
            </w:pPr>
            <w:r>
              <w:rPr>
                <w:sz w:val="20"/>
                <w:szCs w:val="20"/>
              </w:rPr>
              <w:t>DtC approach (within wider HMA)</w:t>
            </w:r>
          </w:p>
        </w:tc>
        <w:tc>
          <w:tcPr>
            <w:tcW w:w="4410" w:type="dxa"/>
          </w:tcPr>
          <w:p w14:paraId="4670C7D0" w14:textId="77777777" w:rsidR="00045352" w:rsidRPr="003733BF" w:rsidRDefault="00045352" w:rsidP="00045352">
            <w:pPr>
              <w:rPr>
                <w:sz w:val="20"/>
                <w:szCs w:val="20"/>
              </w:rPr>
            </w:pPr>
            <w:r>
              <w:rPr>
                <w:sz w:val="20"/>
                <w:szCs w:val="20"/>
              </w:rPr>
              <w:t>Unable to confirm until further work on housing need at sub-regional and local plan level had progressed but query whether most appropriate authority to meet unmet need given different HMAs and distance from Chichester</w:t>
            </w:r>
          </w:p>
        </w:tc>
      </w:tr>
      <w:tr w:rsidR="00045352" w:rsidRPr="003733BF" w14:paraId="47399895" w14:textId="77777777" w:rsidTr="00B26DFD">
        <w:tc>
          <w:tcPr>
            <w:tcW w:w="1710" w:type="dxa"/>
            <w:shd w:val="clear" w:color="auto" w:fill="F2F2F2" w:themeFill="background1" w:themeFillShade="F2"/>
          </w:tcPr>
          <w:p w14:paraId="0B38A926" w14:textId="77777777" w:rsidR="00045352" w:rsidRPr="00222367" w:rsidRDefault="00045352" w:rsidP="00045352">
            <w:pPr>
              <w:rPr>
                <w:b/>
                <w:bCs/>
                <w:sz w:val="20"/>
                <w:szCs w:val="20"/>
              </w:rPr>
            </w:pPr>
          </w:p>
        </w:tc>
        <w:tc>
          <w:tcPr>
            <w:tcW w:w="2430" w:type="dxa"/>
          </w:tcPr>
          <w:p w14:paraId="17BDC916" w14:textId="77777777" w:rsidR="00045352" w:rsidRDefault="00045352" w:rsidP="00045352">
            <w:pPr>
              <w:rPr>
                <w:sz w:val="20"/>
                <w:szCs w:val="20"/>
              </w:rPr>
            </w:pPr>
            <w:r>
              <w:rPr>
                <w:sz w:val="20"/>
                <w:szCs w:val="20"/>
              </w:rPr>
              <w:t>Letter</w:t>
            </w:r>
          </w:p>
        </w:tc>
        <w:tc>
          <w:tcPr>
            <w:tcW w:w="1890" w:type="dxa"/>
          </w:tcPr>
          <w:p w14:paraId="66D7FFE5" w14:textId="77777777" w:rsidR="00045352" w:rsidRDefault="00045352" w:rsidP="00045352">
            <w:pPr>
              <w:rPr>
                <w:sz w:val="20"/>
                <w:szCs w:val="20"/>
              </w:rPr>
            </w:pPr>
            <w:r>
              <w:rPr>
                <w:sz w:val="20"/>
                <w:szCs w:val="20"/>
              </w:rPr>
              <w:t>12 December 2022</w:t>
            </w:r>
          </w:p>
        </w:tc>
        <w:tc>
          <w:tcPr>
            <w:tcW w:w="2610" w:type="dxa"/>
          </w:tcPr>
          <w:p w14:paraId="0780E929" w14:textId="0F6CB0BD" w:rsidR="00045352" w:rsidRDefault="00045352" w:rsidP="00045352">
            <w:pPr>
              <w:rPr>
                <w:sz w:val="20"/>
                <w:szCs w:val="20"/>
              </w:rPr>
            </w:pPr>
            <w:r>
              <w:rPr>
                <w:sz w:val="20"/>
                <w:szCs w:val="20"/>
              </w:rPr>
              <w:t>Accommodating CDC unmet housing and Gypsy and Traveller/Travelling Showpeople needs</w:t>
            </w:r>
          </w:p>
        </w:tc>
        <w:tc>
          <w:tcPr>
            <w:tcW w:w="2430" w:type="dxa"/>
          </w:tcPr>
          <w:p w14:paraId="777D6BC2" w14:textId="77777777" w:rsidR="00045352" w:rsidRDefault="00045352" w:rsidP="00045352">
            <w:pPr>
              <w:rPr>
                <w:sz w:val="20"/>
                <w:szCs w:val="20"/>
              </w:rPr>
            </w:pPr>
            <w:r>
              <w:rPr>
                <w:sz w:val="20"/>
                <w:szCs w:val="20"/>
              </w:rPr>
              <w:t>DtC approach (within wider HMA)</w:t>
            </w:r>
          </w:p>
        </w:tc>
        <w:tc>
          <w:tcPr>
            <w:tcW w:w="4410" w:type="dxa"/>
          </w:tcPr>
          <w:p w14:paraId="219BF594" w14:textId="77777777" w:rsidR="00045352" w:rsidRPr="005F5EB6" w:rsidRDefault="00045352" w:rsidP="00045352">
            <w:pPr>
              <w:rPr>
                <w:rFonts w:cstheme="minorHAnsi"/>
                <w:sz w:val="20"/>
                <w:szCs w:val="20"/>
              </w:rPr>
            </w:pPr>
            <w:r w:rsidRPr="005F5EB6">
              <w:rPr>
                <w:rFonts w:cstheme="minorHAnsi"/>
                <w:sz w:val="20"/>
                <w:szCs w:val="20"/>
              </w:rPr>
              <w:t>Recent Regulation 18 consultation Plan allows for a modest buffer to cater for potential changes to ‘standard method’ and/or help with unmet needs of nearby authorities.  Given Winchester is in a different housing market to majority of Chichester District, would expect any surplus that Winchester may eventually identify to contribute to meeting needs of neighbouring Hampshire authorities.</w:t>
            </w:r>
          </w:p>
          <w:p w14:paraId="7728EB3B" w14:textId="77777777" w:rsidR="00045352" w:rsidRPr="005F5EB6" w:rsidRDefault="00045352" w:rsidP="00045352">
            <w:pPr>
              <w:rPr>
                <w:rFonts w:cstheme="minorHAnsi"/>
                <w:sz w:val="20"/>
                <w:szCs w:val="20"/>
              </w:rPr>
            </w:pPr>
          </w:p>
          <w:p w14:paraId="77D526AC" w14:textId="77777777" w:rsidR="00045352" w:rsidRPr="005F5EB6" w:rsidRDefault="00045352" w:rsidP="00045352">
            <w:pPr>
              <w:rPr>
                <w:rFonts w:cstheme="minorHAnsi"/>
                <w:sz w:val="20"/>
                <w:szCs w:val="20"/>
              </w:rPr>
            </w:pPr>
            <w:r w:rsidRPr="005F5EB6">
              <w:rPr>
                <w:rFonts w:cstheme="minorHAnsi"/>
                <w:sz w:val="20"/>
                <w:szCs w:val="20"/>
              </w:rPr>
              <w:t xml:space="preserve">Recently completed GTAA identifies considerable current and future unmet need </w:t>
            </w:r>
            <w:r>
              <w:rPr>
                <w:rFonts w:cstheme="minorHAnsi"/>
                <w:sz w:val="20"/>
                <w:szCs w:val="20"/>
              </w:rPr>
              <w:t xml:space="preserve">for both pitches and plots, which </w:t>
            </w:r>
            <w:r w:rsidRPr="005F5EB6">
              <w:rPr>
                <w:rFonts w:cstheme="minorHAnsi"/>
                <w:sz w:val="20"/>
                <w:szCs w:val="20"/>
              </w:rPr>
              <w:t xml:space="preserve">will increase if non-travelling travellers are included.  Likely to be heavily reliant on windfall provision through criteria based </w:t>
            </w:r>
            <w:r w:rsidRPr="005F5EB6">
              <w:rPr>
                <w:rFonts w:cstheme="minorHAnsi"/>
                <w:sz w:val="20"/>
                <w:szCs w:val="20"/>
              </w:rPr>
              <w:lastRenderedPageBreak/>
              <w:t>policies in emerging local plan and therefore extremely unlikely that will be in position to help unmet need of nearby authorities.</w:t>
            </w:r>
          </w:p>
        </w:tc>
      </w:tr>
      <w:tr w:rsidR="00045352" w:rsidRPr="003733BF" w14:paraId="38CF9000" w14:textId="77777777" w:rsidTr="00B26DFD">
        <w:tc>
          <w:tcPr>
            <w:tcW w:w="1710" w:type="dxa"/>
            <w:shd w:val="clear" w:color="auto" w:fill="BFBFBF" w:themeFill="background1" w:themeFillShade="BF"/>
          </w:tcPr>
          <w:p w14:paraId="079F6EF7" w14:textId="77777777" w:rsidR="00045352" w:rsidRPr="00222367" w:rsidRDefault="00045352" w:rsidP="00045352">
            <w:pPr>
              <w:rPr>
                <w:b/>
                <w:bCs/>
                <w:sz w:val="20"/>
                <w:szCs w:val="20"/>
              </w:rPr>
            </w:pPr>
            <w:r>
              <w:rPr>
                <w:b/>
                <w:bCs/>
                <w:sz w:val="20"/>
                <w:szCs w:val="20"/>
              </w:rPr>
              <w:lastRenderedPageBreak/>
              <w:t>Adur and Worthing Councils</w:t>
            </w:r>
          </w:p>
        </w:tc>
        <w:tc>
          <w:tcPr>
            <w:tcW w:w="2430" w:type="dxa"/>
            <w:shd w:val="clear" w:color="auto" w:fill="BFBFBF" w:themeFill="background1" w:themeFillShade="BF"/>
          </w:tcPr>
          <w:p w14:paraId="0A709D40" w14:textId="77777777" w:rsidR="00045352" w:rsidRDefault="00045352" w:rsidP="00045352">
            <w:pPr>
              <w:rPr>
                <w:sz w:val="20"/>
                <w:szCs w:val="20"/>
              </w:rPr>
            </w:pPr>
          </w:p>
        </w:tc>
        <w:tc>
          <w:tcPr>
            <w:tcW w:w="1890" w:type="dxa"/>
            <w:shd w:val="clear" w:color="auto" w:fill="BFBFBF" w:themeFill="background1" w:themeFillShade="BF"/>
          </w:tcPr>
          <w:p w14:paraId="1D4D5779" w14:textId="77777777" w:rsidR="00045352" w:rsidRPr="003733BF" w:rsidRDefault="00045352" w:rsidP="00045352">
            <w:pPr>
              <w:rPr>
                <w:sz w:val="20"/>
                <w:szCs w:val="20"/>
              </w:rPr>
            </w:pPr>
          </w:p>
        </w:tc>
        <w:tc>
          <w:tcPr>
            <w:tcW w:w="2610" w:type="dxa"/>
            <w:shd w:val="clear" w:color="auto" w:fill="BFBFBF" w:themeFill="background1" w:themeFillShade="BF"/>
          </w:tcPr>
          <w:p w14:paraId="3B2191C7" w14:textId="77777777" w:rsidR="00045352" w:rsidRPr="003733BF" w:rsidRDefault="00045352" w:rsidP="00045352">
            <w:pPr>
              <w:rPr>
                <w:sz w:val="20"/>
                <w:szCs w:val="20"/>
              </w:rPr>
            </w:pPr>
          </w:p>
        </w:tc>
        <w:tc>
          <w:tcPr>
            <w:tcW w:w="2430" w:type="dxa"/>
            <w:shd w:val="clear" w:color="auto" w:fill="BFBFBF" w:themeFill="background1" w:themeFillShade="BF"/>
          </w:tcPr>
          <w:p w14:paraId="11E24A73" w14:textId="77777777" w:rsidR="00045352" w:rsidRPr="003733BF" w:rsidRDefault="00045352" w:rsidP="00045352">
            <w:pPr>
              <w:rPr>
                <w:sz w:val="20"/>
                <w:szCs w:val="20"/>
              </w:rPr>
            </w:pPr>
          </w:p>
        </w:tc>
        <w:tc>
          <w:tcPr>
            <w:tcW w:w="4410" w:type="dxa"/>
            <w:shd w:val="clear" w:color="auto" w:fill="BFBFBF" w:themeFill="background1" w:themeFillShade="BF"/>
          </w:tcPr>
          <w:p w14:paraId="314ED85F" w14:textId="77777777" w:rsidR="00045352" w:rsidRPr="003733BF" w:rsidRDefault="00045352" w:rsidP="00045352">
            <w:pPr>
              <w:rPr>
                <w:sz w:val="20"/>
                <w:szCs w:val="20"/>
              </w:rPr>
            </w:pPr>
          </w:p>
        </w:tc>
      </w:tr>
      <w:tr w:rsidR="00045352" w:rsidRPr="003733BF" w14:paraId="0886C6DD" w14:textId="77777777" w:rsidTr="00B26DFD">
        <w:tc>
          <w:tcPr>
            <w:tcW w:w="1710" w:type="dxa"/>
            <w:shd w:val="clear" w:color="auto" w:fill="F2F2F2" w:themeFill="background1" w:themeFillShade="F2"/>
          </w:tcPr>
          <w:p w14:paraId="0DD42186" w14:textId="77777777" w:rsidR="00045352" w:rsidRPr="00006CE4" w:rsidRDefault="00045352" w:rsidP="00045352">
            <w:pPr>
              <w:rPr>
                <w:sz w:val="20"/>
                <w:szCs w:val="20"/>
              </w:rPr>
            </w:pPr>
          </w:p>
        </w:tc>
        <w:tc>
          <w:tcPr>
            <w:tcW w:w="2430" w:type="dxa"/>
          </w:tcPr>
          <w:p w14:paraId="1E16DD23" w14:textId="77777777" w:rsidR="00045352" w:rsidRDefault="00045352" w:rsidP="00045352">
            <w:pPr>
              <w:rPr>
                <w:sz w:val="20"/>
                <w:szCs w:val="20"/>
              </w:rPr>
            </w:pPr>
            <w:r>
              <w:rPr>
                <w:sz w:val="20"/>
                <w:szCs w:val="20"/>
              </w:rPr>
              <w:t>Joint evidence base study (Adur, Arun, CDC, Worthing)</w:t>
            </w:r>
          </w:p>
        </w:tc>
        <w:tc>
          <w:tcPr>
            <w:tcW w:w="1890" w:type="dxa"/>
          </w:tcPr>
          <w:p w14:paraId="6E2E37D1" w14:textId="77777777" w:rsidR="00045352" w:rsidRDefault="00045352" w:rsidP="00045352">
            <w:pPr>
              <w:rPr>
                <w:sz w:val="20"/>
                <w:szCs w:val="20"/>
              </w:rPr>
            </w:pPr>
            <w:r>
              <w:rPr>
                <w:rFonts w:ascii="Calibri" w:hAnsi="Calibri" w:cs="Calibri"/>
                <w:sz w:val="20"/>
                <w:szCs w:val="20"/>
              </w:rPr>
              <w:t>October 2018</w:t>
            </w:r>
          </w:p>
        </w:tc>
        <w:tc>
          <w:tcPr>
            <w:tcW w:w="2610" w:type="dxa"/>
          </w:tcPr>
          <w:p w14:paraId="7E203E4A" w14:textId="77777777" w:rsidR="00045352" w:rsidRDefault="00045352" w:rsidP="00045352">
            <w:pPr>
              <w:rPr>
                <w:sz w:val="20"/>
                <w:szCs w:val="20"/>
              </w:rPr>
            </w:pPr>
            <w:r>
              <w:rPr>
                <w:sz w:val="20"/>
                <w:szCs w:val="20"/>
              </w:rPr>
              <w:t>Gypsy and Traveller Accommodation Needs</w:t>
            </w:r>
          </w:p>
        </w:tc>
        <w:tc>
          <w:tcPr>
            <w:tcW w:w="2430" w:type="dxa"/>
          </w:tcPr>
          <w:p w14:paraId="36029658" w14:textId="77777777" w:rsidR="00045352" w:rsidRPr="003733BF" w:rsidRDefault="00045352" w:rsidP="00045352">
            <w:pPr>
              <w:rPr>
                <w:sz w:val="20"/>
                <w:szCs w:val="20"/>
              </w:rPr>
            </w:pPr>
            <w:r>
              <w:rPr>
                <w:sz w:val="20"/>
                <w:szCs w:val="20"/>
              </w:rPr>
              <w:t>Joint evidence study for four West Sussex coastal authorities</w:t>
            </w:r>
          </w:p>
        </w:tc>
        <w:tc>
          <w:tcPr>
            <w:tcW w:w="4410" w:type="dxa"/>
          </w:tcPr>
          <w:p w14:paraId="1C4E7261" w14:textId="77777777" w:rsidR="00045352" w:rsidRDefault="00045352" w:rsidP="00045352">
            <w:pPr>
              <w:rPr>
                <w:sz w:val="20"/>
                <w:szCs w:val="20"/>
              </w:rPr>
            </w:pPr>
            <w:r>
              <w:rPr>
                <w:sz w:val="20"/>
                <w:szCs w:val="20"/>
              </w:rPr>
              <w:t>Identified needs for each local authority area</w:t>
            </w:r>
          </w:p>
        </w:tc>
      </w:tr>
      <w:tr w:rsidR="00045352" w:rsidRPr="003733BF" w14:paraId="0E331B6F" w14:textId="77777777" w:rsidTr="00B26DFD">
        <w:tc>
          <w:tcPr>
            <w:tcW w:w="1710" w:type="dxa"/>
            <w:shd w:val="clear" w:color="auto" w:fill="F2F2F2" w:themeFill="background1" w:themeFillShade="F2"/>
          </w:tcPr>
          <w:p w14:paraId="3587B4AC" w14:textId="77777777" w:rsidR="00045352" w:rsidRPr="00222367" w:rsidRDefault="00045352" w:rsidP="00045352">
            <w:pPr>
              <w:rPr>
                <w:b/>
                <w:bCs/>
                <w:sz w:val="20"/>
                <w:szCs w:val="20"/>
              </w:rPr>
            </w:pPr>
          </w:p>
        </w:tc>
        <w:tc>
          <w:tcPr>
            <w:tcW w:w="2430" w:type="dxa"/>
          </w:tcPr>
          <w:p w14:paraId="322B00A7" w14:textId="77777777" w:rsidR="00045352" w:rsidRDefault="00045352" w:rsidP="00045352">
            <w:pPr>
              <w:rPr>
                <w:sz w:val="20"/>
                <w:szCs w:val="20"/>
              </w:rPr>
            </w:pPr>
            <w:r>
              <w:rPr>
                <w:sz w:val="20"/>
                <w:szCs w:val="20"/>
              </w:rPr>
              <w:t>Response to Worthing Regulation 18 Local Plan</w:t>
            </w:r>
          </w:p>
        </w:tc>
        <w:tc>
          <w:tcPr>
            <w:tcW w:w="1890" w:type="dxa"/>
          </w:tcPr>
          <w:p w14:paraId="36C4DC29" w14:textId="77777777" w:rsidR="00045352" w:rsidRDefault="00045352" w:rsidP="00045352">
            <w:pPr>
              <w:rPr>
                <w:sz w:val="20"/>
                <w:szCs w:val="20"/>
              </w:rPr>
            </w:pPr>
            <w:r>
              <w:rPr>
                <w:sz w:val="20"/>
                <w:szCs w:val="20"/>
              </w:rPr>
              <w:t>December 2018</w:t>
            </w:r>
          </w:p>
        </w:tc>
        <w:tc>
          <w:tcPr>
            <w:tcW w:w="2610" w:type="dxa"/>
          </w:tcPr>
          <w:p w14:paraId="393EF466" w14:textId="77777777" w:rsidR="00045352" w:rsidRDefault="00045352" w:rsidP="00045352">
            <w:pPr>
              <w:rPr>
                <w:sz w:val="20"/>
                <w:szCs w:val="20"/>
              </w:rPr>
            </w:pPr>
            <w:r>
              <w:rPr>
                <w:sz w:val="20"/>
                <w:szCs w:val="20"/>
              </w:rPr>
              <w:t>Unmet housing need;</w:t>
            </w:r>
          </w:p>
        </w:tc>
        <w:tc>
          <w:tcPr>
            <w:tcW w:w="2430" w:type="dxa"/>
          </w:tcPr>
          <w:p w14:paraId="3F32CF49" w14:textId="77777777" w:rsidR="00045352" w:rsidRPr="003733BF" w:rsidRDefault="00045352" w:rsidP="00045352">
            <w:pPr>
              <w:rPr>
                <w:sz w:val="20"/>
                <w:szCs w:val="20"/>
              </w:rPr>
            </w:pPr>
            <w:r>
              <w:rPr>
                <w:sz w:val="20"/>
                <w:szCs w:val="20"/>
              </w:rPr>
              <w:t>CDC statutory consultee</w:t>
            </w:r>
          </w:p>
        </w:tc>
        <w:tc>
          <w:tcPr>
            <w:tcW w:w="4410" w:type="dxa"/>
          </w:tcPr>
          <w:p w14:paraId="1B470262" w14:textId="77777777" w:rsidR="00045352" w:rsidRDefault="00045352" w:rsidP="00045352">
            <w:pPr>
              <w:rPr>
                <w:sz w:val="20"/>
                <w:szCs w:val="20"/>
              </w:rPr>
            </w:pPr>
            <w:r>
              <w:rPr>
                <w:sz w:val="20"/>
                <w:szCs w:val="20"/>
              </w:rPr>
              <w:t>Encourages Worthing to further investigate all potential opportunities to increase housing provision in plan area, commit to working through the WSGB Strategic Planning Board to ensure strategic development and infrastructure needs are met, supports in principle gaps policy subject to further evidence to justify their extent</w:t>
            </w:r>
          </w:p>
        </w:tc>
      </w:tr>
      <w:tr w:rsidR="00045352" w:rsidRPr="003733BF" w14:paraId="644FD4FB" w14:textId="77777777" w:rsidTr="00B26DFD">
        <w:tc>
          <w:tcPr>
            <w:tcW w:w="1710" w:type="dxa"/>
            <w:shd w:val="clear" w:color="auto" w:fill="F2F2F2" w:themeFill="background1" w:themeFillShade="F2"/>
          </w:tcPr>
          <w:p w14:paraId="59B01CC8" w14:textId="77777777" w:rsidR="00045352" w:rsidRPr="00222367" w:rsidRDefault="00045352" w:rsidP="00045352">
            <w:pPr>
              <w:rPr>
                <w:b/>
                <w:bCs/>
                <w:sz w:val="20"/>
                <w:szCs w:val="20"/>
              </w:rPr>
            </w:pPr>
          </w:p>
        </w:tc>
        <w:tc>
          <w:tcPr>
            <w:tcW w:w="2430" w:type="dxa"/>
          </w:tcPr>
          <w:p w14:paraId="544D0BFB" w14:textId="77777777" w:rsidR="00045352" w:rsidRDefault="00045352" w:rsidP="00045352">
            <w:pPr>
              <w:rPr>
                <w:sz w:val="20"/>
                <w:szCs w:val="20"/>
              </w:rPr>
            </w:pPr>
            <w:r>
              <w:rPr>
                <w:sz w:val="20"/>
                <w:szCs w:val="20"/>
              </w:rPr>
              <w:t>CDC Preferred Approach Local Plan</w:t>
            </w:r>
          </w:p>
        </w:tc>
        <w:tc>
          <w:tcPr>
            <w:tcW w:w="1890" w:type="dxa"/>
          </w:tcPr>
          <w:p w14:paraId="2AD18888" w14:textId="77777777" w:rsidR="00045352" w:rsidRDefault="00045352" w:rsidP="00045352">
            <w:pPr>
              <w:rPr>
                <w:sz w:val="20"/>
                <w:szCs w:val="20"/>
              </w:rPr>
            </w:pPr>
            <w:r>
              <w:rPr>
                <w:rFonts w:ascii="Calibri" w:hAnsi="Calibri" w:cs="Calibri"/>
                <w:sz w:val="20"/>
                <w:szCs w:val="20"/>
              </w:rPr>
              <w:t>December 2018 – February 2019</w:t>
            </w:r>
          </w:p>
        </w:tc>
        <w:tc>
          <w:tcPr>
            <w:tcW w:w="2610" w:type="dxa"/>
          </w:tcPr>
          <w:p w14:paraId="436F95E8" w14:textId="77777777" w:rsidR="00045352" w:rsidRDefault="00045352" w:rsidP="00045352">
            <w:pPr>
              <w:rPr>
                <w:sz w:val="20"/>
                <w:szCs w:val="20"/>
              </w:rPr>
            </w:pPr>
          </w:p>
        </w:tc>
        <w:tc>
          <w:tcPr>
            <w:tcW w:w="2430" w:type="dxa"/>
          </w:tcPr>
          <w:p w14:paraId="2AD6D095" w14:textId="77777777" w:rsidR="00045352" w:rsidRPr="003733BF" w:rsidRDefault="00045352" w:rsidP="00045352">
            <w:pPr>
              <w:rPr>
                <w:sz w:val="20"/>
                <w:szCs w:val="20"/>
              </w:rPr>
            </w:pPr>
            <w:r>
              <w:rPr>
                <w:sz w:val="20"/>
                <w:szCs w:val="20"/>
              </w:rPr>
              <w:t>Statutory consultee</w:t>
            </w:r>
          </w:p>
        </w:tc>
        <w:tc>
          <w:tcPr>
            <w:tcW w:w="4410" w:type="dxa"/>
          </w:tcPr>
          <w:p w14:paraId="0E0C9BCE" w14:textId="77777777" w:rsidR="00045352" w:rsidRDefault="00045352" w:rsidP="00045352">
            <w:pPr>
              <w:rPr>
                <w:rFonts w:cs="Arial"/>
                <w:sz w:val="20"/>
                <w:szCs w:val="20"/>
              </w:rPr>
            </w:pPr>
            <w:r>
              <w:rPr>
                <w:rFonts w:cs="Arial"/>
                <w:sz w:val="20"/>
                <w:szCs w:val="20"/>
              </w:rPr>
              <w:t>O</w:t>
            </w:r>
            <w:r w:rsidRPr="00D34104">
              <w:rPr>
                <w:rFonts w:cs="Arial"/>
                <w:sz w:val="20"/>
                <w:szCs w:val="20"/>
              </w:rPr>
              <w:t xml:space="preserve">ffers broad support for the proposed housing delivery of the Plan, noting that the infrastructure demands in Chichester may require public subsidy in order to deliver this level of housing. </w:t>
            </w:r>
          </w:p>
          <w:p w14:paraId="14C1DFBE" w14:textId="77777777" w:rsidR="00045352" w:rsidRDefault="00045352" w:rsidP="00045352">
            <w:pPr>
              <w:rPr>
                <w:rFonts w:cs="Arial"/>
                <w:sz w:val="20"/>
                <w:szCs w:val="20"/>
              </w:rPr>
            </w:pPr>
            <w:r w:rsidRPr="00D34104">
              <w:rPr>
                <w:rFonts w:cs="Arial"/>
                <w:sz w:val="20"/>
                <w:szCs w:val="20"/>
              </w:rPr>
              <w:t xml:space="preserve">Highlights the identified unmet needs arising from Worthing Borough and the potential unmet needs also arising from Adur District. </w:t>
            </w:r>
          </w:p>
          <w:p w14:paraId="6CB12E73" w14:textId="77777777" w:rsidR="00045352" w:rsidRPr="00D34104" w:rsidRDefault="00045352" w:rsidP="00045352">
            <w:pPr>
              <w:rPr>
                <w:sz w:val="20"/>
                <w:szCs w:val="20"/>
              </w:rPr>
            </w:pPr>
            <w:r w:rsidRPr="00D34104">
              <w:rPr>
                <w:rFonts w:cs="Arial"/>
                <w:sz w:val="20"/>
                <w:szCs w:val="20"/>
              </w:rPr>
              <w:t>Commits to the work of the Strategic Planning Board in providing the appropriate mechanism within which sub-region’s wider development needs can be met in longer term</w:t>
            </w:r>
          </w:p>
        </w:tc>
      </w:tr>
      <w:tr w:rsidR="00045352" w:rsidRPr="003733BF" w14:paraId="0737C988" w14:textId="77777777" w:rsidTr="00B26DFD">
        <w:tc>
          <w:tcPr>
            <w:tcW w:w="1710" w:type="dxa"/>
            <w:shd w:val="clear" w:color="auto" w:fill="F2F2F2" w:themeFill="background1" w:themeFillShade="F2"/>
          </w:tcPr>
          <w:p w14:paraId="65AA8DE7" w14:textId="77777777" w:rsidR="00045352" w:rsidRPr="00222367" w:rsidRDefault="00045352" w:rsidP="00045352">
            <w:pPr>
              <w:rPr>
                <w:b/>
                <w:bCs/>
                <w:sz w:val="20"/>
                <w:szCs w:val="20"/>
              </w:rPr>
            </w:pPr>
          </w:p>
        </w:tc>
        <w:tc>
          <w:tcPr>
            <w:tcW w:w="2430" w:type="dxa"/>
          </w:tcPr>
          <w:p w14:paraId="5B12C643" w14:textId="77777777" w:rsidR="00045352" w:rsidRDefault="00045352" w:rsidP="00045352">
            <w:pPr>
              <w:rPr>
                <w:sz w:val="20"/>
                <w:szCs w:val="20"/>
              </w:rPr>
            </w:pPr>
            <w:r>
              <w:rPr>
                <w:sz w:val="20"/>
                <w:szCs w:val="20"/>
              </w:rPr>
              <w:t>Officer meeting</w:t>
            </w:r>
          </w:p>
        </w:tc>
        <w:tc>
          <w:tcPr>
            <w:tcW w:w="1890" w:type="dxa"/>
          </w:tcPr>
          <w:p w14:paraId="7A4CCF07" w14:textId="77777777" w:rsidR="00045352" w:rsidRPr="003733BF" w:rsidRDefault="00045352" w:rsidP="00045352">
            <w:pPr>
              <w:rPr>
                <w:sz w:val="20"/>
                <w:szCs w:val="20"/>
              </w:rPr>
            </w:pPr>
            <w:r>
              <w:rPr>
                <w:sz w:val="20"/>
                <w:szCs w:val="20"/>
              </w:rPr>
              <w:t>22 November 2019</w:t>
            </w:r>
          </w:p>
        </w:tc>
        <w:tc>
          <w:tcPr>
            <w:tcW w:w="2610" w:type="dxa"/>
          </w:tcPr>
          <w:p w14:paraId="6FAF45D0" w14:textId="77777777" w:rsidR="00045352" w:rsidRDefault="00045352" w:rsidP="00045352">
            <w:pPr>
              <w:rPr>
                <w:sz w:val="20"/>
                <w:szCs w:val="20"/>
              </w:rPr>
            </w:pPr>
            <w:r>
              <w:rPr>
                <w:sz w:val="20"/>
                <w:szCs w:val="20"/>
              </w:rPr>
              <w:t>Update of LP progress</w:t>
            </w:r>
          </w:p>
          <w:p w14:paraId="32162996" w14:textId="77777777" w:rsidR="00045352" w:rsidRPr="003733BF" w:rsidRDefault="00045352" w:rsidP="00045352">
            <w:pPr>
              <w:rPr>
                <w:sz w:val="20"/>
                <w:szCs w:val="20"/>
              </w:rPr>
            </w:pPr>
            <w:r>
              <w:rPr>
                <w:sz w:val="20"/>
                <w:szCs w:val="20"/>
              </w:rPr>
              <w:t xml:space="preserve">Discussion </w:t>
            </w:r>
            <w:proofErr w:type="gramStart"/>
            <w:r>
              <w:rPr>
                <w:sz w:val="20"/>
                <w:szCs w:val="20"/>
              </w:rPr>
              <w:t>of:</w:t>
            </w:r>
            <w:proofErr w:type="gramEnd"/>
            <w:r>
              <w:rPr>
                <w:sz w:val="20"/>
                <w:szCs w:val="20"/>
              </w:rPr>
              <w:t xml:space="preserve"> housing requirements, supply and unmet need; affordable housing; employment; transport; other cross </w:t>
            </w:r>
            <w:r>
              <w:rPr>
                <w:sz w:val="20"/>
                <w:szCs w:val="20"/>
              </w:rPr>
              <w:lastRenderedPageBreak/>
              <w:t>boundary issues; preparation of SoCG</w:t>
            </w:r>
          </w:p>
        </w:tc>
        <w:tc>
          <w:tcPr>
            <w:tcW w:w="2430" w:type="dxa"/>
          </w:tcPr>
          <w:p w14:paraId="17461E0F" w14:textId="77777777" w:rsidR="00045352" w:rsidRPr="003733BF" w:rsidRDefault="00045352" w:rsidP="00045352">
            <w:pPr>
              <w:rPr>
                <w:sz w:val="20"/>
                <w:szCs w:val="20"/>
              </w:rPr>
            </w:pPr>
            <w:r>
              <w:rPr>
                <w:sz w:val="20"/>
                <w:szCs w:val="20"/>
              </w:rPr>
              <w:lastRenderedPageBreak/>
              <w:t>DtC liaison meeting to review progress and share information</w:t>
            </w:r>
          </w:p>
        </w:tc>
        <w:tc>
          <w:tcPr>
            <w:tcW w:w="4410" w:type="dxa"/>
          </w:tcPr>
          <w:p w14:paraId="77FBF29F" w14:textId="77777777" w:rsidR="00045352" w:rsidRDefault="00045352" w:rsidP="00045352">
            <w:pPr>
              <w:rPr>
                <w:rFonts w:cs="Arial"/>
                <w:sz w:val="20"/>
                <w:szCs w:val="20"/>
              </w:rPr>
            </w:pPr>
            <w:r w:rsidRPr="002845E8">
              <w:rPr>
                <w:rFonts w:cs="Arial"/>
                <w:sz w:val="20"/>
                <w:szCs w:val="20"/>
              </w:rPr>
              <w:t xml:space="preserve">Adur and Worthing have significant unmet housing need.  </w:t>
            </w:r>
            <w:r>
              <w:rPr>
                <w:rFonts w:cs="Arial"/>
                <w:sz w:val="20"/>
                <w:szCs w:val="20"/>
              </w:rPr>
              <w:t xml:space="preserve">Will be looking to </w:t>
            </w:r>
            <w:r w:rsidRPr="002845E8">
              <w:rPr>
                <w:rFonts w:cs="Arial"/>
                <w:sz w:val="20"/>
                <w:szCs w:val="20"/>
              </w:rPr>
              <w:t>‘leave no stone-unturned’</w:t>
            </w:r>
            <w:r>
              <w:rPr>
                <w:rFonts w:cs="Arial"/>
                <w:sz w:val="20"/>
                <w:szCs w:val="20"/>
              </w:rPr>
              <w:t xml:space="preserve"> in looking for potential sites but w</w:t>
            </w:r>
            <w:r w:rsidRPr="002845E8">
              <w:rPr>
                <w:rFonts w:cs="Arial"/>
                <w:sz w:val="20"/>
                <w:szCs w:val="20"/>
              </w:rPr>
              <w:t xml:space="preserve">ill also be exploring whether any nearby areas could assist </w:t>
            </w:r>
            <w:r>
              <w:rPr>
                <w:rFonts w:cs="Arial"/>
                <w:sz w:val="20"/>
                <w:szCs w:val="20"/>
              </w:rPr>
              <w:t xml:space="preserve">to </w:t>
            </w:r>
            <w:r w:rsidRPr="002845E8">
              <w:rPr>
                <w:rFonts w:cs="Arial"/>
                <w:sz w:val="20"/>
                <w:szCs w:val="20"/>
              </w:rPr>
              <w:t>meet some of the unmet need in the sub-region</w:t>
            </w:r>
            <w:r>
              <w:rPr>
                <w:rFonts w:cs="Arial"/>
                <w:sz w:val="20"/>
                <w:szCs w:val="20"/>
              </w:rPr>
              <w:t>.  R</w:t>
            </w:r>
            <w:r w:rsidRPr="002845E8">
              <w:rPr>
                <w:rFonts w:cs="Arial"/>
                <w:sz w:val="20"/>
                <w:szCs w:val="20"/>
              </w:rPr>
              <w:t xml:space="preserve">equest CDC does all it can to </w:t>
            </w:r>
            <w:r>
              <w:rPr>
                <w:rFonts w:cs="Arial"/>
                <w:sz w:val="20"/>
                <w:szCs w:val="20"/>
              </w:rPr>
              <w:t>assist in this</w:t>
            </w:r>
            <w:r w:rsidRPr="002845E8">
              <w:rPr>
                <w:rFonts w:cs="Arial"/>
                <w:sz w:val="20"/>
                <w:szCs w:val="20"/>
              </w:rPr>
              <w:t xml:space="preserve">. </w:t>
            </w:r>
          </w:p>
          <w:p w14:paraId="1797C16A" w14:textId="77777777" w:rsidR="00045352" w:rsidRPr="002845E8" w:rsidRDefault="00045352" w:rsidP="00045352">
            <w:pPr>
              <w:rPr>
                <w:sz w:val="20"/>
                <w:szCs w:val="20"/>
              </w:rPr>
            </w:pPr>
            <w:r>
              <w:rPr>
                <w:rFonts w:cs="Arial"/>
                <w:sz w:val="20"/>
                <w:szCs w:val="20"/>
              </w:rPr>
              <w:lastRenderedPageBreak/>
              <w:t>CDC requested to clarify h</w:t>
            </w:r>
            <w:r w:rsidRPr="002845E8">
              <w:rPr>
                <w:rFonts w:cs="Arial"/>
                <w:sz w:val="20"/>
                <w:szCs w:val="20"/>
              </w:rPr>
              <w:t>ousing supply position in each</w:t>
            </w:r>
            <w:r>
              <w:rPr>
                <w:rFonts w:cs="Arial"/>
                <w:sz w:val="20"/>
                <w:szCs w:val="20"/>
              </w:rPr>
              <w:t xml:space="preserve"> sub plan area</w:t>
            </w:r>
            <w:r w:rsidRPr="002845E8">
              <w:rPr>
                <w:rFonts w:cs="Arial"/>
                <w:sz w:val="20"/>
                <w:szCs w:val="20"/>
              </w:rPr>
              <w:t>.</w:t>
            </w:r>
          </w:p>
          <w:p w14:paraId="33E3B888" w14:textId="77777777" w:rsidR="00045352" w:rsidRPr="002845E8" w:rsidRDefault="00045352" w:rsidP="00045352">
            <w:pPr>
              <w:rPr>
                <w:sz w:val="20"/>
                <w:szCs w:val="20"/>
              </w:rPr>
            </w:pPr>
            <w:r w:rsidRPr="002845E8">
              <w:rPr>
                <w:sz w:val="20"/>
                <w:szCs w:val="20"/>
              </w:rPr>
              <w:t>No significant cross boundary employment issues</w:t>
            </w:r>
          </w:p>
          <w:p w14:paraId="422AF5A6" w14:textId="77777777" w:rsidR="00045352" w:rsidRPr="002845E8" w:rsidRDefault="00045352" w:rsidP="00045352">
            <w:pPr>
              <w:rPr>
                <w:sz w:val="20"/>
                <w:szCs w:val="20"/>
              </w:rPr>
            </w:pPr>
            <w:r w:rsidRPr="002845E8">
              <w:rPr>
                <w:sz w:val="20"/>
                <w:szCs w:val="20"/>
              </w:rPr>
              <w:t>Adur to confirm progress of SoCG by Strategic Partnership Board</w:t>
            </w:r>
          </w:p>
          <w:p w14:paraId="051EBCA5" w14:textId="77777777" w:rsidR="00045352" w:rsidRPr="002845E8" w:rsidRDefault="00045352" w:rsidP="00045352">
            <w:pPr>
              <w:rPr>
                <w:sz w:val="20"/>
                <w:szCs w:val="20"/>
              </w:rPr>
            </w:pPr>
            <w:r w:rsidRPr="002845E8">
              <w:rPr>
                <w:sz w:val="20"/>
                <w:szCs w:val="20"/>
              </w:rPr>
              <w:t>Draft SoCG to be circulated</w:t>
            </w:r>
          </w:p>
        </w:tc>
      </w:tr>
      <w:tr w:rsidR="00045352" w:rsidRPr="003733BF" w14:paraId="555B2868" w14:textId="77777777" w:rsidTr="00B26DFD">
        <w:tc>
          <w:tcPr>
            <w:tcW w:w="1710" w:type="dxa"/>
            <w:shd w:val="clear" w:color="auto" w:fill="F2F2F2" w:themeFill="background1" w:themeFillShade="F2"/>
          </w:tcPr>
          <w:p w14:paraId="023B13BE" w14:textId="77777777" w:rsidR="00045352" w:rsidRPr="00222367" w:rsidRDefault="00045352" w:rsidP="00045352">
            <w:pPr>
              <w:rPr>
                <w:rFonts w:ascii="Calibri" w:hAnsi="Calibri" w:cs="Times New Roman"/>
                <w:b/>
                <w:bCs/>
                <w:sz w:val="20"/>
                <w:szCs w:val="20"/>
              </w:rPr>
            </w:pPr>
          </w:p>
        </w:tc>
        <w:tc>
          <w:tcPr>
            <w:tcW w:w="2430" w:type="dxa"/>
          </w:tcPr>
          <w:p w14:paraId="2F710F61" w14:textId="77777777" w:rsidR="00045352" w:rsidRDefault="00045352" w:rsidP="00045352">
            <w:pPr>
              <w:rPr>
                <w:sz w:val="20"/>
                <w:szCs w:val="20"/>
              </w:rPr>
            </w:pPr>
            <w:r>
              <w:rPr>
                <w:sz w:val="20"/>
                <w:szCs w:val="20"/>
              </w:rPr>
              <w:t>Memorandum of Understanding (with Adur and Worthing)</w:t>
            </w:r>
          </w:p>
        </w:tc>
        <w:tc>
          <w:tcPr>
            <w:tcW w:w="1890" w:type="dxa"/>
          </w:tcPr>
          <w:p w14:paraId="1F67CE4A" w14:textId="77777777" w:rsidR="00045352" w:rsidRDefault="00045352" w:rsidP="00045352">
            <w:pPr>
              <w:rPr>
                <w:sz w:val="20"/>
                <w:szCs w:val="20"/>
              </w:rPr>
            </w:pPr>
            <w:r>
              <w:rPr>
                <w:sz w:val="20"/>
                <w:szCs w:val="20"/>
              </w:rPr>
              <w:t>January 2020</w:t>
            </w:r>
          </w:p>
        </w:tc>
        <w:tc>
          <w:tcPr>
            <w:tcW w:w="2610" w:type="dxa"/>
          </w:tcPr>
          <w:p w14:paraId="6C61B363" w14:textId="77777777" w:rsidR="00045352" w:rsidRPr="0037741D" w:rsidRDefault="00045352" w:rsidP="00045352">
            <w:pPr>
              <w:jc w:val="both"/>
              <w:rPr>
                <w:rFonts w:cstheme="minorHAnsi"/>
                <w:sz w:val="20"/>
                <w:szCs w:val="20"/>
              </w:rPr>
            </w:pPr>
            <w:r w:rsidRPr="0037741D">
              <w:rPr>
                <w:rFonts w:cstheme="minorHAnsi"/>
                <w:sz w:val="20"/>
                <w:szCs w:val="20"/>
              </w:rPr>
              <w:t>Housing/Affordable Housing</w:t>
            </w:r>
          </w:p>
          <w:p w14:paraId="7B2BDA3E" w14:textId="77777777" w:rsidR="00045352" w:rsidRPr="0037741D" w:rsidRDefault="00045352" w:rsidP="00045352">
            <w:pPr>
              <w:jc w:val="both"/>
              <w:rPr>
                <w:rFonts w:cstheme="minorHAnsi"/>
                <w:sz w:val="20"/>
                <w:szCs w:val="20"/>
              </w:rPr>
            </w:pPr>
            <w:r w:rsidRPr="0037741D">
              <w:rPr>
                <w:rFonts w:cstheme="minorHAnsi"/>
                <w:sz w:val="20"/>
                <w:szCs w:val="20"/>
              </w:rPr>
              <w:t>Transport</w:t>
            </w:r>
          </w:p>
          <w:p w14:paraId="5C607156" w14:textId="77777777" w:rsidR="00045352" w:rsidRPr="0037741D" w:rsidRDefault="00045352" w:rsidP="00045352">
            <w:pPr>
              <w:jc w:val="both"/>
              <w:rPr>
                <w:rFonts w:cstheme="minorHAnsi"/>
                <w:sz w:val="20"/>
                <w:szCs w:val="20"/>
              </w:rPr>
            </w:pPr>
            <w:r w:rsidRPr="0037741D">
              <w:rPr>
                <w:rFonts w:cstheme="minorHAnsi"/>
                <w:sz w:val="20"/>
                <w:szCs w:val="20"/>
              </w:rPr>
              <w:t>Employment</w:t>
            </w:r>
          </w:p>
          <w:p w14:paraId="7AE8D0F9" w14:textId="77777777" w:rsidR="00045352" w:rsidRPr="0037741D" w:rsidRDefault="00045352" w:rsidP="00045352">
            <w:pPr>
              <w:rPr>
                <w:rFonts w:cstheme="minorHAnsi"/>
                <w:sz w:val="20"/>
                <w:szCs w:val="20"/>
              </w:rPr>
            </w:pPr>
            <w:r w:rsidRPr="0037741D">
              <w:rPr>
                <w:rFonts w:cstheme="minorHAnsi"/>
                <w:sz w:val="20"/>
                <w:szCs w:val="20"/>
              </w:rPr>
              <w:t>Other Cross Boundary Issues</w:t>
            </w:r>
          </w:p>
        </w:tc>
        <w:tc>
          <w:tcPr>
            <w:tcW w:w="2430" w:type="dxa"/>
          </w:tcPr>
          <w:p w14:paraId="50A5CD67" w14:textId="77777777" w:rsidR="00045352" w:rsidRDefault="00045352" w:rsidP="00045352">
            <w:pPr>
              <w:rPr>
                <w:sz w:val="20"/>
                <w:szCs w:val="20"/>
              </w:rPr>
            </w:pPr>
          </w:p>
        </w:tc>
        <w:tc>
          <w:tcPr>
            <w:tcW w:w="4410" w:type="dxa"/>
          </w:tcPr>
          <w:p w14:paraId="03C5C675" w14:textId="77777777" w:rsidR="00045352" w:rsidRPr="0037741D" w:rsidRDefault="00045352" w:rsidP="00045352">
            <w:pPr>
              <w:rPr>
                <w:rFonts w:cstheme="minorHAnsi"/>
                <w:sz w:val="20"/>
                <w:szCs w:val="20"/>
              </w:rPr>
            </w:pPr>
            <w:r>
              <w:rPr>
                <w:sz w:val="20"/>
                <w:szCs w:val="20"/>
              </w:rPr>
              <w:t>Details current position on identified issues and areas for continued joint working</w:t>
            </w:r>
          </w:p>
        </w:tc>
      </w:tr>
      <w:tr w:rsidR="00045352" w:rsidRPr="003733BF" w14:paraId="0495E49D" w14:textId="77777777" w:rsidTr="00B26DFD">
        <w:tc>
          <w:tcPr>
            <w:tcW w:w="1710" w:type="dxa"/>
            <w:shd w:val="clear" w:color="auto" w:fill="F2F2F2" w:themeFill="background1" w:themeFillShade="F2"/>
          </w:tcPr>
          <w:p w14:paraId="2529F693" w14:textId="77777777" w:rsidR="00045352" w:rsidRPr="00222367" w:rsidRDefault="00045352" w:rsidP="00045352">
            <w:pPr>
              <w:rPr>
                <w:rFonts w:ascii="Calibri" w:hAnsi="Calibri" w:cs="Times New Roman"/>
                <w:b/>
                <w:bCs/>
                <w:sz w:val="20"/>
                <w:szCs w:val="20"/>
              </w:rPr>
            </w:pPr>
          </w:p>
        </w:tc>
        <w:tc>
          <w:tcPr>
            <w:tcW w:w="2430" w:type="dxa"/>
          </w:tcPr>
          <w:p w14:paraId="55E5223E" w14:textId="77777777" w:rsidR="00045352" w:rsidRDefault="00045352" w:rsidP="00045352">
            <w:pPr>
              <w:rPr>
                <w:sz w:val="20"/>
                <w:szCs w:val="20"/>
              </w:rPr>
            </w:pPr>
            <w:r>
              <w:rPr>
                <w:sz w:val="20"/>
                <w:szCs w:val="20"/>
              </w:rPr>
              <w:t>Officer meeting</w:t>
            </w:r>
          </w:p>
        </w:tc>
        <w:tc>
          <w:tcPr>
            <w:tcW w:w="1890" w:type="dxa"/>
          </w:tcPr>
          <w:p w14:paraId="525F913E" w14:textId="77777777" w:rsidR="00045352" w:rsidRPr="003733BF" w:rsidRDefault="00045352" w:rsidP="00045352">
            <w:pPr>
              <w:rPr>
                <w:sz w:val="20"/>
                <w:szCs w:val="20"/>
              </w:rPr>
            </w:pPr>
            <w:r>
              <w:rPr>
                <w:sz w:val="20"/>
                <w:szCs w:val="20"/>
              </w:rPr>
              <w:t>22 October 2020</w:t>
            </w:r>
          </w:p>
        </w:tc>
        <w:tc>
          <w:tcPr>
            <w:tcW w:w="2610" w:type="dxa"/>
          </w:tcPr>
          <w:p w14:paraId="3753E6DE" w14:textId="77777777" w:rsidR="00045352" w:rsidRPr="003733BF" w:rsidRDefault="00045352" w:rsidP="00045352">
            <w:pPr>
              <w:rPr>
                <w:sz w:val="20"/>
                <w:szCs w:val="20"/>
              </w:rPr>
            </w:pPr>
            <w:r>
              <w:rPr>
                <w:sz w:val="20"/>
                <w:szCs w:val="20"/>
              </w:rPr>
              <w:t>Update on LP progress; preparation of SoCG</w:t>
            </w:r>
          </w:p>
        </w:tc>
        <w:tc>
          <w:tcPr>
            <w:tcW w:w="2430" w:type="dxa"/>
          </w:tcPr>
          <w:p w14:paraId="28CCA958" w14:textId="77777777" w:rsidR="00045352" w:rsidRPr="003733BF" w:rsidRDefault="00045352" w:rsidP="00045352">
            <w:pPr>
              <w:rPr>
                <w:sz w:val="20"/>
                <w:szCs w:val="20"/>
              </w:rPr>
            </w:pPr>
            <w:r>
              <w:rPr>
                <w:sz w:val="20"/>
                <w:szCs w:val="20"/>
              </w:rPr>
              <w:t>DtC liaison meeting to review progress and share information</w:t>
            </w:r>
          </w:p>
        </w:tc>
        <w:tc>
          <w:tcPr>
            <w:tcW w:w="4410" w:type="dxa"/>
          </w:tcPr>
          <w:p w14:paraId="4E894E83" w14:textId="77777777" w:rsidR="00045352" w:rsidRPr="003733BF" w:rsidRDefault="00045352" w:rsidP="00045352">
            <w:pPr>
              <w:rPr>
                <w:sz w:val="20"/>
                <w:szCs w:val="20"/>
              </w:rPr>
            </w:pPr>
            <w:r>
              <w:rPr>
                <w:sz w:val="20"/>
                <w:szCs w:val="20"/>
              </w:rPr>
              <w:t>Adur to circulate draft SoCG</w:t>
            </w:r>
          </w:p>
        </w:tc>
      </w:tr>
      <w:tr w:rsidR="00045352" w:rsidRPr="003733BF" w14:paraId="5A8DF97C" w14:textId="77777777" w:rsidTr="00B26DFD">
        <w:tc>
          <w:tcPr>
            <w:tcW w:w="1710" w:type="dxa"/>
            <w:shd w:val="clear" w:color="auto" w:fill="F2F2F2" w:themeFill="background1" w:themeFillShade="F2"/>
          </w:tcPr>
          <w:p w14:paraId="05701987" w14:textId="77777777" w:rsidR="00045352" w:rsidRPr="00222367" w:rsidRDefault="00045352" w:rsidP="00045352">
            <w:pPr>
              <w:rPr>
                <w:rFonts w:ascii="Calibri" w:hAnsi="Calibri" w:cs="Times New Roman"/>
                <w:b/>
                <w:bCs/>
                <w:sz w:val="20"/>
                <w:szCs w:val="20"/>
              </w:rPr>
            </w:pPr>
          </w:p>
        </w:tc>
        <w:tc>
          <w:tcPr>
            <w:tcW w:w="2430" w:type="dxa"/>
          </w:tcPr>
          <w:p w14:paraId="38901640" w14:textId="77777777" w:rsidR="00045352" w:rsidRDefault="00045352" w:rsidP="00045352">
            <w:pPr>
              <w:rPr>
                <w:sz w:val="20"/>
                <w:szCs w:val="20"/>
              </w:rPr>
            </w:pPr>
            <w:r>
              <w:rPr>
                <w:sz w:val="20"/>
                <w:szCs w:val="20"/>
              </w:rPr>
              <w:t>Response to Worthing Regulation 19 Local Plan</w:t>
            </w:r>
          </w:p>
        </w:tc>
        <w:tc>
          <w:tcPr>
            <w:tcW w:w="1890" w:type="dxa"/>
          </w:tcPr>
          <w:p w14:paraId="0AB276A9" w14:textId="77777777" w:rsidR="00045352" w:rsidRPr="003733BF" w:rsidRDefault="00045352" w:rsidP="00045352">
            <w:pPr>
              <w:rPr>
                <w:sz w:val="20"/>
                <w:szCs w:val="20"/>
              </w:rPr>
            </w:pPr>
            <w:r>
              <w:rPr>
                <w:sz w:val="20"/>
                <w:szCs w:val="20"/>
              </w:rPr>
              <w:t>23 March 2021</w:t>
            </w:r>
          </w:p>
        </w:tc>
        <w:tc>
          <w:tcPr>
            <w:tcW w:w="2610" w:type="dxa"/>
          </w:tcPr>
          <w:p w14:paraId="7B7EE9F6" w14:textId="77777777" w:rsidR="00045352" w:rsidRPr="003733BF" w:rsidRDefault="00045352" w:rsidP="00045352">
            <w:pPr>
              <w:rPr>
                <w:sz w:val="20"/>
                <w:szCs w:val="20"/>
              </w:rPr>
            </w:pPr>
            <w:r>
              <w:rPr>
                <w:sz w:val="20"/>
                <w:szCs w:val="20"/>
              </w:rPr>
              <w:t>Worthing unmet housing need</w:t>
            </w:r>
          </w:p>
        </w:tc>
        <w:tc>
          <w:tcPr>
            <w:tcW w:w="2430" w:type="dxa"/>
          </w:tcPr>
          <w:p w14:paraId="4EE287E4" w14:textId="77777777" w:rsidR="00045352" w:rsidRPr="003733BF" w:rsidRDefault="00045352" w:rsidP="00045352">
            <w:pPr>
              <w:rPr>
                <w:sz w:val="20"/>
                <w:szCs w:val="20"/>
              </w:rPr>
            </w:pPr>
            <w:r>
              <w:rPr>
                <w:sz w:val="20"/>
                <w:szCs w:val="20"/>
              </w:rPr>
              <w:t>CDC statutory consultee</w:t>
            </w:r>
          </w:p>
        </w:tc>
        <w:tc>
          <w:tcPr>
            <w:tcW w:w="4410" w:type="dxa"/>
          </w:tcPr>
          <w:p w14:paraId="638403AD" w14:textId="77777777" w:rsidR="00045352" w:rsidRPr="003733BF" w:rsidRDefault="00045352" w:rsidP="00045352">
            <w:pPr>
              <w:rPr>
                <w:sz w:val="20"/>
                <w:szCs w:val="20"/>
              </w:rPr>
            </w:pPr>
            <w:r>
              <w:rPr>
                <w:sz w:val="20"/>
                <w:szCs w:val="20"/>
              </w:rPr>
              <w:t>CDC unable to agree to accommodate unmet needs whilst undertaking LPR - issues in delivering CDCs housing need, other areas with unmet needs more directly related to Chichester</w:t>
            </w:r>
          </w:p>
        </w:tc>
      </w:tr>
      <w:tr w:rsidR="00045352" w:rsidRPr="003733BF" w14:paraId="5EB44750" w14:textId="77777777" w:rsidTr="00B26DFD">
        <w:tc>
          <w:tcPr>
            <w:tcW w:w="1710" w:type="dxa"/>
            <w:shd w:val="clear" w:color="auto" w:fill="F2F2F2" w:themeFill="background1" w:themeFillShade="F2"/>
          </w:tcPr>
          <w:p w14:paraId="13A8EAA2" w14:textId="77777777" w:rsidR="00045352" w:rsidRPr="00222367" w:rsidRDefault="00045352" w:rsidP="00045352">
            <w:pPr>
              <w:rPr>
                <w:rFonts w:ascii="Calibri" w:hAnsi="Calibri" w:cs="Times New Roman"/>
                <w:b/>
                <w:bCs/>
                <w:sz w:val="20"/>
                <w:szCs w:val="20"/>
              </w:rPr>
            </w:pPr>
          </w:p>
        </w:tc>
        <w:tc>
          <w:tcPr>
            <w:tcW w:w="2430" w:type="dxa"/>
          </w:tcPr>
          <w:p w14:paraId="523E017F" w14:textId="77777777" w:rsidR="00045352" w:rsidRDefault="00045352" w:rsidP="00045352">
            <w:pPr>
              <w:rPr>
                <w:sz w:val="20"/>
                <w:szCs w:val="20"/>
              </w:rPr>
            </w:pPr>
            <w:r>
              <w:rPr>
                <w:sz w:val="20"/>
                <w:szCs w:val="20"/>
              </w:rPr>
              <w:t>Statement of Common Ground (with Worthing BC)</w:t>
            </w:r>
          </w:p>
        </w:tc>
        <w:tc>
          <w:tcPr>
            <w:tcW w:w="1890" w:type="dxa"/>
          </w:tcPr>
          <w:p w14:paraId="2FCC4B44" w14:textId="77777777" w:rsidR="00045352" w:rsidRDefault="00045352" w:rsidP="00045352">
            <w:pPr>
              <w:rPr>
                <w:sz w:val="20"/>
                <w:szCs w:val="20"/>
              </w:rPr>
            </w:pPr>
            <w:r>
              <w:rPr>
                <w:sz w:val="20"/>
                <w:szCs w:val="20"/>
              </w:rPr>
              <w:t>21 May 2021</w:t>
            </w:r>
          </w:p>
        </w:tc>
        <w:tc>
          <w:tcPr>
            <w:tcW w:w="2610" w:type="dxa"/>
          </w:tcPr>
          <w:p w14:paraId="4B703948" w14:textId="77777777" w:rsidR="00045352" w:rsidRDefault="00045352" w:rsidP="00045352">
            <w:pPr>
              <w:rPr>
                <w:sz w:val="20"/>
                <w:szCs w:val="20"/>
              </w:rPr>
            </w:pPr>
          </w:p>
        </w:tc>
        <w:tc>
          <w:tcPr>
            <w:tcW w:w="2430" w:type="dxa"/>
          </w:tcPr>
          <w:p w14:paraId="2B52673C" w14:textId="77777777" w:rsidR="00045352" w:rsidRDefault="00045352" w:rsidP="00045352">
            <w:pPr>
              <w:rPr>
                <w:sz w:val="20"/>
                <w:szCs w:val="20"/>
              </w:rPr>
            </w:pPr>
          </w:p>
        </w:tc>
        <w:tc>
          <w:tcPr>
            <w:tcW w:w="4410" w:type="dxa"/>
          </w:tcPr>
          <w:p w14:paraId="134F27BD" w14:textId="77777777" w:rsidR="00045352" w:rsidRDefault="00045352" w:rsidP="00045352">
            <w:pPr>
              <w:rPr>
                <w:sz w:val="20"/>
                <w:szCs w:val="20"/>
              </w:rPr>
            </w:pPr>
            <w:r>
              <w:rPr>
                <w:sz w:val="20"/>
                <w:szCs w:val="20"/>
              </w:rPr>
              <w:t>Details joint working undertaken and areas of agreement in relation to Worthing Local Plan</w:t>
            </w:r>
          </w:p>
        </w:tc>
      </w:tr>
      <w:tr w:rsidR="00045352" w:rsidRPr="003733BF" w14:paraId="3081F384" w14:textId="77777777" w:rsidTr="00B26DFD">
        <w:tc>
          <w:tcPr>
            <w:tcW w:w="1710" w:type="dxa"/>
            <w:shd w:val="clear" w:color="auto" w:fill="BFBFBF" w:themeFill="background1" w:themeFillShade="BF"/>
          </w:tcPr>
          <w:p w14:paraId="4520B71B" w14:textId="77777777" w:rsidR="00045352" w:rsidRPr="00222367" w:rsidRDefault="00045352" w:rsidP="00045352">
            <w:pPr>
              <w:rPr>
                <w:rFonts w:ascii="Calibri" w:hAnsi="Calibri" w:cs="Times New Roman"/>
                <w:b/>
                <w:bCs/>
                <w:sz w:val="20"/>
                <w:szCs w:val="20"/>
              </w:rPr>
            </w:pPr>
            <w:r>
              <w:rPr>
                <w:rFonts w:ascii="Calibri" w:hAnsi="Calibri" w:cs="Times New Roman"/>
                <w:b/>
                <w:bCs/>
                <w:sz w:val="20"/>
                <w:szCs w:val="20"/>
              </w:rPr>
              <w:t>Surrey County Council</w:t>
            </w:r>
          </w:p>
        </w:tc>
        <w:tc>
          <w:tcPr>
            <w:tcW w:w="2430" w:type="dxa"/>
            <w:shd w:val="clear" w:color="auto" w:fill="BFBFBF" w:themeFill="background1" w:themeFillShade="BF"/>
          </w:tcPr>
          <w:p w14:paraId="131D67FE" w14:textId="77777777" w:rsidR="00045352" w:rsidRDefault="00045352" w:rsidP="00045352">
            <w:pPr>
              <w:rPr>
                <w:sz w:val="20"/>
                <w:szCs w:val="20"/>
              </w:rPr>
            </w:pPr>
          </w:p>
        </w:tc>
        <w:tc>
          <w:tcPr>
            <w:tcW w:w="1890" w:type="dxa"/>
            <w:shd w:val="clear" w:color="auto" w:fill="BFBFBF" w:themeFill="background1" w:themeFillShade="BF"/>
          </w:tcPr>
          <w:p w14:paraId="6A2B454D" w14:textId="77777777" w:rsidR="00045352" w:rsidRPr="003733BF" w:rsidRDefault="00045352" w:rsidP="00045352">
            <w:pPr>
              <w:rPr>
                <w:sz w:val="20"/>
                <w:szCs w:val="20"/>
              </w:rPr>
            </w:pPr>
          </w:p>
        </w:tc>
        <w:tc>
          <w:tcPr>
            <w:tcW w:w="2610" w:type="dxa"/>
            <w:shd w:val="clear" w:color="auto" w:fill="BFBFBF" w:themeFill="background1" w:themeFillShade="BF"/>
          </w:tcPr>
          <w:p w14:paraId="190E867F" w14:textId="77777777" w:rsidR="00045352" w:rsidRPr="003733BF" w:rsidRDefault="00045352" w:rsidP="00045352">
            <w:pPr>
              <w:rPr>
                <w:sz w:val="20"/>
                <w:szCs w:val="20"/>
              </w:rPr>
            </w:pPr>
          </w:p>
        </w:tc>
        <w:tc>
          <w:tcPr>
            <w:tcW w:w="2430" w:type="dxa"/>
            <w:shd w:val="clear" w:color="auto" w:fill="BFBFBF" w:themeFill="background1" w:themeFillShade="BF"/>
          </w:tcPr>
          <w:p w14:paraId="5D4A82B6" w14:textId="77777777" w:rsidR="00045352" w:rsidRPr="003733BF" w:rsidRDefault="00045352" w:rsidP="00045352">
            <w:pPr>
              <w:rPr>
                <w:sz w:val="20"/>
                <w:szCs w:val="20"/>
              </w:rPr>
            </w:pPr>
          </w:p>
        </w:tc>
        <w:tc>
          <w:tcPr>
            <w:tcW w:w="4410" w:type="dxa"/>
            <w:shd w:val="clear" w:color="auto" w:fill="BFBFBF" w:themeFill="background1" w:themeFillShade="BF"/>
          </w:tcPr>
          <w:p w14:paraId="0E857263" w14:textId="77777777" w:rsidR="00045352" w:rsidRPr="003733BF" w:rsidRDefault="00045352" w:rsidP="00045352">
            <w:pPr>
              <w:rPr>
                <w:sz w:val="20"/>
                <w:szCs w:val="20"/>
              </w:rPr>
            </w:pPr>
          </w:p>
        </w:tc>
      </w:tr>
      <w:tr w:rsidR="00045352" w14:paraId="0B48B19A" w14:textId="77777777" w:rsidTr="00073137">
        <w:tc>
          <w:tcPr>
            <w:tcW w:w="1710" w:type="dxa"/>
            <w:shd w:val="clear" w:color="auto" w:fill="F2F2F2" w:themeFill="background1" w:themeFillShade="F2"/>
          </w:tcPr>
          <w:p w14:paraId="0467E799" w14:textId="77777777" w:rsidR="00045352" w:rsidRPr="00222367" w:rsidRDefault="00045352" w:rsidP="00045352">
            <w:pPr>
              <w:rPr>
                <w:b/>
                <w:bCs/>
                <w:sz w:val="20"/>
                <w:szCs w:val="20"/>
              </w:rPr>
            </w:pPr>
            <w:bookmarkStart w:id="378" w:name="_Hlk115854364"/>
          </w:p>
        </w:tc>
        <w:tc>
          <w:tcPr>
            <w:tcW w:w="2430" w:type="dxa"/>
          </w:tcPr>
          <w:p w14:paraId="212C877D" w14:textId="77777777" w:rsidR="00045352" w:rsidRDefault="00045352" w:rsidP="00045352">
            <w:pPr>
              <w:rPr>
                <w:sz w:val="20"/>
                <w:szCs w:val="20"/>
              </w:rPr>
            </w:pPr>
            <w:r>
              <w:rPr>
                <w:sz w:val="20"/>
                <w:szCs w:val="20"/>
              </w:rPr>
              <w:t>CDC Issues and Options</w:t>
            </w:r>
          </w:p>
        </w:tc>
        <w:tc>
          <w:tcPr>
            <w:tcW w:w="1890" w:type="dxa"/>
          </w:tcPr>
          <w:p w14:paraId="44569503" w14:textId="77777777" w:rsidR="00045352" w:rsidRDefault="00045352" w:rsidP="00045352">
            <w:pPr>
              <w:rPr>
                <w:sz w:val="20"/>
                <w:szCs w:val="20"/>
              </w:rPr>
            </w:pPr>
            <w:r>
              <w:rPr>
                <w:sz w:val="20"/>
                <w:szCs w:val="20"/>
              </w:rPr>
              <w:t>June – August 2017</w:t>
            </w:r>
          </w:p>
        </w:tc>
        <w:tc>
          <w:tcPr>
            <w:tcW w:w="2610" w:type="dxa"/>
          </w:tcPr>
          <w:p w14:paraId="489F5C52" w14:textId="77777777" w:rsidR="00045352" w:rsidRDefault="00045352" w:rsidP="00045352">
            <w:pPr>
              <w:rPr>
                <w:sz w:val="20"/>
                <w:szCs w:val="20"/>
              </w:rPr>
            </w:pPr>
          </w:p>
        </w:tc>
        <w:tc>
          <w:tcPr>
            <w:tcW w:w="2430" w:type="dxa"/>
          </w:tcPr>
          <w:p w14:paraId="24A59387" w14:textId="77777777" w:rsidR="00045352" w:rsidRPr="003733BF" w:rsidRDefault="00045352" w:rsidP="00045352">
            <w:pPr>
              <w:rPr>
                <w:sz w:val="20"/>
                <w:szCs w:val="20"/>
              </w:rPr>
            </w:pPr>
            <w:r>
              <w:rPr>
                <w:sz w:val="20"/>
                <w:szCs w:val="20"/>
              </w:rPr>
              <w:t>Statutory consultee</w:t>
            </w:r>
          </w:p>
        </w:tc>
        <w:tc>
          <w:tcPr>
            <w:tcW w:w="4410" w:type="dxa"/>
          </w:tcPr>
          <w:p w14:paraId="7F195E6F" w14:textId="77777777" w:rsidR="00045352" w:rsidRPr="00073137" w:rsidRDefault="00045352" w:rsidP="00045352">
            <w:pPr>
              <w:pStyle w:val="NormalWeb"/>
              <w:spacing w:before="0" w:after="0"/>
              <w:rPr>
                <w:rFonts w:ascii="Calibri" w:hAnsi="Calibri" w:cs="Calibri"/>
                <w:sz w:val="20"/>
                <w:szCs w:val="20"/>
              </w:rPr>
            </w:pPr>
            <w:r w:rsidRPr="00073137">
              <w:rPr>
                <w:rFonts w:ascii="Calibri" w:hAnsi="Calibri" w:cs="Calibri"/>
                <w:color w:val="000000"/>
                <w:sz w:val="20"/>
                <w:szCs w:val="20"/>
              </w:rPr>
              <w:t>Welcome reference to need to consider cross-boundary linkages with Surrey.  Suggest mention should also be made of need to consider any potential cross-boundary impacts of new development on infrastructure.</w:t>
            </w:r>
          </w:p>
        </w:tc>
      </w:tr>
      <w:bookmarkEnd w:id="378"/>
      <w:tr w:rsidR="00045352" w:rsidRPr="003733BF" w14:paraId="61A2572A" w14:textId="77777777" w:rsidTr="00B26DFD">
        <w:tc>
          <w:tcPr>
            <w:tcW w:w="1710" w:type="dxa"/>
            <w:shd w:val="clear" w:color="auto" w:fill="F2F2F2" w:themeFill="background1" w:themeFillShade="F2"/>
          </w:tcPr>
          <w:p w14:paraId="7ED21C5C" w14:textId="77777777" w:rsidR="00045352" w:rsidRPr="00222367" w:rsidRDefault="00045352" w:rsidP="00045352">
            <w:pPr>
              <w:rPr>
                <w:rFonts w:ascii="Calibri" w:hAnsi="Calibri" w:cs="Times New Roman"/>
                <w:b/>
                <w:bCs/>
                <w:sz w:val="20"/>
                <w:szCs w:val="20"/>
              </w:rPr>
            </w:pPr>
          </w:p>
        </w:tc>
        <w:tc>
          <w:tcPr>
            <w:tcW w:w="2430" w:type="dxa"/>
          </w:tcPr>
          <w:p w14:paraId="5D96F732" w14:textId="77777777" w:rsidR="00045352" w:rsidRDefault="00045352" w:rsidP="00045352">
            <w:pPr>
              <w:rPr>
                <w:sz w:val="20"/>
                <w:szCs w:val="20"/>
              </w:rPr>
            </w:pPr>
            <w:r>
              <w:rPr>
                <w:sz w:val="20"/>
                <w:szCs w:val="20"/>
              </w:rPr>
              <w:t>CDC Preferred Approach Local Plan</w:t>
            </w:r>
          </w:p>
        </w:tc>
        <w:tc>
          <w:tcPr>
            <w:tcW w:w="1890" w:type="dxa"/>
          </w:tcPr>
          <w:p w14:paraId="03962A16" w14:textId="77777777" w:rsidR="00045352" w:rsidRPr="003733BF" w:rsidRDefault="00045352" w:rsidP="00045352">
            <w:pPr>
              <w:rPr>
                <w:sz w:val="20"/>
                <w:szCs w:val="20"/>
              </w:rPr>
            </w:pPr>
            <w:r>
              <w:rPr>
                <w:rFonts w:ascii="Calibri" w:hAnsi="Calibri" w:cs="Calibri"/>
                <w:sz w:val="20"/>
                <w:szCs w:val="20"/>
              </w:rPr>
              <w:t>December 2018 – February 2019</w:t>
            </w:r>
          </w:p>
        </w:tc>
        <w:tc>
          <w:tcPr>
            <w:tcW w:w="2610" w:type="dxa"/>
          </w:tcPr>
          <w:p w14:paraId="32D93734" w14:textId="77777777" w:rsidR="00045352" w:rsidRPr="003733BF" w:rsidRDefault="00045352" w:rsidP="00045352">
            <w:pPr>
              <w:rPr>
                <w:sz w:val="20"/>
                <w:szCs w:val="20"/>
              </w:rPr>
            </w:pPr>
          </w:p>
        </w:tc>
        <w:tc>
          <w:tcPr>
            <w:tcW w:w="2430" w:type="dxa"/>
          </w:tcPr>
          <w:p w14:paraId="52279BFC" w14:textId="77777777" w:rsidR="00045352" w:rsidRPr="003733BF" w:rsidRDefault="00045352" w:rsidP="00045352">
            <w:pPr>
              <w:rPr>
                <w:sz w:val="20"/>
                <w:szCs w:val="20"/>
              </w:rPr>
            </w:pPr>
            <w:r>
              <w:rPr>
                <w:sz w:val="20"/>
                <w:szCs w:val="20"/>
              </w:rPr>
              <w:t>Statutory consultee</w:t>
            </w:r>
          </w:p>
        </w:tc>
        <w:tc>
          <w:tcPr>
            <w:tcW w:w="4410" w:type="dxa"/>
          </w:tcPr>
          <w:p w14:paraId="5497E112" w14:textId="77777777" w:rsidR="00045352" w:rsidRPr="003733BF" w:rsidRDefault="00045352" w:rsidP="00045352">
            <w:pPr>
              <w:rPr>
                <w:sz w:val="20"/>
                <w:szCs w:val="20"/>
              </w:rPr>
            </w:pPr>
            <w:r>
              <w:rPr>
                <w:sz w:val="20"/>
                <w:szCs w:val="20"/>
              </w:rPr>
              <w:t>No response</w:t>
            </w:r>
          </w:p>
        </w:tc>
      </w:tr>
      <w:tr w:rsidR="00045352" w:rsidRPr="003733BF" w14:paraId="0BEFD542" w14:textId="77777777" w:rsidTr="00B26DFD">
        <w:tc>
          <w:tcPr>
            <w:tcW w:w="1710" w:type="dxa"/>
            <w:shd w:val="clear" w:color="auto" w:fill="F2F2F2" w:themeFill="background1" w:themeFillShade="F2"/>
          </w:tcPr>
          <w:p w14:paraId="2BF6C81E" w14:textId="77777777" w:rsidR="00045352" w:rsidRPr="00222367" w:rsidRDefault="00045352" w:rsidP="00045352">
            <w:pPr>
              <w:rPr>
                <w:rFonts w:ascii="Calibri" w:hAnsi="Calibri" w:cs="Times New Roman"/>
                <w:b/>
                <w:bCs/>
                <w:sz w:val="20"/>
                <w:szCs w:val="20"/>
              </w:rPr>
            </w:pPr>
          </w:p>
        </w:tc>
        <w:tc>
          <w:tcPr>
            <w:tcW w:w="2430" w:type="dxa"/>
          </w:tcPr>
          <w:p w14:paraId="3567E2EB" w14:textId="77777777" w:rsidR="00045352" w:rsidRDefault="00045352" w:rsidP="00045352">
            <w:pPr>
              <w:rPr>
                <w:sz w:val="20"/>
                <w:szCs w:val="20"/>
              </w:rPr>
            </w:pPr>
            <w:r>
              <w:rPr>
                <w:sz w:val="20"/>
                <w:szCs w:val="20"/>
              </w:rPr>
              <w:t>Evidence input/feedback</w:t>
            </w:r>
          </w:p>
        </w:tc>
        <w:tc>
          <w:tcPr>
            <w:tcW w:w="1890" w:type="dxa"/>
          </w:tcPr>
          <w:p w14:paraId="6D7917CD" w14:textId="77777777" w:rsidR="00045352" w:rsidRPr="003733BF" w:rsidRDefault="00045352" w:rsidP="00045352">
            <w:pPr>
              <w:rPr>
                <w:sz w:val="20"/>
                <w:szCs w:val="20"/>
              </w:rPr>
            </w:pPr>
            <w:r>
              <w:rPr>
                <w:rFonts w:ascii="Calibri" w:hAnsi="Calibri" w:cs="Calibri"/>
                <w:sz w:val="20"/>
                <w:szCs w:val="20"/>
              </w:rPr>
              <w:t>January 2022</w:t>
            </w:r>
          </w:p>
        </w:tc>
        <w:tc>
          <w:tcPr>
            <w:tcW w:w="2610" w:type="dxa"/>
          </w:tcPr>
          <w:p w14:paraId="599309C8" w14:textId="77777777" w:rsidR="00045352" w:rsidRPr="003733BF" w:rsidRDefault="00045352" w:rsidP="00045352">
            <w:pPr>
              <w:rPr>
                <w:sz w:val="20"/>
                <w:szCs w:val="20"/>
              </w:rPr>
            </w:pPr>
            <w:r>
              <w:rPr>
                <w:sz w:val="20"/>
                <w:szCs w:val="20"/>
              </w:rPr>
              <w:t>Revised development distribution and IDP update</w:t>
            </w:r>
          </w:p>
        </w:tc>
        <w:tc>
          <w:tcPr>
            <w:tcW w:w="2430" w:type="dxa"/>
          </w:tcPr>
          <w:p w14:paraId="78EB36AA" w14:textId="77777777" w:rsidR="00045352" w:rsidRPr="003733BF" w:rsidRDefault="00045352" w:rsidP="00045352">
            <w:pPr>
              <w:rPr>
                <w:sz w:val="20"/>
                <w:szCs w:val="20"/>
              </w:rPr>
            </w:pPr>
            <w:r>
              <w:rPr>
                <w:sz w:val="20"/>
                <w:szCs w:val="20"/>
              </w:rPr>
              <w:t>To take account of any cross boundary issues</w:t>
            </w:r>
          </w:p>
        </w:tc>
        <w:tc>
          <w:tcPr>
            <w:tcW w:w="4410" w:type="dxa"/>
          </w:tcPr>
          <w:p w14:paraId="729CFF02" w14:textId="77777777" w:rsidR="00045352" w:rsidRPr="00066FCC" w:rsidRDefault="00045352" w:rsidP="00045352">
            <w:pPr>
              <w:rPr>
                <w:rFonts w:cstheme="minorHAnsi"/>
                <w:sz w:val="20"/>
                <w:szCs w:val="20"/>
              </w:rPr>
            </w:pPr>
            <w:r>
              <w:rPr>
                <w:rFonts w:cstheme="minorHAnsi"/>
                <w:color w:val="000000" w:themeColor="text1"/>
                <w:sz w:val="20"/>
                <w:szCs w:val="20"/>
              </w:rPr>
              <w:t xml:space="preserve">Concern over </w:t>
            </w:r>
            <w:r w:rsidRPr="00066FCC">
              <w:rPr>
                <w:rFonts w:cstheme="minorHAnsi"/>
                <w:color w:val="000000" w:themeColor="text1"/>
                <w:sz w:val="20"/>
                <w:szCs w:val="20"/>
              </w:rPr>
              <w:t>potential impacts</w:t>
            </w:r>
            <w:r>
              <w:rPr>
                <w:rFonts w:cstheme="minorHAnsi"/>
                <w:color w:val="000000" w:themeColor="text1"/>
                <w:sz w:val="20"/>
                <w:szCs w:val="20"/>
              </w:rPr>
              <w:t xml:space="preserve"> of development in northern plan area</w:t>
            </w:r>
            <w:r w:rsidRPr="00066FCC">
              <w:rPr>
                <w:rFonts w:cstheme="minorHAnsi"/>
                <w:color w:val="000000" w:themeColor="text1"/>
                <w:sz w:val="20"/>
                <w:szCs w:val="20"/>
              </w:rPr>
              <w:t>, particularly of the highest growth option, on secondary school provision in Cranleigh and from increased traffic on specific roads and junctions within Surrey</w:t>
            </w:r>
          </w:p>
        </w:tc>
      </w:tr>
      <w:tr w:rsidR="00045352" w:rsidRPr="003733BF" w14:paraId="0DF47568" w14:textId="77777777" w:rsidTr="00B26DFD">
        <w:tc>
          <w:tcPr>
            <w:tcW w:w="1710" w:type="dxa"/>
            <w:shd w:val="clear" w:color="auto" w:fill="F2F2F2" w:themeFill="background1" w:themeFillShade="F2"/>
          </w:tcPr>
          <w:p w14:paraId="0AD4FD40" w14:textId="77777777" w:rsidR="00045352" w:rsidRPr="00222367" w:rsidRDefault="00045352" w:rsidP="00045352">
            <w:pPr>
              <w:rPr>
                <w:rFonts w:ascii="Calibri" w:hAnsi="Calibri" w:cs="Times New Roman"/>
                <w:b/>
                <w:bCs/>
                <w:sz w:val="20"/>
                <w:szCs w:val="20"/>
              </w:rPr>
            </w:pPr>
          </w:p>
        </w:tc>
        <w:tc>
          <w:tcPr>
            <w:tcW w:w="2430" w:type="dxa"/>
          </w:tcPr>
          <w:p w14:paraId="2804438A" w14:textId="77777777" w:rsidR="00045352" w:rsidRDefault="00045352" w:rsidP="00045352">
            <w:pPr>
              <w:rPr>
                <w:sz w:val="20"/>
                <w:szCs w:val="20"/>
              </w:rPr>
            </w:pPr>
            <w:r>
              <w:rPr>
                <w:sz w:val="20"/>
                <w:szCs w:val="20"/>
              </w:rPr>
              <w:t>Evidence input/feedback</w:t>
            </w:r>
          </w:p>
        </w:tc>
        <w:tc>
          <w:tcPr>
            <w:tcW w:w="1890" w:type="dxa"/>
          </w:tcPr>
          <w:p w14:paraId="469FBCF4" w14:textId="77777777" w:rsidR="00045352" w:rsidRDefault="00045352" w:rsidP="00045352">
            <w:pPr>
              <w:rPr>
                <w:rFonts w:ascii="Calibri" w:hAnsi="Calibri" w:cs="Calibri"/>
                <w:sz w:val="20"/>
                <w:szCs w:val="20"/>
              </w:rPr>
            </w:pPr>
            <w:r>
              <w:rPr>
                <w:rFonts w:ascii="Calibri" w:hAnsi="Calibri" w:cs="Calibri"/>
                <w:sz w:val="20"/>
                <w:szCs w:val="20"/>
              </w:rPr>
              <w:t>October 2022</w:t>
            </w:r>
          </w:p>
        </w:tc>
        <w:tc>
          <w:tcPr>
            <w:tcW w:w="2610" w:type="dxa"/>
          </w:tcPr>
          <w:p w14:paraId="7920C2D7" w14:textId="77777777" w:rsidR="00045352" w:rsidRDefault="00045352" w:rsidP="00045352">
            <w:pPr>
              <w:rPr>
                <w:sz w:val="20"/>
                <w:szCs w:val="20"/>
              </w:rPr>
            </w:pPr>
            <w:r>
              <w:rPr>
                <w:sz w:val="20"/>
                <w:szCs w:val="20"/>
              </w:rPr>
              <w:t>Revised development distribution and IDP update</w:t>
            </w:r>
          </w:p>
        </w:tc>
        <w:tc>
          <w:tcPr>
            <w:tcW w:w="2430" w:type="dxa"/>
          </w:tcPr>
          <w:p w14:paraId="78DFA903" w14:textId="77777777" w:rsidR="00045352" w:rsidRDefault="00045352" w:rsidP="00045352">
            <w:pPr>
              <w:rPr>
                <w:sz w:val="20"/>
                <w:szCs w:val="20"/>
              </w:rPr>
            </w:pPr>
            <w:r>
              <w:rPr>
                <w:sz w:val="20"/>
                <w:szCs w:val="20"/>
              </w:rPr>
              <w:t>To take account of any cross boundary issues</w:t>
            </w:r>
          </w:p>
        </w:tc>
        <w:tc>
          <w:tcPr>
            <w:tcW w:w="4410" w:type="dxa"/>
          </w:tcPr>
          <w:p w14:paraId="3763E27C" w14:textId="77777777" w:rsidR="00045352" w:rsidRPr="003733BF" w:rsidRDefault="00045352" w:rsidP="00045352">
            <w:pPr>
              <w:rPr>
                <w:sz w:val="20"/>
                <w:szCs w:val="20"/>
              </w:rPr>
            </w:pPr>
            <w:r>
              <w:rPr>
                <w:sz w:val="20"/>
                <w:szCs w:val="20"/>
              </w:rPr>
              <w:t>No response</w:t>
            </w:r>
          </w:p>
        </w:tc>
      </w:tr>
      <w:tr w:rsidR="00045352" w:rsidRPr="003733BF" w14:paraId="0C72C378" w14:textId="77777777" w:rsidTr="00B26DFD">
        <w:tc>
          <w:tcPr>
            <w:tcW w:w="1710" w:type="dxa"/>
            <w:shd w:val="clear" w:color="auto" w:fill="BFBFBF" w:themeFill="background1" w:themeFillShade="BF"/>
          </w:tcPr>
          <w:p w14:paraId="7648DFC2" w14:textId="77777777" w:rsidR="00045352" w:rsidRPr="00222367" w:rsidRDefault="00045352" w:rsidP="00045352">
            <w:pPr>
              <w:rPr>
                <w:rFonts w:ascii="Calibri" w:hAnsi="Calibri" w:cs="Times New Roman"/>
                <w:b/>
                <w:bCs/>
                <w:sz w:val="20"/>
                <w:szCs w:val="20"/>
              </w:rPr>
            </w:pPr>
            <w:r>
              <w:rPr>
                <w:rFonts w:ascii="Calibri" w:hAnsi="Calibri" w:cs="Times New Roman"/>
                <w:b/>
                <w:bCs/>
                <w:sz w:val="20"/>
                <w:szCs w:val="20"/>
              </w:rPr>
              <w:t>Hampshire County Council</w:t>
            </w:r>
          </w:p>
        </w:tc>
        <w:tc>
          <w:tcPr>
            <w:tcW w:w="2430" w:type="dxa"/>
            <w:shd w:val="clear" w:color="auto" w:fill="BFBFBF" w:themeFill="background1" w:themeFillShade="BF"/>
          </w:tcPr>
          <w:p w14:paraId="64BD1288" w14:textId="77777777" w:rsidR="00045352" w:rsidRDefault="00045352" w:rsidP="00045352">
            <w:pPr>
              <w:rPr>
                <w:sz w:val="20"/>
                <w:szCs w:val="20"/>
              </w:rPr>
            </w:pPr>
          </w:p>
        </w:tc>
        <w:tc>
          <w:tcPr>
            <w:tcW w:w="1890" w:type="dxa"/>
            <w:shd w:val="clear" w:color="auto" w:fill="BFBFBF" w:themeFill="background1" w:themeFillShade="BF"/>
          </w:tcPr>
          <w:p w14:paraId="447CCB64" w14:textId="77777777" w:rsidR="00045352" w:rsidRPr="003733BF" w:rsidRDefault="00045352" w:rsidP="00045352">
            <w:pPr>
              <w:rPr>
                <w:sz w:val="20"/>
                <w:szCs w:val="20"/>
              </w:rPr>
            </w:pPr>
          </w:p>
        </w:tc>
        <w:tc>
          <w:tcPr>
            <w:tcW w:w="2610" w:type="dxa"/>
            <w:shd w:val="clear" w:color="auto" w:fill="BFBFBF" w:themeFill="background1" w:themeFillShade="BF"/>
          </w:tcPr>
          <w:p w14:paraId="029388F5" w14:textId="77777777" w:rsidR="00045352" w:rsidRPr="003733BF" w:rsidRDefault="00045352" w:rsidP="00045352">
            <w:pPr>
              <w:rPr>
                <w:sz w:val="20"/>
                <w:szCs w:val="20"/>
              </w:rPr>
            </w:pPr>
          </w:p>
        </w:tc>
        <w:tc>
          <w:tcPr>
            <w:tcW w:w="2430" w:type="dxa"/>
            <w:shd w:val="clear" w:color="auto" w:fill="BFBFBF" w:themeFill="background1" w:themeFillShade="BF"/>
          </w:tcPr>
          <w:p w14:paraId="70F9D95F" w14:textId="77777777" w:rsidR="00045352" w:rsidRPr="003733BF" w:rsidRDefault="00045352" w:rsidP="00045352">
            <w:pPr>
              <w:rPr>
                <w:sz w:val="20"/>
                <w:szCs w:val="20"/>
              </w:rPr>
            </w:pPr>
          </w:p>
        </w:tc>
        <w:tc>
          <w:tcPr>
            <w:tcW w:w="4410" w:type="dxa"/>
            <w:shd w:val="clear" w:color="auto" w:fill="BFBFBF" w:themeFill="background1" w:themeFillShade="BF"/>
          </w:tcPr>
          <w:p w14:paraId="3C14FE76" w14:textId="77777777" w:rsidR="00045352" w:rsidRPr="003733BF" w:rsidRDefault="00045352" w:rsidP="00045352">
            <w:pPr>
              <w:rPr>
                <w:sz w:val="20"/>
                <w:szCs w:val="20"/>
              </w:rPr>
            </w:pPr>
          </w:p>
        </w:tc>
      </w:tr>
      <w:tr w:rsidR="00045352" w:rsidRPr="003733BF" w14:paraId="2975AACA" w14:textId="77777777" w:rsidTr="00B26DFD">
        <w:tc>
          <w:tcPr>
            <w:tcW w:w="1710" w:type="dxa"/>
            <w:shd w:val="clear" w:color="auto" w:fill="F2F2F2" w:themeFill="background1" w:themeFillShade="F2"/>
          </w:tcPr>
          <w:p w14:paraId="29C19AD4" w14:textId="77777777" w:rsidR="00045352" w:rsidRPr="00222367" w:rsidRDefault="00045352" w:rsidP="00045352">
            <w:pPr>
              <w:rPr>
                <w:rFonts w:ascii="Calibri" w:hAnsi="Calibri" w:cs="Times New Roman"/>
                <w:b/>
                <w:bCs/>
                <w:sz w:val="20"/>
                <w:szCs w:val="20"/>
              </w:rPr>
            </w:pPr>
          </w:p>
        </w:tc>
        <w:tc>
          <w:tcPr>
            <w:tcW w:w="2430" w:type="dxa"/>
          </w:tcPr>
          <w:p w14:paraId="035D6E64" w14:textId="77777777" w:rsidR="00045352" w:rsidRDefault="00045352" w:rsidP="00045352">
            <w:pPr>
              <w:rPr>
                <w:sz w:val="20"/>
                <w:szCs w:val="20"/>
              </w:rPr>
            </w:pPr>
            <w:r>
              <w:rPr>
                <w:sz w:val="20"/>
                <w:szCs w:val="20"/>
              </w:rPr>
              <w:t>CDC Issues and Options</w:t>
            </w:r>
          </w:p>
        </w:tc>
        <w:tc>
          <w:tcPr>
            <w:tcW w:w="1890" w:type="dxa"/>
          </w:tcPr>
          <w:p w14:paraId="3260AEB9" w14:textId="77777777" w:rsidR="00045352" w:rsidRPr="003733BF" w:rsidRDefault="00045352" w:rsidP="00045352">
            <w:pPr>
              <w:rPr>
                <w:sz w:val="20"/>
                <w:szCs w:val="20"/>
              </w:rPr>
            </w:pPr>
            <w:r>
              <w:rPr>
                <w:sz w:val="20"/>
                <w:szCs w:val="20"/>
              </w:rPr>
              <w:t>June – August 2017</w:t>
            </w:r>
          </w:p>
        </w:tc>
        <w:tc>
          <w:tcPr>
            <w:tcW w:w="2610" w:type="dxa"/>
          </w:tcPr>
          <w:p w14:paraId="421BB21E" w14:textId="77777777" w:rsidR="00045352" w:rsidRPr="003733BF" w:rsidRDefault="00045352" w:rsidP="00045352">
            <w:pPr>
              <w:rPr>
                <w:sz w:val="20"/>
                <w:szCs w:val="20"/>
              </w:rPr>
            </w:pPr>
          </w:p>
        </w:tc>
        <w:tc>
          <w:tcPr>
            <w:tcW w:w="2430" w:type="dxa"/>
          </w:tcPr>
          <w:p w14:paraId="3B8D0A9B" w14:textId="77777777" w:rsidR="00045352" w:rsidRPr="003733BF" w:rsidRDefault="00045352" w:rsidP="00045352">
            <w:pPr>
              <w:rPr>
                <w:sz w:val="20"/>
                <w:szCs w:val="20"/>
              </w:rPr>
            </w:pPr>
            <w:r>
              <w:rPr>
                <w:sz w:val="20"/>
                <w:szCs w:val="20"/>
              </w:rPr>
              <w:t>Statutory consultee</w:t>
            </w:r>
          </w:p>
        </w:tc>
        <w:tc>
          <w:tcPr>
            <w:tcW w:w="4410" w:type="dxa"/>
          </w:tcPr>
          <w:p w14:paraId="2CDCB0C1" w14:textId="77777777" w:rsidR="00045352" w:rsidRPr="003733BF" w:rsidRDefault="00045352" w:rsidP="00045352">
            <w:pPr>
              <w:rPr>
                <w:sz w:val="20"/>
                <w:szCs w:val="20"/>
              </w:rPr>
            </w:pPr>
            <w:r>
              <w:rPr>
                <w:sz w:val="20"/>
                <w:szCs w:val="20"/>
              </w:rPr>
              <w:t>No response</w:t>
            </w:r>
          </w:p>
        </w:tc>
      </w:tr>
      <w:tr w:rsidR="00045352" w:rsidRPr="003733BF" w14:paraId="719EC0E0" w14:textId="77777777" w:rsidTr="00B26DFD">
        <w:tc>
          <w:tcPr>
            <w:tcW w:w="1710" w:type="dxa"/>
            <w:shd w:val="clear" w:color="auto" w:fill="F2F2F2" w:themeFill="background1" w:themeFillShade="F2"/>
          </w:tcPr>
          <w:p w14:paraId="2225D696" w14:textId="77777777" w:rsidR="00045352" w:rsidRPr="00222367" w:rsidRDefault="00045352" w:rsidP="00045352">
            <w:pPr>
              <w:rPr>
                <w:rFonts w:ascii="Calibri" w:hAnsi="Calibri" w:cs="Times New Roman"/>
                <w:b/>
                <w:bCs/>
                <w:sz w:val="20"/>
                <w:szCs w:val="20"/>
              </w:rPr>
            </w:pPr>
          </w:p>
        </w:tc>
        <w:tc>
          <w:tcPr>
            <w:tcW w:w="2430" w:type="dxa"/>
          </w:tcPr>
          <w:p w14:paraId="20A5EBBF" w14:textId="77777777" w:rsidR="00045352" w:rsidRDefault="00045352" w:rsidP="00045352">
            <w:pPr>
              <w:rPr>
                <w:sz w:val="20"/>
                <w:szCs w:val="20"/>
              </w:rPr>
            </w:pPr>
            <w:r>
              <w:rPr>
                <w:sz w:val="20"/>
                <w:szCs w:val="20"/>
              </w:rPr>
              <w:t>CDC Preferred Approach Local Plan</w:t>
            </w:r>
          </w:p>
        </w:tc>
        <w:tc>
          <w:tcPr>
            <w:tcW w:w="1890" w:type="dxa"/>
          </w:tcPr>
          <w:p w14:paraId="1851BB28" w14:textId="77777777" w:rsidR="00045352" w:rsidRPr="003733BF" w:rsidRDefault="00045352" w:rsidP="00045352">
            <w:pPr>
              <w:rPr>
                <w:sz w:val="20"/>
                <w:szCs w:val="20"/>
              </w:rPr>
            </w:pPr>
            <w:r>
              <w:rPr>
                <w:rFonts w:ascii="Calibri" w:hAnsi="Calibri" w:cs="Calibri"/>
                <w:sz w:val="20"/>
                <w:szCs w:val="20"/>
              </w:rPr>
              <w:t>December 2018 – February 2019</w:t>
            </w:r>
          </w:p>
        </w:tc>
        <w:tc>
          <w:tcPr>
            <w:tcW w:w="2610" w:type="dxa"/>
          </w:tcPr>
          <w:p w14:paraId="1285ACEC" w14:textId="77777777" w:rsidR="00045352" w:rsidRPr="003733BF" w:rsidRDefault="00045352" w:rsidP="00045352">
            <w:pPr>
              <w:rPr>
                <w:sz w:val="20"/>
                <w:szCs w:val="20"/>
              </w:rPr>
            </w:pPr>
          </w:p>
        </w:tc>
        <w:tc>
          <w:tcPr>
            <w:tcW w:w="2430" w:type="dxa"/>
          </w:tcPr>
          <w:p w14:paraId="2D47A6D6" w14:textId="77777777" w:rsidR="00045352" w:rsidRPr="003733BF" w:rsidRDefault="00045352" w:rsidP="00045352">
            <w:pPr>
              <w:rPr>
                <w:sz w:val="20"/>
                <w:szCs w:val="20"/>
              </w:rPr>
            </w:pPr>
            <w:r>
              <w:rPr>
                <w:sz w:val="20"/>
                <w:szCs w:val="20"/>
              </w:rPr>
              <w:t>Statutory consultee</w:t>
            </w:r>
          </w:p>
        </w:tc>
        <w:tc>
          <w:tcPr>
            <w:tcW w:w="4410" w:type="dxa"/>
          </w:tcPr>
          <w:p w14:paraId="30D83610" w14:textId="77777777" w:rsidR="00045352" w:rsidRPr="003733BF" w:rsidRDefault="00045352" w:rsidP="00045352">
            <w:pPr>
              <w:rPr>
                <w:sz w:val="20"/>
                <w:szCs w:val="20"/>
              </w:rPr>
            </w:pPr>
            <w:r>
              <w:rPr>
                <w:sz w:val="20"/>
                <w:szCs w:val="20"/>
              </w:rPr>
              <w:t>No response</w:t>
            </w:r>
          </w:p>
        </w:tc>
      </w:tr>
      <w:tr w:rsidR="00045352" w:rsidRPr="003733BF" w14:paraId="44C8DFD1" w14:textId="77777777" w:rsidTr="00B26DFD">
        <w:tc>
          <w:tcPr>
            <w:tcW w:w="1710" w:type="dxa"/>
            <w:shd w:val="clear" w:color="auto" w:fill="F2F2F2" w:themeFill="background1" w:themeFillShade="F2"/>
          </w:tcPr>
          <w:p w14:paraId="725A5300" w14:textId="77777777" w:rsidR="00045352" w:rsidRPr="00222367" w:rsidRDefault="00045352" w:rsidP="00045352">
            <w:pPr>
              <w:rPr>
                <w:rFonts w:ascii="Calibri" w:hAnsi="Calibri" w:cs="Times New Roman"/>
                <w:b/>
                <w:bCs/>
                <w:sz w:val="20"/>
                <w:szCs w:val="20"/>
              </w:rPr>
            </w:pPr>
          </w:p>
        </w:tc>
        <w:tc>
          <w:tcPr>
            <w:tcW w:w="2430" w:type="dxa"/>
          </w:tcPr>
          <w:p w14:paraId="0E2F0A22" w14:textId="77777777" w:rsidR="00045352" w:rsidRDefault="00045352" w:rsidP="00045352">
            <w:pPr>
              <w:rPr>
                <w:sz w:val="20"/>
                <w:szCs w:val="20"/>
              </w:rPr>
            </w:pPr>
            <w:r>
              <w:rPr>
                <w:sz w:val="20"/>
                <w:szCs w:val="20"/>
              </w:rPr>
              <w:t>Evidence input/feedback</w:t>
            </w:r>
          </w:p>
        </w:tc>
        <w:tc>
          <w:tcPr>
            <w:tcW w:w="1890" w:type="dxa"/>
          </w:tcPr>
          <w:p w14:paraId="3DA479D1" w14:textId="77777777" w:rsidR="00045352" w:rsidRPr="003733BF" w:rsidRDefault="00045352" w:rsidP="00045352">
            <w:pPr>
              <w:rPr>
                <w:sz w:val="20"/>
                <w:szCs w:val="20"/>
              </w:rPr>
            </w:pPr>
            <w:r>
              <w:rPr>
                <w:rFonts w:ascii="Calibri" w:hAnsi="Calibri" w:cs="Calibri"/>
                <w:sz w:val="20"/>
                <w:szCs w:val="20"/>
              </w:rPr>
              <w:t>January 2022</w:t>
            </w:r>
          </w:p>
        </w:tc>
        <w:tc>
          <w:tcPr>
            <w:tcW w:w="2610" w:type="dxa"/>
          </w:tcPr>
          <w:p w14:paraId="69E21AFE" w14:textId="77777777" w:rsidR="00045352" w:rsidRPr="003733BF" w:rsidRDefault="00045352" w:rsidP="00045352">
            <w:pPr>
              <w:rPr>
                <w:sz w:val="20"/>
                <w:szCs w:val="20"/>
              </w:rPr>
            </w:pPr>
            <w:r>
              <w:rPr>
                <w:sz w:val="20"/>
                <w:szCs w:val="20"/>
              </w:rPr>
              <w:t>Revised development distribution and IDP update</w:t>
            </w:r>
          </w:p>
        </w:tc>
        <w:tc>
          <w:tcPr>
            <w:tcW w:w="2430" w:type="dxa"/>
          </w:tcPr>
          <w:p w14:paraId="22327AD6" w14:textId="77777777" w:rsidR="00045352" w:rsidRPr="003733BF" w:rsidRDefault="00045352" w:rsidP="00045352">
            <w:pPr>
              <w:rPr>
                <w:sz w:val="20"/>
                <w:szCs w:val="20"/>
              </w:rPr>
            </w:pPr>
            <w:r>
              <w:rPr>
                <w:sz w:val="20"/>
                <w:szCs w:val="20"/>
              </w:rPr>
              <w:t>To take account of any cross boundary issues</w:t>
            </w:r>
          </w:p>
        </w:tc>
        <w:tc>
          <w:tcPr>
            <w:tcW w:w="4410" w:type="dxa"/>
          </w:tcPr>
          <w:p w14:paraId="059F2130" w14:textId="77777777" w:rsidR="00045352" w:rsidRPr="00066FCC" w:rsidRDefault="00045352" w:rsidP="00045352">
            <w:pPr>
              <w:rPr>
                <w:rFonts w:cstheme="minorHAnsi"/>
                <w:sz w:val="20"/>
                <w:szCs w:val="20"/>
              </w:rPr>
            </w:pPr>
            <w:r>
              <w:rPr>
                <w:rFonts w:cstheme="minorHAnsi"/>
                <w:color w:val="000000" w:themeColor="text1"/>
                <w:sz w:val="20"/>
                <w:szCs w:val="20"/>
              </w:rPr>
              <w:t>Identified</w:t>
            </w:r>
            <w:r w:rsidRPr="00066FCC">
              <w:rPr>
                <w:rFonts w:cstheme="minorHAnsi"/>
                <w:color w:val="000000" w:themeColor="text1"/>
                <w:sz w:val="20"/>
                <w:szCs w:val="20"/>
              </w:rPr>
              <w:t xml:space="preserve"> cross boundary issues for further discussion, particularly highway related impacts that could arise from development along the A27 corridor</w:t>
            </w:r>
          </w:p>
        </w:tc>
      </w:tr>
      <w:tr w:rsidR="00045352" w:rsidRPr="003733BF" w14:paraId="23B16BA6" w14:textId="77777777" w:rsidTr="00B26DFD">
        <w:tc>
          <w:tcPr>
            <w:tcW w:w="1710" w:type="dxa"/>
            <w:shd w:val="clear" w:color="auto" w:fill="F2F2F2" w:themeFill="background1" w:themeFillShade="F2"/>
          </w:tcPr>
          <w:p w14:paraId="693F234C" w14:textId="77777777" w:rsidR="00045352" w:rsidRPr="00222367" w:rsidRDefault="00045352" w:rsidP="00045352">
            <w:pPr>
              <w:rPr>
                <w:rFonts w:ascii="Calibri" w:hAnsi="Calibri" w:cs="Times New Roman"/>
                <w:b/>
                <w:bCs/>
                <w:sz w:val="20"/>
                <w:szCs w:val="20"/>
              </w:rPr>
            </w:pPr>
          </w:p>
        </w:tc>
        <w:tc>
          <w:tcPr>
            <w:tcW w:w="2430" w:type="dxa"/>
          </w:tcPr>
          <w:p w14:paraId="363A1AAA" w14:textId="77777777" w:rsidR="00045352" w:rsidRDefault="00045352" w:rsidP="00045352">
            <w:pPr>
              <w:rPr>
                <w:sz w:val="20"/>
                <w:szCs w:val="20"/>
              </w:rPr>
            </w:pPr>
            <w:r>
              <w:rPr>
                <w:sz w:val="20"/>
                <w:szCs w:val="20"/>
              </w:rPr>
              <w:t>Evidence input/feedback</w:t>
            </w:r>
          </w:p>
        </w:tc>
        <w:tc>
          <w:tcPr>
            <w:tcW w:w="1890" w:type="dxa"/>
          </w:tcPr>
          <w:p w14:paraId="6E1DAF7E" w14:textId="77777777" w:rsidR="00045352" w:rsidRPr="003733BF" w:rsidRDefault="00045352" w:rsidP="00045352">
            <w:pPr>
              <w:rPr>
                <w:sz w:val="20"/>
                <w:szCs w:val="20"/>
              </w:rPr>
            </w:pPr>
            <w:r>
              <w:rPr>
                <w:rFonts w:ascii="Calibri" w:hAnsi="Calibri" w:cs="Calibri"/>
                <w:sz w:val="20"/>
                <w:szCs w:val="20"/>
              </w:rPr>
              <w:t>October 2022</w:t>
            </w:r>
          </w:p>
        </w:tc>
        <w:tc>
          <w:tcPr>
            <w:tcW w:w="2610" w:type="dxa"/>
          </w:tcPr>
          <w:p w14:paraId="03E25669" w14:textId="77777777" w:rsidR="00045352" w:rsidRPr="003733BF" w:rsidRDefault="00045352" w:rsidP="00045352">
            <w:pPr>
              <w:rPr>
                <w:sz w:val="20"/>
                <w:szCs w:val="20"/>
              </w:rPr>
            </w:pPr>
            <w:r>
              <w:rPr>
                <w:sz w:val="20"/>
                <w:szCs w:val="20"/>
              </w:rPr>
              <w:t>Revised development distribution and IDP update</w:t>
            </w:r>
          </w:p>
        </w:tc>
        <w:tc>
          <w:tcPr>
            <w:tcW w:w="2430" w:type="dxa"/>
          </w:tcPr>
          <w:p w14:paraId="1D19A156" w14:textId="77777777" w:rsidR="00045352" w:rsidRPr="003733BF" w:rsidRDefault="00045352" w:rsidP="00045352">
            <w:pPr>
              <w:rPr>
                <w:sz w:val="20"/>
                <w:szCs w:val="20"/>
              </w:rPr>
            </w:pPr>
            <w:r>
              <w:rPr>
                <w:sz w:val="20"/>
                <w:szCs w:val="20"/>
              </w:rPr>
              <w:t>To take account of any cross boundary issues</w:t>
            </w:r>
          </w:p>
        </w:tc>
        <w:tc>
          <w:tcPr>
            <w:tcW w:w="4410" w:type="dxa"/>
          </w:tcPr>
          <w:p w14:paraId="7B4F13A4" w14:textId="77777777" w:rsidR="00045352" w:rsidRPr="003733BF" w:rsidRDefault="00045352" w:rsidP="00045352">
            <w:pPr>
              <w:rPr>
                <w:sz w:val="20"/>
                <w:szCs w:val="20"/>
              </w:rPr>
            </w:pPr>
            <w:r>
              <w:rPr>
                <w:sz w:val="20"/>
                <w:szCs w:val="20"/>
              </w:rPr>
              <w:t>No response</w:t>
            </w:r>
          </w:p>
        </w:tc>
      </w:tr>
      <w:tr w:rsidR="00045352" w:rsidRPr="003733BF" w14:paraId="169EB680" w14:textId="77777777" w:rsidTr="00B26DFD">
        <w:tc>
          <w:tcPr>
            <w:tcW w:w="1710" w:type="dxa"/>
            <w:shd w:val="clear" w:color="auto" w:fill="F2F2F2" w:themeFill="background1" w:themeFillShade="F2"/>
          </w:tcPr>
          <w:p w14:paraId="5F38F615" w14:textId="77777777" w:rsidR="00045352" w:rsidRPr="00222367" w:rsidRDefault="00045352" w:rsidP="00045352">
            <w:pPr>
              <w:rPr>
                <w:rFonts w:ascii="Calibri" w:hAnsi="Calibri" w:cs="Times New Roman"/>
                <w:b/>
                <w:bCs/>
                <w:sz w:val="20"/>
                <w:szCs w:val="20"/>
              </w:rPr>
            </w:pPr>
          </w:p>
        </w:tc>
        <w:tc>
          <w:tcPr>
            <w:tcW w:w="2430" w:type="dxa"/>
          </w:tcPr>
          <w:p w14:paraId="27457393" w14:textId="58A22A43" w:rsidR="00045352" w:rsidRDefault="00045352" w:rsidP="00045352">
            <w:pPr>
              <w:rPr>
                <w:sz w:val="20"/>
                <w:szCs w:val="20"/>
              </w:rPr>
            </w:pPr>
            <w:r>
              <w:rPr>
                <w:sz w:val="20"/>
                <w:szCs w:val="20"/>
              </w:rPr>
              <w:t>Officer meeting (Teams)</w:t>
            </w:r>
          </w:p>
        </w:tc>
        <w:tc>
          <w:tcPr>
            <w:tcW w:w="1890" w:type="dxa"/>
          </w:tcPr>
          <w:p w14:paraId="2E6F901E" w14:textId="603C3F34" w:rsidR="00045352" w:rsidRDefault="00045352" w:rsidP="00045352">
            <w:pPr>
              <w:rPr>
                <w:rFonts w:ascii="Calibri" w:hAnsi="Calibri" w:cs="Calibri"/>
                <w:sz w:val="20"/>
                <w:szCs w:val="20"/>
              </w:rPr>
            </w:pPr>
            <w:r>
              <w:rPr>
                <w:sz w:val="20"/>
                <w:szCs w:val="20"/>
              </w:rPr>
              <w:t>17 May 2023</w:t>
            </w:r>
          </w:p>
        </w:tc>
        <w:tc>
          <w:tcPr>
            <w:tcW w:w="2610" w:type="dxa"/>
          </w:tcPr>
          <w:p w14:paraId="08F88DD8" w14:textId="02519931" w:rsidR="00045352" w:rsidRDefault="00045352" w:rsidP="00045352">
            <w:pPr>
              <w:rPr>
                <w:sz w:val="20"/>
                <w:szCs w:val="20"/>
              </w:rPr>
            </w:pPr>
            <w:r>
              <w:rPr>
                <w:sz w:val="20"/>
                <w:szCs w:val="20"/>
              </w:rPr>
              <w:t>Discussion of HCC response to CDC Reg19 Local Plan</w:t>
            </w:r>
          </w:p>
        </w:tc>
        <w:tc>
          <w:tcPr>
            <w:tcW w:w="2430" w:type="dxa"/>
          </w:tcPr>
          <w:p w14:paraId="42663AC3" w14:textId="0F6EA47A" w:rsidR="00045352" w:rsidRDefault="00045352" w:rsidP="00045352">
            <w:pPr>
              <w:rPr>
                <w:sz w:val="20"/>
                <w:szCs w:val="20"/>
              </w:rPr>
            </w:pPr>
            <w:r>
              <w:rPr>
                <w:sz w:val="20"/>
                <w:szCs w:val="20"/>
              </w:rPr>
              <w:t>DtC liaison meeting to consider cross boundary infrastructure issues</w:t>
            </w:r>
          </w:p>
        </w:tc>
        <w:tc>
          <w:tcPr>
            <w:tcW w:w="4410" w:type="dxa"/>
          </w:tcPr>
          <w:p w14:paraId="66E91385" w14:textId="22A88E3A" w:rsidR="00045352" w:rsidRDefault="00045352" w:rsidP="00045352">
            <w:pPr>
              <w:rPr>
                <w:sz w:val="20"/>
                <w:szCs w:val="20"/>
              </w:rPr>
            </w:pPr>
            <w:r>
              <w:rPr>
                <w:sz w:val="20"/>
                <w:szCs w:val="20"/>
              </w:rPr>
              <w:t>Additional traffic impact work to be undertaken by Stantec and Technical Note provided to HCC for review.  Agreement to progress draft SoCG following this.</w:t>
            </w:r>
          </w:p>
        </w:tc>
      </w:tr>
      <w:tr w:rsidR="00045352" w:rsidRPr="003733BF" w14:paraId="07419B37" w14:textId="77777777" w:rsidTr="00B26DFD">
        <w:tc>
          <w:tcPr>
            <w:tcW w:w="1710" w:type="dxa"/>
            <w:shd w:val="clear" w:color="auto" w:fill="F2F2F2" w:themeFill="background1" w:themeFillShade="F2"/>
          </w:tcPr>
          <w:p w14:paraId="6B9AB68E" w14:textId="77777777" w:rsidR="00045352" w:rsidRPr="00222367" w:rsidRDefault="00045352" w:rsidP="00045352">
            <w:pPr>
              <w:rPr>
                <w:rFonts w:ascii="Calibri" w:hAnsi="Calibri" w:cs="Times New Roman"/>
                <w:b/>
                <w:bCs/>
                <w:sz w:val="20"/>
                <w:szCs w:val="20"/>
              </w:rPr>
            </w:pPr>
          </w:p>
        </w:tc>
        <w:tc>
          <w:tcPr>
            <w:tcW w:w="2430" w:type="dxa"/>
          </w:tcPr>
          <w:p w14:paraId="295A5382" w14:textId="37651080" w:rsidR="00045352" w:rsidRDefault="00045352" w:rsidP="00045352">
            <w:pPr>
              <w:rPr>
                <w:sz w:val="20"/>
                <w:szCs w:val="20"/>
              </w:rPr>
            </w:pPr>
            <w:r>
              <w:rPr>
                <w:sz w:val="20"/>
                <w:szCs w:val="20"/>
              </w:rPr>
              <w:t xml:space="preserve">Officer meeting (Teams) </w:t>
            </w:r>
          </w:p>
        </w:tc>
        <w:tc>
          <w:tcPr>
            <w:tcW w:w="1890" w:type="dxa"/>
          </w:tcPr>
          <w:p w14:paraId="094267B0" w14:textId="3B36D8A4" w:rsidR="00045352" w:rsidRDefault="00045352" w:rsidP="00045352">
            <w:pPr>
              <w:rPr>
                <w:rFonts w:ascii="Calibri" w:hAnsi="Calibri" w:cs="Calibri"/>
                <w:sz w:val="20"/>
                <w:szCs w:val="20"/>
              </w:rPr>
            </w:pPr>
            <w:r>
              <w:rPr>
                <w:sz w:val="20"/>
                <w:szCs w:val="20"/>
              </w:rPr>
              <w:t>21 June 2023</w:t>
            </w:r>
          </w:p>
        </w:tc>
        <w:tc>
          <w:tcPr>
            <w:tcW w:w="2610" w:type="dxa"/>
          </w:tcPr>
          <w:p w14:paraId="53908D06" w14:textId="4221D2C3" w:rsidR="00045352" w:rsidRDefault="00045352" w:rsidP="00045352">
            <w:pPr>
              <w:rPr>
                <w:sz w:val="20"/>
                <w:szCs w:val="20"/>
              </w:rPr>
            </w:pPr>
            <w:r>
              <w:rPr>
                <w:sz w:val="20"/>
                <w:szCs w:val="20"/>
              </w:rPr>
              <w:t>Discussion of HCC response to CDC Reg19 Local Plan</w:t>
            </w:r>
          </w:p>
        </w:tc>
        <w:tc>
          <w:tcPr>
            <w:tcW w:w="2430" w:type="dxa"/>
          </w:tcPr>
          <w:p w14:paraId="6B7F00F5" w14:textId="269F4BBF" w:rsidR="00045352" w:rsidRDefault="00045352" w:rsidP="00045352">
            <w:pPr>
              <w:rPr>
                <w:sz w:val="20"/>
                <w:szCs w:val="20"/>
              </w:rPr>
            </w:pPr>
            <w:r>
              <w:rPr>
                <w:sz w:val="20"/>
                <w:szCs w:val="20"/>
              </w:rPr>
              <w:t>DtC liaison meeting to consider cross boundary infrastructure issues</w:t>
            </w:r>
          </w:p>
        </w:tc>
        <w:tc>
          <w:tcPr>
            <w:tcW w:w="4410" w:type="dxa"/>
          </w:tcPr>
          <w:p w14:paraId="0254B8C9" w14:textId="4829AE1C" w:rsidR="00045352" w:rsidRDefault="00045352" w:rsidP="00045352">
            <w:pPr>
              <w:rPr>
                <w:sz w:val="20"/>
                <w:szCs w:val="20"/>
              </w:rPr>
            </w:pPr>
            <w:r>
              <w:rPr>
                <w:sz w:val="20"/>
                <w:szCs w:val="20"/>
              </w:rPr>
              <w:t>Discussion of Technical Note.  CDC to update SoCG to reflect discussion to date for HCC to review.</w:t>
            </w:r>
          </w:p>
        </w:tc>
      </w:tr>
      <w:tr w:rsidR="00045352" w:rsidRPr="003733BF" w14:paraId="68F9630F" w14:textId="77777777" w:rsidTr="00B26DFD">
        <w:tc>
          <w:tcPr>
            <w:tcW w:w="1710" w:type="dxa"/>
            <w:shd w:val="clear" w:color="auto" w:fill="F2F2F2" w:themeFill="background1" w:themeFillShade="F2"/>
          </w:tcPr>
          <w:p w14:paraId="104D6067" w14:textId="77777777" w:rsidR="00045352" w:rsidRPr="00222367" w:rsidRDefault="00045352" w:rsidP="00045352">
            <w:pPr>
              <w:rPr>
                <w:rFonts w:ascii="Calibri" w:hAnsi="Calibri" w:cs="Times New Roman"/>
                <w:b/>
                <w:bCs/>
                <w:sz w:val="20"/>
                <w:szCs w:val="20"/>
              </w:rPr>
            </w:pPr>
          </w:p>
        </w:tc>
        <w:tc>
          <w:tcPr>
            <w:tcW w:w="2430" w:type="dxa"/>
          </w:tcPr>
          <w:p w14:paraId="03780BAA" w14:textId="02094C35" w:rsidR="00045352" w:rsidRDefault="00045352" w:rsidP="00045352">
            <w:pPr>
              <w:rPr>
                <w:sz w:val="20"/>
                <w:szCs w:val="20"/>
              </w:rPr>
            </w:pPr>
            <w:r>
              <w:rPr>
                <w:sz w:val="20"/>
                <w:szCs w:val="20"/>
              </w:rPr>
              <w:t>Officer meeting (Teams)</w:t>
            </w:r>
          </w:p>
        </w:tc>
        <w:tc>
          <w:tcPr>
            <w:tcW w:w="1890" w:type="dxa"/>
          </w:tcPr>
          <w:p w14:paraId="2F642DBC" w14:textId="39BD2D2D" w:rsidR="00045352" w:rsidRDefault="00045352" w:rsidP="00045352">
            <w:pPr>
              <w:rPr>
                <w:rFonts w:ascii="Calibri" w:hAnsi="Calibri" w:cs="Calibri"/>
                <w:sz w:val="20"/>
                <w:szCs w:val="20"/>
              </w:rPr>
            </w:pPr>
            <w:r>
              <w:rPr>
                <w:sz w:val="20"/>
                <w:szCs w:val="20"/>
              </w:rPr>
              <w:t xml:space="preserve">8 </w:t>
            </w:r>
            <w:r w:rsidRPr="00AD7B9C">
              <w:rPr>
                <w:sz w:val="20"/>
                <w:szCs w:val="20"/>
              </w:rPr>
              <w:t>January 2024</w:t>
            </w:r>
          </w:p>
        </w:tc>
        <w:tc>
          <w:tcPr>
            <w:tcW w:w="2610" w:type="dxa"/>
          </w:tcPr>
          <w:p w14:paraId="313B48E2" w14:textId="297AD95D" w:rsidR="00045352" w:rsidRDefault="00045352" w:rsidP="00045352">
            <w:pPr>
              <w:rPr>
                <w:sz w:val="20"/>
                <w:szCs w:val="20"/>
              </w:rPr>
            </w:pPr>
            <w:r>
              <w:rPr>
                <w:sz w:val="20"/>
                <w:szCs w:val="20"/>
              </w:rPr>
              <w:t>Update on CDC Local Plan transport evidence</w:t>
            </w:r>
          </w:p>
        </w:tc>
        <w:tc>
          <w:tcPr>
            <w:tcW w:w="2430" w:type="dxa"/>
          </w:tcPr>
          <w:p w14:paraId="4A67D9CC" w14:textId="68F1903C" w:rsidR="00045352" w:rsidRDefault="00045352" w:rsidP="00045352">
            <w:pPr>
              <w:rPr>
                <w:sz w:val="20"/>
                <w:szCs w:val="20"/>
              </w:rPr>
            </w:pPr>
            <w:r>
              <w:rPr>
                <w:sz w:val="20"/>
                <w:szCs w:val="20"/>
              </w:rPr>
              <w:t>DtC liaison meeting</w:t>
            </w:r>
          </w:p>
        </w:tc>
        <w:tc>
          <w:tcPr>
            <w:tcW w:w="4410" w:type="dxa"/>
          </w:tcPr>
          <w:p w14:paraId="0D1B3CD5" w14:textId="434D0B59" w:rsidR="00045352" w:rsidRDefault="00045352" w:rsidP="00045352">
            <w:pPr>
              <w:rPr>
                <w:sz w:val="20"/>
                <w:szCs w:val="20"/>
              </w:rPr>
            </w:pPr>
            <w:r>
              <w:rPr>
                <w:sz w:val="20"/>
                <w:szCs w:val="20"/>
              </w:rPr>
              <w:t>CDC have been working through number of issues with National Highways related to age of transport model and required mitigation.  NH position is that cannot commit to Fishbourne junction improvement, mitigation package to be determined through Monitor and Manage process. Impact of not implementing Fishbourne junction improvement on Hampshire network to be included in revised Technical Note.  Stantec to issue revised Technical Note for HCC feedback.</w:t>
            </w:r>
          </w:p>
        </w:tc>
      </w:tr>
      <w:tr w:rsidR="00045352" w:rsidRPr="003733BF" w14:paraId="15F01A83" w14:textId="77777777" w:rsidTr="00B26DFD">
        <w:tc>
          <w:tcPr>
            <w:tcW w:w="1710" w:type="dxa"/>
            <w:shd w:val="clear" w:color="auto" w:fill="F2F2F2" w:themeFill="background1" w:themeFillShade="F2"/>
          </w:tcPr>
          <w:p w14:paraId="13D6AAF9" w14:textId="77777777" w:rsidR="00045352" w:rsidRPr="00222367" w:rsidRDefault="00045352" w:rsidP="00045352">
            <w:pPr>
              <w:rPr>
                <w:rFonts w:ascii="Calibri" w:hAnsi="Calibri" w:cs="Times New Roman"/>
                <w:b/>
                <w:bCs/>
                <w:sz w:val="20"/>
                <w:szCs w:val="20"/>
              </w:rPr>
            </w:pPr>
          </w:p>
        </w:tc>
        <w:tc>
          <w:tcPr>
            <w:tcW w:w="2430" w:type="dxa"/>
          </w:tcPr>
          <w:p w14:paraId="2D69BE97" w14:textId="0886415C" w:rsidR="00045352" w:rsidRDefault="00045352" w:rsidP="00045352">
            <w:pPr>
              <w:rPr>
                <w:sz w:val="20"/>
                <w:szCs w:val="20"/>
              </w:rPr>
            </w:pPr>
            <w:r>
              <w:rPr>
                <w:sz w:val="20"/>
                <w:szCs w:val="20"/>
              </w:rPr>
              <w:t>Technical Note</w:t>
            </w:r>
          </w:p>
        </w:tc>
        <w:tc>
          <w:tcPr>
            <w:tcW w:w="1890" w:type="dxa"/>
          </w:tcPr>
          <w:p w14:paraId="4CC1802B" w14:textId="2186188D" w:rsidR="00045352" w:rsidRDefault="00045352" w:rsidP="00045352">
            <w:pPr>
              <w:rPr>
                <w:sz w:val="20"/>
                <w:szCs w:val="20"/>
              </w:rPr>
            </w:pPr>
            <w:r>
              <w:rPr>
                <w:sz w:val="20"/>
                <w:szCs w:val="20"/>
              </w:rPr>
              <w:t>22 February 2024</w:t>
            </w:r>
          </w:p>
        </w:tc>
        <w:tc>
          <w:tcPr>
            <w:tcW w:w="2610" w:type="dxa"/>
          </w:tcPr>
          <w:p w14:paraId="365EDF3E" w14:textId="3068A08E" w:rsidR="00045352" w:rsidRDefault="00045352" w:rsidP="00045352">
            <w:pPr>
              <w:rPr>
                <w:sz w:val="20"/>
                <w:szCs w:val="20"/>
              </w:rPr>
            </w:pPr>
            <w:r>
              <w:rPr>
                <w:sz w:val="20"/>
                <w:szCs w:val="20"/>
              </w:rPr>
              <w:t>Transport impacts on A259</w:t>
            </w:r>
          </w:p>
        </w:tc>
        <w:tc>
          <w:tcPr>
            <w:tcW w:w="2430" w:type="dxa"/>
          </w:tcPr>
          <w:p w14:paraId="70A71D65" w14:textId="38E43E6E" w:rsidR="00045352" w:rsidRDefault="00045352" w:rsidP="00045352">
            <w:pPr>
              <w:rPr>
                <w:sz w:val="20"/>
                <w:szCs w:val="20"/>
              </w:rPr>
            </w:pPr>
            <w:r>
              <w:rPr>
                <w:sz w:val="20"/>
                <w:szCs w:val="20"/>
              </w:rPr>
              <w:t>Cross boundary infrastructure (transport)</w:t>
            </w:r>
          </w:p>
        </w:tc>
        <w:tc>
          <w:tcPr>
            <w:tcW w:w="4410" w:type="dxa"/>
          </w:tcPr>
          <w:p w14:paraId="2A7B28D6" w14:textId="77777777" w:rsidR="00045352" w:rsidRDefault="00045352" w:rsidP="00045352">
            <w:pPr>
              <w:rPr>
                <w:sz w:val="20"/>
                <w:szCs w:val="20"/>
              </w:rPr>
            </w:pPr>
            <w:r>
              <w:rPr>
                <w:sz w:val="20"/>
                <w:szCs w:val="20"/>
              </w:rPr>
              <w:t xml:space="preserve">Revised Technical Note provided to HCC for feedback.  </w:t>
            </w:r>
          </w:p>
          <w:p w14:paraId="41830FFA" w14:textId="77777777" w:rsidR="00045352" w:rsidRDefault="00045352" w:rsidP="00045352">
            <w:pPr>
              <w:rPr>
                <w:sz w:val="20"/>
                <w:szCs w:val="20"/>
              </w:rPr>
            </w:pPr>
          </w:p>
          <w:p w14:paraId="561F9DA8" w14:textId="273BC972" w:rsidR="00045352" w:rsidRDefault="00045352" w:rsidP="00045352">
            <w:pPr>
              <w:rPr>
                <w:sz w:val="20"/>
                <w:szCs w:val="20"/>
              </w:rPr>
            </w:pPr>
          </w:p>
        </w:tc>
      </w:tr>
      <w:tr w:rsidR="00045352" w:rsidRPr="003733BF" w14:paraId="03B50F2C" w14:textId="77777777" w:rsidTr="00B26DFD">
        <w:tc>
          <w:tcPr>
            <w:tcW w:w="1710" w:type="dxa"/>
            <w:shd w:val="clear" w:color="auto" w:fill="F2F2F2" w:themeFill="background1" w:themeFillShade="F2"/>
          </w:tcPr>
          <w:p w14:paraId="0E007338" w14:textId="77777777" w:rsidR="00045352" w:rsidRPr="00222367" w:rsidRDefault="00045352" w:rsidP="00045352">
            <w:pPr>
              <w:rPr>
                <w:rFonts w:ascii="Calibri" w:hAnsi="Calibri" w:cs="Times New Roman"/>
                <w:b/>
                <w:bCs/>
                <w:sz w:val="20"/>
                <w:szCs w:val="20"/>
              </w:rPr>
            </w:pPr>
          </w:p>
        </w:tc>
        <w:tc>
          <w:tcPr>
            <w:tcW w:w="2430" w:type="dxa"/>
          </w:tcPr>
          <w:p w14:paraId="4250EB08" w14:textId="0B454754" w:rsidR="00045352" w:rsidRDefault="00045352" w:rsidP="00045352">
            <w:pPr>
              <w:rPr>
                <w:sz w:val="20"/>
                <w:szCs w:val="20"/>
              </w:rPr>
            </w:pPr>
            <w:r>
              <w:rPr>
                <w:sz w:val="20"/>
                <w:szCs w:val="20"/>
              </w:rPr>
              <w:t>Letter</w:t>
            </w:r>
          </w:p>
        </w:tc>
        <w:tc>
          <w:tcPr>
            <w:tcW w:w="1890" w:type="dxa"/>
          </w:tcPr>
          <w:p w14:paraId="35557AE2" w14:textId="42B5D56F" w:rsidR="00045352" w:rsidRDefault="00045352" w:rsidP="00045352">
            <w:pPr>
              <w:rPr>
                <w:sz w:val="20"/>
                <w:szCs w:val="20"/>
              </w:rPr>
            </w:pPr>
            <w:r>
              <w:rPr>
                <w:sz w:val="20"/>
                <w:szCs w:val="20"/>
              </w:rPr>
              <w:t>1 May 2024</w:t>
            </w:r>
          </w:p>
        </w:tc>
        <w:tc>
          <w:tcPr>
            <w:tcW w:w="2610" w:type="dxa"/>
          </w:tcPr>
          <w:p w14:paraId="2B57F5F0" w14:textId="54022C19" w:rsidR="00045352" w:rsidRDefault="00045352" w:rsidP="00045352">
            <w:pPr>
              <w:rPr>
                <w:sz w:val="20"/>
                <w:szCs w:val="20"/>
              </w:rPr>
            </w:pPr>
            <w:r>
              <w:rPr>
                <w:sz w:val="20"/>
                <w:szCs w:val="20"/>
              </w:rPr>
              <w:t>Transport impacts on A259</w:t>
            </w:r>
          </w:p>
        </w:tc>
        <w:tc>
          <w:tcPr>
            <w:tcW w:w="2430" w:type="dxa"/>
          </w:tcPr>
          <w:p w14:paraId="6882B6C0" w14:textId="7262A939" w:rsidR="00045352" w:rsidRDefault="00045352" w:rsidP="00045352">
            <w:pPr>
              <w:rPr>
                <w:sz w:val="20"/>
                <w:szCs w:val="20"/>
              </w:rPr>
            </w:pPr>
            <w:r>
              <w:rPr>
                <w:sz w:val="20"/>
                <w:szCs w:val="20"/>
              </w:rPr>
              <w:t>Cross boundary infrastructure (transport)</w:t>
            </w:r>
          </w:p>
        </w:tc>
        <w:tc>
          <w:tcPr>
            <w:tcW w:w="4410" w:type="dxa"/>
          </w:tcPr>
          <w:p w14:paraId="76CCECA7" w14:textId="77777777" w:rsidR="00045352" w:rsidRDefault="00045352" w:rsidP="00045352">
            <w:pPr>
              <w:rPr>
                <w:sz w:val="20"/>
                <w:szCs w:val="20"/>
              </w:rPr>
            </w:pPr>
            <w:r>
              <w:rPr>
                <w:sz w:val="20"/>
                <w:szCs w:val="20"/>
              </w:rPr>
              <w:t>HCC feedback on Technical Note provided.  Further information sought on model/data used as part of modelling work and how A259/North Street roundabout, Emsworth has been modelled. Further discussion on mitigation measures related to Southbourne BLD.</w:t>
            </w:r>
          </w:p>
          <w:p w14:paraId="79A9D749" w14:textId="66035B02" w:rsidR="00045352" w:rsidRDefault="00045352" w:rsidP="00045352">
            <w:pPr>
              <w:rPr>
                <w:sz w:val="20"/>
                <w:szCs w:val="20"/>
              </w:rPr>
            </w:pPr>
            <w:r>
              <w:rPr>
                <w:sz w:val="20"/>
                <w:szCs w:val="20"/>
              </w:rPr>
              <w:t>Stantec to prepare further Technical Note.</w:t>
            </w:r>
          </w:p>
        </w:tc>
      </w:tr>
      <w:tr w:rsidR="00045352" w:rsidRPr="003733BF" w14:paraId="391C255F" w14:textId="77777777" w:rsidTr="00B26DFD">
        <w:tc>
          <w:tcPr>
            <w:tcW w:w="1710" w:type="dxa"/>
            <w:shd w:val="clear" w:color="auto" w:fill="BFBFBF" w:themeFill="background1" w:themeFillShade="BF"/>
          </w:tcPr>
          <w:p w14:paraId="687B7686" w14:textId="77777777" w:rsidR="00045352" w:rsidRPr="00222367" w:rsidRDefault="00045352" w:rsidP="00045352">
            <w:pPr>
              <w:rPr>
                <w:rFonts w:ascii="Calibri" w:hAnsi="Calibri" w:cs="Times New Roman"/>
                <w:b/>
                <w:bCs/>
                <w:sz w:val="20"/>
                <w:szCs w:val="20"/>
              </w:rPr>
            </w:pPr>
            <w:r w:rsidRPr="00DB7B28">
              <w:rPr>
                <w:rFonts w:ascii="Calibri" w:hAnsi="Calibri" w:cs="Calibri"/>
                <w:b/>
                <w:bCs/>
                <w:sz w:val="20"/>
                <w:szCs w:val="20"/>
              </w:rPr>
              <w:t>West Sussex and Greater Brighton Planning Board</w:t>
            </w:r>
          </w:p>
        </w:tc>
        <w:tc>
          <w:tcPr>
            <w:tcW w:w="2430" w:type="dxa"/>
            <w:shd w:val="clear" w:color="auto" w:fill="BFBFBF" w:themeFill="background1" w:themeFillShade="BF"/>
          </w:tcPr>
          <w:p w14:paraId="637EEDDC" w14:textId="77777777" w:rsidR="00045352" w:rsidRDefault="00045352" w:rsidP="00045352">
            <w:pPr>
              <w:rPr>
                <w:sz w:val="20"/>
                <w:szCs w:val="20"/>
              </w:rPr>
            </w:pPr>
          </w:p>
        </w:tc>
        <w:tc>
          <w:tcPr>
            <w:tcW w:w="1890" w:type="dxa"/>
            <w:shd w:val="clear" w:color="auto" w:fill="BFBFBF" w:themeFill="background1" w:themeFillShade="BF"/>
          </w:tcPr>
          <w:p w14:paraId="17780271" w14:textId="77777777" w:rsidR="00045352" w:rsidRPr="003733BF" w:rsidRDefault="00045352" w:rsidP="00045352">
            <w:pPr>
              <w:rPr>
                <w:sz w:val="20"/>
                <w:szCs w:val="20"/>
              </w:rPr>
            </w:pPr>
          </w:p>
        </w:tc>
        <w:tc>
          <w:tcPr>
            <w:tcW w:w="2610" w:type="dxa"/>
            <w:shd w:val="clear" w:color="auto" w:fill="BFBFBF" w:themeFill="background1" w:themeFillShade="BF"/>
          </w:tcPr>
          <w:p w14:paraId="720263A4" w14:textId="77777777" w:rsidR="00045352" w:rsidRPr="003733BF" w:rsidRDefault="00045352" w:rsidP="00045352">
            <w:pPr>
              <w:rPr>
                <w:sz w:val="20"/>
                <w:szCs w:val="20"/>
              </w:rPr>
            </w:pPr>
          </w:p>
        </w:tc>
        <w:tc>
          <w:tcPr>
            <w:tcW w:w="2430" w:type="dxa"/>
            <w:shd w:val="clear" w:color="auto" w:fill="BFBFBF" w:themeFill="background1" w:themeFillShade="BF"/>
          </w:tcPr>
          <w:p w14:paraId="60B58C6D" w14:textId="77777777" w:rsidR="00045352" w:rsidRPr="003733BF" w:rsidRDefault="00045352" w:rsidP="00045352">
            <w:pPr>
              <w:rPr>
                <w:sz w:val="20"/>
                <w:szCs w:val="20"/>
              </w:rPr>
            </w:pPr>
          </w:p>
        </w:tc>
        <w:tc>
          <w:tcPr>
            <w:tcW w:w="4410" w:type="dxa"/>
            <w:shd w:val="clear" w:color="auto" w:fill="BFBFBF" w:themeFill="background1" w:themeFillShade="BF"/>
          </w:tcPr>
          <w:p w14:paraId="2FD9298F" w14:textId="77777777" w:rsidR="00045352" w:rsidRPr="003733BF" w:rsidRDefault="00045352" w:rsidP="00045352">
            <w:pPr>
              <w:rPr>
                <w:sz w:val="20"/>
                <w:szCs w:val="20"/>
              </w:rPr>
            </w:pPr>
          </w:p>
        </w:tc>
      </w:tr>
      <w:tr w:rsidR="00045352" w:rsidRPr="003733BF" w14:paraId="57137298" w14:textId="77777777" w:rsidTr="00B26DFD">
        <w:trPr>
          <w:trHeight w:val="773"/>
        </w:trPr>
        <w:tc>
          <w:tcPr>
            <w:tcW w:w="1710" w:type="dxa"/>
            <w:shd w:val="clear" w:color="auto" w:fill="F2F2F2" w:themeFill="background1" w:themeFillShade="F2"/>
          </w:tcPr>
          <w:p w14:paraId="07D27FDD" w14:textId="77777777" w:rsidR="00045352" w:rsidRPr="00DB7B28" w:rsidRDefault="00045352" w:rsidP="00045352">
            <w:pPr>
              <w:rPr>
                <w:rFonts w:ascii="Calibri" w:hAnsi="Calibri" w:cs="Times New Roman"/>
                <w:b/>
                <w:bCs/>
                <w:sz w:val="20"/>
                <w:szCs w:val="20"/>
              </w:rPr>
            </w:pPr>
          </w:p>
        </w:tc>
        <w:tc>
          <w:tcPr>
            <w:tcW w:w="2430" w:type="dxa"/>
          </w:tcPr>
          <w:p w14:paraId="317FE64D" w14:textId="77777777" w:rsidR="00045352" w:rsidRDefault="00045352" w:rsidP="00045352">
            <w:pPr>
              <w:rPr>
                <w:sz w:val="20"/>
                <w:szCs w:val="20"/>
              </w:rPr>
            </w:pPr>
            <w:r>
              <w:rPr>
                <w:sz w:val="20"/>
                <w:szCs w:val="20"/>
              </w:rPr>
              <w:t>Draft Statement of Common Ground</w:t>
            </w:r>
          </w:p>
        </w:tc>
        <w:tc>
          <w:tcPr>
            <w:tcW w:w="1890" w:type="dxa"/>
          </w:tcPr>
          <w:p w14:paraId="12B2E77A" w14:textId="77777777" w:rsidR="00045352" w:rsidRPr="003733BF" w:rsidRDefault="00045352" w:rsidP="00045352">
            <w:pPr>
              <w:rPr>
                <w:sz w:val="20"/>
                <w:szCs w:val="20"/>
              </w:rPr>
            </w:pPr>
            <w:r>
              <w:rPr>
                <w:sz w:val="20"/>
                <w:szCs w:val="20"/>
              </w:rPr>
              <w:t>January 2021</w:t>
            </w:r>
          </w:p>
        </w:tc>
        <w:tc>
          <w:tcPr>
            <w:tcW w:w="2610" w:type="dxa"/>
          </w:tcPr>
          <w:p w14:paraId="7466DC14" w14:textId="77777777" w:rsidR="00045352" w:rsidRPr="0074437A" w:rsidRDefault="00045352" w:rsidP="00045352">
            <w:pPr>
              <w:ind w:left="1"/>
              <w:jc w:val="both"/>
              <w:rPr>
                <w:rFonts w:cstheme="minorHAnsi"/>
                <w:sz w:val="20"/>
                <w:szCs w:val="20"/>
              </w:rPr>
            </w:pPr>
            <w:r>
              <w:rPr>
                <w:rFonts w:cstheme="minorHAnsi"/>
                <w:sz w:val="20"/>
                <w:szCs w:val="20"/>
              </w:rPr>
              <w:t>L</w:t>
            </w:r>
            <w:r w:rsidRPr="0074437A">
              <w:rPr>
                <w:rFonts w:cstheme="minorHAnsi"/>
                <w:sz w:val="20"/>
                <w:szCs w:val="20"/>
              </w:rPr>
              <w:t xml:space="preserve">ong term sustainable economic growth </w:t>
            </w:r>
          </w:p>
          <w:p w14:paraId="2915E447" w14:textId="77777777" w:rsidR="00045352" w:rsidRPr="0074437A" w:rsidRDefault="00045352" w:rsidP="00045352">
            <w:pPr>
              <w:ind w:left="1"/>
              <w:jc w:val="both"/>
              <w:rPr>
                <w:rFonts w:cstheme="minorHAnsi"/>
                <w:sz w:val="20"/>
                <w:szCs w:val="20"/>
              </w:rPr>
            </w:pPr>
            <w:r w:rsidRPr="0074437A">
              <w:rPr>
                <w:rFonts w:cstheme="minorHAnsi"/>
                <w:sz w:val="20"/>
                <w:szCs w:val="20"/>
              </w:rPr>
              <w:t xml:space="preserve">Delivering housing needs </w:t>
            </w:r>
          </w:p>
          <w:p w14:paraId="47E338C1" w14:textId="77777777" w:rsidR="00045352" w:rsidRPr="0074437A" w:rsidRDefault="00045352" w:rsidP="00045352">
            <w:pPr>
              <w:ind w:left="1"/>
              <w:jc w:val="both"/>
              <w:rPr>
                <w:rFonts w:cstheme="minorHAnsi"/>
                <w:sz w:val="20"/>
                <w:szCs w:val="20"/>
              </w:rPr>
            </w:pPr>
            <w:r w:rsidRPr="0074437A">
              <w:rPr>
                <w:rFonts w:cstheme="minorHAnsi"/>
                <w:sz w:val="20"/>
                <w:szCs w:val="20"/>
              </w:rPr>
              <w:t>Infrastructure development</w:t>
            </w:r>
          </w:p>
          <w:p w14:paraId="73053075" w14:textId="77777777" w:rsidR="00045352" w:rsidRPr="0074437A" w:rsidRDefault="00045352" w:rsidP="00045352">
            <w:pPr>
              <w:ind w:left="1"/>
              <w:jc w:val="both"/>
              <w:rPr>
                <w:rFonts w:cstheme="minorHAnsi"/>
                <w:sz w:val="20"/>
                <w:szCs w:val="20"/>
              </w:rPr>
            </w:pPr>
            <w:r w:rsidRPr="0074437A">
              <w:rPr>
                <w:rFonts w:cstheme="minorHAnsi"/>
                <w:sz w:val="20"/>
                <w:szCs w:val="20"/>
              </w:rPr>
              <w:t xml:space="preserve">Addressing both climate change and biodiversity emergencies </w:t>
            </w:r>
          </w:p>
          <w:p w14:paraId="2920EB5F" w14:textId="77777777" w:rsidR="00045352" w:rsidRPr="0074437A" w:rsidRDefault="00045352" w:rsidP="00045352">
            <w:pPr>
              <w:ind w:left="1"/>
              <w:jc w:val="both"/>
              <w:rPr>
                <w:rFonts w:cstheme="minorHAnsi"/>
                <w:sz w:val="20"/>
                <w:szCs w:val="20"/>
              </w:rPr>
            </w:pPr>
            <w:r w:rsidRPr="0074437A">
              <w:rPr>
                <w:rFonts w:cstheme="minorHAnsi"/>
                <w:sz w:val="20"/>
                <w:szCs w:val="20"/>
              </w:rPr>
              <w:t>Identifying</w:t>
            </w:r>
            <w:r>
              <w:rPr>
                <w:rFonts w:cstheme="minorHAnsi"/>
                <w:sz w:val="20"/>
                <w:szCs w:val="20"/>
              </w:rPr>
              <w:t xml:space="preserve"> </w:t>
            </w:r>
            <w:r w:rsidRPr="0074437A">
              <w:rPr>
                <w:rFonts w:cstheme="minorHAnsi"/>
                <w:sz w:val="20"/>
                <w:szCs w:val="20"/>
              </w:rPr>
              <w:t>potential growth options to meet development needs</w:t>
            </w:r>
          </w:p>
          <w:p w14:paraId="6EF26085" w14:textId="77777777" w:rsidR="00045352" w:rsidRPr="0074437A" w:rsidRDefault="00045352" w:rsidP="00045352">
            <w:pPr>
              <w:ind w:left="1"/>
              <w:jc w:val="both"/>
              <w:rPr>
                <w:rFonts w:cstheme="minorHAnsi"/>
                <w:sz w:val="20"/>
                <w:szCs w:val="20"/>
              </w:rPr>
            </w:pPr>
            <w:r>
              <w:rPr>
                <w:rFonts w:cstheme="minorHAnsi"/>
                <w:sz w:val="20"/>
                <w:szCs w:val="20"/>
              </w:rPr>
              <w:t>N</w:t>
            </w:r>
            <w:r w:rsidRPr="0074437A">
              <w:rPr>
                <w:rFonts w:cstheme="minorHAnsi"/>
                <w:sz w:val="20"/>
                <w:szCs w:val="20"/>
              </w:rPr>
              <w:t>utrient neutrality</w:t>
            </w:r>
          </w:p>
          <w:p w14:paraId="636DB351" w14:textId="77777777" w:rsidR="00045352" w:rsidRPr="0074437A" w:rsidRDefault="00045352" w:rsidP="00045352">
            <w:pPr>
              <w:pStyle w:val="Default"/>
              <w:ind w:left="1"/>
              <w:jc w:val="both"/>
              <w:rPr>
                <w:rFonts w:asciiTheme="minorHAnsi" w:hAnsiTheme="minorHAnsi" w:cstheme="minorHAnsi"/>
                <w:sz w:val="20"/>
                <w:szCs w:val="20"/>
              </w:rPr>
            </w:pPr>
            <w:r w:rsidRPr="0074437A">
              <w:rPr>
                <w:rFonts w:asciiTheme="minorHAnsi" w:hAnsiTheme="minorHAnsi" w:cstheme="minorHAnsi"/>
                <w:sz w:val="20"/>
                <w:szCs w:val="20"/>
              </w:rPr>
              <w:t xml:space="preserve">Safeguarding mineral reserves </w:t>
            </w:r>
          </w:p>
        </w:tc>
        <w:tc>
          <w:tcPr>
            <w:tcW w:w="2430" w:type="dxa"/>
          </w:tcPr>
          <w:p w14:paraId="028524F0" w14:textId="77777777" w:rsidR="00045352" w:rsidRPr="003733BF" w:rsidRDefault="00045352" w:rsidP="00045352">
            <w:pPr>
              <w:rPr>
                <w:sz w:val="20"/>
                <w:szCs w:val="20"/>
              </w:rPr>
            </w:pPr>
          </w:p>
        </w:tc>
        <w:tc>
          <w:tcPr>
            <w:tcW w:w="4410" w:type="dxa"/>
          </w:tcPr>
          <w:p w14:paraId="48E6BDFD" w14:textId="77777777" w:rsidR="00045352" w:rsidRPr="0074437A" w:rsidRDefault="00045352" w:rsidP="00045352">
            <w:pPr>
              <w:rPr>
                <w:sz w:val="20"/>
                <w:szCs w:val="20"/>
              </w:rPr>
            </w:pPr>
            <w:r>
              <w:rPr>
                <w:sz w:val="20"/>
                <w:szCs w:val="20"/>
              </w:rPr>
              <w:t>O</w:t>
            </w:r>
            <w:r w:rsidRPr="0074437A">
              <w:rPr>
                <w:sz w:val="20"/>
                <w:szCs w:val="20"/>
              </w:rPr>
              <w:t xml:space="preserve">utlines the relationship of the </w:t>
            </w:r>
            <w:r>
              <w:rPr>
                <w:sz w:val="20"/>
                <w:szCs w:val="20"/>
              </w:rPr>
              <w:t xml:space="preserve">WS &amp; GB </w:t>
            </w:r>
            <w:r w:rsidRPr="0074437A">
              <w:rPr>
                <w:sz w:val="20"/>
                <w:szCs w:val="20"/>
              </w:rPr>
              <w:t>Strategic Planning Board with the strategic planning activities in the area. It sets out how the local authorities have successfully worked together on strategic planning matters and how they continue to do so</w:t>
            </w:r>
          </w:p>
        </w:tc>
      </w:tr>
      <w:tr w:rsidR="00045352" w:rsidRPr="003733BF" w14:paraId="15C35873" w14:textId="77777777" w:rsidTr="00B26DFD">
        <w:tc>
          <w:tcPr>
            <w:tcW w:w="1710" w:type="dxa"/>
            <w:shd w:val="clear" w:color="auto" w:fill="F2F2F2" w:themeFill="background1" w:themeFillShade="F2"/>
          </w:tcPr>
          <w:p w14:paraId="20202057" w14:textId="77777777" w:rsidR="00045352" w:rsidRPr="00222367" w:rsidRDefault="00045352" w:rsidP="00045352">
            <w:pPr>
              <w:rPr>
                <w:rFonts w:ascii="Calibri" w:hAnsi="Calibri" w:cs="Times New Roman"/>
                <w:b/>
                <w:bCs/>
                <w:sz w:val="20"/>
                <w:szCs w:val="20"/>
              </w:rPr>
            </w:pPr>
          </w:p>
        </w:tc>
        <w:tc>
          <w:tcPr>
            <w:tcW w:w="2430" w:type="dxa"/>
          </w:tcPr>
          <w:p w14:paraId="0B856B65" w14:textId="77777777" w:rsidR="00045352" w:rsidRDefault="00045352" w:rsidP="00045352">
            <w:pPr>
              <w:rPr>
                <w:sz w:val="20"/>
                <w:szCs w:val="20"/>
              </w:rPr>
            </w:pPr>
            <w:r>
              <w:rPr>
                <w:sz w:val="20"/>
                <w:szCs w:val="20"/>
              </w:rPr>
              <w:t>Letter</w:t>
            </w:r>
          </w:p>
        </w:tc>
        <w:tc>
          <w:tcPr>
            <w:tcW w:w="1890" w:type="dxa"/>
          </w:tcPr>
          <w:p w14:paraId="1875C79A" w14:textId="77777777" w:rsidR="00045352" w:rsidRPr="003733BF" w:rsidRDefault="00045352" w:rsidP="00045352">
            <w:pPr>
              <w:rPr>
                <w:sz w:val="20"/>
                <w:szCs w:val="20"/>
              </w:rPr>
            </w:pPr>
            <w:r>
              <w:rPr>
                <w:sz w:val="20"/>
                <w:szCs w:val="20"/>
              </w:rPr>
              <w:t>10 December 2021</w:t>
            </w:r>
          </w:p>
        </w:tc>
        <w:tc>
          <w:tcPr>
            <w:tcW w:w="2610" w:type="dxa"/>
          </w:tcPr>
          <w:p w14:paraId="7977247A" w14:textId="77777777" w:rsidR="00045352" w:rsidRPr="003733BF" w:rsidRDefault="00045352" w:rsidP="00045352">
            <w:pPr>
              <w:rPr>
                <w:sz w:val="20"/>
                <w:szCs w:val="20"/>
              </w:rPr>
            </w:pPr>
            <w:r>
              <w:rPr>
                <w:sz w:val="20"/>
                <w:szCs w:val="20"/>
              </w:rPr>
              <w:t>CDC unmet housing need</w:t>
            </w:r>
          </w:p>
        </w:tc>
        <w:tc>
          <w:tcPr>
            <w:tcW w:w="2430" w:type="dxa"/>
          </w:tcPr>
          <w:p w14:paraId="6ABF4BBD" w14:textId="77777777" w:rsidR="00045352" w:rsidRPr="003733BF" w:rsidRDefault="00045352" w:rsidP="00045352">
            <w:pPr>
              <w:rPr>
                <w:sz w:val="20"/>
                <w:szCs w:val="20"/>
              </w:rPr>
            </w:pPr>
          </w:p>
        </w:tc>
        <w:tc>
          <w:tcPr>
            <w:tcW w:w="4410" w:type="dxa"/>
          </w:tcPr>
          <w:p w14:paraId="47C96F65" w14:textId="77777777" w:rsidR="00045352" w:rsidRPr="003733BF" w:rsidRDefault="00045352" w:rsidP="00045352">
            <w:pPr>
              <w:rPr>
                <w:sz w:val="20"/>
                <w:szCs w:val="20"/>
              </w:rPr>
            </w:pPr>
            <w:r>
              <w:rPr>
                <w:sz w:val="20"/>
                <w:szCs w:val="20"/>
              </w:rPr>
              <w:t>Highlight issues around meeting CDC local housing need figure in full and A27 capacity and investment for further discussion by WS &amp; GB Planning Officer’s group.</w:t>
            </w:r>
          </w:p>
        </w:tc>
      </w:tr>
      <w:tr w:rsidR="00045352" w:rsidRPr="003733BF" w14:paraId="5F189FA4" w14:textId="77777777" w:rsidTr="00B26DFD">
        <w:tc>
          <w:tcPr>
            <w:tcW w:w="15480" w:type="dxa"/>
            <w:gridSpan w:val="6"/>
            <w:shd w:val="clear" w:color="auto" w:fill="F2F2F2" w:themeFill="background1" w:themeFillShade="F2"/>
          </w:tcPr>
          <w:p w14:paraId="0224F6B1" w14:textId="77777777" w:rsidR="00045352" w:rsidRPr="003733BF" w:rsidRDefault="00045352" w:rsidP="00045352">
            <w:pPr>
              <w:rPr>
                <w:sz w:val="20"/>
                <w:szCs w:val="20"/>
              </w:rPr>
            </w:pPr>
            <w:r>
              <w:rPr>
                <w:rFonts w:ascii="Calibri" w:hAnsi="Calibri" w:cs="Times New Roman"/>
                <w:b/>
                <w:bCs/>
                <w:sz w:val="20"/>
                <w:szCs w:val="20"/>
              </w:rPr>
              <w:t>Prescribed Bodies</w:t>
            </w:r>
          </w:p>
        </w:tc>
      </w:tr>
      <w:tr w:rsidR="00045352" w:rsidRPr="003733BF" w14:paraId="1C5B32F0" w14:textId="77777777" w:rsidTr="00B26DFD">
        <w:tc>
          <w:tcPr>
            <w:tcW w:w="1710" w:type="dxa"/>
            <w:shd w:val="clear" w:color="auto" w:fill="BFBFBF" w:themeFill="background1" w:themeFillShade="BF"/>
          </w:tcPr>
          <w:p w14:paraId="4EB15163" w14:textId="77777777" w:rsidR="00045352" w:rsidRDefault="00045352" w:rsidP="00045352">
            <w:pPr>
              <w:rPr>
                <w:rFonts w:ascii="Calibri" w:hAnsi="Calibri" w:cs="Times New Roman"/>
                <w:b/>
                <w:bCs/>
                <w:sz w:val="20"/>
                <w:szCs w:val="20"/>
              </w:rPr>
            </w:pPr>
            <w:r>
              <w:rPr>
                <w:rFonts w:ascii="Calibri" w:hAnsi="Calibri" w:cs="Times New Roman"/>
                <w:b/>
                <w:bCs/>
                <w:sz w:val="20"/>
                <w:szCs w:val="20"/>
              </w:rPr>
              <w:t>Environment Agency (EA)</w:t>
            </w:r>
          </w:p>
        </w:tc>
        <w:tc>
          <w:tcPr>
            <w:tcW w:w="2430" w:type="dxa"/>
            <w:shd w:val="clear" w:color="auto" w:fill="BFBFBF" w:themeFill="background1" w:themeFillShade="BF"/>
          </w:tcPr>
          <w:p w14:paraId="038C28A6" w14:textId="77777777" w:rsidR="00045352" w:rsidRDefault="00045352" w:rsidP="00045352">
            <w:pPr>
              <w:rPr>
                <w:sz w:val="20"/>
                <w:szCs w:val="20"/>
              </w:rPr>
            </w:pPr>
          </w:p>
        </w:tc>
        <w:tc>
          <w:tcPr>
            <w:tcW w:w="1890" w:type="dxa"/>
            <w:shd w:val="clear" w:color="auto" w:fill="BFBFBF" w:themeFill="background1" w:themeFillShade="BF"/>
          </w:tcPr>
          <w:p w14:paraId="33000813" w14:textId="77777777" w:rsidR="00045352" w:rsidRDefault="00045352" w:rsidP="00045352">
            <w:pPr>
              <w:jc w:val="both"/>
              <w:rPr>
                <w:rFonts w:ascii="Calibri" w:hAnsi="Calibri" w:cs="Calibri"/>
                <w:sz w:val="20"/>
                <w:szCs w:val="20"/>
              </w:rPr>
            </w:pPr>
          </w:p>
        </w:tc>
        <w:tc>
          <w:tcPr>
            <w:tcW w:w="2610" w:type="dxa"/>
            <w:shd w:val="clear" w:color="auto" w:fill="BFBFBF" w:themeFill="background1" w:themeFillShade="BF"/>
          </w:tcPr>
          <w:p w14:paraId="23429B58" w14:textId="77777777" w:rsidR="00045352" w:rsidRDefault="00045352" w:rsidP="00045352">
            <w:pPr>
              <w:rPr>
                <w:sz w:val="20"/>
                <w:szCs w:val="20"/>
              </w:rPr>
            </w:pPr>
          </w:p>
        </w:tc>
        <w:tc>
          <w:tcPr>
            <w:tcW w:w="2430" w:type="dxa"/>
            <w:shd w:val="clear" w:color="auto" w:fill="BFBFBF" w:themeFill="background1" w:themeFillShade="BF"/>
          </w:tcPr>
          <w:p w14:paraId="4D4E3BA9" w14:textId="77777777" w:rsidR="00045352" w:rsidRDefault="00045352" w:rsidP="00045352">
            <w:pPr>
              <w:rPr>
                <w:sz w:val="20"/>
                <w:szCs w:val="20"/>
              </w:rPr>
            </w:pPr>
          </w:p>
        </w:tc>
        <w:tc>
          <w:tcPr>
            <w:tcW w:w="4410" w:type="dxa"/>
            <w:shd w:val="clear" w:color="auto" w:fill="BFBFBF" w:themeFill="background1" w:themeFillShade="BF"/>
          </w:tcPr>
          <w:p w14:paraId="4D53A12E" w14:textId="77777777" w:rsidR="00045352" w:rsidRDefault="00045352" w:rsidP="00045352">
            <w:pPr>
              <w:rPr>
                <w:rFonts w:cstheme="minorHAnsi"/>
                <w:sz w:val="20"/>
                <w:szCs w:val="20"/>
              </w:rPr>
            </w:pPr>
          </w:p>
        </w:tc>
      </w:tr>
      <w:tr w:rsidR="00045352" w14:paraId="0586736E" w14:textId="77777777" w:rsidTr="00B26DFD">
        <w:tc>
          <w:tcPr>
            <w:tcW w:w="1710" w:type="dxa"/>
            <w:shd w:val="clear" w:color="auto" w:fill="F2F2F2" w:themeFill="background1" w:themeFillShade="F2"/>
          </w:tcPr>
          <w:p w14:paraId="71BDD0C4" w14:textId="77777777" w:rsidR="00045352" w:rsidRPr="00222367" w:rsidRDefault="00045352" w:rsidP="00045352">
            <w:pPr>
              <w:rPr>
                <w:b/>
                <w:bCs/>
                <w:sz w:val="20"/>
                <w:szCs w:val="20"/>
              </w:rPr>
            </w:pPr>
            <w:bookmarkStart w:id="379" w:name="_Hlk115678198"/>
          </w:p>
        </w:tc>
        <w:tc>
          <w:tcPr>
            <w:tcW w:w="2430" w:type="dxa"/>
          </w:tcPr>
          <w:p w14:paraId="19FED628" w14:textId="77777777" w:rsidR="00045352" w:rsidRDefault="00045352" w:rsidP="00045352">
            <w:pPr>
              <w:rPr>
                <w:sz w:val="20"/>
                <w:szCs w:val="20"/>
              </w:rPr>
            </w:pPr>
            <w:r>
              <w:rPr>
                <w:sz w:val="20"/>
                <w:szCs w:val="20"/>
              </w:rPr>
              <w:t>CDC Issues and Options</w:t>
            </w:r>
          </w:p>
        </w:tc>
        <w:tc>
          <w:tcPr>
            <w:tcW w:w="1890" w:type="dxa"/>
          </w:tcPr>
          <w:p w14:paraId="606A862F" w14:textId="77777777" w:rsidR="00045352" w:rsidRDefault="00045352" w:rsidP="00045352">
            <w:pPr>
              <w:rPr>
                <w:sz w:val="20"/>
                <w:szCs w:val="20"/>
              </w:rPr>
            </w:pPr>
            <w:r>
              <w:rPr>
                <w:sz w:val="20"/>
                <w:szCs w:val="20"/>
              </w:rPr>
              <w:t>June – August 2017</w:t>
            </w:r>
          </w:p>
        </w:tc>
        <w:tc>
          <w:tcPr>
            <w:tcW w:w="2610" w:type="dxa"/>
          </w:tcPr>
          <w:p w14:paraId="71AAA81E" w14:textId="77777777" w:rsidR="00045352" w:rsidRDefault="00045352" w:rsidP="00045352">
            <w:pPr>
              <w:rPr>
                <w:sz w:val="20"/>
                <w:szCs w:val="20"/>
              </w:rPr>
            </w:pPr>
          </w:p>
        </w:tc>
        <w:tc>
          <w:tcPr>
            <w:tcW w:w="2430" w:type="dxa"/>
          </w:tcPr>
          <w:p w14:paraId="3B006815" w14:textId="77777777" w:rsidR="00045352" w:rsidRPr="003733BF" w:rsidRDefault="00045352" w:rsidP="00045352">
            <w:pPr>
              <w:rPr>
                <w:sz w:val="20"/>
                <w:szCs w:val="20"/>
              </w:rPr>
            </w:pPr>
            <w:r>
              <w:rPr>
                <w:sz w:val="20"/>
                <w:szCs w:val="20"/>
              </w:rPr>
              <w:t>Statutory consultee</w:t>
            </w:r>
          </w:p>
        </w:tc>
        <w:tc>
          <w:tcPr>
            <w:tcW w:w="4410" w:type="dxa"/>
          </w:tcPr>
          <w:p w14:paraId="19A5B7BC" w14:textId="77777777" w:rsidR="00045352" w:rsidRDefault="00045352" w:rsidP="00045352">
            <w:pPr>
              <w:rPr>
                <w:sz w:val="20"/>
                <w:szCs w:val="20"/>
              </w:rPr>
            </w:pPr>
            <w:r>
              <w:rPr>
                <w:sz w:val="20"/>
                <w:szCs w:val="20"/>
              </w:rPr>
              <w:t>Highlighted need for Local Plan to be informed by appropriate evidence i.e. flood risk and address issues around water quality, wastewater and sources of flooding</w:t>
            </w:r>
          </w:p>
        </w:tc>
      </w:tr>
      <w:tr w:rsidR="00045352" w:rsidRPr="003733BF" w14:paraId="541E0C5A" w14:textId="77777777" w:rsidTr="00B26DFD">
        <w:tc>
          <w:tcPr>
            <w:tcW w:w="1710" w:type="dxa"/>
            <w:shd w:val="clear" w:color="auto" w:fill="F2F2F2" w:themeFill="background1" w:themeFillShade="F2"/>
          </w:tcPr>
          <w:p w14:paraId="1206E50E" w14:textId="77777777" w:rsidR="00045352" w:rsidRDefault="00045352" w:rsidP="00045352">
            <w:pPr>
              <w:rPr>
                <w:rFonts w:ascii="Calibri" w:hAnsi="Calibri" w:cs="Times New Roman"/>
                <w:b/>
                <w:bCs/>
                <w:sz w:val="20"/>
                <w:szCs w:val="20"/>
              </w:rPr>
            </w:pPr>
          </w:p>
        </w:tc>
        <w:tc>
          <w:tcPr>
            <w:tcW w:w="2430" w:type="dxa"/>
          </w:tcPr>
          <w:p w14:paraId="2D8E165D" w14:textId="77777777" w:rsidR="00045352" w:rsidRDefault="00045352" w:rsidP="00045352">
            <w:pPr>
              <w:rPr>
                <w:rFonts w:ascii="Calibri" w:hAnsi="Calibri" w:cs="Times New Roman"/>
                <w:sz w:val="20"/>
                <w:szCs w:val="20"/>
              </w:rPr>
            </w:pPr>
            <w:r>
              <w:rPr>
                <w:sz w:val="20"/>
                <w:szCs w:val="20"/>
              </w:rPr>
              <w:t>Evidence input/feedback</w:t>
            </w:r>
          </w:p>
        </w:tc>
        <w:tc>
          <w:tcPr>
            <w:tcW w:w="1890" w:type="dxa"/>
          </w:tcPr>
          <w:p w14:paraId="3EFCC42E" w14:textId="77777777" w:rsidR="00045352" w:rsidRDefault="00045352" w:rsidP="00045352">
            <w:pPr>
              <w:jc w:val="both"/>
              <w:rPr>
                <w:sz w:val="20"/>
                <w:szCs w:val="20"/>
              </w:rPr>
            </w:pPr>
            <w:r>
              <w:rPr>
                <w:rFonts w:ascii="Calibri" w:hAnsi="Calibri" w:cs="Calibri"/>
                <w:sz w:val="20"/>
                <w:szCs w:val="20"/>
              </w:rPr>
              <w:t>May 2018</w:t>
            </w:r>
          </w:p>
        </w:tc>
        <w:tc>
          <w:tcPr>
            <w:tcW w:w="2610" w:type="dxa"/>
          </w:tcPr>
          <w:p w14:paraId="01FEDCC0" w14:textId="77777777" w:rsidR="00045352" w:rsidRDefault="00045352" w:rsidP="00045352">
            <w:pPr>
              <w:rPr>
                <w:sz w:val="20"/>
                <w:szCs w:val="20"/>
              </w:rPr>
            </w:pPr>
            <w:r>
              <w:rPr>
                <w:sz w:val="20"/>
                <w:szCs w:val="20"/>
              </w:rPr>
              <w:t>Infrastructure provision (preparation of IDP to support LPR)</w:t>
            </w:r>
          </w:p>
        </w:tc>
        <w:tc>
          <w:tcPr>
            <w:tcW w:w="2430" w:type="dxa"/>
          </w:tcPr>
          <w:p w14:paraId="29676288" w14:textId="77777777" w:rsidR="00045352" w:rsidRDefault="00045352" w:rsidP="00045352">
            <w:pPr>
              <w:rPr>
                <w:sz w:val="20"/>
                <w:szCs w:val="20"/>
              </w:rPr>
            </w:pPr>
            <w:r>
              <w:rPr>
                <w:sz w:val="20"/>
                <w:szCs w:val="20"/>
              </w:rPr>
              <w:t>To take account of development impacts on water quality and flood risk</w:t>
            </w:r>
          </w:p>
        </w:tc>
        <w:tc>
          <w:tcPr>
            <w:tcW w:w="4410" w:type="dxa"/>
          </w:tcPr>
          <w:p w14:paraId="7E3BB866" w14:textId="77777777" w:rsidR="00045352" w:rsidRPr="005753B6" w:rsidRDefault="00045352" w:rsidP="00045352">
            <w:pPr>
              <w:rPr>
                <w:rFonts w:cstheme="minorHAnsi"/>
                <w:sz w:val="20"/>
                <w:szCs w:val="20"/>
              </w:rPr>
            </w:pPr>
            <w:r>
              <w:rPr>
                <w:rFonts w:cstheme="minorHAnsi"/>
                <w:sz w:val="20"/>
                <w:szCs w:val="20"/>
              </w:rPr>
              <w:t>Provision of information relating to specific flood risk and habitat creation schemes</w:t>
            </w:r>
          </w:p>
        </w:tc>
      </w:tr>
      <w:bookmarkEnd w:id="379"/>
      <w:tr w:rsidR="00045352" w:rsidRPr="003733BF" w14:paraId="7196D045" w14:textId="77777777" w:rsidTr="00B26DFD">
        <w:tc>
          <w:tcPr>
            <w:tcW w:w="1710" w:type="dxa"/>
            <w:shd w:val="clear" w:color="auto" w:fill="F2F2F2" w:themeFill="background1" w:themeFillShade="F2"/>
          </w:tcPr>
          <w:p w14:paraId="1FCCB6BC" w14:textId="77777777" w:rsidR="00045352" w:rsidRDefault="00045352" w:rsidP="00045352">
            <w:pPr>
              <w:rPr>
                <w:rFonts w:ascii="Calibri" w:hAnsi="Calibri" w:cs="Times New Roman"/>
                <w:b/>
                <w:bCs/>
                <w:sz w:val="20"/>
                <w:szCs w:val="20"/>
              </w:rPr>
            </w:pPr>
          </w:p>
        </w:tc>
        <w:tc>
          <w:tcPr>
            <w:tcW w:w="2430" w:type="dxa"/>
          </w:tcPr>
          <w:p w14:paraId="0B8AFC34" w14:textId="77777777" w:rsidR="00045352" w:rsidRDefault="00045352" w:rsidP="00045352">
            <w:pPr>
              <w:rPr>
                <w:sz w:val="20"/>
                <w:szCs w:val="20"/>
              </w:rPr>
            </w:pPr>
            <w:r>
              <w:rPr>
                <w:sz w:val="20"/>
                <w:szCs w:val="20"/>
              </w:rPr>
              <w:t>CDC Preferred Approach Local Plan</w:t>
            </w:r>
          </w:p>
        </w:tc>
        <w:tc>
          <w:tcPr>
            <w:tcW w:w="1890" w:type="dxa"/>
          </w:tcPr>
          <w:p w14:paraId="6DFA0951" w14:textId="77777777" w:rsidR="00045352" w:rsidRDefault="00045352" w:rsidP="00045352">
            <w:pPr>
              <w:rPr>
                <w:sz w:val="20"/>
                <w:szCs w:val="20"/>
              </w:rPr>
            </w:pPr>
            <w:r>
              <w:rPr>
                <w:rFonts w:ascii="Calibri" w:hAnsi="Calibri" w:cs="Calibri"/>
                <w:sz w:val="20"/>
                <w:szCs w:val="20"/>
              </w:rPr>
              <w:t>December 2018 – February 2019</w:t>
            </w:r>
          </w:p>
        </w:tc>
        <w:tc>
          <w:tcPr>
            <w:tcW w:w="2610" w:type="dxa"/>
          </w:tcPr>
          <w:p w14:paraId="2C444BA2" w14:textId="77777777" w:rsidR="00045352" w:rsidRDefault="00045352" w:rsidP="00045352">
            <w:pPr>
              <w:rPr>
                <w:sz w:val="20"/>
                <w:szCs w:val="20"/>
              </w:rPr>
            </w:pPr>
          </w:p>
        </w:tc>
        <w:tc>
          <w:tcPr>
            <w:tcW w:w="2430" w:type="dxa"/>
          </w:tcPr>
          <w:p w14:paraId="53164C35" w14:textId="77777777" w:rsidR="00045352" w:rsidRDefault="00045352" w:rsidP="00045352">
            <w:pPr>
              <w:rPr>
                <w:sz w:val="20"/>
                <w:szCs w:val="20"/>
              </w:rPr>
            </w:pPr>
            <w:r>
              <w:rPr>
                <w:sz w:val="20"/>
                <w:szCs w:val="20"/>
              </w:rPr>
              <w:t>Statutory consultee</w:t>
            </w:r>
          </w:p>
        </w:tc>
        <w:tc>
          <w:tcPr>
            <w:tcW w:w="4410" w:type="dxa"/>
          </w:tcPr>
          <w:p w14:paraId="19767C9A" w14:textId="77777777" w:rsidR="00045352" w:rsidRDefault="00045352" w:rsidP="00045352">
            <w:pPr>
              <w:rPr>
                <w:sz w:val="20"/>
                <w:szCs w:val="20"/>
              </w:rPr>
            </w:pPr>
            <w:r>
              <w:rPr>
                <w:sz w:val="20"/>
                <w:szCs w:val="20"/>
              </w:rPr>
              <w:t>Comments on policies and proposed allocations</w:t>
            </w:r>
          </w:p>
        </w:tc>
      </w:tr>
      <w:tr w:rsidR="00045352" w:rsidRPr="003733BF" w14:paraId="02E02472" w14:textId="77777777" w:rsidTr="00B26DFD">
        <w:tc>
          <w:tcPr>
            <w:tcW w:w="1710" w:type="dxa"/>
            <w:shd w:val="clear" w:color="auto" w:fill="F2F2F2" w:themeFill="background1" w:themeFillShade="F2"/>
          </w:tcPr>
          <w:p w14:paraId="41C0ED57" w14:textId="77777777" w:rsidR="00045352" w:rsidRDefault="00045352" w:rsidP="00045352">
            <w:pPr>
              <w:rPr>
                <w:rFonts w:ascii="Calibri" w:hAnsi="Calibri" w:cs="Times New Roman"/>
                <w:b/>
                <w:bCs/>
                <w:sz w:val="20"/>
                <w:szCs w:val="20"/>
              </w:rPr>
            </w:pPr>
          </w:p>
        </w:tc>
        <w:tc>
          <w:tcPr>
            <w:tcW w:w="2430" w:type="dxa"/>
          </w:tcPr>
          <w:p w14:paraId="215DE944" w14:textId="77777777" w:rsidR="00045352" w:rsidRDefault="00045352" w:rsidP="00045352">
            <w:pPr>
              <w:rPr>
                <w:sz w:val="20"/>
                <w:szCs w:val="20"/>
              </w:rPr>
            </w:pPr>
            <w:r>
              <w:rPr>
                <w:sz w:val="20"/>
                <w:szCs w:val="20"/>
              </w:rPr>
              <w:t>Multi organisation officer meeting (CDC, EA, Southern Water)</w:t>
            </w:r>
          </w:p>
        </w:tc>
        <w:tc>
          <w:tcPr>
            <w:tcW w:w="1890" w:type="dxa"/>
          </w:tcPr>
          <w:p w14:paraId="2ACA9432" w14:textId="77777777" w:rsidR="00045352" w:rsidRDefault="00045352" w:rsidP="00045352">
            <w:pPr>
              <w:rPr>
                <w:sz w:val="20"/>
                <w:szCs w:val="20"/>
              </w:rPr>
            </w:pPr>
            <w:r>
              <w:rPr>
                <w:sz w:val="20"/>
                <w:szCs w:val="20"/>
              </w:rPr>
              <w:t>18 June 2019</w:t>
            </w:r>
          </w:p>
          <w:p w14:paraId="38A4085F" w14:textId="77777777" w:rsidR="00045352" w:rsidRDefault="00045352" w:rsidP="00045352">
            <w:pPr>
              <w:rPr>
                <w:sz w:val="20"/>
                <w:szCs w:val="20"/>
              </w:rPr>
            </w:pPr>
            <w:r>
              <w:rPr>
                <w:sz w:val="20"/>
                <w:szCs w:val="20"/>
              </w:rPr>
              <w:t>2 March 2020</w:t>
            </w:r>
          </w:p>
          <w:p w14:paraId="07E205EC" w14:textId="77777777" w:rsidR="00045352" w:rsidRDefault="00045352" w:rsidP="00045352">
            <w:pPr>
              <w:rPr>
                <w:sz w:val="20"/>
                <w:szCs w:val="20"/>
              </w:rPr>
            </w:pPr>
            <w:r>
              <w:rPr>
                <w:sz w:val="20"/>
                <w:szCs w:val="20"/>
              </w:rPr>
              <w:t>25 January 2021 (also with Havant BC)</w:t>
            </w:r>
          </w:p>
        </w:tc>
        <w:tc>
          <w:tcPr>
            <w:tcW w:w="2610" w:type="dxa"/>
          </w:tcPr>
          <w:p w14:paraId="0509E74F" w14:textId="77777777" w:rsidR="00045352" w:rsidRDefault="00045352" w:rsidP="00045352">
            <w:pPr>
              <w:rPr>
                <w:sz w:val="20"/>
                <w:szCs w:val="20"/>
              </w:rPr>
            </w:pPr>
            <w:r>
              <w:rPr>
                <w:sz w:val="20"/>
                <w:szCs w:val="20"/>
              </w:rPr>
              <w:t>Wastewater quality</w:t>
            </w:r>
          </w:p>
        </w:tc>
        <w:tc>
          <w:tcPr>
            <w:tcW w:w="2430" w:type="dxa"/>
          </w:tcPr>
          <w:p w14:paraId="67FB7A7E" w14:textId="77777777" w:rsidR="00045352" w:rsidRDefault="00045352" w:rsidP="00045352">
            <w:pPr>
              <w:rPr>
                <w:sz w:val="20"/>
                <w:szCs w:val="20"/>
              </w:rPr>
            </w:pPr>
            <w:r>
              <w:rPr>
                <w:sz w:val="20"/>
                <w:szCs w:val="20"/>
              </w:rPr>
              <w:t>To understand implications of development on available treatment capacity</w:t>
            </w:r>
          </w:p>
        </w:tc>
        <w:tc>
          <w:tcPr>
            <w:tcW w:w="4410" w:type="dxa"/>
          </w:tcPr>
          <w:p w14:paraId="359727D7" w14:textId="77777777" w:rsidR="00045352" w:rsidRDefault="00045352" w:rsidP="00045352">
            <w:pPr>
              <w:rPr>
                <w:sz w:val="20"/>
                <w:szCs w:val="20"/>
              </w:rPr>
            </w:pPr>
            <w:r>
              <w:rPr>
                <w:sz w:val="20"/>
                <w:szCs w:val="20"/>
              </w:rPr>
              <w:t>Preparation of information on WwTW headroom capacity and discussions on calculations related to revised development distribution</w:t>
            </w:r>
          </w:p>
        </w:tc>
      </w:tr>
      <w:tr w:rsidR="00045352" w:rsidRPr="003733BF" w14:paraId="0E33D126" w14:textId="77777777" w:rsidTr="00B26DFD">
        <w:tc>
          <w:tcPr>
            <w:tcW w:w="1710" w:type="dxa"/>
            <w:shd w:val="clear" w:color="auto" w:fill="F2F2F2" w:themeFill="background1" w:themeFillShade="F2"/>
          </w:tcPr>
          <w:p w14:paraId="6BE2EBE0" w14:textId="77777777" w:rsidR="00045352" w:rsidRPr="00222367" w:rsidRDefault="00045352" w:rsidP="00045352">
            <w:pPr>
              <w:rPr>
                <w:rFonts w:ascii="Calibri" w:hAnsi="Calibri" w:cs="Times New Roman"/>
                <w:b/>
                <w:bCs/>
                <w:sz w:val="20"/>
                <w:szCs w:val="20"/>
              </w:rPr>
            </w:pPr>
          </w:p>
        </w:tc>
        <w:tc>
          <w:tcPr>
            <w:tcW w:w="2430" w:type="dxa"/>
          </w:tcPr>
          <w:p w14:paraId="7B7FCEA2" w14:textId="77777777" w:rsidR="00045352" w:rsidRDefault="00045352" w:rsidP="00045352">
            <w:pPr>
              <w:rPr>
                <w:sz w:val="20"/>
                <w:szCs w:val="20"/>
              </w:rPr>
            </w:pPr>
            <w:r>
              <w:rPr>
                <w:sz w:val="20"/>
                <w:szCs w:val="20"/>
              </w:rPr>
              <w:t>Officer meeting</w:t>
            </w:r>
          </w:p>
        </w:tc>
        <w:tc>
          <w:tcPr>
            <w:tcW w:w="1890" w:type="dxa"/>
          </w:tcPr>
          <w:p w14:paraId="71272119" w14:textId="77777777" w:rsidR="00045352" w:rsidRPr="003733BF" w:rsidRDefault="00045352" w:rsidP="00045352">
            <w:pPr>
              <w:rPr>
                <w:sz w:val="20"/>
                <w:szCs w:val="20"/>
              </w:rPr>
            </w:pPr>
            <w:r>
              <w:rPr>
                <w:sz w:val="20"/>
                <w:szCs w:val="20"/>
              </w:rPr>
              <w:t>11 September 2019</w:t>
            </w:r>
          </w:p>
        </w:tc>
        <w:tc>
          <w:tcPr>
            <w:tcW w:w="2610" w:type="dxa"/>
          </w:tcPr>
          <w:p w14:paraId="052DACDA" w14:textId="77777777" w:rsidR="00045352" w:rsidRPr="003733BF" w:rsidRDefault="00045352" w:rsidP="00045352">
            <w:pPr>
              <w:rPr>
                <w:sz w:val="20"/>
                <w:szCs w:val="20"/>
              </w:rPr>
            </w:pPr>
            <w:r>
              <w:rPr>
                <w:sz w:val="20"/>
                <w:szCs w:val="20"/>
              </w:rPr>
              <w:t>Wastewater quality</w:t>
            </w:r>
          </w:p>
        </w:tc>
        <w:tc>
          <w:tcPr>
            <w:tcW w:w="2430" w:type="dxa"/>
          </w:tcPr>
          <w:p w14:paraId="444CE8E8" w14:textId="77777777" w:rsidR="00045352" w:rsidRPr="003733BF" w:rsidRDefault="00045352" w:rsidP="00045352">
            <w:pPr>
              <w:rPr>
                <w:sz w:val="20"/>
                <w:szCs w:val="20"/>
              </w:rPr>
            </w:pPr>
          </w:p>
        </w:tc>
        <w:tc>
          <w:tcPr>
            <w:tcW w:w="4410" w:type="dxa"/>
          </w:tcPr>
          <w:p w14:paraId="558FF195" w14:textId="77777777" w:rsidR="00045352" w:rsidRPr="003733BF" w:rsidRDefault="00045352" w:rsidP="00045352">
            <w:pPr>
              <w:rPr>
                <w:sz w:val="20"/>
                <w:szCs w:val="20"/>
              </w:rPr>
            </w:pPr>
            <w:r>
              <w:rPr>
                <w:sz w:val="20"/>
                <w:szCs w:val="20"/>
              </w:rPr>
              <w:t>Drafting of position statement</w:t>
            </w:r>
          </w:p>
        </w:tc>
      </w:tr>
      <w:tr w:rsidR="00045352" w:rsidRPr="003733BF" w14:paraId="7FA1D45B" w14:textId="77777777" w:rsidTr="00B26DFD">
        <w:tc>
          <w:tcPr>
            <w:tcW w:w="1710" w:type="dxa"/>
            <w:shd w:val="clear" w:color="auto" w:fill="F2F2F2" w:themeFill="background1" w:themeFillShade="F2"/>
          </w:tcPr>
          <w:p w14:paraId="74EB677B" w14:textId="77777777" w:rsidR="00045352" w:rsidRPr="00222367" w:rsidRDefault="00045352" w:rsidP="00045352">
            <w:pPr>
              <w:rPr>
                <w:rFonts w:ascii="Calibri" w:hAnsi="Calibri" w:cs="Times New Roman"/>
                <w:b/>
                <w:bCs/>
                <w:sz w:val="20"/>
                <w:szCs w:val="20"/>
              </w:rPr>
            </w:pPr>
          </w:p>
        </w:tc>
        <w:tc>
          <w:tcPr>
            <w:tcW w:w="2430" w:type="dxa"/>
          </w:tcPr>
          <w:p w14:paraId="05EDE13C" w14:textId="77777777" w:rsidR="00045352" w:rsidRDefault="00045352" w:rsidP="00045352">
            <w:pPr>
              <w:rPr>
                <w:sz w:val="20"/>
                <w:szCs w:val="20"/>
              </w:rPr>
            </w:pPr>
            <w:r>
              <w:rPr>
                <w:sz w:val="20"/>
                <w:szCs w:val="20"/>
              </w:rPr>
              <w:t>Online Multi organisation officer meeting (CDC, EA, Southern Water)</w:t>
            </w:r>
          </w:p>
        </w:tc>
        <w:tc>
          <w:tcPr>
            <w:tcW w:w="1890" w:type="dxa"/>
          </w:tcPr>
          <w:p w14:paraId="11E65E8A" w14:textId="77777777" w:rsidR="00045352" w:rsidRPr="003733BF" w:rsidRDefault="00045352" w:rsidP="00045352">
            <w:pPr>
              <w:rPr>
                <w:sz w:val="20"/>
                <w:szCs w:val="20"/>
              </w:rPr>
            </w:pPr>
            <w:r>
              <w:rPr>
                <w:sz w:val="20"/>
                <w:szCs w:val="20"/>
              </w:rPr>
              <w:t>13 August 2020</w:t>
            </w:r>
          </w:p>
        </w:tc>
        <w:tc>
          <w:tcPr>
            <w:tcW w:w="2610" w:type="dxa"/>
          </w:tcPr>
          <w:p w14:paraId="4DC5A042" w14:textId="77777777" w:rsidR="00045352" w:rsidRPr="003733BF" w:rsidRDefault="00045352" w:rsidP="00045352">
            <w:pPr>
              <w:rPr>
                <w:sz w:val="20"/>
                <w:szCs w:val="20"/>
              </w:rPr>
            </w:pPr>
            <w:r>
              <w:rPr>
                <w:sz w:val="20"/>
                <w:szCs w:val="20"/>
              </w:rPr>
              <w:t>Wastewater quality</w:t>
            </w:r>
          </w:p>
        </w:tc>
        <w:tc>
          <w:tcPr>
            <w:tcW w:w="2430" w:type="dxa"/>
          </w:tcPr>
          <w:p w14:paraId="31A1F2CC" w14:textId="77777777" w:rsidR="00045352" w:rsidRPr="003733BF" w:rsidRDefault="00045352" w:rsidP="00045352">
            <w:pPr>
              <w:rPr>
                <w:sz w:val="20"/>
                <w:szCs w:val="20"/>
              </w:rPr>
            </w:pPr>
            <w:r>
              <w:rPr>
                <w:sz w:val="20"/>
                <w:szCs w:val="20"/>
              </w:rPr>
              <w:t>Capacity and growth requirements, SOCG drafting</w:t>
            </w:r>
          </w:p>
        </w:tc>
        <w:tc>
          <w:tcPr>
            <w:tcW w:w="4410" w:type="dxa"/>
          </w:tcPr>
          <w:p w14:paraId="2CEC4863" w14:textId="77777777" w:rsidR="00045352" w:rsidRPr="003733BF" w:rsidRDefault="00045352" w:rsidP="00045352">
            <w:pPr>
              <w:rPr>
                <w:sz w:val="20"/>
                <w:szCs w:val="20"/>
              </w:rPr>
            </w:pPr>
            <w:r>
              <w:rPr>
                <w:sz w:val="20"/>
                <w:szCs w:val="20"/>
              </w:rPr>
              <w:t>Discussion around possible solution for development to be diverted to most appropriate WwTW rather than closest.  CDC to consider phasing of allocations and policy wording</w:t>
            </w:r>
          </w:p>
        </w:tc>
      </w:tr>
      <w:tr w:rsidR="00045352" w:rsidRPr="005753B6" w14:paraId="13585845" w14:textId="77777777" w:rsidTr="00B26DFD">
        <w:tc>
          <w:tcPr>
            <w:tcW w:w="1710" w:type="dxa"/>
            <w:shd w:val="clear" w:color="auto" w:fill="F2F2F2" w:themeFill="background1" w:themeFillShade="F2"/>
          </w:tcPr>
          <w:p w14:paraId="7E5C9174" w14:textId="77777777" w:rsidR="00045352" w:rsidRDefault="00045352" w:rsidP="00045352">
            <w:pPr>
              <w:rPr>
                <w:rFonts w:ascii="Calibri" w:hAnsi="Calibri" w:cs="Times New Roman"/>
                <w:b/>
                <w:bCs/>
                <w:sz w:val="20"/>
                <w:szCs w:val="20"/>
              </w:rPr>
            </w:pPr>
          </w:p>
        </w:tc>
        <w:tc>
          <w:tcPr>
            <w:tcW w:w="2430" w:type="dxa"/>
          </w:tcPr>
          <w:p w14:paraId="40450CA5" w14:textId="77777777" w:rsidR="00045352" w:rsidRDefault="00045352" w:rsidP="00045352">
            <w:pPr>
              <w:rPr>
                <w:sz w:val="20"/>
                <w:szCs w:val="20"/>
              </w:rPr>
            </w:pPr>
            <w:r>
              <w:rPr>
                <w:sz w:val="20"/>
                <w:szCs w:val="20"/>
              </w:rPr>
              <w:t>Evidence input/feedback</w:t>
            </w:r>
          </w:p>
          <w:p w14:paraId="3402F95F" w14:textId="77777777" w:rsidR="00045352" w:rsidRDefault="00045352" w:rsidP="00045352">
            <w:pPr>
              <w:rPr>
                <w:rFonts w:ascii="Calibri" w:hAnsi="Calibri" w:cs="Times New Roman"/>
                <w:sz w:val="20"/>
                <w:szCs w:val="20"/>
              </w:rPr>
            </w:pPr>
          </w:p>
          <w:p w14:paraId="71258CC6" w14:textId="77777777" w:rsidR="00045352" w:rsidRDefault="00045352" w:rsidP="00045352">
            <w:pPr>
              <w:rPr>
                <w:rFonts w:ascii="Calibri" w:hAnsi="Calibri" w:cs="Times New Roman"/>
                <w:sz w:val="20"/>
                <w:szCs w:val="20"/>
              </w:rPr>
            </w:pPr>
          </w:p>
          <w:p w14:paraId="48966AE9" w14:textId="77777777" w:rsidR="00045352" w:rsidRDefault="00045352" w:rsidP="00045352">
            <w:pPr>
              <w:rPr>
                <w:rFonts w:ascii="Calibri" w:hAnsi="Calibri" w:cs="Times New Roman"/>
                <w:sz w:val="20"/>
                <w:szCs w:val="20"/>
              </w:rPr>
            </w:pPr>
            <w:r>
              <w:rPr>
                <w:rFonts w:ascii="Calibri" w:hAnsi="Calibri" w:cs="Times New Roman"/>
                <w:sz w:val="20"/>
                <w:szCs w:val="20"/>
              </w:rPr>
              <w:t>Officer meeting</w:t>
            </w:r>
          </w:p>
        </w:tc>
        <w:tc>
          <w:tcPr>
            <w:tcW w:w="1890" w:type="dxa"/>
          </w:tcPr>
          <w:p w14:paraId="4D904489" w14:textId="77777777" w:rsidR="00045352" w:rsidRDefault="00045352" w:rsidP="00045352">
            <w:pPr>
              <w:jc w:val="both"/>
              <w:rPr>
                <w:rFonts w:ascii="Calibri" w:hAnsi="Calibri" w:cs="Calibri"/>
                <w:sz w:val="20"/>
                <w:szCs w:val="20"/>
              </w:rPr>
            </w:pPr>
            <w:r>
              <w:rPr>
                <w:rFonts w:ascii="Calibri" w:hAnsi="Calibri" w:cs="Calibri"/>
                <w:sz w:val="20"/>
                <w:szCs w:val="20"/>
              </w:rPr>
              <w:t>December 2020</w:t>
            </w:r>
          </w:p>
          <w:p w14:paraId="32A21815" w14:textId="77777777" w:rsidR="00045352" w:rsidRDefault="00045352" w:rsidP="00045352">
            <w:pPr>
              <w:rPr>
                <w:rFonts w:ascii="Calibri" w:hAnsi="Calibri" w:cs="Calibri"/>
                <w:sz w:val="20"/>
                <w:szCs w:val="20"/>
              </w:rPr>
            </w:pPr>
          </w:p>
          <w:p w14:paraId="0F82AF14" w14:textId="77777777" w:rsidR="00045352" w:rsidRDefault="00045352" w:rsidP="00045352">
            <w:pPr>
              <w:rPr>
                <w:rFonts w:ascii="Calibri" w:hAnsi="Calibri" w:cs="Calibri"/>
                <w:sz w:val="20"/>
                <w:szCs w:val="20"/>
              </w:rPr>
            </w:pPr>
          </w:p>
          <w:p w14:paraId="238356C1" w14:textId="77777777" w:rsidR="00045352" w:rsidRDefault="00045352" w:rsidP="00045352">
            <w:pPr>
              <w:jc w:val="both"/>
              <w:rPr>
                <w:rFonts w:ascii="Calibri" w:hAnsi="Calibri" w:cs="Calibri"/>
                <w:sz w:val="20"/>
                <w:szCs w:val="20"/>
              </w:rPr>
            </w:pPr>
            <w:r>
              <w:rPr>
                <w:rFonts w:ascii="Calibri" w:hAnsi="Calibri" w:cs="Calibri"/>
                <w:sz w:val="20"/>
                <w:szCs w:val="20"/>
              </w:rPr>
              <w:t>9 January 2021</w:t>
            </w:r>
          </w:p>
          <w:p w14:paraId="00A3DE58" w14:textId="77777777" w:rsidR="00045352" w:rsidRDefault="00045352" w:rsidP="00045352">
            <w:pPr>
              <w:rPr>
                <w:rFonts w:ascii="Calibri" w:hAnsi="Calibri" w:cs="Calibri"/>
                <w:sz w:val="20"/>
                <w:szCs w:val="20"/>
              </w:rPr>
            </w:pPr>
            <w:r>
              <w:rPr>
                <w:rFonts w:ascii="Calibri" w:hAnsi="Calibri" w:cs="Calibri"/>
                <w:sz w:val="20"/>
                <w:szCs w:val="20"/>
              </w:rPr>
              <w:t>22 February 2021</w:t>
            </w:r>
          </w:p>
          <w:p w14:paraId="29957A3C" w14:textId="77777777" w:rsidR="00045352" w:rsidRDefault="00045352" w:rsidP="00045352">
            <w:pPr>
              <w:rPr>
                <w:rFonts w:ascii="Calibri" w:hAnsi="Calibri" w:cs="Calibri"/>
                <w:sz w:val="20"/>
                <w:szCs w:val="20"/>
              </w:rPr>
            </w:pPr>
          </w:p>
          <w:p w14:paraId="667F2657" w14:textId="77777777" w:rsidR="00045352" w:rsidRDefault="00045352" w:rsidP="00045352">
            <w:pPr>
              <w:rPr>
                <w:rFonts w:ascii="Calibri" w:hAnsi="Calibri" w:cs="Calibri"/>
                <w:sz w:val="20"/>
                <w:szCs w:val="20"/>
              </w:rPr>
            </w:pPr>
          </w:p>
          <w:p w14:paraId="36EEB514" w14:textId="77777777" w:rsidR="00045352" w:rsidRDefault="00045352" w:rsidP="00045352">
            <w:pPr>
              <w:rPr>
                <w:rFonts w:ascii="Calibri" w:hAnsi="Calibri" w:cs="Calibri"/>
                <w:sz w:val="20"/>
                <w:szCs w:val="20"/>
              </w:rPr>
            </w:pPr>
          </w:p>
          <w:p w14:paraId="7EA59DC6" w14:textId="77777777" w:rsidR="00045352" w:rsidRDefault="00045352" w:rsidP="00045352">
            <w:pPr>
              <w:rPr>
                <w:rFonts w:ascii="Calibri" w:hAnsi="Calibri" w:cs="Calibri"/>
                <w:sz w:val="20"/>
                <w:szCs w:val="20"/>
              </w:rPr>
            </w:pPr>
          </w:p>
          <w:p w14:paraId="32A2A925" w14:textId="77777777" w:rsidR="00045352" w:rsidRDefault="00045352" w:rsidP="00045352">
            <w:pPr>
              <w:rPr>
                <w:rFonts w:ascii="Calibri" w:hAnsi="Calibri" w:cs="Calibri"/>
                <w:sz w:val="20"/>
                <w:szCs w:val="20"/>
              </w:rPr>
            </w:pPr>
          </w:p>
          <w:p w14:paraId="253FBFCB" w14:textId="77777777" w:rsidR="00045352" w:rsidRDefault="00045352" w:rsidP="00045352">
            <w:pPr>
              <w:rPr>
                <w:rFonts w:ascii="Calibri" w:hAnsi="Calibri" w:cs="Calibri"/>
                <w:sz w:val="20"/>
                <w:szCs w:val="20"/>
              </w:rPr>
            </w:pPr>
          </w:p>
          <w:p w14:paraId="19AD8FF0" w14:textId="77777777" w:rsidR="00045352" w:rsidRDefault="00045352" w:rsidP="00045352">
            <w:pPr>
              <w:rPr>
                <w:rFonts w:ascii="Calibri" w:hAnsi="Calibri" w:cs="Calibri"/>
                <w:sz w:val="20"/>
                <w:szCs w:val="20"/>
              </w:rPr>
            </w:pPr>
          </w:p>
          <w:p w14:paraId="32779EB7" w14:textId="77777777" w:rsidR="00045352" w:rsidRDefault="00045352" w:rsidP="00045352">
            <w:pPr>
              <w:rPr>
                <w:sz w:val="20"/>
                <w:szCs w:val="20"/>
              </w:rPr>
            </w:pPr>
          </w:p>
        </w:tc>
        <w:tc>
          <w:tcPr>
            <w:tcW w:w="2610" w:type="dxa"/>
          </w:tcPr>
          <w:p w14:paraId="3210929F" w14:textId="77777777" w:rsidR="00045352" w:rsidRDefault="00045352" w:rsidP="00045352">
            <w:pPr>
              <w:rPr>
                <w:sz w:val="20"/>
                <w:szCs w:val="20"/>
              </w:rPr>
            </w:pPr>
            <w:r>
              <w:rPr>
                <w:sz w:val="20"/>
                <w:szCs w:val="20"/>
              </w:rPr>
              <w:t>Revised development distribution and IDP update</w:t>
            </w:r>
          </w:p>
          <w:p w14:paraId="40D5A3D2" w14:textId="77777777" w:rsidR="00045352" w:rsidRDefault="00045352" w:rsidP="00045352">
            <w:pPr>
              <w:rPr>
                <w:sz w:val="20"/>
                <w:szCs w:val="20"/>
              </w:rPr>
            </w:pPr>
          </w:p>
          <w:p w14:paraId="5EFA82C2" w14:textId="77777777" w:rsidR="00045352" w:rsidRDefault="00045352" w:rsidP="00045352">
            <w:pPr>
              <w:rPr>
                <w:sz w:val="20"/>
                <w:szCs w:val="20"/>
              </w:rPr>
            </w:pPr>
          </w:p>
          <w:p w14:paraId="4B7733A7" w14:textId="77777777" w:rsidR="00045352" w:rsidRDefault="00045352" w:rsidP="00045352">
            <w:pPr>
              <w:rPr>
                <w:sz w:val="20"/>
                <w:szCs w:val="20"/>
              </w:rPr>
            </w:pPr>
          </w:p>
          <w:p w14:paraId="37056C14" w14:textId="77777777" w:rsidR="00045352" w:rsidRDefault="00045352" w:rsidP="00045352">
            <w:pPr>
              <w:rPr>
                <w:sz w:val="20"/>
                <w:szCs w:val="20"/>
              </w:rPr>
            </w:pPr>
          </w:p>
          <w:p w14:paraId="66101002" w14:textId="77777777" w:rsidR="00045352" w:rsidRDefault="00045352" w:rsidP="00045352">
            <w:pPr>
              <w:rPr>
                <w:sz w:val="20"/>
                <w:szCs w:val="20"/>
              </w:rPr>
            </w:pPr>
          </w:p>
          <w:p w14:paraId="11430747" w14:textId="77777777" w:rsidR="00045352" w:rsidRDefault="00045352" w:rsidP="00045352">
            <w:pPr>
              <w:rPr>
                <w:sz w:val="20"/>
                <w:szCs w:val="20"/>
              </w:rPr>
            </w:pPr>
          </w:p>
          <w:p w14:paraId="537AED82" w14:textId="77777777" w:rsidR="00045352" w:rsidRDefault="00045352" w:rsidP="00045352">
            <w:pPr>
              <w:rPr>
                <w:sz w:val="20"/>
                <w:szCs w:val="20"/>
              </w:rPr>
            </w:pPr>
          </w:p>
          <w:p w14:paraId="2DF66F57" w14:textId="77777777" w:rsidR="00045352" w:rsidRDefault="00045352" w:rsidP="00045352">
            <w:pPr>
              <w:rPr>
                <w:sz w:val="20"/>
                <w:szCs w:val="20"/>
              </w:rPr>
            </w:pPr>
          </w:p>
          <w:p w14:paraId="621A31A6" w14:textId="77777777" w:rsidR="00045352" w:rsidRDefault="00045352" w:rsidP="00045352">
            <w:pPr>
              <w:rPr>
                <w:sz w:val="20"/>
                <w:szCs w:val="20"/>
              </w:rPr>
            </w:pPr>
          </w:p>
          <w:p w14:paraId="21EF8D5D" w14:textId="77777777" w:rsidR="00045352" w:rsidRDefault="00045352" w:rsidP="00045352">
            <w:pPr>
              <w:rPr>
                <w:sz w:val="20"/>
                <w:szCs w:val="20"/>
              </w:rPr>
            </w:pPr>
          </w:p>
          <w:p w14:paraId="7E0EFD60" w14:textId="77777777" w:rsidR="00045352" w:rsidRDefault="00045352" w:rsidP="00045352">
            <w:pPr>
              <w:rPr>
                <w:sz w:val="20"/>
                <w:szCs w:val="20"/>
              </w:rPr>
            </w:pPr>
          </w:p>
        </w:tc>
        <w:tc>
          <w:tcPr>
            <w:tcW w:w="2430" w:type="dxa"/>
          </w:tcPr>
          <w:p w14:paraId="201B4EDA" w14:textId="77777777" w:rsidR="00045352" w:rsidRDefault="00045352" w:rsidP="00045352">
            <w:pPr>
              <w:rPr>
                <w:sz w:val="20"/>
                <w:szCs w:val="20"/>
              </w:rPr>
            </w:pPr>
            <w:r>
              <w:rPr>
                <w:sz w:val="20"/>
                <w:szCs w:val="20"/>
              </w:rPr>
              <w:t>To take account of development impacts on water quality and flood risk</w:t>
            </w:r>
          </w:p>
          <w:p w14:paraId="52ACC827" w14:textId="77777777" w:rsidR="00045352" w:rsidRDefault="00045352" w:rsidP="00045352">
            <w:pPr>
              <w:rPr>
                <w:sz w:val="20"/>
                <w:szCs w:val="20"/>
              </w:rPr>
            </w:pPr>
          </w:p>
          <w:p w14:paraId="49875A88" w14:textId="77777777" w:rsidR="00045352" w:rsidRDefault="00045352" w:rsidP="00045352">
            <w:pPr>
              <w:rPr>
                <w:sz w:val="20"/>
                <w:szCs w:val="20"/>
              </w:rPr>
            </w:pPr>
          </w:p>
          <w:p w14:paraId="68A8EF7E" w14:textId="77777777" w:rsidR="00045352" w:rsidRDefault="00045352" w:rsidP="00045352">
            <w:pPr>
              <w:rPr>
                <w:sz w:val="20"/>
                <w:szCs w:val="20"/>
              </w:rPr>
            </w:pPr>
          </w:p>
          <w:p w14:paraId="33F897AE" w14:textId="77777777" w:rsidR="00045352" w:rsidRDefault="00045352" w:rsidP="00045352">
            <w:pPr>
              <w:rPr>
                <w:sz w:val="20"/>
                <w:szCs w:val="20"/>
              </w:rPr>
            </w:pPr>
          </w:p>
          <w:p w14:paraId="62DFBF0F" w14:textId="77777777" w:rsidR="00045352" w:rsidRDefault="00045352" w:rsidP="00045352">
            <w:pPr>
              <w:rPr>
                <w:sz w:val="20"/>
                <w:szCs w:val="20"/>
              </w:rPr>
            </w:pPr>
          </w:p>
          <w:p w14:paraId="3CB17BEA" w14:textId="77777777" w:rsidR="00045352" w:rsidRDefault="00045352" w:rsidP="00045352">
            <w:pPr>
              <w:rPr>
                <w:sz w:val="20"/>
                <w:szCs w:val="20"/>
              </w:rPr>
            </w:pPr>
          </w:p>
          <w:p w14:paraId="7FEB9533" w14:textId="77777777" w:rsidR="00045352" w:rsidRDefault="00045352" w:rsidP="00045352">
            <w:pPr>
              <w:rPr>
                <w:sz w:val="20"/>
                <w:szCs w:val="20"/>
              </w:rPr>
            </w:pPr>
          </w:p>
        </w:tc>
        <w:tc>
          <w:tcPr>
            <w:tcW w:w="4410" w:type="dxa"/>
          </w:tcPr>
          <w:p w14:paraId="0BC7B387" w14:textId="77777777" w:rsidR="00045352" w:rsidRDefault="00045352" w:rsidP="00045352">
            <w:pPr>
              <w:rPr>
                <w:rFonts w:cstheme="minorHAnsi"/>
                <w:sz w:val="20"/>
                <w:szCs w:val="20"/>
              </w:rPr>
            </w:pPr>
            <w:r w:rsidRPr="005753B6">
              <w:rPr>
                <w:rFonts w:cstheme="minorHAnsi"/>
                <w:sz w:val="20"/>
                <w:szCs w:val="20"/>
              </w:rPr>
              <w:t xml:space="preserve">EA generally support development to the eastern side of the plan area due to the waste water treatment capacity issues within the Apuldram catchment in the west. The EA confirm that new development should ideally look for connection to Tangmere WwTW. </w:t>
            </w:r>
          </w:p>
          <w:p w14:paraId="073EE809" w14:textId="77777777" w:rsidR="00045352" w:rsidRPr="005753B6" w:rsidRDefault="00045352" w:rsidP="00045352">
            <w:pPr>
              <w:rPr>
                <w:rFonts w:cstheme="minorHAnsi"/>
                <w:sz w:val="20"/>
                <w:szCs w:val="20"/>
              </w:rPr>
            </w:pPr>
            <w:r w:rsidRPr="005753B6">
              <w:rPr>
                <w:rFonts w:cstheme="minorHAnsi"/>
                <w:sz w:val="20"/>
                <w:szCs w:val="20"/>
              </w:rPr>
              <w:t xml:space="preserve">EA is also pleased to see that proposed housing has been reduced on the Manhood Peninsula due to potential increased flooding from sea level rise and that site AL6 (land south west of Chichester) has been removed. </w:t>
            </w:r>
          </w:p>
        </w:tc>
      </w:tr>
      <w:tr w:rsidR="00045352" w14:paraId="740321A9" w14:textId="77777777" w:rsidTr="00B26DFD">
        <w:tc>
          <w:tcPr>
            <w:tcW w:w="1710" w:type="dxa"/>
            <w:shd w:val="clear" w:color="auto" w:fill="F2F2F2" w:themeFill="background1" w:themeFillShade="F2"/>
          </w:tcPr>
          <w:p w14:paraId="3F3F0EFB" w14:textId="77777777" w:rsidR="00045352" w:rsidRPr="001718AC" w:rsidRDefault="00045352" w:rsidP="00045352">
            <w:pPr>
              <w:rPr>
                <w:b/>
                <w:bCs/>
                <w:sz w:val="20"/>
                <w:szCs w:val="20"/>
              </w:rPr>
            </w:pPr>
          </w:p>
        </w:tc>
        <w:tc>
          <w:tcPr>
            <w:tcW w:w="2430" w:type="dxa"/>
          </w:tcPr>
          <w:p w14:paraId="712E8AB2" w14:textId="77777777" w:rsidR="00045352" w:rsidRDefault="00045352" w:rsidP="00045352">
            <w:pPr>
              <w:rPr>
                <w:sz w:val="20"/>
                <w:szCs w:val="20"/>
              </w:rPr>
            </w:pPr>
            <w:r>
              <w:rPr>
                <w:sz w:val="20"/>
                <w:szCs w:val="20"/>
              </w:rPr>
              <w:t>Officer meeting</w:t>
            </w:r>
          </w:p>
        </w:tc>
        <w:tc>
          <w:tcPr>
            <w:tcW w:w="1890" w:type="dxa"/>
          </w:tcPr>
          <w:p w14:paraId="218BD4DD" w14:textId="77777777" w:rsidR="00045352" w:rsidRDefault="00045352" w:rsidP="00045352">
            <w:pPr>
              <w:jc w:val="both"/>
              <w:rPr>
                <w:rFonts w:ascii="Calibri" w:hAnsi="Calibri" w:cs="Calibri"/>
                <w:sz w:val="20"/>
                <w:szCs w:val="20"/>
              </w:rPr>
            </w:pPr>
            <w:r>
              <w:rPr>
                <w:rFonts w:ascii="Calibri" w:hAnsi="Calibri" w:cs="Calibri"/>
                <w:sz w:val="20"/>
                <w:szCs w:val="20"/>
              </w:rPr>
              <w:t>29 June 2021</w:t>
            </w:r>
          </w:p>
        </w:tc>
        <w:tc>
          <w:tcPr>
            <w:tcW w:w="2610" w:type="dxa"/>
          </w:tcPr>
          <w:p w14:paraId="0C71E20D" w14:textId="77777777" w:rsidR="00045352" w:rsidRDefault="00045352" w:rsidP="00045352">
            <w:pPr>
              <w:rPr>
                <w:sz w:val="20"/>
                <w:szCs w:val="20"/>
              </w:rPr>
            </w:pPr>
            <w:r>
              <w:rPr>
                <w:sz w:val="20"/>
                <w:szCs w:val="20"/>
              </w:rPr>
              <w:t>Discussion on capacity of Thornham WwTW</w:t>
            </w:r>
          </w:p>
        </w:tc>
        <w:tc>
          <w:tcPr>
            <w:tcW w:w="2430" w:type="dxa"/>
          </w:tcPr>
          <w:p w14:paraId="07F9D64E" w14:textId="77777777" w:rsidR="00045352" w:rsidRDefault="00045352" w:rsidP="00045352">
            <w:pPr>
              <w:rPr>
                <w:sz w:val="20"/>
                <w:szCs w:val="20"/>
              </w:rPr>
            </w:pPr>
            <w:r>
              <w:rPr>
                <w:sz w:val="20"/>
                <w:szCs w:val="20"/>
              </w:rPr>
              <w:t>To understand implications of development on available treatment capacity</w:t>
            </w:r>
          </w:p>
        </w:tc>
        <w:tc>
          <w:tcPr>
            <w:tcW w:w="4410" w:type="dxa"/>
          </w:tcPr>
          <w:p w14:paraId="169F300D" w14:textId="77777777" w:rsidR="00045352" w:rsidRDefault="00045352" w:rsidP="00045352">
            <w:pPr>
              <w:rPr>
                <w:sz w:val="20"/>
                <w:szCs w:val="20"/>
              </w:rPr>
            </w:pPr>
            <w:r>
              <w:rPr>
                <w:sz w:val="20"/>
                <w:szCs w:val="20"/>
              </w:rPr>
              <w:t>Agreed that need for solutions to be investigated and phasing of development to later in plan period</w:t>
            </w:r>
          </w:p>
        </w:tc>
      </w:tr>
      <w:tr w:rsidR="00045352" w14:paraId="3B4F58BB" w14:textId="77777777" w:rsidTr="00B26DFD">
        <w:tc>
          <w:tcPr>
            <w:tcW w:w="1710" w:type="dxa"/>
            <w:shd w:val="clear" w:color="auto" w:fill="F2F2F2" w:themeFill="background1" w:themeFillShade="F2"/>
          </w:tcPr>
          <w:p w14:paraId="372F406A" w14:textId="77777777" w:rsidR="00045352" w:rsidRPr="001718AC" w:rsidRDefault="00045352" w:rsidP="00045352">
            <w:pPr>
              <w:rPr>
                <w:b/>
                <w:bCs/>
                <w:sz w:val="20"/>
                <w:szCs w:val="20"/>
              </w:rPr>
            </w:pPr>
          </w:p>
        </w:tc>
        <w:tc>
          <w:tcPr>
            <w:tcW w:w="2430" w:type="dxa"/>
          </w:tcPr>
          <w:p w14:paraId="2AC6EB44" w14:textId="77777777" w:rsidR="00045352" w:rsidRDefault="00045352" w:rsidP="00045352">
            <w:pPr>
              <w:rPr>
                <w:sz w:val="20"/>
                <w:szCs w:val="20"/>
              </w:rPr>
            </w:pPr>
            <w:r>
              <w:rPr>
                <w:sz w:val="20"/>
                <w:szCs w:val="20"/>
              </w:rPr>
              <w:t>Technical consultation</w:t>
            </w:r>
          </w:p>
        </w:tc>
        <w:tc>
          <w:tcPr>
            <w:tcW w:w="1890" w:type="dxa"/>
          </w:tcPr>
          <w:p w14:paraId="2C3C517E" w14:textId="77777777" w:rsidR="00045352" w:rsidRDefault="00045352" w:rsidP="00045352">
            <w:pPr>
              <w:jc w:val="both"/>
              <w:rPr>
                <w:rFonts w:ascii="Calibri" w:hAnsi="Calibri" w:cs="Calibri"/>
                <w:sz w:val="20"/>
                <w:szCs w:val="20"/>
              </w:rPr>
            </w:pPr>
            <w:r>
              <w:rPr>
                <w:rFonts w:ascii="Calibri" w:hAnsi="Calibri" w:cs="Calibri"/>
                <w:sz w:val="20"/>
                <w:szCs w:val="20"/>
              </w:rPr>
              <w:t>July – September 2021</w:t>
            </w:r>
          </w:p>
        </w:tc>
        <w:tc>
          <w:tcPr>
            <w:tcW w:w="2610" w:type="dxa"/>
          </w:tcPr>
          <w:p w14:paraId="210F14AF" w14:textId="77777777" w:rsidR="00045352" w:rsidRDefault="00045352" w:rsidP="00045352">
            <w:pPr>
              <w:rPr>
                <w:sz w:val="20"/>
                <w:szCs w:val="20"/>
              </w:rPr>
            </w:pPr>
            <w:r>
              <w:rPr>
                <w:sz w:val="20"/>
                <w:szCs w:val="20"/>
              </w:rPr>
              <w:t>Strategic Wildlife Corridors new/changes to proposed routes</w:t>
            </w:r>
          </w:p>
        </w:tc>
        <w:tc>
          <w:tcPr>
            <w:tcW w:w="2430" w:type="dxa"/>
          </w:tcPr>
          <w:p w14:paraId="5A99431B" w14:textId="77777777" w:rsidR="00045352" w:rsidRPr="001718AC" w:rsidRDefault="00045352" w:rsidP="00045352">
            <w:pPr>
              <w:rPr>
                <w:sz w:val="20"/>
                <w:szCs w:val="20"/>
              </w:rPr>
            </w:pPr>
            <w:r>
              <w:rPr>
                <w:sz w:val="20"/>
                <w:szCs w:val="20"/>
              </w:rPr>
              <w:t>Technical consultee</w:t>
            </w:r>
          </w:p>
        </w:tc>
        <w:tc>
          <w:tcPr>
            <w:tcW w:w="4410" w:type="dxa"/>
          </w:tcPr>
          <w:p w14:paraId="44B0523A" w14:textId="77777777" w:rsidR="00045352" w:rsidRDefault="00045352" w:rsidP="00045352">
            <w:pPr>
              <w:rPr>
                <w:sz w:val="20"/>
                <w:szCs w:val="20"/>
              </w:rPr>
            </w:pPr>
            <w:r>
              <w:rPr>
                <w:sz w:val="20"/>
                <w:szCs w:val="20"/>
              </w:rPr>
              <w:t>No specific comments</w:t>
            </w:r>
          </w:p>
        </w:tc>
      </w:tr>
      <w:tr w:rsidR="00045352" w:rsidRPr="003733BF" w14:paraId="3A611122" w14:textId="77777777" w:rsidTr="00B26DFD">
        <w:tc>
          <w:tcPr>
            <w:tcW w:w="1710" w:type="dxa"/>
            <w:shd w:val="clear" w:color="auto" w:fill="F2F2F2" w:themeFill="background1" w:themeFillShade="F2"/>
          </w:tcPr>
          <w:p w14:paraId="0B1A38E6" w14:textId="77777777" w:rsidR="00045352" w:rsidRDefault="00045352" w:rsidP="00045352">
            <w:pPr>
              <w:rPr>
                <w:rFonts w:ascii="Calibri" w:hAnsi="Calibri" w:cs="Times New Roman"/>
                <w:b/>
                <w:bCs/>
                <w:sz w:val="20"/>
                <w:szCs w:val="20"/>
              </w:rPr>
            </w:pPr>
          </w:p>
        </w:tc>
        <w:tc>
          <w:tcPr>
            <w:tcW w:w="2430" w:type="dxa"/>
          </w:tcPr>
          <w:p w14:paraId="080598D7" w14:textId="1D36DEC9" w:rsidR="00045352" w:rsidRDefault="00045352" w:rsidP="00045352">
            <w:pPr>
              <w:rPr>
                <w:sz w:val="20"/>
                <w:szCs w:val="20"/>
              </w:rPr>
            </w:pPr>
            <w:r>
              <w:rPr>
                <w:sz w:val="20"/>
                <w:szCs w:val="20"/>
              </w:rPr>
              <w:t xml:space="preserve">Statement of Common Ground (also with Southern Water) </w:t>
            </w:r>
          </w:p>
        </w:tc>
        <w:tc>
          <w:tcPr>
            <w:tcW w:w="1890" w:type="dxa"/>
          </w:tcPr>
          <w:p w14:paraId="59C515F1" w14:textId="4B442A40" w:rsidR="00045352" w:rsidRDefault="00045352" w:rsidP="00045352">
            <w:pPr>
              <w:rPr>
                <w:rFonts w:ascii="Calibri" w:hAnsi="Calibri" w:cs="Calibri"/>
                <w:sz w:val="20"/>
                <w:szCs w:val="20"/>
              </w:rPr>
            </w:pPr>
            <w:r>
              <w:rPr>
                <w:sz w:val="20"/>
                <w:szCs w:val="20"/>
              </w:rPr>
              <w:t>November 2021</w:t>
            </w:r>
          </w:p>
        </w:tc>
        <w:tc>
          <w:tcPr>
            <w:tcW w:w="2610" w:type="dxa"/>
          </w:tcPr>
          <w:p w14:paraId="78E7B456" w14:textId="025AD7D1" w:rsidR="00045352" w:rsidRDefault="00045352" w:rsidP="00045352">
            <w:pPr>
              <w:rPr>
                <w:sz w:val="20"/>
                <w:szCs w:val="20"/>
              </w:rPr>
            </w:pPr>
            <w:r>
              <w:rPr>
                <w:sz w:val="20"/>
                <w:szCs w:val="20"/>
              </w:rPr>
              <w:t>Wastewater treatment</w:t>
            </w:r>
          </w:p>
        </w:tc>
        <w:tc>
          <w:tcPr>
            <w:tcW w:w="2430" w:type="dxa"/>
          </w:tcPr>
          <w:p w14:paraId="6BFE35C2" w14:textId="77777777" w:rsidR="00045352" w:rsidRDefault="00045352" w:rsidP="00045352">
            <w:pPr>
              <w:rPr>
                <w:sz w:val="20"/>
                <w:szCs w:val="20"/>
              </w:rPr>
            </w:pPr>
          </w:p>
        </w:tc>
        <w:tc>
          <w:tcPr>
            <w:tcW w:w="4410" w:type="dxa"/>
          </w:tcPr>
          <w:p w14:paraId="126150AF" w14:textId="259F3946" w:rsidR="00045352" w:rsidRPr="005753B6" w:rsidRDefault="00045352" w:rsidP="00045352">
            <w:pPr>
              <w:rPr>
                <w:rFonts w:cstheme="minorHAnsi"/>
                <w:sz w:val="20"/>
                <w:szCs w:val="20"/>
              </w:rPr>
            </w:pPr>
            <w:r>
              <w:rPr>
                <w:rFonts w:cstheme="minorHAnsi"/>
                <w:sz w:val="20"/>
                <w:szCs w:val="20"/>
              </w:rPr>
              <w:t>Details position on wastewater capacity of those treatment works serving the Plan Area and, options for improvement measures and timetable for identifying solutions</w:t>
            </w:r>
          </w:p>
        </w:tc>
      </w:tr>
      <w:tr w:rsidR="00045352" w:rsidRPr="003733BF" w14:paraId="4202C3B3" w14:textId="77777777" w:rsidTr="00B26DFD">
        <w:tc>
          <w:tcPr>
            <w:tcW w:w="1710" w:type="dxa"/>
            <w:shd w:val="clear" w:color="auto" w:fill="F2F2F2" w:themeFill="background1" w:themeFillShade="F2"/>
          </w:tcPr>
          <w:p w14:paraId="149A76EC" w14:textId="77777777" w:rsidR="00045352" w:rsidRDefault="00045352" w:rsidP="00045352">
            <w:pPr>
              <w:rPr>
                <w:rFonts w:ascii="Calibri" w:hAnsi="Calibri" w:cs="Times New Roman"/>
                <w:b/>
                <w:bCs/>
                <w:sz w:val="20"/>
                <w:szCs w:val="20"/>
              </w:rPr>
            </w:pPr>
          </w:p>
        </w:tc>
        <w:tc>
          <w:tcPr>
            <w:tcW w:w="2430" w:type="dxa"/>
          </w:tcPr>
          <w:p w14:paraId="04D0E83F" w14:textId="266F2142" w:rsidR="00045352" w:rsidRDefault="00045352" w:rsidP="00045352">
            <w:pPr>
              <w:rPr>
                <w:sz w:val="20"/>
                <w:szCs w:val="20"/>
              </w:rPr>
            </w:pPr>
            <w:r>
              <w:rPr>
                <w:sz w:val="20"/>
                <w:szCs w:val="20"/>
              </w:rPr>
              <w:t>Thornham Position Statement (also with Southern Water)</w:t>
            </w:r>
          </w:p>
        </w:tc>
        <w:tc>
          <w:tcPr>
            <w:tcW w:w="1890" w:type="dxa"/>
          </w:tcPr>
          <w:p w14:paraId="5D6A6851" w14:textId="16A4AD89" w:rsidR="00045352" w:rsidRDefault="00045352" w:rsidP="00045352">
            <w:pPr>
              <w:rPr>
                <w:sz w:val="20"/>
                <w:szCs w:val="20"/>
              </w:rPr>
            </w:pPr>
            <w:r>
              <w:rPr>
                <w:sz w:val="20"/>
                <w:szCs w:val="20"/>
              </w:rPr>
              <w:t>November 2021</w:t>
            </w:r>
          </w:p>
        </w:tc>
        <w:tc>
          <w:tcPr>
            <w:tcW w:w="2610" w:type="dxa"/>
          </w:tcPr>
          <w:p w14:paraId="5630C471" w14:textId="58CF5EA7" w:rsidR="00045352" w:rsidRDefault="00045352" w:rsidP="00045352">
            <w:pPr>
              <w:rPr>
                <w:sz w:val="20"/>
                <w:szCs w:val="20"/>
              </w:rPr>
            </w:pPr>
            <w:r>
              <w:rPr>
                <w:sz w:val="20"/>
                <w:szCs w:val="20"/>
              </w:rPr>
              <w:t>Wastewater treatment – Thornham WwTW</w:t>
            </w:r>
          </w:p>
        </w:tc>
        <w:tc>
          <w:tcPr>
            <w:tcW w:w="2430" w:type="dxa"/>
          </w:tcPr>
          <w:p w14:paraId="27ECF4CD" w14:textId="77777777" w:rsidR="00045352" w:rsidRDefault="00045352" w:rsidP="00045352">
            <w:pPr>
              <w:rPr>
                <w:sz w:val="20"/>
                <w:szCs w:val="20"/>
              </w:rPr>
            </w:pPr>
          </w:p>
        </w:tc>
        <w:tc>
          <w:tcPr>
            <w:tcW w:w="4410" w:type="dxa"/>
          </w:tcPr>
          <w:p w14:paraId="48781678" w14:textId="4F2332BD" w:rsidR="00045352" w:rsidRDefault="00045352" w:rsidP="00045352">
            <w:pPr>
              <w:rPr>
                <w:rFonts w:cstheme="minorHAnsi"/>
                <w:sz w:val="20"/>
                <w:szCs w:val="20"/>
              </w:rPr>
            </w:pPr>
            <w:r>
              <w:rPr>
                <w:rFonts w:cstheme="minorHAnsi"/>
                <w:sz w:val="20"/>
                <w:szCs w:val="20"/>
              </w:rPr>
              <w:t>Joint statement about managing treatment capacity at Thornham.</w:t>
            </w:r>
          </w:p>
        </w:tc>
      </w:tr>
      <w:tr w:rsidR="00045352" w:rsidRPr="003733BF" w14:paraId="18D1DED8" w14:textId="77777777" w:rsidTr="00B26DFD">
        <w:tc>
          <w:tcPr>
            <w:tcW w:w="1710" w:type="dxa"/>
            <w:shd w:val="clear" w:color="auto" w:fill="F2F2F2" w:themeFill="background1" w:themeFillShade="F2"/>
          </w:tcPr>
          <w:p w14:paraId="6E0BD9B8" w14:textId="77777777" w:rsidR="00045352" w:rsidRDefault="00045352" w:rsidP="00045352">
            <w:pPr>
              <w:rPr>
                <w:rFonts w:ascii="Calibri" w:hAnsi="Calibri" w:cs="Times New Roman"/>
                <w:b/>
                <w:bCs/>
                <w:sz w:val="20"/>
                <w:szCs w:val="20"/>
              </w:rPr>
            </w:pPr>
          </w:p>
        </w:tc>
        <w:tc>
          <w:tcPr>
            <w:tcW w:w="2430" w:type="dxa"/>
          </w:tcPr>
          <w:p w14:paraId="57AC553D" w14:textId="77777777" w:rsidR="00045352" w:rsidRDefault="00045352" w:rsidP="00045352">
            <w:pPr>
              <w:rPr>
                <w:sz w:val="20"/>
                <w:szCs w:val="20"/>
              </w:rPr>
            </w:pPr>
            <w:r>
              <w:rPr>
                <w:sz w:val="20"/>
                <w:szCs w:val="20"/>
              </w:rPr>
              <w:t>Evidence input/feedback</w:t>
            </w:r>
          </w:p>
        </w:tc>
        <w:tc>
          <w:tcPr>
            <w:tcW w:w="1890" w:type="dxa"/>
          </w:tcPr>
          <w:p w14:paraId="094EE67F" w14:textId="77777777" w:rsidR="00045352" w:rsidRDefault="00045352" w:rsidP="00045352">
            <w:pPr>
              <w:rPr>
                <w:rFonts w:ascii="Calibri" w:hAnsi="Calibri" w:cs="Calibri"/>
                <w:sz w:val="20"/>
                <w:szCs w:val="20"/>
              </w:rPr>
            </w:pPr>
            <w:r>
              <w:rPr>
                <w:rFonts w:ascii="Calibri" w:hAnsi="Calibri" w:cs="Calibri"/>
                <w:sz w:val="20"/>
                <w:szCs w:val="20"/>
              </w:rPr>
              <w:t>2021/22</w:t>
            </w:r>
          </w:p>
          <w:p w14:paraId="32ED47BE" w14:textId="77777777" w:rsidR="00045352" w:rsidRDefault="00045352" w:rsidP="00045352">
            <w:pPr>
              <w:jc w:val="both"/>
              <w:rPr>
                <w:rFonts w:ascii="Calibri" w:hAnsi="Calibri" w:cs="Calibri"/>
                <w:sz w:val="20"/>
                <w:szCs w:val="20"/>
              </w:rPr>
            </w:pPr>
          </w:p>
        </w:tc>
        <w:tc>
          <w:tcPr>
            <w:tcW w:w="2610" w:type="dxa"/>
          </w:tcPr>
          <w:p w14:paraId="53E600F0" w14:textId="77777777" w:rsidR="00045352" w:rsidRDefault="00045352" w:rsidP="00045352">
            <w:pPr>
              <w:rPr>
                <w:sz w:val="20"/>
                <w:szCs w:val="20"/>
              </w:rPr>
            </w:pPr>
            <w:r>
              <w:rPr>
                <w:sz w:val="20"/>
                <w:szCs w:val="20"/>
              </w:rPr>
              <w:t>Feedback on draft SFRA</w:t>
            </w:r>
          </w:p>
          <w:p w14:paraId="39BEEAE1" w14:textId="77777777" w:rsidR="00045352" w:rsidRDefault="00045352" w:rsidP="00045352">
            <w:pPr>
              <w:rPr>
                <w:sz w:val="20"/>
                <w:szCs w:val="20"/>
              </w:rPr>
            </w:pPr>
          </w:p>
        </w:tc>
        <w:tc>
          <w:tcPr>
            <w:tcW w:w="2430" w:type="dxa"/>
          </w:tcPr>
          <w:p w14:paraId="6C457E98" w14:textId="77777777" w:rsidR="00045352" w:rsidRDefault="00045352" w:rsidP="00045352">
            <w:pPr>
              <w:rPr>
                <w:sz w:val="20"/>
                <w:szCs w:val="20"/>
              </w:rPr>
            </w:pPr>
            <w:r>
              <w:rPr>
                <w:sz w:val="20"/>
                <w:szCs w:val="20"/>
              </w:rPr>
              <w:t>Relevant technical party</w:t>
            </w:r>
          </w:p>
        </w:tc>
        <w:tc>
          <w:tcPr>
            <w:tcW w:w="4410" w:type="dxa"/>
          </w:tcPr>
          <w:p w14:paraId="41168AA6" w14:textId="77777777" w:rsidR="00045352" w:rsidRPr="005753B6" w:rsidRDefault="00045352" w:rsidP="00045352">
            <w:pPr>
              <w:rPr>
                <w:rFonts w:cstheme="minorHAnsi"/>
                <w:sz w:val="20"/>
                <w:szCs w:val="20"/>
              </w:rPr>
            </w:pPr>
          </w:p>
        </w:tc>
      </w:tr>
      <w:tr w:rsidR="00045352" w:rsidRPr="003733BF" w14:paraId="22116291" w14:textId="77777777" w:rsidTr="00B26DFD">
        <w:tc>
          <w:tcPr>
            <w:tcW w:w="1710" w:type="dxa"/>
            <w:shd w:val="clear" w:color="auto" w:fill="F2F2F2" w:themeFill="background1" w:themeFillShade="F2"/>
          </w:tcPr>
          <w:p w14:paraId="465EC475" w14:textId="77777777" w:rsidR="00045352" w:rsidRDefault="00045352" w:rsidP="00045352">
            <w:pPr>
              <w:rPr>
                <w:rFonts w:ascii="Calibri" w:hAnsi="Calibri" w:cs="Times New Roman"/>
                <w:b/>
                <w:bCs/>
                <w:sz w:val="20"/>
                <w:szCs w:val="20"/>
              </w:rPr>
            </w:pPr>
          </w:p>
        </w:tc>
        <w:tc>
          <w:tcPr>
            <w:tcW w:w="2430" w:type="dxa"/>
          </w:tcPr>
          <w:p w14:paraId="3CA39AFD" w14:textId="77777777" w:rsidR="00045352" w:rsidRDefault="00045352" w:rsidP="00045352">
            <w:pPr>
              <w:rPr>
                <w:sz w:val="20"/>
                <w:szCs w:val="20"/>
              </w:rPr>
            </w:pPr>
            <w:r>
              <w:rPr>
                <w:sz w:val="20"/>
                <w:szCs w:val="20"/>
              </w:rPr>
              <w:t>Evidence input/feedback</w:t>
            </w:r>
          </w:p>
        </w:tc>
        <w:tc>
          <w:tcPr>
            <w:tcW w:w="1890" w:type="dxa"/>
          </w:tcPr>
          <w:p w14:paraId="6B7DB79F" w14:textId="77777777" w:rsidR="00045352" w:rsidRDefault="00045352" w:rsidP="00045352">
            <w:pPr>
              <w:jc w:val="both"/>
              <w:rPr>
                <w:rFonts w:ascii="Calibri" w:hAnsi="Calibri" w:cs="Calibri"/>
                <w:sz w:val="20"/>
                <w:szCs w:val="20"/>
              </w:rPr>
            </w:pPr>
            <w:r>
              <w:rPr>
                <w:rFonts w:ascii="Calibri" w:hAnsi="Calibri" w:cs="Calibri"/>
                <w:sz w:val="20"/>
                <w:szCs w:val="20"/>
              </w:rPr>
              <w:t>January 2022</w:t>
            </w:r>
          </w:p>
        </w:tc>
        <w:tc>
          <w:tcPr>
            <w:tcW w:w="2610" w:type="dxa"/>
          </w:tcPr>
          <w:p w14:paraId="50FA3530" w14:textId="77777777" w:rsidR="00045352" w:rsidRDefault="00045352" w:rsidP="00045352">
            <w:pPr>
              <w:rPr>
                <w:sz w:val="20"/>
                <w:szCs w:val="20"/>
              </w:rPr>
            </w:pPr>
            <w:r>
              <w:rPr>
                <w:sz w:val="20"/>
                <w:szCs w:val="20"/>
              </w:rPr>
              <w:t>Revised development distribution and IDP update</w:t>
            </w:r>
          </w:p>
        </w:tc>
        <w:tc>
          <w:tcPr>
            <w:tcW w:w="2430" w:type="dxa"/>
          </w:tcPr>
          <w:p w14:paraId="29D757F8" w14:textId="72647BC6" w:rsidR="00045352" w:rsidRDefault="00045352" w:rsidP="00045352">
            <w:pPr>
              <w:rPr>
                <w:sz w:val="20"/>
                <w:szCs w:val="20"/>
              </w:rPr>
            </w:pPr>
            <w:r>
              <w:rPr>
                <w:sz w:val="20"/>
                <w:szCs w:val="20"/>
              </w:rPr>
              <w:t>Technical consultee</w:t>
            </w:r>
          </w:p>
        </w:tc>
        <w:tc>
          <w:tcPr>
            <w:tcW w:w="4410" w:type="dxa"/>
          </w:tcPr>
          <w:p w14:paraId="45567D4A" w14:textId="77777777" w:rsidR="00045352" w:rsidRPr="005753B6" w:rsidRDefault="00045352" w:rsidP="00045352">
            <w:pPr>
              <w:rPr>
                <w:rFonts w:cstheme="minorHAnsi"/>
                <w:sz w:val="20"/>
                <w:szCs w:val="20"/>
              </w:rPr>
            </w:pPr>
            <w:r>
              <w:rPr>
                <w:rFonts w:cstheme="minorHAnsi"/>
                <w:sz w:val="20"/>
                <w:szCs w:val="20"/>
              </w:rPr>
              <w:t>Information on site specific constraints</w:t>
            </w:r>
          </w:p>
        </w:tc>
      </w:tr>
      <w:tr w:rsidR="00045352" w:rsidRPr="003733BF" w14:paraId="16C65596" w14:textId="77777777" w:rsidTr="00B26DFD">
        <w:tc>
          <w:tcPr>
            <w:tcW w:w="1710" w:type="dxa"/>
            <w:shd w:val="clear" w:color="auto" w:fill="F2F2F2" w:themeFill="background1" w:themeFillShade="F2"/>
          </w:tcPr>
          <w:p w14:paraId="0FFF109F" w14:textId="77777777" w:rsidR="00045352" w:rsidRDefault="00045352" w:rsidP="00045352">
            <w:pPr>
              <w:rPr>
                <w:b/>
                <w:bCs/>
                <w:sz w:val="20"/>
                <w:szCs w:val="20"/>
              </w:rPr>
            </w:pPr>
          </w:p>
        </w:tc>
        <w:tc>
          <w:tcPr>
            <w:tcW w:w="2430" w:type="dxa"/>
          </w:tcPr>
          <w:p w14:paraId="472D633A" w14:textId="77777777" w:rsidR="00045352" w:rsidRPr="003733BF" w:rsidRDefault="00045352" w:rsidP="00045352">
            <w:pPr>
              <w:rPr>
                <w:sz w:val="20"/>
                <w:szCs w:val="20"/>
              </w:rPr>
            </w:pPr>
            <w:r>
              <w:rPr>
                <w:sz w:val="20"/>
                <w:szCs w:val="20"/>
              </w:rPr>
              <w:t xml:space="preserve">Meeting between officers, consultants (representing the council) and representatives of EA. </w:t>
            </w:r>
          </w:p>
        </w:tc>
        <w:tc>
          <w:tcPr>
            <w:tcW w:w="1890" w:type="dxa"/>
          </w:tcPr>
          <w:p w14:paraId="33447C24" w14:textId="77777777" w:rsidR="00045352" w:rsidRPr="003733BF" w:rsidRDefault="00045352" w:rsidP="00045352">
            <w:pPr>
              <w:rPr>
                <w:sz w:val="20"/>
                <w:szCs w:val="20"/>
              </w:rPr>
            </w:pPr>
            <w:r>
              <w:rPr>
                <w:sz w:val="20"/>
                <w:szCs w:val="20"/>
              </w:rPr>
              <w:t>16 September 2022</w:t>
            </w:r>
          </w:p>
        </w:tc>
        <w:tc>
          <w:tcPr>
            <w:tcW w:w="2610" w:type="dxa"/>
          </w:tcPr>
          <w:p w14:paraId="655B4346" w14:textId="77777777" w:rsidR="00045352" w:rsidRPr="003733BF" w:rsidRDefault="00045352" w:rsidP="00045352">
            <w:pPr>
              <w:rPr>
                <w:sz w:val="20"/>
                <w:szCs w:val="20"/>
              </w:rPr>
            </w:pPr>
            <w:r>
              <w:rPr>
                <w:sz w:val="20"/>
                <w:szCs w:val="20"/>
              </w:rPr>
              <w:t xml:space="preserve">Implications of updates to Planning Practice Guidance on 25 August. </w:t>
            </w:r>
          </w:p>
        </w:tc>
        <w:tc>
          <w:tcPr>
            <w:tcW w:w="2430" w:type="dxa"/>
          </w:tcPr>
          <w:p w14:paraId="7930B83B" w14:textId="77777777" w:rsidR="00045352" w:rsidRPr="003733BF" w:rsidRDefault="00045352" w:rsidP="00045352">
            <w:pPr>
              <w:rPr>
                <w:sz w:val="20"/>
                <w:szCs w:val="20"/>
              </w:rPr>
            </w:pPr>
            <w:r>
              <w:rPr>
                <w:sz w:val="20"/>
                <w:szCs w:val="20"/>
              </w:rPr>
              <w:t>Technical consultee</w:t>
            </w:r>
          </w:p>
        </w:tc>
        <w:tc>
          <w:tcPr>
            <w:tcW w:w="4410" w:type="dxa"/>
          </w:tcPr>
          <w:p w14:paraId="5D18AD89" w14:textId="77777777" w:rsidR="00045352" w:rsidRPr="003733BF" w:rsidRDefault="00045352" w:rsidP="00045352">
            <w:pPr>
              <w:rPr>
                <w:sz w:val="20"/>
                <w:szCs w:val="20"/>
              </w:rPr>
            </w:pPr>
            <w:r>
              <w:rPr>
                <w:sz w:val="20"/>
                <w:szCs w:val="20"/>
              </w:rPr>
              <w:t xml:space="preserve">EA provided guidance in relation to the new PPG guidance and the implications for the SFRA process/ sequential test methodology, such as need for additional modelling. Further clarification also provided via email. </w:t>
            </w:r>
          </w:p>
        </w:tc>
      </w:tr>
      <w:tr w:rsidR="00045352" w:rsidRPr="003733BF" w14:paraId="3C544C85" w14:textId="77777777" w:rsidTr="00B26DFD">
        <w:tc>
          <w:tcPr>
            <w:tcW w:w="1710" w:type="dxa"/>
            <w:shd w:val="clear" w:color="auto" w:fill="F2F2F2" w:themeFill="background1" w:themeFillShade="F2"/>
          </w:tcPr>
          <w:p w14:paraId="51CE15C9" w14:textId="77777777" w:rsidR="00045352" w:rsidRDefault="00045352" w:rsidP="00045352">
            <w:pPr>
              <w:rPr>
                <w:b/>
                <w:bCs/>
                <w:sz w:val="20"/>
                <w:szCs w:val="20"/>
              </w:rPr>
            </w:pPr>
          </w:p>
        </w:tc>
        <w:tc>
          <w:tcPr>
            <w:tcW w:w="2430" w:type="dxa"/>
          </w:tcPr>
          <w:p w14:paraId="6A26A5FF" w14:textId="77777777" w:rsidR="00045352" w:rsidRPr="003733BF" w:rsidRDefault="00045352" w:rsidP="00045352">
            <w:pPr>
              <w:rPr>
                <w:sz w:val="20"/>
                <w:szCs w:val="20"/>
              </w:rPr>
            </w:pPr>
            <w:r>
              <w:rPr>
                <w:sz w:val="20"/>
                <w:szCs w:val="20"/>
              </w:rPr>
              <w:t xml:space="preserve">Technical consultation regarding the draft SFRA. </w:t>
            </w:r>
          </w:p>
        </w:tc>
        <w:tc>
          <w:tcPr>
            <w:tcW w:w="1890" w:type="dxa"/>
          </w:tcPr>
          <w:p w14:paraId="67BB09A4" w14:textId="77777777" w:rsidR="00045352" w:rsidRPr="003733BF" w:rsidRDefault="00045352" w:rsidP="00045352">
            <w:pPr>
              <w:rPr>
                <w:sz w:val="20"/>
                <w:szCs w:val="20"/>
              </w:rPr>
            </w:pPr>
            <w:r>
              <w:rPr>
                <w:sz w:val="20"/>
                <w:szCs w:val="20"/>
              </w:rPr>
              <w:t>21 October 2022</w:t>
            </w:r>
          </w:p>
        </w:tc>
        <w:tc>
          <w:tcPr>
            <w:tcW w:w="2610" w:type="dxa"/>
          </w:tcPr>
          <w:p w14:paraId="0D6DC8E6" w14:textId="77777777" w:rsidR="00045352" w:rsidRPr="003733BF" w:rsidRDefault="00045352" w:rsidP="00045352">
            <w:pPr>
              <w:rPr>
                <w:sz w:val="20"/>
                <w:szCs w:val="20"/>
              </w:rPr>
            </w:pPr>
            <w:r>
              <w:rPr>
                <w:sz w:val="20"/>
                <w:szCs w:val="20"/>
              </w:rPr>
              <w:t xml:space="preserve">Strategic Flood Risk Assessment Level 1 </w:t>
            </w:r>
          </w:p>
        </w:tc>
        <w:tc>
          <w:tcPr>
            <w:tcW w:w="2430" w:type="dxa"/>
          </w:tcPr>
          <w:p w14:paraId="47C0DDBF" w14:textId="77777777" w:rsidR="00045352" w:rsidRPr="003733BF" w:rsidRDefault="00045352" w:rsidP="00045352">
            <w:pPr>
              <w:rPr>
                <w:sz w:val="20"/>
                <w:szCs w:val="20"/>
              </w:rPr>
            </w:pPr>
            <w:r>
              <w:rPr>
                <w:sz w:val="20"/>
                <w:szCs w:val="20"/>
              </w:rPr>
              <w:t xml:space="preserve">Technical consultee </w:t>
            </w:r>
          </w:p>
        </w:tc>
        <w:tc>
          <w:tcPr>
            <w:tcW w:w="4410" w:type="dxa"/>
          </w:tcPr>
          <w:p w14:paraId="4D07B916" w14:textId="77777777" w:rsidR="00045352" w:rsidRPr="003733BF" w:rsidRDefault="00045352" w:rsidP="00045352">
            <w:pPr>
              <w:rPr>
                <w:sz w:val="20"/>
                <w:szCs w:val="20"/>
              </w:rPr>
            </w:pPr>
            <w:r>
              <w:rPr>
                <w:sz w:val="20"/>
                <w:szCs w:val="20"/>
              </w:rPr>
              <w:t xml:space="preserve">Technical comments received regarding some limited methodological issues. </w:t>
            </w:r>
          </w:p>
        </w:tc>
      </w:tr>
      <w:tr w:rsidR="00045352" w:rsidRPr="003733BF" w14:paraId="5BB157B7" w14:textId="77777777" w:rsidTr="00B26DFD">
        <w:tc>
          <w:tcPr>
            <w:tcW w:w="1710" w:type="dxa"/>
            <w:shd w:val="clear" w:color="auto" w:fill="F2F2F2" w:themeFill="background1" w:themeFillShade="F2"/>
          </w:tcPr>
          <w:p w14:paraId="090867C1" w14:textId="77777777" w:rsidR="00045352" w:rsidRDefault="00045352" w:rsidP="00045352">
            <w:pPr>
              <w:rPr>
                <w:b/>
                <w:bCs/>
                <w:sz w:val="20"/>
                <w:szCs w:val="20"/>
              </w:rPr>
            </w:pPr>
          </w:p>
        </w:tc>
        <w:tc>
          <w:tcPr>
            <w:tcW w:w="2430" w:type="dxa"/>
          </w:tcPr>
          <w:p w14:paraId="22811DFF" w14:textId="77777777" w:rsidR="00045352" w:rsidRDefault="00045352" w:rsidP="00045352">
            <w:pPr>
              <w:rPr>
                <w:sz w:val="20"/>
                <w:szCs w:val="20"/>
              </w:rPr>
            </w:pPr>
            <w:r>
              <w:rPr>
                <w:sz w:val="20"/>
                <w:szCs w:val="20"/>
              </w:rPr>
              <w:t>Evidence input/feedback</w:t>
            </w:r>
          </w:p>
        </w:tc>
        <w:tc>
          <w:tcPr>
            <w:tcW w:w="1890" w:type="dxa"/>
          </w:tcPr>
          <w:p w14:paraId="4E689308" w14:textId="77777777" w:rsidR="00045352" w:rsidRDefault="00045352" w:rsidP="00045352">
            <w:pPr>
              <w:rPr>
                <w:sz w:val="20"/>
                <w:szCs w:val="20"/>
              </w:rPr>
            </w:pPr>
            <w:r>
              <w:rPr>
                <w:rFonts w:ascii="Calibri" w:hAnsi="Calibri" w:cs="Calibri"/>
                <w:sz w:val="20"/>
                <w:szCs w:val="20"/>
              </w:rPr>
              <w:t>October 2022</w:t>
            </w:r>
          </w:p>
        </w:tc>
        <w:tc>
          <w:tcPr>
            <w:tcW w:w="2610" w:type="dxa"/>
          </w:tcPr>
          <w:p w14:paraId="1CDD7A1E" w14:textId="77777777" w:rsidR="00045352" w:rsidRDefault="00045352" w:rsidP="00045352">
            <w:pPr>
              <w:rPr>
                <w:sz w:val="20"/>
                <w:szCs w:val="20"/>
              </w:rPr>
            </w:pPr>
            <w:r>
              <w:rPr>
                <w:sz w:val="20"/>
                <w:szCs w:val="20"/>
              </w:rPr>
              <w:t>Revised development distribution and IDP update</w:t>
            </w:r>
          </w:p>
        </w:tc>
        <w:tc>
          <w:tcPr>
            <w:tcW w:w="2430" w:type="dxa"/>
          </w:tcPr>
          <w:p w14:paraId="77A28D10" w14:textId="781C57E2" w:rsidR="00045352" w:rsidRDefault="00045352" w:rsidP="00045352">
            <w:pPr>
              <w:rPr>
                <w:sz w:val="20"/>
                <w:szCs w:val="20"/>
              </w:rPr>
            </w:pPr>
            <w:r>
              <w:rPr>
                <w:sz w:val="20"/>
                <w:szCs w:val="20"/>
              </w:rPr>
              <w:t>Technical consultee</w:t>
            </w:r>
          </w:p>
        </w:tc>
        <w:tc>
          <w:tcPr>
            <w:tcW w:w="4410" w:type="dxa"/>
          </w:tcPr>
          <w:p w14:paraId="320A998C" w14:textId="77777777" w:rsidR="00045352" w:rsidRDefault="00045352" w:rsidP="00045352">
            <w:pPr>
              <w:rPr>
                <w:sz w:val="20"/>
                <w:szCs w:val="20"/>
              </w:rPr>
            </w:pPr>
            <w:r>
              <w:rPr>
                <w:rFonts w:cstheme="minorHAnsi"/>
                <w:sz w:val="20"/>
                <w:szCs w:val="20"/>
              </w:rPr>
              <w:t>Minor updates to IDP</w:t>
            </w:r>
          </w:p>
        </w:tc>
      </w:tr>
      <w:tr w:rsidR="00045352" w:rsidRPr="003733BF" w14:paraId="17824EE1" w14:textId="77777777" w:rsidTr="00B26DFD">
        <w:tc>
          <w:tcPr>
            <w:tcW w:w="1710" w:type="dxa"/>
            <w:shd w:val="clear" w:color="auto" w:fill="F2F2F2" w:themeFill="background1" w:themeFillShade="F2"/>
          </w:tcPr>
          <w:p w14:paraId="7D3C3868" w14:textId="77777777" w:rsidR="00045352" w:rsidRDefault="00045352" w:rsidP="00045352">
            <w:pPr>
              <w:rPr>
                <w:b/>
                <w:bCs/>
                <w:sz w:val="20"/>
                <w:szCs w:val="20"/>
              </w:rPr>
            </w:pPr>
          </w:p>
        </w:tc>
        <w:tc>
          <w:tcPr>
            <w:tcW w:w="2430" w:type="dxa"/>
          </w:tcPr>
          <w:p w14:paraId="0A4CEAEA" w14:textId="7C7BDCC8" w:rsidR="00045352" w:rsidRDefault="00045352" w:rsidP="00045352">
            <w:pPr>
              <w:rPr>
                <w:sz w:val="20"/>
                <w:szCs w:val="20"/>
              </w:rPr>
            </w:pPr>
            <w:r>
              <w:rPr>
                <w:sz w:val="20"/>
                <w:szCs w:val="20"/>
              </w:rPr>
              <w:t>Email</w:t>
            </w:r>
          </w:p>
        </w:tc>
        <w:tc>
          <w:tcPr>
            <w:tcW w:w="1890" w:type="dxa"/>
          </w:tcPr>
          <w:p w14:paraId="43DCD3AC" w14:textId="36D1E8FB" w:rsidR="00045352" w:rsidRDefault="00045352" w:rsidP="00045352">
            <w:pPr>
              <w:rPr>
                <w:sz w:val="20"/>
                <w:szCs w:val="20"/>
              </w:rPr>
            </w:pPr>
            <w:r>
              <w:rPr>
                <w:sz w:val="20"/>
                <w:szCs w:val="20"/>
              </w:rPr>
              <w:t>22 November 2022</w:t>
            </w:r>
          </w:p>
        </w:tc>
        <w:tc>
          <w:tcPr>
            <w:tcW w:w="2610" w:type="dxa"/>
          </w:tcPr>
          <w:p w14:paraId="09B13DF6" w14:textId="2DE3B6A2" w:rsidR="00045352" w:rsidRDefault="00045352" w:rsidP="00045352">
            <w:pPr>
              <w:rPr>
                <w:sz w:val="20"/>
                <w:szCs w:val="20"/>
              </w:rPr>
            </w:pPr>
            <w:r>
              <w:rPr>
                <w:sz w:val="20"/>
                <w:szCs w:val="20"/>
              </w:rPr>
              <w:t>Wastewater treatment</w:t>
            </w:r>
          </w:p>
        </w:tc>
        <w:tc>
          <w:tcPr>
            <w:tcW w:w="2430" w:type="dxa"/>
          </w:tcPr>
          <w:p w14:paraId="6FA2BCFD" w14:textId="13E22957" w:rsidR="00045352" w:rsidRDefault="00045352" w:rsidP="00045352">
            <w:pPr>
              <w:rPr>
                <w:sz w:val="20"/>
                <w:szCs w:val="20"/>
              </w:rPr>
            </w:pPr>
            <w:r>
              <w:rPr>
                <w:sz w:val="20"/>
                <w:szCs w:val="20"/>
              </w:rPr>
              <w:t>To update wastewater position and reflect updated housing trajectory</w:t>
            </w:r>
          </w:p>
        </w:tc>
        <w:tc>
          <w:tcPr>
            <w:tcW w:w="4410" w:type="dxa"/>
          </w:tcPr>
          <w:p w14:paraId="51391FB5" w14:textId="6658A2D4" w:rsidR="00045352" w:rsidRDefault="00045352" w:rsidP="00045352">
            <w:pPr>
              <w:rPr>
                <w:rFonts w:cstheme="minorHAnsi"/>
                <w:sz w:val="20"/>
                <w:szCs w:val="20"/>
              </w:rPr>
            </w:pPr>
            <w:r>
              <w:rPr>
                <w:sz w:val="20"/>
                <w:szCs w:val="20"/>
              </w:rPr>
              <w:t>To identify necessary updates to SoCG</w:t>
            </w:r>
          </w:p>
        </w:tc>
      </w:tr>
      <w:tr w:rsidR="00045352" w:rsidRPr="003733BF" w14:paraId="3113C1F7" w14:textId="77777777" w:rsidTr="00B26DFD">
        <w:tc>
          <w:tcPr>
            <w:tcW w:w="1710" w:type="dxa"/>
            <w:shd w:val="clear" w:color="auto" w:fill="F2F2F2" w:themeFill="background1" w:themeFillShade="F2"/>
          </w:tcPr>
          <w:p w14:paraId="5CA0EB05" w14:textId="77777777" w:rsidR="00045352" w:rsidRDefault="00045352" w:rsidP="00045352">
            <w:pPr>
              <w:rPr>
                <w:b/>
                <w:bCs/>
                <w:sz w:val="20"/>
                <w:szCs w:val="20"/>
              </w:rPr>
            </w:pPr>
          </w:p>
        </w:tc>
        <w:tc>
          <w:tcPr>
            <w:tcW w:w="2430" w:type="dxa"/>
          </w:tcPr>
          <w:p w14:paraId="24650DF0" w14:textId="310B6A37" w:rsidR="00045352" w:rsidRDefault="00045352" w:rsidP="00045352">
            <w:pPr>
              <w:rPr>
                <w:sz w:val="20"/>
                <w:szCs w:val="20"/>
              </w:rPr>
            </w:pPr>
            <w:r>
              <w:rPr>
                <w:sz w:val="20"/>
                <w:szCs w:val="20"/>
              </w:rPr>
              <w:t>Teams meeting</w:t>
            </w:r>
          </w:p>
        </w:tc>
        <w:tc>
          <w:tcPr>
            <w:tcW w:w="1890" w:type="dxa"/>
          </w:tcPr>
          <w:p w14:paraId="53D471F9" w14:textId="1DF68CB6" w:rsidR="00045352" w:rsidRDefault="00045352" w:rsidP="00045352">
            <w:pPr>
              <w:rPr>
                <w:sz w:val="20"/>
                <w:szCs w:val="20"/>
              </w:rPr>
            </w:pPr>
            <w:r>
              <w:rPr>
                <w:sz w:val="20"/>
                <w:szCs w:val="20"/>
              </w:rPr>
              <w:t>23 February 2023</w:t>
            </w:r>
          </w:p>
        </w:tc>
        <w:tc>
          <w:tcPr>
            <w:tcW w:w="2610" w:type="dxa"/>
          </w:tcPr>
          <w:p w14:paraId="182549BB" w14:textId="1680D599" w:rsidR="00045352" w:rsidRDefault="00045352" w:rsidP="00045352">
            <w:pPr>
              <w:rPr>
                <w:sz w:val="20"/>
                <w:szCs w:val="20"/>
              </w:rPr>
            </w:pPr>
            <w:r>
              <w:rPr>
                <w:sz w:val="20"/>
                <w:szCs w:val="20"/>
              </w:rPr>
              <w:t>Discussion of capacity at Bosham WWTW and updating the Statement of Common Ground</w:t>
            </w:r>
          </w:p>
        </w:tc>
        <w:tc>
          <w:tcPr>
            <w:tcW w:w="2430" w:type="dxa"/>
          </w:tcPr>
          <w:p w14:paraId="698A5077" w14:textId="678EF9E3" w:rsidR="00045352" w:rsidRDefault="00045352" w:rsidP="00045352">
            <w:pPr>
              <w:rPr>
                <w:sz w:val="20"/>
                <w:szCs w:val="20"/>
              </w:rPr>
            </w:pPr>
            <w:r>
              <w:rPr>
                <w:sz w:val="20"/>
                <w:szCs w:val="20"/>
              </w:rPr>
              <w:t xml:space="preserve">To discuss updates to the Statement of Common Ground including timing of new Dry Weather Flow data. </w:t>
            </w:r>
          </w:p>
        </w:tc>
        <w:tc>
          <w:tcPr>
            <w:tcW w:w="4410" w:type="dxa"/>
          </w:tcPr>
          <w:p w14:paraId="7A3DD4A5" w14:textId="73157937" w:rsidR="00045352" w:rsidRDefault="00045352" w:rsidP="00045352">
            <w:pPr>
              <w:rPr>
                <w:sz w:val="20"/>
                <w:szCs w:val="20"/>
              </w:rPr>
            </w:pPr>
            <w:r>
              <w:rPr>
                <w:sz w:val="20"/>
                <w:szCs w:val="20"/>
              </w:rPr>
              <w:t xml:space="preserve">Southern Water to have another look at latest draft of SoCG and to update headroom tables with new DWF data as soon as available. SW reiterate that they are required to find solutions once development locations are confirmed through allocation or permission.   We discussed that where permits could not be increased due to environmental constraints there would be other </w:t>
            </w:r>
            <w:r>
              <w:rPr>
                <w:sz w:val="20"/>
                <w:szCs w:val="20"/>
              </w:rPr>
              <w:lastRenderedPageBreak/>
              <w:t xml:space="preserve">solutions to reduce the flow to the works which should be reflected more clearly in the SoCG.  </w:t>
            </w:r>
          </w:p>
        </w:tc>
      </w:tr>
      <w:tr w:rsidR="00045352" w:rsidRPr="003733BF" w14:paraId="04EC156A" w14:textId="77777777" w:rsidTr="00B26DFD">
        <w:tc>
          <w:tcPr>
            <w:tcW w:w="1710" w:type="dxa"/>
            <w:shd w:val="clear" w:color="auto" w:fill="F2F2F2" w:themeFill="background1" w:themeFillShade="F2"/>
          </w:tcPr>
          <w:p w14:paraId="16D48FD7" w14:textId="77777777" w:rsidR="00045352" w:rsidRDefault="00045352" w:rsidP="00045352">
            <w:pPr>
              <w:rPr>
                <w:b/>
                <w:bCs/>
                <w:sz w:val="20"/>
                <w:szCs w:val="20"/>
              </w:rPr>
            </w:pPr>
          </w:p>
        </w:tc>
        <w:tc>
          <w:tcPr>
            <w:tcW w:w="2430" w:type="dxa"/>
          </w:tcPr>
          <w:p w14:paraId="739EDA28" w14:textId="0A8105A6" w:rsidR="00045352" w:rsidRDefault="00045352" w:rsidP="00045352">
            <w:pPr>
              <w:rPr>
                <w:sz w:val="20"/>
                <w:szCs w:val="20"/>
              </w:rPr>
            </w:pPr>
            <w:r>
              <w:rPr>
                <w:sz w:val="20"/>
                <w:szCs w:val="20"/>
              </w:rPr>
              <w:t>Teams meeting (also with Southern Water)</w:t>
            </w:r>
          </w:p>
        </w:tc>
        <w:tc>
          <w:tcPr>
            <w:tcW w:w="1890" w:type="dxa"/>
          </w:tcPr>
          <w:p w14:paraId="3024336F" w14:textId="1472D7CB" w:rsidR="00045352" w:rsidRDefault="00045352" w:rsidP="00045352">
            <w:pPr>
              <w:rPr>
                <w:sz w:val="20"/>
                <w:szCs w:val="20"/>
              </w:rPr>
            </w:pPr>
            <w:r>
              <w:rPr>
                <w:sz w:val="20"/>
                <w:szCs w:val="20"/>
              </w:rPr>
              <w:t>25 July 2023</w:t>
            </w:r>
          </w:p>
        </w:tc>
        <w:tc>
          <w:tcPr>
            <w:tcW w:w="2610" w:type="dxa"/>
          </w:tcPr>
          <w:p w14:paraId="77D5E963" w14:textId="12C25CB1" w:rsidR="00045352" w:rsidRDefault="00045352" w:rsidP="00045352">
            <w:pPr>
              <w:rPr>
                <w:sz w:val="20"/>
                <w:szCs w:val="20"/>
              </w:rPr>
            </w:pPr>
            <w:r>
              <w:rPr>
                <w:sz w:val="20"/>
                <w:szCs w:val="20"/>
              </w:rPr>
              <w:t>Discussion of the Statement of Common Ground (after circulation of suggested edits by email)</w:t>
            </w:r>
          </w:p>
        </w:tc>
        <w:tc>
          <w:tcPr>
            <w:tcW w:w="2430" w:type="dxa"/>
          </w:tcPr>
          <w:p w14:paraId="6467606A" w14:textId="23EB6417" w:rsidR="00045352" w:rsidRDefault="00045352" w:rsidP="00045352">
            <w:pPr>
              <w:rPr>
                <w:sz w:val="20"/>
                <w:szCs w:val="20"/>
              </w:rPr>
            </w:pPr>
            <w:r>
              <w:rPr>
                <w:sz w:val="20"/>
                <w:szCs w:val="20"/>
              </w:rPr>
              <w:t>To finalise the SoCG</w:t>
            </w:r>
          </w:p>
        </w:tc>
        <w:tc>
          <w:tcPr>
            <w:tcW w:w="4410" w:type="dxa"/>
          </w:tcPr>
          <w:p w14:paraId="6CEAC09C" w14:textId="186B9AE1" w:rsidR="00045352" w:rsidRDefault="00045352" w:rsidP="00045352">
            <w:pPr>
              <w:rPr>
                <w:sz w:val="20"/>
                <w:szCs w:val="20"/>
              </w:rPr>
            </w:pPr>
            <w:r>
              <w:rPr>
                <w:sz w:val="20"/>
                <w:szCs w:val="20"/>
              </w:rPr>
              <w:t>After discussion the SoCG was further revised and updated, taking account of proposals in the published DWMP and subsequently agreed by email in September 2023.</w:t>
            </w:r>
          </w:p>
        </w:tc>
      </w:tr>
      <w:tr w:rsidR="00045352" w:rsidRPr="003733BF" w14:paraId="3325D21D" w14:textId="77777777" w:rsidTr="00B26DFD">
        <w:tc>
          <w:tcPr>
            <w:tcW w:w="1710" w:type="dxa"/>
            <w:shd w:val="clear" w:color="auto" w:fill="F2F2F2" w:themeFill="background1" w:themeFillShade="F2"/>
          </w:tcPr>
          <w:p w14:paraId="392891DE" w14:textId="77777777" w:rsidR="00045352" w:rsidRDefault="00045352" w:rsidP="00045352">
            <w:pPr>
              <w:rPr>
                <w:b/>
                <w:bCs/>
                <w:sz w:val="20"/>
                <w:szCs w:val="20"/>
              </w:rPr>
            </w:pPr>
          </w:p>
        </w:tc>
        <w:tc>
          <w:tcPr>
            <w:tcW w:w="2430" w:type="dxa"/>
          </w:tcPr>
          <w:p w14:paraId="6470CFFB" w14:textId="0A90F337" w:rsidR="00045352" w:rsidRDefault="00045352" w:rsidP="00045352">
            <w:pPr>
              <w:rPr>
                <w:sz w:val="20"/>
                <w:szCs w:val="20"/>
              </w:rPr>
            </w:pPr>
            <w:r>
              <w:rPr>
                <w:sz w:val="20"/>
                <w:szCs w:val="20"/>
              </w:rPr>
              <w:t>Email</w:t>
            </w:r>
          </w:p>
        </w:tc>
        <w:tc>
          <w:tcPr>
            <w:tcW w:w="1890" w:type="dxa"/>
          </w:tcPr>
          <w:p w14:paraId="56E7C452" w14:textId="75CF4843" w:rsidR="00045352" w:rsidRDefault="00045352" w:rsidP="00045352">
            <w:pPr>
              <w:rPr>
                <w:rFonts w:ascii="Calibri" w:hAnsi="Calibri" w:cs="Calibri"/>
                <w:sz w:val="20"/>
                <w:szCs w:val="20"/>
              </w:rPr>
            </w:pPr>
            <w:r>
              <w:rPr>
                <w:sz w:val="20"/>
                <w:szCs w:val="20"/>
              </w:rPr>
              <w:t>5 March 2024</w:t>
            </w:r>
          </w:p>
        </w:tc>
        <w:tc>
          <w:tcPr>
            <w:tcW w:w="2610" w:type="dxa"/>
          </w:tcPr>
          <w:p w14:paraId="14636C76" w14:textId="7C3EA693" w:rsidR="00045352" w:rsidRDefault="00045352" w:rsidP="00045352">
            <w:pPr>
              <w:rPr>
                <w:sz w:val="20"/>
                <w:szCs w:val="20"/>
              </w:rPr>
            </w:pPr>
            <w:r>
              <w:rPr>
                <w:sz w:val="20"/>
                <w:szCs w:val="20"/>
              </w:rPr>
              <w:t>Draft SoCG circulated for any updates</w:t>
            </w:r>
          </w:p>
        </w:tc>
        <w:tc>
          <w:tcPr>
            <w:tcW w:w="2430" w:type="dxa"/>
          </w:tcPr>
          <w:p w14:paraId="4544A935" w14:textId="1E8A88BF" w:rsidR="00045352" w:rsidRDefault="00045352" w:rsidP="00045352">
            <w:pPr>
              <w:rPr>
                <w:sz w:val="20"/>
                <w:szCs w:val="20"/>
              </w:rPr>
            </w:pPr>
            <w:r>
              <w:rPr>
                <w:sz w:val="20"/>
                <w:szCs w:val="20"/>
              </w:rPr>
              <w:t xml:space="preserve">To identify whether any updates are needed to the SoCG before signature. </w:t>
            </w:r>
          </w:p>
        </w:tc>
        <w:tc>
          <w:tcPr>
            <w:tcW w:w="4410" w:type="dxa"/>
          </w:tcPr>
          <w:p w14:paraId="761C34E3" w14:textId="6EF7AE4B" w:rsidR="00045352" w:rsidRDefault="00045352" w:rsidP="00045352">
            <w:pPr>
              <w:rPr>
                <w:rFonts w:cstheme="minorHAnsi"/>
                <w:sz w:val="20"/>
                <w:szCs w:val="20"/>
              </w:rPr>
            </w:pPr>
            <w:r>
              <w:rPr>
                <w:rFonts w:cstheme="minorHAnsi"/>
                <w:sz w:val="20"/>
                <w:szCs w:val="20"/>
              </w:rPr>
              <w:t>After further minor amendments Southern Water signed the SoCG on 19/4/24 and Environment Agency signed on 25/04/24.</w:t>
            </w:r>
          </w:p>
        </w:tc>
      </w:tr>
      <w:tr w:rsidR="00045352" w:rsidRPr="003733BF" w14:paraId="68224F90" w14:textId="77777777" w:rsidTr="00B26DFD">
        <w:tc>
          <w:tcPr>
            <w:tcW w:w="1710" w:type="dxa"/>
            <w:shd w:val="clear" w:color="auto" w:fill="F2F2F2" w:themeFill="background1" w:themeFillShade="F2"/>
          </w:tcPr>
          <w:p w14:paraId="42517567" w14:textId="77777777" w:rsidR="00045352" w:rsidRDefault="00045352" w:rsidP="00045352">
            <w:pPr>
              <w:rPr>
                <w:b/>
                <w:bCs/>
                <w:sz w:val="20"/>
                <w:szCs w:val="20"/>
              </w:rPr>
            </w:pPr>
          </w:p>
        </w:tc>
        <w:tc>
          <w:tcPr>
            <w:tcW w:w="2430" w:type="dxa"/>
          </w:tcPr>
          <w:p w14:paraId="4A11BAAC" w14:textId="19A5435F" w:rsidR="00045352" w:rsidRDefault="00045352" w:rsidP="00045352">
            <w:pPr>
              <w:rPr>
                <w:sz w:val="20"/>
                <w:szCs w:val="20"/>
              </w:rPr>
            </w:pPr>
            <w:r>
              <w:rPr>
                <w:sz w:val="20"/>
                <w:szCs w:val="20"/>
              </w:rPr>
              <w:t xml:space="preserve">Statement of Common Ground (also with Southern Water) </w:t>
            </w:r>
          </w:p>
        </w:tc>
        <w:tc>
          <w:tcPr>
            <w:tcW w:w="1890" w:type="dxa"/>
          </w:tcPr>
          <w:p w14:paraId="2533328D" w14:textId="0C0EE653" w:rsidR="00045352" w:rsidRDefault="00045352" w:rsidP="00045352">
            <w:pPr>
              <w:rPr>
                <w:sz w:val="20"/>
                <w:szCs w:val="20"/>
              </w:rPr>
            </w:pPr>
            <w:r>
              <w:rPr>
                <w:sz w:val="20"/>
                <w:szCs w:val="20"/>
              </w:rPr>
              <w:t>30 April 2024</w:t>
            </w:r>
          </w:p>
        </w:tc>
        <w:tc>
          <w:tcPr>
            <w:tcW w:w="2610" w:type="dxa"/>
          </w:tcPr>
          <w:p w14:paraId="38270B70" w14:textId="15F0469C" w:rsidR="00045352" w:rsidRDefault="00045352" w:rsidP="00045352">
            <w:pPr>
              <w:rPr>
                <w:sz w:val="20"/>
                <w:szCs w:val="20"/>
              </w:rPr>
            </w:pPr>
            <w:r>
              <w:rPr>
                <w:sz w:val="20"/>
                <w:szCs w:val="20"/>
              </w:rPr>
              <w:t>Wastewater treatment</w:t>
            </w:r>
          </w:p>
        </w:tc>
        <w:tc>
          <w:tcPr>
            <w:tcW w:w="2430" w:type="dxa"/>
          </w:tcPr>
          <w:p w14:paraId="4CEE94B7" w14:textId="77777777" w:rsidR="00045352" w:rsidRDefault="00045352" w:rsidP="00045352">
            <w:pPr>
              <w:rPr>
                <w:sz w:val="20"/>
                <w:szCs w:val="20"/>
              </w:rPr>
            </w:pPr>
          </w:p>
        </w:tc>
        <w:tc>
          <w:tcPr>
            <w:tcW w:w="4410" w:type="dxa"/>
          </w:tcPr>
          <w:p w14:paraId="77CBFFD4" w14:textId="3DD19614" w:rsidR="00045352" w:rsidRDefault="00045352" w:rsidP="00045352">
            <w:pPr>
              <w:rPr>
                <w:rFonts w:cstheme="minorHAnsi"/>
                <w:sz w:val="20"/>
                <w:szCs w:val="20"/>
              </w:rPr>
            </w:pPr>
            <w:r>
              <w:rPr>
                <w:rFonts w:cstheme="minorHAnsi"/>
                <w:sz w:val="20"/>
                <w:szCs w:val="20"/>
              </w:rPr>
              <w:t>Details position on wastewater capacity of those treatment works serving the Plan Area and, options for improvement measures and timetable for identifying solutions</w:t>
            </w:r>
          </w:p>
        </w:tc>
      </w:tr>
      <w:tr w:rsidR="00045352" w:rsidRPr="003733BF" w14:paraId="44EFB85C" w14:textId="77777777" w:rsidTr="00B26DFD">
        <w:tc>
          <w:tcPr>
            <w:tcW w:w="1710" w:type="dxa"/>
            <w:shd w:val="clear" w:color="auto" w:fill="BFBFBF" w:themeFill="background1" w:themeFillShade="BF"/>
          </w:tcPr>
          <w:p w14:paraId="3D7EE8BD" w14:textId="77777777" w:rsidR="00045352" w:rsidRDefault="00045352" w:rsidP="00045352">
            <w:pPr>
              <w:rPr>
                <w:rFonts w:ascii="Calibri" w:hAnsi="Calibri" w:cs="Times New Roman"/>
                <w:b/>
                <w:bCs/>
                <w:sz w:val="20"/>
                <w:szCs w:val="20"/>
              </w:rPr>
            </w:pPr>
            <w:r>
              <w:rPr>
                <w:rFonts w:ascii="Calibri" w:hAnsi="Calibri" w:cs="Times New Roman"/>
                <w:b/>
                <w:bCs/>
                <w:sz w:val="20"/>
                <w:szCs w:val="20"/>
              </w:rPr>
              <w:t xml:space="preserve">Natural England </w:t>
            </w:r>
          </w:p>
        </w:tc>
        <w:tc>
          <w:tcPr>
            <w:tcW w:w="2430" w:type="dxa"/>
            <w:shd w:val="clear" w:color="auto" w:fill="BFBFBF" w:themeFill="background1" w:themeFillShade="BF"/>
          </w:tcPr>
          <w:p w14:paraId="48B36BA8" w14:textId="77777777" w:rsidR="00045352" w:rsidRDefault="00045352" w:rsidP="00045352">
            <w:pPr>
              <w:rPr>
                <w:sz w:val="20"/>
                <w:szCs w:val="20"/>
              </w:rPr>
            </w:pPr>
          </w:p>
        </w:tc>
        <w:tc>
          <w:tcPr>
            <w:tcW w:w="1890" w:type="dxa"/>
            <w:shd w:val="clear" w:color="auto" w:fill="BFBFBF" w:themeFill="background1" w:themeFillShade="BF"/>
          </w:tcPr>
          <w:p w14:paraId="2635F36F" w14:textId="77777777" w:rsidR="00045352" w:rsidRDefault="00045352" w:rsidP="00045352">
            <w:pPr>
              <w:jc w:val="both"/>
              <w:rPr>
                <w:rFonts w:ascii="Calibri" w:hAnsi="Calibri" w:cs="Calibri"/>
                <w:sz w:val="20"/>
                <w:szCs w:val="20"/>
              </w:rPr>
            </w:pPr>
          </w:p>
        </w:tc>
        <w:tc>
          <w:tcPr>
            <w:tcW w:w="2610" w:type="dxa"/>
            <w:shd w:val="clear" w:color="auto" w:fill="BFBFBF" w:themeFill="background1" w:themeFillShade="BF"/>
          </w:tcPr>
          <w:p w14:paraId="7EC8B646" w14:textId="77777777" w:rsidR="00045352" w:rsidRDefault="00045352" w:rsidP="00045352">
            <w:pPr>
              <w:rPr>
                <w:sz w:val="20"/>
                <w:szCs w:val="20"/>
              </w:rPr>
            </w:pPr>
          </w:p>
        </w:tc>
        <w:tc>
          <w:tcPr>
            <w:tcW w:w="2430" w:type="dxa"/>
            <w:shd w:val="clear" w:color="auto" w:fill="BFBFBF" w:themeFill="background1" w:themeFillShade="BF"/>
          </w:tcPr>
          <w:p w14:paraId="75058A2C" w14:textId="77777777" w:rsidR="00045352" w:rsidRDefault="00045352" w:rsidP="00045352">
            <w:pPr>
              <w:rPr>
                <w:sz w:val="20"/>
                <w:szCs w:val="20"/>
              </w:rPr>
            </w:pPr>
          </w:p>
        </w:tc>
        <w:tc>
          <w:tcPr>
            <w:tcW w:w="4410" w:type="dxa"/>
            <w:shd w:val="clear" w:color="auto" w:fill="BFBFBF" w:themeFill="background1" w:themeFillShade="BF"/>
          </w:tcPr>
          <w:p w14:paraId="7092A5CE" w14:textId="77777777" w:rsidR="00045352" w:rsidRPr="005753B6" w:rsidRDefault="00045352" w:rsidP="00045352">
            <w:pPr>
              <w:rPr>
                <w:rFonts w:cstheme="minorHAnsi"/>
                <w:sz w:val="20"/>
                <w:szCs w:val="20"/>
              </w:rPr>
            </w:pPr>
          </w:p>
        </w:tc>
      </w:tr>
      <w:tr w:rsidR="00045352" w14:paraId="758AA0AD" w14:textId="77777777" w:rsidTr="00B26DFD">
        <w:tc>
          <w:tcPr>
            <w:tcW w:w="1710" w:type="dxa"/>
            <w:shd w:val="clear" w:color="auto" w:fill="F2F2F2" w:themeFill="background1" w:themeFillShade="F2"/>
          </w:tcPr>
          <w:p w14:paraId="3B808A3F" w14:textId="77777777" w:rsidR="00045352" w:rsidRPr="00222367" w:rsidRDefault="00045352" w:rsidP="00045352">
            <w:pPr>
              <w:rPr>
                <w:b/>
                <w:bCs/>
                <w:sz w:val="20"/>
                <w:szCs w:val="20"/>
              </w:rPr>
            </w:pPr>
          </w:p>
        </w:tc>
        <w:tc>
          <w:tcPr>
            <w:tcW w:w="2430" w:type="dxa"/>
          </w:tcPr>
          <w:p w14:paraId="4D447125" w14:textId="77777777" w:rsidR="00045352" w:rsidRDefault="00045352" w:rsidP="00045352">
            <w:pPr>
              <w:rPr>
                <w:sz w:val="20"/>
                <w:szCs w:val="20"/>
              </w:rPr>
            </w:pPr>
            <w:r>
              <w:rPr>
                <w:sz w:val="20"/>
                <w:szCs w:val="20"/>
              </w:rPr>
              <w:t>CDC Issues and Options</w:t>
            </w:r>
          </w:p>
        </w:tc>
        <w:tc>
          <w:tcPr>
            <w:tcW w:w="1890" w:type="dxa"/>
          </w:tcPr>
          <w:p w14:paraId="55B5859C" w14:textId="77777777" w:rsidR="00045352" w:rsidRDefault="00045352" w:rsidP="00045352">
            <w:pPr>
              <w:rPr>
                <w:sz w:val="20"/>
                <w:szCs w:val="20"/>
              </w:rPr>
            </w:pPr>
            <w:r>
              <w:rPr>
                <w:sz w:val="20"/>
                <w:szCs w:val="20"/>
              </w:rPr>
              <w:t>June – August 2017</w:t>
            </w:r>
          </w:p>
        </w:tc>
        <w:tc>
          <w:tcPr>
            <w:tcW w:w="2610" w:type="dxa"/>
          </w:tcPr>
          <w:p w14:paraId="2FD3A477" w14:textId="7A43B421" w:rsidR="00045352" w:rsidRDefault="00045352" w:rsidP="00045352">
            <w:pPr>
              <w:rPr>
                <w:sz w:val="20"/>
                <w:szCs w:val="20"/>
              </w:rPr>
            </w:pPr>
          </w:p>
        </w:tc>
        <w:tc>
          <w:tcPr>
            <w:tcW w:w="2430" w:type="dxa"/>
          </w:tcPr>
          <w:p w14:paraId="65592732" w14:textId="77777777" w:rsidR="00045352" w:rsidRPr="003733BF" w:rsidRDefault="00045352" w:rsidP="00045352">
            <w:pPr>
              <w:rPr>
                <w:sz w:val="20"/>
                <w:szCs w:val="20"/>
              </w:rPr>
            </w:pPr>
            <w:r>
              <w:rPr>
                <w:sz w:val="20"/>
                <w:szCs w:val="20"/>
              </w:rPr>
              <w:t>Statutory consultee</w:t>
            </w:r>
          </w:p>
        </w:tc>
        <w:tc>
          <w:tcPr>
            <w:tcW w:w="4410" w:type="dxa"/>
          </w:tcPr>
          <w:p w14:paraId="28418B52" w14:textId="77777777" w:rsidR="00045352" w:rsidRDefault="00045352" w:rsidP="00045352">
            <w:pPr>
              <w:rPr>
                <w:sz w:val="20"/>
                <w:szCs w:val="20"/>
              </w:rPr>
            </w:pPr>
            <w:r>
              <w:rPr>
                <w:sz w:val="20"/>
                <w:szCs w:val="20"/>
              </w:rPr>
              <w:t>Highlighted need to consider in combination effects on designated conservation sites, impacts of development on protected landscapes and opportunities for biodiversity net gain.</w:t>
            </w:r>
          </w:p>
        </w:tc>
      </w:tr>
      <w:tr w:rsidR="00045352" w:rsidRPr="003733BF" w14:paraId="4067A39D" w14:textId="77777777" w:rsidTr="00B26DFD">
        <w:tc>
          <w:tcPr>
            <w:tcW w:w="1710" w:type="dxa"/>
            <w:shd w:val="clear" w:color="auto" w:fill="F2F2F2" w:themeFill="background1" w:themeFillShade="F2"/>
          </w:tcPr>
          <w:p w14:paraId="62430F85" w14:textId="77777777" w:rsidR="00045352" w:rsidRPr="00222367" w:rsidRDefault="00045352" w:rsidP="00045352">
            <w:pPr>
              <w:rPr>
                <w:rFonts w:ascii="Calibri" w:hAnsi="Calibri" w:cs="Times New Roman"/>
                <w:b/>
                <w:bCs/>
                <w:sz w:val="20"/>
                <w:szCs w:val="20"/>
              </w:rPr>
            </w:pPr>
          </w:p>
        </w:tc>
        <w:tc>
          <w:tcPr>
            <w:tcW w:w="2430" w:type="dxa"/>
          </w:tcPr>
          <w:p w14:paraId="41B75921" w14:textId="77777777" w:rsidR="00045352" w:rsidRDefault="00045352" w:rsidP="00045352">
            <w:pPr>
              <w:rPr>
                <w:sz w:val="20"/>
                <w:szCs w:val="20"/>
              </w:rPr>
            </w:pPr>
            <w:r>
              <w:rPr>
                <w:sz w:val="20"/>
                <w:szCs w:val="20"/>
              </w:rPr>
              <w:t>CDC Preferred Approach Local Plan</w:t>
            </w:r>
          </w:p>
        </w:tc>
        <w:tc>
          <w:tcPr>
            <w:tcW w:w="1890" w:type="dxa"/>
          </w:tcPr>
          <w:p w14:paraId="31E30B79" w14:textId="77777777" w:rsidR="00045352" w:rsidRDefault="00045352" w:rsidP="00045352">
            <w:pPr>
              <w:jc w:val="both"/>
              <w:rPr>
                <w:rFonts w:ascii="Calibri" w:hAnsi="Calibri" w:cs="Calibri"/>
                <w:sz w:val="20"/>
                <w:szCs w:val="20"/>
              </w:rPr>
            </w:pPr>
            <w:r>
              <w:rPr>
                <w:rFonts w:ascii="Calibri" w:hAnsi="Calibri" w:cs="Calibri"/>
                <w:sz w:val="20"/>
                <w:szCs w:val="20"/>
              </w:rPr>
              <w:t>December 2018 – February 2019</w:t>
            </w:r>
          </w:p>
        </w:tc>
        <w:tc>
          <w:tcPr>
            <w:tcW w:w="2610" w:type="dxa"/>
          </w:tcPr>
          <w:p w14:paraId="6E3BFB8B" w14:textId="77777777" w:rsidR="00045352" w:rsidRDefault="00045352" w:rsidP="00045352">
            <w:pPr>
              <w:rPr>
                <w:sz w:val="20"/>
                <w:szCs w:val="20"/>
              </w:rPr>
            </w:pPr>
            <w:r>
              <w:rPr>
                <w:sz w:val="20"/>
                <w:szCs w:val="20"/>
              </w:rPr>
              <w:t>Habitats Regulation Assessment</w:t>
            </w:r>
          </w:p>
        </w:tc>
        <w:tc>
          <w:tcPr>
            <w:tcW w:w="2430" w:type="dxa"/>
          </w:tcPr>
          <w:p w14:paraId="0E2DF47E" w14:textId="77777777" w:rsidR="00045352" w:rsidRDefault="00045352" w:rsidP="00045352">
            <w:pPr>
              <w:rPr>
                <w:sz w:val="20"/>
                <w:szCs w:val="20"/>
              </w:rPr>
            </w:pPr>
            <w:r>
              <w:rPr>
                <w:sz w:val="20"/>
                <w:szCs w:val="20"/>
              </w:rPr>
              <w:t>Statutory consultee</w:t>
            </w:r>
          </w:p>
        </w:tc>
        <w:tc>
          <w:tcPr>
            <w:tcW w:w="4410" w:type="dxa"/>
          </w:tcPr>
          <w:p w14:paraId="140935F5" w14:textId="77777777" w:rsidR="00045352" w:rsidRPr="005753B6" w:rsidRDefault="00045352" w:rsidP="00045352">
            <w:pPr>
              <w:rPr>
                <w:rFonts w:cstheme="minorHAnsi"/>
                <w:sz w:val="20"/>
                <w:szCs w:val="20"/>
              </w:rPr>
            </w:pPr>
            <w:r>
              <w:rPr>
                <w:rFonts w:cstheme="minorHAnsi"/>
                <w:sz w:val="20"/>
                <w:szCs w:val="20"/>
              </w:rPr>
              <w:t>Concurs with HRA findings.</w:t>
            </w:r>
          </w:p>
        </w:tc>
      </w:tr>
      <w:tr w:rsidR="00045352" w:rsidRPr="003733BF" w14:paraId="35A85C97" w14:textId="77777777" w:rsidTr="00B26DFD">
        <w:tc>
          <w:tcPr>
            <w:tcW w:w="1710" w:type="dxa"/>
            <w:shd w:val="clear" w:color="auto" w:fill="F2F2F2" w:themeFill="background1" w:themeFillShade="F2"/>
          </w:tcPr>
          <w:p w14:paraId="62FC8CEF" w14:textId="77777777" w:rsidR="00045352" w:rsidRPr="00222367" w:rsidRDefault="00045352" w:rsidP="00045352">
            <w:pPr>
              <w:rPr>
                <w:rFonts w:ascii="Calibri" w:hAnsi="Calibri" w:cs="Times New Roman"/>
                <w:b/>
                <w:bCs/>
                <w:sz w:val="20"/>
                <w:szCs w:val="20"/>
              </w:rPr>
            </w:pPr>
          </w:p>
        </w:tc>
        <w:tc>
          <w:tcPr>
            <w:tcW w:w="2430" w:type="dxa"/>
          </w:tcPr>
          <w:p w14:paraId="0DB790EF" w14:textId="77777777" w:rsidR="00045352" w:rsidRDefault="00045352" w:rsidP="00045352">
            <w:pPr>
              <w:rPr>
                <w:sz w:val="20"/>
                <w:szCs w:val="20"/>
              </w:rPr>
            </w:pPr>
            <w:r>
              <w:rPr>
                <w:sz w:val="20"/>
                <w:szCs w:val="20"/>
              </w:rPr>
              <w:t>Evidence input/feedback</w:t>
            </w:r>
          </w:p>
        </w:tc>
        <w:tc>
          <w:tcPr>
            <w:tcW w:w="1890" w:type="dxa"/>
          </w:tcPr>
          <w:p w14:paraId="563FC7B6" w14:textId="77777777" w:rsidR="00045352" w:rsidRDefault="00045352" w:rsidP="00045352">
            <w:pPr>
              <w:jc w:val="both"/>
              <w:rPr>
                <w:rFonts w:ascii="Calibri" w:hAnsi="Calibri" w:cs="Calibri"/>
                <w:sz w:val="20"/>
                <w:szCs w:val="20"/>
              </w:rPr>
            </w:pPr>
            <w:r>
              <w:rPr>
                <w:rFonts w:ascii="Calibri" w:hAnsi="Calibri" w:cs="Calibri"/>
                <w:sz w:val="20"/>
                <w:szCs w:val="20"/>
              </w:rPr>
              <w:t>December 2020</w:t>
            </w:r>
          </w:p>
          <w:p w14:paraId="67DD755E" w14:textId="77777777" w:rsidR="00045352" w:rsidRDefault="00045352" w:rsidP="00045352">
            <w:pPr>
              <w:jc w:val="both"/>
              <w:rPr>
                <w:rFonts w:ascii="Calibri" w:hAnsi="Calibri" w:cs="Calibri"/>
                <w:sz w:val="20"/>
                <w:szCs w:val="20"/>
              </w:rPr>
            </w:pPr>
          </w:p>
          <w:p w14:paraId="35EC98B3" w14:textId="77777777" w:rsidR="00045352" w:rsidRDefault="00045352" w:rsidP="00045352">
            <w:pPr>
              <w:rPr>
                <w:rFonts w:ascii="Calibri" w:hAnsi="Calibri" w:cs="Calibri"/>
                <w:sz w:val="20"/>
                <w:szCs w:val="20"/>
              </w:rPr>
            </w:pPr>
          </w:p>
          <w:p w14:paraId="50AAE70A" w14:textId="77777777" w:rsidR="00045352" w:rsidRPr="003733BF" w:rsidRDefault="00045352" w:rsidP="00045352">
            <w:pPr>
              <w:rPr>
                <w:sz w:val="20"/>
                <w:szCs w:val="20"/>
              </w:rPr>
            </w:pPr>
          </w:p>
        </w:tc>
        <w:tc>
          <w:tcPr>
            <w:tcW w:w="2610" w:type="dxa"/>
          </w:tcPr>
          <w:p w14:paraId="476E4692" w14:textId="77777777" w:rsidR="00045352" w:rsidRDefault="00045352" w:rsidP="00045352">
            <w:pPr>
              <w:rPr>
                <w:sz w:val="20"/>
                <w:szCs w:val="20"/>
              </w:rPr>
            </w:pPr>
            <w:r>
              <w:rPr>
                <w:sz w:val="20"/>
                <w:szCs w:val="20"/>
              </w:rPr>
              <w:t>Revised development distribution and IDP update</w:t>
            </w:r>
          </w:p>
          <w:p w14:paraId="6C962401" w14:textId="77777777" w:rsidR="00045352" w:rsidRDefault="00045352" w:rsidP="00045352">
            <w:pPr>
              <w:rPr>
                <w:sz w:val="20"/>
                <w:szCs w:val="20"/>
              </w:rPr>
            </w:pPr>
          </w:p>
          <w:p w14:paraId="56F039D1" w14:textId="77777777" w:rsidR="00045352" w:rsidRPr="003733BF" w:rsidRDefault="00045352" w:rsidP="00045352">
            <w:pPr>
              <w:rPr>
                <w:sz w:val="20"/>
                <w:szCs w:val="20"/>
              </w:rPr>
            </w:pPr>
          </w:p>
        </w:tc>
        <w:tc>
          <w:tcPr>
            <w:tcW w:w="2430" w:type="dxa"/>
          </w:tcPr>
          <w:p w14:paraId="58E6DFB7" w14:textId="77777777" w:rsidR="00045352" w:rsidRPr="003733BF" w:rsidRDefault="00045352" w:rsidP="00045352">
            <w:pPr>
              <w:rPr>
                <w:sz w:val="20"/>
                <w:szCs w:val="20"/>
              </w:rPr>
            </w:pPr>
            <w:r>
              <w:rPr>
                <w:sz w:val="20"/>
                <w:szCs w:val="20"/>
              </w:rPr>
              <w:t>To take account of development impacts on natural environment</w:t>
            </w:r>
          </w:p>
        </w:tc>
        <w:tc>
          <w:tcPr>
            <w:tcW w:w="4410" w:type="dxa"/>
          </w:tcPr>
          <w:p w14:paraId="2C2152B0" w14:textId="77777777" w:rsidR="00045352" w:rsidRPr="005753B6" w:rsidRDefault="00045352" w:rsidP="00045352">
            <w:pPr>
              <w:rPr>
                <w:rFonts w:cstheme="minorHAnsi"/>
                <w:sz w:val="20"/>
                <w:szCs w:val="20"/>
              </w:rPr>
            </w:pPr>
            <w:r w:rsidRPr="005753B6">
              <w:rPr>
                <w:rFonts w:cstheme="minorHAnsi"/>
                <w:sz w:val="20"/>
                <w:szCs w:val="20"/>
              </w:rPr>
              <w:t>LPR should address both nitrate and water neutrality requirements</w:t>
            </w:r>
          </w:p>
          <w:p w14:paraId="156DF04C" w14:textId="77777777" w:rsidR="00045352" w:rsidRPr="005753B6" w:rsidRDefault="00045352" w:rsidP="00045352">
            <w:pPr>
              <w:rPr>
                <w:rFonts w:cstheme="minorHAnsi"/>
                <w:sz w:val="20"/>
                <w:szCs w:val="20"/>
              </w:rPr>
            </w:pPr>
            <w:r w:rsidRPr="005753B6">
              <w:rPr>
                <w:rFonts w:eastAsia="Times New Roman" w:cstheme="minorHAnsi"/>
                <w:sz w:val="20"/>
                <w:szCs w:val="20"/>
              </w:rPr>
              <w:t xml:space="preserve">The Local Plan should plan for the forecasted increased capacity demands on WwTW. </w:t>
            </w:r>
          </w:p>
        </w:tc>
      </w:tr>
      <w:tr w:rsidR="00045352" w14:paraId="6640A924" w14:textId="77777777" w:rsidTr="00B26DFD">
        <w:tc>
          <w:tcPr>
            <w:tcW w:w="1710" w:type="dxa"/>
            <w:shd w:val="clear" w:color="auto" w:fill="F2F2F2" w:themeFill="background1" w:themeFillShade="F2"/>
          </w:tcPr>
          <w:p w14:paraId="16F4E38D" w14:textId="77777777" w:rsidR="00045352" w:rsidRPr="001718AC" w:rsidRDefault="00045352" w:rsidP="00045352">
            <w:pPr>
              <w:rPr>
                <w:b/>
                <w:bCs/>
                <w:sz w:val="20"/>
                <w:szCs w:val="20"/>
              </w:rPr>
            </w:pPr>
          </w:p>
        </w:tc>
        <w:tc>
          <w:tcPr>
            <w:tcW w:w="2430" w:type="dxa"/>
          </w:tcPr>
          <w:p w14:paraId="4BCA51C4" w14:textId="77777777" w:rsidR="00045352" w:rsidRDefault="00045352" w:rsidP="00045352">
            <w:pPr>
              <w:rPr>
                <w:sz w:val="20"/>
                <w:szCs w:val="20"/>
              </w:rPr>
            </w:pPr>
            <w:r>
              <w:rPr>
                <w:sz w:val="20"/>
                <w:szCs w:val="20"/>
              </w:rPr>
              <w:t>Technical consultation</w:t>
            </w:r>
          </w:p>
        </w:tc>
        <w:tc>
          <w:tcPr>
            <w:tcW w:w="1890" w:type="dxa"/>
          </w:tcPr>
          <w:p w14:paraId="2BAFB93A" w14:textId="77777777" w:rsidR="00045352" w:rsidRDefault="00045352" w:rsidP="00045352">
            <w:pPr>
              <w:jc w:val="both"/>
              <w:rPr>
                <w:rFonts w:ascii="Calibri" w:hAnsi="Calibri" w:cs="Calibri"/>
                <w:sz w:val="20"/>
                <w:szCs w:val="20"/>
              </w:rPr>
            </w:pPr>
            <w:r>
              <w:rPr>
                <w:rFonts w:ascii="Calibri" w:hAnsi="Calibri" w:cs="Calibri"/>
                <w:sz w:val="20"/>
                <w:szCs w:val="20"/>
              </w:rPr>
              <w:t>July – September 2021</w:t>
            </w:r>
          </w:p>
        </w:tc>
        <w:tc>
          <w:tcPr>
            <w:tcW w:w="2610" w:type="dxa"/>
          </w:tcPr>
          <w:p w14:paraId="0F61A490" w14:textId="77777777" w:rsidR="00045352" w:rsidRDefault="00045352" w:rsidP="00045352">
            <w:pPr>
              <w:rPr>
                <w:sz w:val="20"/>
                <w:szCs w:val="20"/>
              </w:rPr>
            </w:pPr>
            <w:r>
              <w:rPr>
                <w:sz w:val="20"/>
                <w:szCs w:val="20"/>
              </w:rPr>
              <w:t>Strategic Wildlife Corridors new/changes to proposed routes</w:t>
            </w:r>
          </w:p>
        </w:tc>
        <w:tc>
          <w:tcPr>
            <w:tcW w:w="2430" w:type="dxa"/>
          </w:tcPr>
          <w:p w14:paraId="2FF2EE86" w14:textId="77777777" w:rsidR="00045352" w:rsidRPr="001718AC" w:rsidRDefault="00045352" w:rsidP="00045352">
            <w:pPr>
              <w:rPr>
                <w:sz w:val="20"/>
                <w:szCs w:val="20"/>
              </w:rPr>
            </w:pPr>
            <w:r>
              <w:rPr>
                <w:sz w:val="20"/>
                <w:szCs w:val="20"/>
              </w:rPr>
              <w:t>Technical consultation</w:t>
            </w:r>
          </w:p>
        </w:tc>
        <w:tc>
          <w:tcPr>
            <w:tcW w:w="4410" w:type="dxa"/>
          </w:tcPr>
          <w:p w14:paraId="15B545BA" w14:textId="77777777" w:rsidR="00045352" w:rsidRDefault="00045352" w:rsidP="00045352">
            <w:pPr>
              <w:rPr>
                <w:sz w:val="20"/>
                <w:szCs w:val="20"/>
              </w:rPr>
            </w:pPr>
            <w:r>
              <w:rPr>
                <w:sz w:val="20"/>
                <w:szCs w:val="20"/>
              </w:rPr>
              <w:t>No response</w:t>
            </w:r>
          </w:p>
        </w:tc>
      </w:tr>
      <w:tr w:rsidR="00045352" w:rsidRPr="003733BF" w14:paraId="004DAF0E" w14:textId="77777777" w:rsidTr="00B26DFD">
        <w:tc>
          <w:tcPr>
            <w:tcW w:w="1710" w:type="dxa"/>
            <w:shd w:val="clear" w:color="auto" w:fill="F2F2F2" w:themeFill="background1" w:themeFillShade="F2"/>
          </w:tcPr>
          <w:p w14:paraId="59A5A93C" w14:textId="77777777" w:rsidR="00045352" w:rsidRPr="00222367" w:rsidRDefault="00045352" w:rsidP="00045352">
            <w:pPr>
              <w:rPr>
                <w:rFonts w:ascii="Calibri" w:hAnsi="Calibri" w:cs="Times New Roman"/>
                <w:b/>
                <w:bCs/>
                <w:sz w:val="20"/>
                <w:szCs w:val="20"/>
              </w:rPr>
            </w:pPr>
          </w:p>
        </w:tc>
        <w:tc>
          <w:tcPr>
            <w:tcW w:w="2430" w:type="dxa"/>
          </w:tcPr>
          <w:p w14:paraId="435A56DC" w14:textId="77777777" w:rsidR="00045352" w:rsidRDefault="00045352" w:rsidP="00045352">
            <w:pPr>
              <w:rPr>
                <w:sz w:val="20"/>
                <w:szCs w:val="20"/>
              </w:rPr>
            </w:pPr>
            <w:r>
              <w:rPr>
                <w:sz w:val="20"/>
                <w:szCs w:val="20"/>
              </w:rPr>
              <w:t>Officer meeting</w:t>
            </w:r>
          </w:p>
        </w:tc>
        <w:tc>
          <w:tcPr>
            <w:tcW w:w="1890" w:type="dxa"/>
          </w:tcPr>
          <w:p w14:paraId="7BC31D9F" w14:textId="77777777" w:rsidR="00045352" w:rsidRPr="003733BF" w:rsidRDefault="00045352" w:rsidP="00045352">
            <w:pPr>
              <w:rPr>
                <w:sz w:val="20"/>
                <w:szCs w:val="20"/>
              </w:rPr>
            </w:pPr>
            <w:r>
              <w:rPr>
                <w:sz w:val="20"/>
                <w:szCs w:val="20"/>
              </w:rPr>
              <w:t>24 January 2022</w:t>
            </w:r>
          </w:p>
        </w:tc>
        <w:tc>
          <w:tcPr>
            <w:tcW w:w="2610" w:type="dxa"/>
          </w:tcPr>
          <w:p w14:paraId="07544597" w14:textId="77777777" w:rsidR="00045352" w:rsidRPr="003733BF" w:rsidRDefault="00045352" w:rsidP="00045352">
            <w:pPr>
              <w:rPr>
                <w:sz w:val="20"/>
                <w:szCs w:val="20"/>
              </w:rPr>
            </w:pPr>
            <w:r>
              <w:rPr>
                <w:sz w:val="20"/>
                <w:szCs w:val="20"/>
              </w:rPr>
              <w:t>Draft LPR coastal policies</w:t>
            </w:r>
          </w:p>
        </w:tc>
        <w:tc>
          <w:tcPr>
            <w:tcW w:w="2430" w:type="dxa"/>
          </w:tcPr>
          <w:p w14:paraId="46FE69D4" w14:textId="77777777" w:rsidR="00045352" w:rsidRPr="003733BF" w:rsidRDefault="00045352" w:rsidP="00045352">
            <w:pPr>
              <w:rPr>
                <w:sz w:val="20"/>
                <w:szCs w:val="20"/>
              </w:rPr>
            </w:pPr>
            <w:r>
              <w:rPr>
                <w:sz w:val="20"/>
                <w:szCs w:val="20"/>
              </w:rPr>
              <w:t>Informal consultation on emerging policies</w:t>
            </w:r>
          </w:p>
        </w:tc>
        <w:tc>
          <w:tcPr>
            <w:tcW w:w="4410" w:type="dxa"/>
          </w:tcPr>
          <w:p w14:paraId="292EB7CB" w14:textId="77777777" w:rsidR="00045352" w:rsidRPr="003733BF" w:rsidRDefault="00045352" w:rsidP="00045352">
            <w:pPr>
              <w:rPr>
                <w:sz w:val="20"/>
                <w:szCs w:val="20"/>
              </w:rPr>
            </w:pPr>
            <w:r>
              <w:rPr>
                <w:sz w:val="20"/>
                <w:szCs w:val="20"/>
              </w:rPr>
              <w:t>Advice on reframing policies</w:t>
            </w:r>
          </w:p>
        </w:tc>
      </w:tr>
      <w:tr w:rsidR="00045352" w:rsidRPr="003733BF" w14:paraId="0C0CBA8E" w14:textId="77777777" w:rsidTr="00B26DFD">
        <w:tc>
          <w:tcPr>
            <w:tcW w:w="1710" w:type="dxa"/>
            <w:shd w:val="clear" w:color="auto" w:fill="F2F2F2" w:themeFill="background1" w:themeFillShade="F2"/>
          </w:tcPr>
          <w:p w14:paraId="3F416A6D" w14:textId="77777777" w:rsidR="00045352" w:rsidRPr="00222367" w:rsidRDefault="00045352" w:rsidP="00045352">
            <w:pPr>
              <w:rPr>
                <w:rFonts w:ascii="Calibri" w:hAnsi="Calibri" w:cs="Times New Roman"/>
                <w:b/>
                <w:bCs/>
                <w:sz w:val="20"/>
                <w:szCs w:val="20"/>
              </w:rPr>
            </w:pPr>
          </w:p>
        </w:tc>
        <w:tc>
          <w:tcPr>
            <w:tcW w:w="2430" w:type="dxa"/>
          </w:tcPr>
          <w:p w14:paraId="4B9CB63C" w14:textId="77777777" w:rsidR="00045352" w:rsidRDefault="00045352" w:rsidP="00045352">
            <w:pPr>
              <w:rPr>
                <w:sz w:val="20"/>
                <w:szCs w:val="20"/>
              </w:rPr>
            </w:pPr>
            <w:r>
              <w:rPr>
                <w:sz w:val="20"/>
                <w:szCs w:val="20"/>
              </w:rPr>
              <w:t>Evidence input/feedback</w:t>
            </w:r>
          </w:p>
        </w:tc>
        <w:tc>
          <w:tcPr>
            <w:tcW w:w="1890" w:type="dxa"/>
          </w:tcPr>
          <w:p w14:paraId="5607ED78" w14:textId="77777777" w:rsidR="00045352" w:rsidRDefault="00045352" w:rsidP="00045352">
            <w:pPr>
              <w:rPr>
                <w:sz w:val="20"/>
                <w:szCs w:val="20"/>
              </w:rPr>
            </w:pPr>
            <w:r>
              <w:rPr>
                <w:rFonts w:ascii="Calibri" w:hAnsi="Calibri" w:cs="Calibri"/>
                <w:sz w:val="20"/>
                <w:szCs w:val="20"/>
              </w:rPr>
              <w:t>January 2022</w:t>
            </w:r>
          </w:p>
        </w:tc>
        <w:tc>
          <w:tcPr>
            <w:tcW w:w="2610" w:type="dxa"/>
          </w:tcPr>
          <w:p w14:paraId="092DEDFD" w14:textId="77777777" w:rsidR="00045352" w:rsidRDefault="00045352" w:rsidP="00045352">
            <w:pPr>
              <w:rPr>
                <w:sz w:val="20"/>
                <w:szCs w:val="20"/>
              </w:rPr>
            </w:pPr>
            <w:r>
              <w:rPr>
                <w:sz w:val="20"/>
                <w:szCs w:val="20"/>
              </w:rPr>
              <w:t>Revised development distribution and IDP update</w:t>
            </w:r>
          </w:p>
        </w:tc>
        <w:tc>
          <w:tcPr>
            <w:tcW w:w="2430" w:type="dxa"/>
          </w:tcPr>
          <w:p w14:paraId="420FAAC6" w14:textId="77777777" w:rsidR="00045352" w:rsidRDefault="00045352" w:rsidP="00045352">
            <w:pPr>
              <w:rPr>
                <w:sz w:val="20"/>
                <w:szCs w:val="20"/>
              </w:rPr>
            </w:pPr>
          </w:p>
        </w:tc>
        <w:tc>
          <w:tcPr>
            <w:tcW w:w="4410" w:type="dxa"/>
          </w:tcPr>
          <w:p w14:paraId="6E1739AE" w14:textId="77777777" w:rsidR="00045352" w:rsidRDefault="00045352" w:rsidP="00045352">
            <w:pPr>
              <w:rPr>
                <w:sz w:val="20"/>
                <w:szCs w:val="20"/>
              </w:rPr>
            </w:pPr>
            <w:r>
              <w:rPr>
                <w:sz w:val="20"/>
                <w:szCs w:val="20"/>
              </w:rPr>
              <w:t>No response</w:t>
            </w:r>
          </w:p>
        </w:tc>
      </w:tr>
      <w:tr w:rsidR="00045352" w:rsidRPr="003733BF" w14:paraId="2FAADDA3" w14:textId="77777777" w:rsidTr="00B26DFD">
        <w:tc>
          <w:tcPr>
            <w:tcW w:w="1710" w:type="dxa"/>
            <w:shd w:val="clear" w:color="auto" w:fill="F2F2F2" w:themeFill="background1" w:themeFillShade="F2"/>
          </w:tcPr>
          <w:p w14:paraId="5F5D9441" w14:textId="77777777" w:rsidR="00045352" w:rsidRPr="00222367" w:rsidRDefault="00045352" w:rsidP="00045352">
            <w:pPr>
              <w:rPr>
                <w:rFonts w:ascii="Calibri" w:hAnsi="Calibri" w:cs="Times New Roman"/>
                <w:b/>
                <w:bCs/>
                <w:sz w:val="20"/>
                <w:szCs w:val="20"/>
              </w:rPr>
            </w:pPr>
          </w:p>
        </w:tc>
        <w:tc>
          <w:tcPr>
            <w:tcW w:w="2430" w:type="dxa"/>
          </w:tcPr>
          <w:p w14:paraId="240D6412" w14:textId="77777777" w:rsidR="00045352" w:rsidRDefault="00045352" w:rsidP="00045352">
            <w:pPr>
              <w:rPr>
                <w:sz w:val="20"/>
                <w:szCs w:val="20"/>
              </w:rPr>
            </w:pPr>
            <w:r>
              <w:rPr>
                <w:sz w:val="20"/>
                <w:szCs w:val="20"/>
              </w:rPr>
              <w:t>Evidence input/feedback</w:t>
            </w:r>
          </w:p>
        </w:tc>
        <w:tc>
          <w:tcPr>
            <w:tcW w:w="1890" w:type="dxa"/>
          </w:tcPr>
          <w:p w14:paraId="30C4D3F1" w14:textId="77777777" w:rsidR="00045352" w:rsidRDefault="00045352" w:rsidP="00045352">
            <w:pPr>
              <w:rPr>
                <w:rFonts w:ascii="Calibri" w:hAnsi="Calibri" w:cs="Calibri"/>
                <w:sz w:val="20"/>
                <w:szCs w:val="20"/>
              </w:rPr>
            </w:pPr>
            <w:r>
              <w:rPr>
                <w:rFonts w:ascii="Calibri" w:hAnsi="Calibri" w:cs="Calibri"/>
                <w:sz w:val="20"/>
                <w:szCs w:val="20"/>
              </w:rPr>
              <w:t>October 2022</w:t>
            </w:r>
          </w:p>
        </w:tc>
        <w:tc>
          <w:tcPr>
            <w:tcW w:w="2610" w:type="dxa"/>
          </w:tcPr>
          <w:p w14:paraId="0A039062" w14:textId="77777777" w:rsidR="00045352" w:rsidRDefault="00045352" w:rsidP="00045352">
            <w:pPr>
              <w:rPr>
                <w:sz w:val="20"/>
                <w:szCs w:val="20"/>
              </w:rPr>
            </w:pPr>
            <w:r>
              <w:rPr>
                <w:sz w:val="20"/>
                <w:szCs w:val="20"/>
              </w:rPr>
              <w:t>Revised development distribution and IDP update</w:t>
            </w:r>
          </w:p>
        </w:tc>
        <w:tc>
          <w:tcPr>
            <w:tcW w:w="2430" w:type="dxa"/>
          </w:tcPr>
          <w:p w14:paraId="45C6AC2F" w14:textId="77777777" w:rsidR="00045352" w:rsidRDefault="00045352" w:rsidP="00045352">
            <w:pPr>
              <w:rPr>
                <w:sz w:val="20"/>
                <w:szCs w:val="20"/>
              </w:rPr>
            </w:pPr>
          </w:p>
        </w:tc>
        <w:tc>
          <w:tcPr>
            <w:tcW w:w="4410" w:type="dxa"/>
          </w:tcPr>
          <w:p w14:paraId="71C863D5" w14:textId="77777777" w:rsidR="00045352" w:rsidRDefault="00045352" w:rsidP="00045352">
            <w:pPr>
              <w:rPr>
                <w:sz w:val="20"/>
                <w:szCs w:val="20"/>
              </w:rPr>
            </w:pPr>
            <w:r>
              <w:rPr>
                <w:sz w:val="20"/>
                <w:szCs w:val="20"/>
              </w:rPr>
              <w:t>No specific comments</w:t>
            </w:r>
          </w:p>
        </w:tc>
      </w:tr>
      <w:tr w:rsidR="00045352" w:rsidRPr="003733BF" w14:paraId="5D3076A7" w14:textId="77777777" w:rsidTr="00B26DFD">
        <w:tc>
          <w:tcPr>
            <w:tcW w:w="1710" w:type="dxa"/>
            <w:shd w:val="clear" w:color="auto" w:fill="F2F2F2" w:themeFill="background1" w:themeFillShade="F2"/>
          </w:tcPr>
          <w:p w14:paraId="6CEF44E3" w14:textId="77777777" w:rsidR="00045352" w:rsidRPr="00222367" w:rsidRDefault="00045352" w:rsidP="00045352">
            <w:pPr>
              <w:rPr>
                <w:rFonts w:ascii="Calibri" w:hAnsi="Calibri" w:cs="Times New Roman"/>
                <w:b/>
                <w:bCs/>
                <w:sz w:val="20"/>
                <w:szCs w:val="20"/>
              </w:rPr>
            </w:pPr>
          </w:p>
        </w:tc>
        <w:tc>
          <w:tcPr>
            <w:tcW w:w="2430" w:type="dxa"/>
          </w:tcPr>
          <w:p w14:paraId="3232BC31" w14:textId="5D714C21" w:rsidR="00045352" w:rsidRDefault="00045352" w:rsidP="00045352">
            <w:pPr>
              <w:rPr>
                <w:sz w:val="20"/>
                <w:szCs w:val="20"/>
              </w:rPr>
            </w:pPr>
            <w:r>
              <w:rPr>
                <w:sz w:val="20"/>
                <w:szCs w:val="20"/>
              </w:rPr>
              <w:t xml:space="preserve">Officer meeting and AECOM re HRA </w:t>
            </w:r>
          </w:p>
        </w:tc>
        <w:tc>
          <w:tcPr>
            <w:tcW w:w="1890" w:type="dxa"/>
          </w:tcPr>
          <w:p w14:paraId="5F6A63DD" w14:textId="5E82673A" w:rsidR="00045352" w:rsidRDefault="00045352" w:rsidP="00045352">
            <w:pPr>
              <w:rPr>
                <w:rFonts w:ascii="Calibri" w:hAnsi="Calibri" w:cs="Calibri"/>
                <w:sz w:val="20"/>
                <w:szCs w:val="20"/>
              </w:rPr>
            </w:pPr>
            <w:r>
              <w:rPr>
                <w:sz w:val="20"/>
                <w:szCs w:val="20"/>
              </w:rPr>
              <w:t>29 June 2023</w:t>
            </w:r>
          </w:p>
        </w:tc>
        <w:tc>
          <w:tcPr>
            <w:tcW w:w="2610" w:type="dxa"/>
          </w:tcPr>
          <w:p w14:paraId="0F85FABE" w14:textId="4BBF02B9" w:rsidR="00045352" w:rsidRDefault="00045352" w:rsidP="00045352">
            <w:pPr>
              <w:rPr>
                <w:sz w:val="20"/>
                <w:szCs w:val="20"/>
              </w:rPr>
            </w:pPr>
            <w:r>
              <w:rPr>
                <w:sz w:val="20"/>
                <w:szCs w:val="20"/>
              </w:rPr>
              <w:t>HRA issues raised by NE – in particularly air quality</w:t>
            </w:r>
          </w:p>
        </w:tc>
        <w:tc>
          <w:tcPr>
            <w:tcW w:w="2430" w:type="dxa"/>
          </w:tcPr>
          <w:p w14:paraId="21F0FC41" w14:textId="79D84733" w:rsidR="00045352" w:rsidRDefault="00045352" w:rsidP="00045352">
            <w:pPr>
              <w:rPr>
                <w:sz w:val="20"/>
                <w:szCs w:val="20"/>
              </w:rPr>
            </w:pPr>
            <w:r>
              <w:rPr>
                <w:sz w:val="20"/>
                <w:szCs w:val="20"/>
              </w:rPr>
              <w:t>To resolve issues raised by NE</w:t>
            </w:r>
          </w:p>
        </w:tc>
        <w:tc>
          <w:tcPr>
            <w:tcW w:w="4410" w:type="dxa"/>
          </w:tcPr>
          <w:p w14:paraId="350A0A0D" w14:textId="7930611E" w:rsidR="00045352" w:rsidRDefault="00045352" w:rsidP="00045352">
            <w:pPr>
              <w:rPr>
                <w:sz w:val="20"/>
                <w:szCs w:val="20"/>
              </w:rPr>
            </w:pPr>
            <w:r>
              <w:rPr>
                <w:sz w:val="20"/>
                <w:szCs w:val="20"/>
              </w:rPr>
              <w:t>Further work to be undertaken by AECOM on air quality arguments; re-run of data subject to AQ data on new housing figures to be provided by Stantec</w:t>
            </w:r>
          </w:p>
        </w:tc>
      </w:tr>
      <w:tr w:rsidR="00045352" w:rsidRPr="003733BF" w14:paraId="271A712A" w14:textId="77777777" w:rsidTr="00B26DFD">
        <w:tc>
          <w:tcPr>
            <w:tcW w:w="1710" w:type="dxa"/>
            <w:shd w:val="clear" w:color="auto" w:fill="F2F2F2" w:themeFill="background1" w:themeFillShade="F2"/>
          </w:tcPr>
          <w:p w14:paraId="73A4A2FC" w14:textId="77777777" w:rsidR="00045352" w:rsidRPr="00222367" w:rsidRDefault="00045352" w:rsidP="00045352">
            <w:pPr>
              <w:rPr>
                <w:rFonts w:ascii="Calibri" w:hAnsi="Calibri" w:cs="Times New Roman"/>
                <w:b/>
                <w:bCs/>
                <w:sz w:val="20"/>
                <w:szCs w:val="20"/>
              </w:rPr>
            </w:pPr>
          </w:p>
        </w:tc>
        <w:tc>
          <w:tcPr>
            <w:tcW w:w="2430" w:type="dxa"/>
          </w:tcPr>
          <w:p w14:paraId="0E0D9F07" w14:textId="500AA3D3" w:rsidR="00045352" w:rsidRDefault="00045352" w:rsidP="00045352">
            <w:pPr>
              <w:rPr>
                <w:sz w:val="20"/>
                <w:szCs w:val="20"/>
              </w:rPr>
            </w:pPr>
            <w:r>
              <w:rPr>
                <w:sz w:val="20"/>
                <w:szCs w:val="20"/>
              </w:rPr>
              <w:t>Officer meeting</w:t>
            </w:r>
          </w:p>
        </w:tc>
        <w:tc>
          <w:tcPr>
            <w:tcW w:w="1890" w:type="dxa"/>
          </w:tcPr>
          <w:p w14:paraId="3B9A7E39" w14:textId="433BAD18" w:rsidR="00045352" w:rsidRDefault="00045352" w:rsidP="00045352">
            <w:pPr>
              <w:rPr>
                <w:rFonts w:ascii="Calibri" w:hAnsi="Calibri" w:cs="Calibri"/>
                <w:sz w:val="20"/>
                <w:szCs w:val="20"/>
              </w:rPr>
            </w:pPr>
            <w:r>
              <w:rPr>
                <w:rFonts w:ascii="Calibri" w:hAnsi="Calibri" w:cs="Calibri"/>
                <w:sz w:val="20"/>
                <w:szCs w:val="20"/>
              </w:rPr>
              <w:t>27 July 2023</w:t>
            </w:r>
          </w:p>
        </w:tc>
        <w:tc>
          <w:tcPr>
            <w:tcW w:w="2610" w:type="dxa"/>
          </w:tcPr>
          <w:p w14:paraId="30E930C4" w14:textId="777E34A4" w:rsidR="00045352" w:rsidRDefault="00045352" w:rsidP="00045352">
            <w:pPr>
              <w:rPr>
                <w:sz w:val="20"/>
                <w:szCs w:val="20"/>
              </w:rPr>
            </w:pPr>
            <w:r>
              <w:rPr>
                <w:sz w:val="20"/>
                <w:szCs w:val="20"/>
              </w:rPr>
              <w:t>Local Plan vision and objectives, natural environment policies (NE2, NE5, NE6, NE7, NE9, NE10, NE14, NE16, NE19), housing policies (H11 – H14), placemaking policy (P14), economic policies (E4, E9)</w:t>
            </w:r>
          </w:p>
        </w:tc>
        <w:tc>
          <w:tcPr>
            <w:tcW w:w="2430" w:type="dxa"/>
          </w:tcPr>
          <w:p w14:paraId="7D00A3CB" w14:textId="2B500BD0" w:rsidR="00045352" w:rsidRDefault="00045352" w:rsidP="00045352">
            <w:pPr>
              <w:rPr>
                <w:sz w:val="20"/>
                <w:szCs w:val="20"/>
              </w:rPr>
            </w:pPr>
            <w:r>
              <w:rPr>
                <w:sz w:val="20"/>
                <w:szCs w:val="20"/>
              </w:rPr>
              <w:t>To discuss NE representations and agree wording changes</w:t>
            </w:r>
          </w:p>
        </w:tc>
        <w:tc>
          <w:tcPr>
            <w:tcW w:w="4410" w:type="dxa"/>
          </w:tcPr>
          <w:p w14:paraId="1C98A5B9" w14:textId="1A777210" w:rsidR="00045352" w:rsidRDefault="00045352" w:rsidP="00045352">
            <w:pPr>
              <w:rPr>
                <w:sz w:val="20"/>
                <w:szCs w:val="20"/>
              </w:rPr>
            </w:pPr>
            <w:r>
              <w:rPr>
                <w:rFonts w:cstheme="minorHAnsi"/>
                <w:sz w:val="20"/>
                <w:szCs w:val="20"/>
              </w:rPr>
              <w:t xml:space="preserve">Wording changes were discussed and agreed </w:t>
            </w:r>
          </w:p>
        </w:tc>
      </w:tr>
      <w:tr w:rsidR="00045352" w:rsidRPr="003733BF" w14:paraId="4026B7ED" w14:textId="77777777" w:rsidTr="00B26DFD">
        <w:tc>
          <w:tcPr>
            <w:tcW w:w="1710" w:type="dxa"/>
            <w:shd w:val="clear" w:color="auto" w:fill="F2F2F2" w:themeFill="background1" w:themeFillShade="F2"/>
          </w:tcPr>
          <w:p w14:paraId="3AB4E7A9" w14:textId="77777777" w:rsidR="00045352" w:rsidRPr="00222367" w:rsidRDefault="00045352" w:rsidP="00045352">
            <w:pPr>
              <w:rPr>
                <w:rFonts w:ascii="Calibri" w:hAnsi="Calibri" w:cs="Times New Roman"/>
                <w:b/>
                <w:bCs/>
                <w:sz w:val="20"/>
                <w:szCs w:val="20"/>
              </w:rPr>
            </w:pPr>
          </w:p>
        </w:tc>
        <w:tc>
          <w:tcPr>
            <w:tcW w:w="2430" w:type="dxa"/>
          </w:tcPr>
          <w:p w14:paraId="49280B1F" w14:textId="12FA712F" w:rsidR="00045352" w:rsidRDefault="00045352" w:rsidP="00045352">
            <w:pPr>
              <w:rPr>
                <w:sz w:val="20"/>
                <w:szCs w:val="20"/>
              </w:rPr>
            </w:pPr>
            <w:r>
              <w:rPr>
                <w:sz w:val="20"/>
                <w:szCs w:val="20"/>
              </w:rPr>
              <w:t>Officer meeting (with Coastal Partners)</w:t>
            </w:r>
          </w:p>
        </w:tc>
        <w:tc>
          <w:tcPr>
            <w:tcW w:w="1890" w:type="dxa"/>
          </w:tcPr>
          <w:p w14:paraId="203F7E1A" w14:textId="6AC21292" w:rsidR="00045352" w:rsidRDefault="00045352" w:rsidP="00045352">
            <w:pPr>
              <w:rPr>
                <w:rFonts w:ascii="Calibri" w:hAnsi="Calibri" w:cs="Calibri"/>
                <w:sz w:val="20"/>
                <w:szCs w:val="20"/>
              </w:rPr>
            </w:pPr>
            <w:r>
              <w:rPr>
                <w:rFonts w:ascii="Calibri" w:hAnsi="Calibri" w:cs="Calibri"/>
                <w:sz w:val="20"/>
                <w:szCs w:val="20"/>
              </w:rPr>
              <w:t>22 August 2023</w:t>
            </w:r>
          </w:p>
        </w:tc>
        <w:tc>
          <w:tcPr>
            <w:tcW w:w="2610" w:type="dxa"/>
          </w:tcPr>
          <w:p w14:paraId="617E3558" w14:textId="77777777" w:rsidR="00045352" w:rsidRDefault="00045352" w:rsidP="00045352">
            <w:pPr>
              <w:rPr>
                <w:sz w:val="20"/>
                <w:szCs w:val="20"/>
              </w:rPr>
            </w:pPr>
            <w:r>
              <w:rPr>
                <w:sz w:val="20"/>
                <w:szCs w:val="20"/>
              </w:rPr>
              <w:t>Coastal policies</w:t>
            </w:r>
          </w:p>
          <w:p w14:paraId="3ED57D1E" w14:textId="77777777" w:rsidR="00045352" w:rsidRDefault="00045352" w:rsidP="00045352">
            <w:pPr>
              <w:rPr>
                <w:sz w:val="20"/>
                <w:szCs w:val="20"/>
              </w:rPr>
            </w:pPr>
          </w:p>
        </w:tc>
        <w:tc>
          <w:tcPr>
            <w:tcW w:w="2430" w:type="dxa"/>
          </w:tcPr>
          <w:p w14:paraId="1F2DC14A" w14:textId="325B168A" w:rsidR="00045352" w:rsidRDefault="00045352" w:rsidP="00045352">
            <w:pPr>
              <w:rPr>
                <w:sz w:val="20"/>
                <w:szCs w:val="20"/>
              </w:rPr>
            </w:pPr>
            <w:r>
              <w:rPr>
                <w:sz w:val="20"/>
                <w:szCs w:val="20"/>
              </w:rPr>
              <w:t xml:space="preserve">To discuss NE representations on Coastal policies and to consider wording amendments to pick up the NCERM and the differences between harbour and open coast.  </w:t>
            </w:r>
          </w:p>
        </w:tc>
        <w:tc>
          <w:tcPr>
            <w:tcW w:w="4410" w:type="dxa"/>
          </w:tcPr>
          <w:p w14:paraId="395D021C" w14:textId="19294B18" w:rsidR="00045352" w:rsidRDefault="00045352" w:rsidP="00045352">
            <w:pPr>
              <w:rPr>
                <w:sz w:val="20"/>
                <w:szCs w:val="20"/>
              </w:rPr>
            </w:pPr>
            <w:r>
              <w:rPr>
                <w:rFonts w:cstheme="minorHAnsi"/>
                <w:sz w:val="20"/>
                <w:szCs w:val="20"/>
              </w:rPr>
              <w:t xml:space="preserve">Revised wording discussed, redrafts shared and after several iterations agreed by email </w:t>
            </w:r>
          </w:p>
        </w:tc>
      </w:tr>
      <w:tr w:rsidR="00045352" w:rsidRPr="003733BF" w14:paraId="1589B102" w14:textId="77777777" w:rsidTr="00B26DFD">
        <w:tc>
          <w:tcPr>
            <w:tcW w:w="1710" w:type="dxa"/>
            <w:shd w:val="clear" w:color="auto" w:fill="F2F2F2" w:themeFill="background1" w:themeFillShade="F2"/>
          </w:tcPr>
          <w:p w14:paraId="71365B1B" w14:textId="77777777" w:rsidR="00045352" w:rsidRPr="00222367" w:rsidRDefault="00045352" w:rsidP="00045352">
            <w:pPr>
              <w:rPr>
                <w:rFonts w:ascii="Calibri" w:hAnsi="Calibri" w:cs="Times New Roman"/>
                <w:b/>
                <w:bCs/>
                <w:sz w:val="20"/>
                <w:szCs w:val="20"/>
              </w:rPr>
            </w:pPr>
          </w:p>
        </w:tc>
        <w:tc>
          <w:tcPr>
            <w:tcW w:w="2430" w:type="dxa"/>
          </w:tcPr>
          <w:p w14:paraId="4D521252" w14:textId="295997A6" w:rsidR="00045352" w:rsidRDefault="00045352" w:rsidP="00045352">
            <w:pPr>
              <w:rPr>
                <w:sz w:val="20"/>
                <w:szCs w:val="20"/>
              </w:rPr>
            </w:pPr>
            <w:r>
              <w:rPr>
                <w:sz w:val="20"/>
                <w:szCs w:val="20"/>
              </w:rPr>
              <w:t>Officer meeting</w:t>
            </w:r>
          </w:p>
        </w:tc>
        <w:tc>
          <w:tcPr>
            <w:tcW w:w="1890" w:type="dxa"/>
          </w:tcPr>
          <w:p w14:paraId="6095A2D6" w14:textId="6D1B869B" w:rsidR="00045352" w:rsidRDefault="00045352" w:rsidP="00045352">
            <w:pPr>
              <w:rPr>
                <w:rFonts w:ascii="Calibri" w:hAnsi="Calibri" w:cs="Calibri"/>
                <w:sz w:val="20"/>
                <w:szCs w:val="20"/>
              </w:rPr>
            </w:pPr>
            <w:r>
              <w:rPr>
                <w:rFonts w:ascii="Calibri" w:hAnsi="Calibri" w:cs="Calibri"/>
                <w:sz w:val="20"/>
                <w:szCs w:val="20"/>
              </w:rPr>
              <w:t>5 September 2023</w:t>
            </w:r>
          </w:p>
        </w:tc>
        <w:tc>
          <w:tcPr>
            <w:tcW w:w="2610" w:type="dxa"/>
          </w:tcPr>
          <w:p w14:paraId="6794DDC8" w14:textId="5407D734" w:rsidR="00045352" w:rsidRDefault="00045352" w:rsidP="00045352">
            <w:pPr>
              <w:rPr>
                <w:sz w:val="20"/>
                <w:szCs w:val="20"/>
              </w:rPr>
            </w:pPr>
            <w:r>
              <w:rPr>
                <w:sz w:val="20"/>
                <w:szCs w:val="20"/>
              </w:rPr>
              <w:t>Wildlife corridors</w:t>
            </w:r>
          </w:p>
        </w:tc>
        <w:tc>
          <w:tcPr>
            <w:tcW w:w="2430" w:type="dxa"/>
          </w:tcPr>
          <w:p w14:paraId="550D2D07" w14:textId="4BD7B923" w:rsidR="00045352" w:rsidRDefault="00045352" w:rsidP="00045352">
            <w:pPr>
              <w:rPr>
                <w:sz w:val="20"/>
                <w:szCs w:val="20"/>
              </w:rPr>
            </w:pPr>
            <w:r>
              <w:rPr>
                <w:sz w:val="20"/>
                <w:szCs w:val="20"/>
              </w:rPr>
              <w:t xml:space="preserve">To discuss basis of evidence for wildlife corridors and boundaries, including Policy A8 East of Chichester and bat evidence, and overall approach to wildlife corridor strategy. </w:t>
            </w:r>
          </w:p>
        </w:tc>
        <w:tc>
          <w:tcPr>
            <w:tcW w:w="4410" w:type="dxa"/>
          </w:tcPr>
          <w:p w14:paraId="75854A8B" w14:textId="2DE645FD" w:rsidR="00045352" w:rsidRDefault="00045352" w:rsidP="00045352">
            <w:pPr>
              <w:rPr>
                <w:sz w:val="20"/>
                <w:szCs w:val="20"/>
              </w:rPr>
            </w:pPr>
            <w:r>
              <w:rPr>
                <w:rFonts w:cstheme="minorHAnsi"/>
                <w:sz w:val="20"/>
                <w:szCs w:val="20"/>
              </w:rPr>
              <w:t xml:space="preserve">Agree changes to policy, including removal of sequential test. Agree to approach about removing proposed extension of HDA from Westhampnett-Pagham corridor. Discussion about evolution of corridors, and agreement that the approach has been proportionate and is supported. </w:t>
            </w:r>
          </w:p>
        </w:tc>
      </w:tr>
      <w:tr w:rsidR="00045352" w:rsidRPr="003733BF" w14:paraId="7A6B602B" w14:textId="77777777" w:rsidTr="00B26DFD">
        <w:tc>
          <w:tcPr>
            <w:tcW w:w="1710" w:type="dxa"/>
            <w:shd w:val="clear" w:color="auto" w:fill="F2F2F2" w:themeFill="background1" w:themeFillShade="F2"/>
          </w:tcPr>
          <w:p w14:paraId="57D7214A" w14:textId="77777777" w:rsidR="00045352" w:rsidRPr="00222367" w:rsidRDefault="00045352" w:rsidP="00045352">
            <w:pPr>
              <w:rPr>
                <w:rFonts w:ascii="Calibri" w:hAnsi="Calibri" w:cs="Times New Roman"/>
                <w:b/>
                <w:bCs/>
                <w:sz w:val="20"/>
                <w:szCs w:val="20"/>
              </w:rPr>
            </w:pPr>
          </w:p>
        </w:tc>
        <w:tc>
          <w:tcPr>
            <w:tcW w:w="2430" w:type="dxa"/>
          </w:tcPr>
          <w:p w14:paraId="7324FEA7" w14:textId="40363242" w:rsidR="00045352" w:rsidRDefault="00045352" w:rsidP="00045352">
            <w:pPr>
              <w:rPr>
                <w:sz w:val="20"/>
                <w:szCs w:val="20"/>
              </w:rPr>
            </w:pPr>
            <w:r>
              <w:rPr>
                <w:sz w:val="20"/>
                <w:szCs w:val="20"/>
              </w:rPr>
              <w:t>Officer meeting (with AECOM)</w:t>
            </w:r>
          </w:p>
        </w:tc>
        <w:tc>
          <w:tcPr>
            <w:tcW w:w="1890" w:type="dxa"/>
          </w:tcPr>
          <w:p w14:paraId="6D4A46A6" w14:textId="0813806A" w:rsidR="00045352" w:rsidRDefault="00045352" w:rsidP="00045352">
            <w:pPr>
              <w:rPr>
                <w:rFonts w:ascii="Calibri" w:hAnsi="Calibri" w:cs="Calibri"/>
                <w:sz w:val="20"/>
                <w:szCs w:val="20"/>
              </w:rPr>
            </w:pPr>
            <w:r>
              <w:rPr>
                <w:rFonts w:ascii="Calibri" w:hAnsi="Calibri" w:cs="Calibri"/>
                <w:sz w:val="20"/>
                <w:szCs w:val="20"/>
              </w:rPr>
              <w:t>11 September 2023</w:t>
            </w:r>
          </w:p>
        </w:tc>
        <w:tc>
          <w:tcPr>
            <w:tcW w:w="2610" w:type="dxa"/>
          </w:tcPr>
          <w:p w14:paraId="5585436B" w14:textId="4E82F61F" w:rsidR="00045352" w:rsidRDefault="00045352" w:rsidP="00045352">
            <w:pPr>
              <w:rPr>
                <w:sz w:val="20"/>
                <w:szCs w:val="20"/>
              </w:rPr>
            </w:pPr>
            <w:r>
              <w:rPr>
                <w:sz w:val="20"/>
                <w:szCs w:val="20"/>
              </w:rPr>
              <w:t>HRA and air quality issues</w:t>
            </w:r>
          </w:p>
        </w:tc>
        <w:tc>
          <w:tcPr>
            <w:tcW w:w="2430" w:type="dxa"/>
          </w:tcPr>
          <w:p w14:paraId="7478361C" w14:textId="77777777" w:rsidR="00045352" w:rsidRDefault="00045352" w:rsidP="00045352">
            <w:pPr>
              <w:rPr>
                <w:sz w:val="20"/>
                <w:szCs w:val="20"/>
              </w:rPr>
            </w:pPr>
          </w:p>
        </w:tc>
        <w:tc>
          <w:tcPr>
            <w:tcW w:w="4410" w:type="dxa"/>
          </w:tcPr>
          <w:p w14:paraId="42C0D2FF" w14:textId="7AA297C3" w:rsidR="00045352" w:rsidRDefault="00045352" w:rsidP="00045352">
            <w:pPr>
              <w:rPr>
                <w:sz w:val="20"/>
                <w:szCs w:val="20"/>
              </w:rPr>
            </w:pPr>
            <w:r>
              <w:rPr>
                <w:sz w:val="20"/>
                <w:szCs w:val="20"/>
              </w:rPr>
              <w:t>Agreed actions for further technical work required</w:t>
            </w:r>
          </w:p>
        </w:tc>
      </w:tr>
      <w:tr w:rsidR="00045352" w:rsidRPr="003733BF" w14:paraId="19D71810" w14:textId="77777777" w:rsidTr="00B26DFD">
        <w:tc>
          <w:tcPr>
            <w:tcW w:w="1710" w:type="dxa"/>
            <w:shd w:val="clear" w:color="auto" w:fill="F2F2F2" w:themeFill="background1" w:themeFillShade="F2"/>
          </w:tcPr>
          <w:p w14:paraId="2D363D0A" w14:textId="77777777" w:rsidR="00045352" w:rsidRPr="00222367" w:rsidRDefault="00045352" w:rsidP="00045352">
            <w:pPr>
              <w:rPr>
                <w:rFonts w:ascii="Calibri" w:hAnsi="Calibri" w:cs="Times New Roman"/>
                <w:b/>
                <w:bCs/>
                <w:sz w:val="20"/>
                <w:szCs w:val="20"/>
              </w:rPr>
            </w:pPr>
            <w:bookmarkStart w:id="380" w:name="_Hlk161657078"/>
          </w:p>
        </w:tc>
        <w:tc>
          <w:tcPr>
            <w:tcW w:w="2430" w:type="dxa"/>
          </w:tcPr>
          <w:p w14:paraId="14D0840C" w14:textId="3B1F49AB" w:rsidR="00045352" w:rsidRDefault="00045352" w:rsidP="00045352">
            <w:pPr>
              <w:rPr>
                <w:sz w:val="20"/>
                <w:szCs w:val="20"/>
              </w:rPr>
            </w:pPr>
            <w:r>
              <w:rPr>
                <w:sz w:val="20"/>
                <w:szCs w:val="20"/>
              </w:rPr>
              <w:t>Officer meeting</w:t>
            </w:r>
          </w:p>
        </w:tc>
        <w:tc>
          <w:tcPr>
            <w:tcW w:w="1890" w:type="dxa"/>
          </w:tcPr>
          <w:p w14:paraId="1E668AEA" w14:textId="3A59F765" w:rsidR="00045352" w:rsidRDefault="00045352" w:rsidP="00045352">
            <w:pPr>
              <w:rPr>
                <w:rFonts w:ascii="Calibri" w:hAnsi="Calibri" w:cs="Calibri"/>
                <w:sz w:val="20"/>
                <w:szCs w:val="20"/>
              </w:rPr>
            </w:pPr>
            <w:r>
              <w:rPr>
                <w:rFonts w:ascii="Calibri" w:hAnsi="Calibri" w:cs="Calibri"/>
                <w:sz w:val="20"/>
                <w:szCs w:val="20"/>
              </w:rPr>
              <w:t>17 November 2023</w:t>
            </w:r>
          </w:p>
        </w:tc>
        <w:tc>
          <w:tcPr>
            <w:tcW w:w="2610" w:type="dxa"/>
          </w:tcPr>
          <w:p w14:paraId="5EEC0295" w14:textId="352FC415" w:rsidR="00045352" w:rsidRDefault="00045352" w:rsidP="00045352">
            <w:pPr>
              <w:rPr>
                <w:sz w:val="20"/>
                <w:szCs w:val="20"/>
              </w:rPr>
            </w:pPr>
            <w:r>
              <w:rPr>
                <w:sz w:val="20"/>
                <w:szCs w:val="20"/>
              </w:rPr>
              <w:t>HRA and air quality issues</w:t>
            </w:r>
          </w:p>
        </w:tc>
        <w:tc>
          <w:tcPr>
            <w:tcW w:w="2430" w:type="dxa"/>
          </w:tcPr>
          <w:p w14:paraId="1F2BE439" w14:textId="77777777" w:rsidR="00045352" w:rsidRDefault="00045352" w:rsidP="00045352">
            <w:pPr>
              <w:rPr>
                <w:sz w:val="20"/>
                <w:szCs w:val="20"/>
              </w:rPr>
            </w:pPr>
          </w:p>
        </w:tc>
        <w:tc>
          <w:tcPr>
            <w:tcW w:w="4410" w:type="dxa"/>
          </w:tcPr>
          <w:p w14:paraId="71DF2D3B" w14:textId="7A153B27" w:rsidR="00045352" w:rsidRDefault="00045352" w:rsidP="00045352">
            <w:pPr>
              <w:rPr>
                <w:sz w:val="20"/>
                <w:szCs w:val="20"/>
              </w:rPr>
            </w:pPr>
            <w:r>
              <w:rPr>
                <w:sz w:val="20"/>
                <w:szCs w:val="20"/>
              </w:rPr>
              <w:t>Agreed actions for further technical work required</w:t>
            </w:r>
          </w:p>
        </w:tc>
      </w:tr>
      <w:tr w:rsidR="00045352" w:rsidRPr="003733BF" w14:paraId="2C119E74" w14:textId="77777777" w:rsidTr="00B26DFD">
        <w:tc>
          <w:tcPr>
            <w:tcW w:w="1710" w:type="dxa"/>
            <w:shd w:val="clear" w:color="auto" w:fill="F2F2F2" w:themeFill="background1" w:themeFillShade="F2"/>
          </w:tcPr>
          <w:p w14:paraId="295A635B" w14:textId="77777777" w:rsidR="00045352" w:rsidRPr="00222367" w:rsidRDefault="00045352" w:rsidP="00045352">
            <w:pPr>
              <w:rPr>
                <w:rFonts w:ascii="Calibri" w:hAnsi="Calibri" w:cs="Times New Roman"/>
                <w:b/>
                <w:bCs/>
                <w:sz w:val="20"/>
                <w:szCs w:val="20"/>
              </w:rPr>
            </w:pPr>
          </w:p>
        </w:tc>
        <w:tc>
          <w:tcPr>
            <w:tcW w:w="2430" w:type="dxa"/>
          </w:tcPr>
          <w:p w14:paraId="0BA27433" w14:textId="79AF94A9" w:rsidR="00045352" w:rsidRDefault="00045352" w:rsidP="00045352">
            <w:pPr>
              <w:rPr>
                <w:sz w:val="20"/>
                <w:szCs w:val="20"/>
              </w:rPr>
            </w:pPr>
            <w:r>
              <w:rPr>
                <w:sz w:val="20"/>
                <w:szCs w:val="20"/>
              </w:rPr>
              <w:t>Officer meeting (with AECOM)</w:t>
            </w:r>
          </w:p>
        </w:tc>
        <w:tc>
          <w:tcPr>
            <w:tcW w:w="1890" w:type="dxa"/>
          </w:tcPr>
          <w:p w14:paraId="72508FB5" w14:textId="28C5C1ED" w:rsidR="00045352" w:rsidRDefault="00045352" w:rsidP="00045352">
            <w:pPr>
              <w:rPr>
                <w:rFonts w:ascii="Calibri" w:hAnsi="Calibri" w:cs="Calibri"/>
                <w:sz w:val="20"/>
                <w:szCs w:val="20"/>
              </w:rPr>
            </w:pPr>
            <w:r>
              <w:rPr>
                <w:rFonts w:ascii="Calibri" w:hAnsi="Calibri" w:cs="Calibri"/>
                <w:sz w:val="20"/>
                <w:szCs w:val="20"/>
              </w:rPr>
              <w:t>12 February 2024</w:t>
            </w:r>
          </w:p>
        </w:tc>
        <w:tc>
          <w:tcPr>
            <w:tcW w:w="2610" w:type="dxa"/>
          </w:tcPr>
          <w:p w14:paraId="17A60206" w14:textId="3D1C708F" w:rsidR="00045352" w:rsidRDefault="00045352" w:rsidP="00045352">
            <w:pPr>
              <w:rPr>
                <w:sz w:val="20"/>
                <w:szCs w:val="20"/>
              </w:rPr>
            </w:pPr>
            <w:r>
              <w:rPr>
                <w:sz w:val="20"/>
                <w:szCs w:val="20"/>
              </w:rPr>
              <w:t>HRA and air quality issues</w:t>
            </w:r>
          </w:p>
        </w:tc>
        <w:tc>
          <w:tcPr>
            <w:tcW w:w="2430" w:type="dxa"/>
          </w:tcPr>
          <w:p w14:paraId="56A86FFA" w14:textId="77777777" w:rsidR="00045352" w:rsidRDefault="00045352" w:rsidP="00045352">
            <w:pPr>
              <w:rPr>
                <w:sz w:val="20"/>
                <w:szCs w:val="20"/>
              </w:rPr>
            </w:pPr>
          </w:p>
        </w:tc>
        <w:tc>
          <w:tcPr>
            <w:tcW w:w="4410" w:type="dxa"/>
          </w:tcPr>
          <w:p w14:paraId="16DCB4D2" w14:textId="2AC54133" w:rsidR="00045352" w:rsidRDefault="00045352" w:rsidP="00045352">
            <w:pPr>
              <w:rPr>
                <w:sz w:val="20"/>
                <w:szCs w:val="20"/>
              </w:rPr>
            </w:pPr>
            <w:r>
              <w:rPr>
                <w:rFonts w:cstheme="minorHAnsi"/>
                <w:sz w:val="20"/>
                <w:szCs w:val="20"/>
              </w:rPr>
              <w:t>NE confirm only remaining outstanding issue is ammonia and The Mens SAC</w:t>
            </w:r>
          </w:p>
        </w:tc>
      </w:tr>
      <w:tr w:rsidR="00045352" w:rsidRPr="003733BF" w14:paraId="3E75353B" w14:textId="77777777" w:rsidTr="00B26DFD">
        <w:tc>
          <w:tcPr>
            <w:tcW w:w="1710" w:type="dxa"/>
            <w:shd w:val="clear" w:color="auto" w:fill="F2F2F2" w:themeFill="background1" w:themeFillShade="F2"/>
          </w:tcPr>
          <w:p w14:paraId="20C4993B" w14:textId="77777777" w:rsidR="00045352" w:rsidRPr="00222367" w:rsidRDefault="00045352" w:rsidP="00045352">
            <w:pPr>
              <w:rPr>
                <w:rFonts w:ascii="Calibri" w:hAnsi="Calibri" w:cs="Times New Roman"/>
                <w:b/>
                <w:bCs/>
                <w:sz w:val="20"/>
                <w:szCs w:val="20"/>
              </w:rPr>
            </w:pPr>
          </w:p>
        </w:tc>
        <w:tc>
          <w:tcPr>
            <w:tcW w:w="2430" w:type="dxa"/>
          </w:tcPr>
          <w:p w14:paraId="313732B8" w14:textId="49648C44" w:rsidR="00045352" w:rsidRDefault="00045352" w:rsidP="00045352">
            <w:pPr>
              <w:rPr>
                <w:sz w:val="20"/>
                <w:szCs w:val="20"/>
              </w:rPr>
            </w:pPr>
            <w:r>
              <w:rPr>
                <w:sz w:val="20"/>
                <w:szCs w:val="20"/>
              </w:rPr>
              <w:t xml:space="preserve">Meeting with SE Regional Director of NE (James Seymour), specialist NE officers, Horsham DC and CDC officers </w:t>
            </w:r>
          </w:p>
        </w:tc>
        <w:tc>
          <w:tcPr>
            <w:tcW w:w="1890" w:type="dxa"/>
          </w:tcPr>
          <w:p w14:paraId="2DA17EDB" w14:textId="2CD0C85B" w:rsidR="00045352" w:rsidRDefault="00045352" w:rsidP="00045352">
            <w:pPr>
              <w:rPr>
                <w:rFonts w:ascii="Calibri" w:hAnsi="Calibri" w:cs="Calibri"/>
                <w:sz w:val="20"/>
                <w:szCs w:val="20"/>
              </w:rPr>
            </w:pPr>
            <w:r>
              <w:rPr>
                <w:rFonts w:ascii="Calibri" w:hAnsi="Calibri" w:cs="Calibri"/>
                <w:sz w:val="20"/>
                <w:szCs w:val="20"/>
              </w:rPr>
              <w:t>8 March 2024</w:t>
            </w:r>
          </w:p>
        </w:tc>
        <w:tc>
          <w:tcPr>
            <w:tcW w:w="2610" w:type="dxa"/>
          </w:tcPr>
          <w:p w14:paraId="278C7260" w14:textId="5F327430" w:rsidR="00045352" w:rsidRDefault="00045352" w:rsidP="00045352">
            <w:pPr>
              <w:rPr>
                <w:sz w:val="20"/>
                <w:szCs w:val="20"/>
              </w:rPr>
            </w:pPr>
            <w:r>
              <w:rPr>
                <w:sz w:val="20"/>
                <w:szCs w:val="20"/>
              </w:rPr>
              <w:t>Follow up on HRA and air quality issue related to The Mens SAC</w:t>
            </w:r>
          </w:p>
        </w:tc>
        <w:tc>
          <w:tcPr>
            <w:tcW w:w="2430" w:type="dxa"/>
          </w:tcPr>
          <w:p w14:paraId="520C860B" w14:textId="77777777" w:rsidR="00045352" w:rsidRDefault="00045352" w:rsidP="00045352">
            <w:pPr>
              <w:rPr>
                <w:sz w:val="20"/>
                <w:szCs w:val="20"/>
              </w:rPr>
            </w:pPr>
          </w:p>
        </w:tc>
        <w:tc>
          <w:tcPr>
            <w:tcW w:w="4410" w:type="dxa"/>
          </w:tcPr>
          <w:p w14:paraId="457F448A" w14:textId="08CE2A96" w:rsidR="00045352" w:rsidRDefault="00045352" w:rsidP="00045352">
            <w:pPr>
              <w:rPr>
                <w:sz w:val="20"/>
                <w:szCs w:val="20"/>
              </w:rPr>
            </w:pPr>
            <w:r>
              <w:rPr>
                <w:sz w:val="20"/>
                <w:szCs w:val="20"/>
              </w:rPr>
              <w:t>Agreed actions for further technical work required</w:t>
            </w:r>
          </w:p>
        </w:tc>
      </w:tr>
      <w:bookmarkEnd w:id="380"/>
      <w:tr w:rsidR="00045352" w:rsidRPr="003733BF" w14:paraId="4AB73A10" w14:textId="77777777" w:rsidTr="00B26DFD">
        <w:tc>
          <w:tcPr>
            <w:tcW w:w="1710" w:type="dxa"/>
            <w:shd w:val="clear" w:color="auto" w:fill="BFBFBF" w:themeFill="background1" w:themeFillShade="BF"/>
          </w:tcPr>
          <w:p w14:paraId="49058869" w14:textId="77777777" w:rsidR="00045352" w:rsidRPr="00222367" w:rsidRDefault="00045352" w:rsidP="00045352">
            <w:pPr>
              <w:rPr>
                <w:rFonts w:ascii="Calibri" w:hAnsi="Calibri" w:cs="Times New Roman"/>
                <w:b/>
                <w:bCs/>
                <w:sz w:val="20"/>
                <w:szCs w:val="20"/>
              </w:rPr>
            </w:pPr>
            <w:r>
              <w:rPr>
                <w:rFonts w:ascii="Calibri" w:hAnsi="Calibri" w:cs="Times New Roman"/>
                <w:b/>
                <w:bCs/>
                <w:sz w:val="20"/>
                <w:szCs w:val="20"/>
              </w:rPr>
              <w:t>Civil Aviation Authority (CAA)</w:t>
            </w:r>
          </w:p>
        </w:tc>
        <w:tc>
          <w:tcPr>
            <w:tcW w:w="2430" w:type="dxa"/>
            <w:shd w:val="clear" w:color="auto" w:fill="BFBFBF" w:themeFill="background1" w:themeFillShade="BF"/>
          </w:tcPr>
          <w:p w14:paraId="744F07F2" w14:textId="77777777" w:rsidR="00045352" w:rsidRDefault="00045352" w:rsidP="00045352">
            <w:pPr>
              <w:rPr>
                <w:sz w:val="20"/>
                <w:szCs w:val="20"/>
              </w:rPr>
            </w:pPr>
          </w:p>
        </w:tc>
        <w:tc>
          <w:tcPr>
            <w:tcW w:w="1890" w:type="dxa"/>
            <w:shd w:val="clear" w:color="auto" w:fill="BFBFBF" w:themeFill="background1" w:themeFillShade="BF"/>
          </w:tcPr>
          <w:p w14:paraId="16F0CD05" w14:textId="77777777" w:rsidR="00045352" w:rsidRPr="003733BF" w:rsidRDefault="00045352" w:rsidP="00045352">
            <w:pPr>
              <w:rPr>
                <w:sz w:val="20"/>
                <w:szCs w:val="20"/>
              </w:rPr>
            </w:pPr>
          </w:p>
        </w:tc>
        <w:tc>
          <w:tcPr>
            <w:tcW w:w="2610" w:type="dxa"/>
            <w:shd w:val="clear" w:color="auto" w:fill="BFBFBF" w:themeFill="background1" w:themeFillShade="BF"/>
          </w:tcPr>
          <w:p w14:paraId="2EF60745" w14:textId="77777777" w:rsidR="00045352" w:rsidRPr="003733BF" w:rsidRDefault="00045352" w:rsidP="00045352">
            <w:pPr>
              <w:rPr>
                <w:sz w:val="20"/>
                <w:szCs w:val="20"/>
              </w:rPr>
            </w:pPr>
          </w:p>
        </w:tc>
        <w:tc>
          <w:tcPr>
            <w:tcW w:w="2430" w:type="dxa"/>
            <w:shd w:val="clear" w:color="auto" w:fill="BFBFBF" w:themeFill="background1" w:themeFillShade="BF"/>
          </w:tcPr>
          <w:p w14:paraId="2F819C5D" w14:textId="77777777" w:rsidR="00045352" w:rsidRPr="003733BF" w:rsidRDefault="00045352" w:rsidP="00045352">
            <w:pPr>
              <w:rPr>
                <w:sz w:val="20"/>
                <w:szCs w:val="20"/>
              </w:rPr>
            </w:pPr>
          </w:p>
        </w:tc>
        <w:tc>
          <w:tcPr>
            <w:tcW w:w="4410" w:type="dxa"/>
            <w:shd w:val="clear" w:color="auto" w:fill="BFBFBF" w:themeFill="background1" w:themeFillShade="BF"/>
          </w:tcPr>
          <w:p w14:paraId="1A585B67" w14:textId="77777777" w:rsidR="00045352" w:rsidRPr="003733BF" w:rsidRDefault="00045352" w:rsidP="00045352">
            <w:pPr>
              <w:rPr>
                <w:sz w:val="20"/>
                <w:szCs w:val="20"/>
              </w:rPr>
            </w:pPr>
          </w:p>
        </w:tc>
      </w:tr>
      <w:tr w:rsidR="00045352" w:rsidRPr="003733BF" w14:paraId="25CB3F8D" w14:textId="77777777" w:rsidTr="00B26DFD">
        <w:tc>
          <w:tcPr>
            <w:tcW w:w="1710" w:type="dxa"/>
            <w:shd w:val="clear" w:color="auto" w:fill="F2F2F2" w:themeFill="background1" w:themeFillShade="F2"/>
          </w:tcPr>
          <w:p w14:paraId="723B41C4" w14:textId="77777777" w:rsidR="00045352" w:rsidRPr="00222367" w:rsidRDefault="00045352" w:rsidP="00045352">
            <w:pPr>
              <w:rPr>
                <w:rFonts w:ascii="Calibri" w:hAnsi="Calibri" w:cs="Times New Roman"/>
                <w:b/>
                <w:bCs/>
                <w:sz w:val="20"/>
                <w:szCs w:val="20"/>
              </w:rPr>
            </w:pPr>
          </w:p>
        </w:tc>
        <w:tc>
          <w:tcPr>
            <w:tcW w:w="2430" w:type="dxa"/>
          </w:tcPr>
          <w:p w14:paraId="6656E0C1" w14:textId="77777777" w:rsidR="00045352" w:rsidRDefault="00045352" w:rsidP="00045352">
            <w:pPr>
              <w:rPr>
                <w:sz w:val="20"/>
                <w:szCs w:val="20"/>
              </w:rPr>
            </w:pPr>
            <w:r>
              <w:rPr>
                <w:sz w:val="20"/>
                <w:szCs w:val="20"/>
              </w:rPr>
              <w:t>CDC Issues and Options</w:t>
            </w:r>
          </w:p>
        </w:tc>
        <w:tc>
          <w:tcPr>
            <w:tcW w:w="1890" w:type="dxa"/>
          </w:tcPr>
          <w:p w14:paraId="2DF94353" w14:textId="77777777" w:rsidR="00045352" w:rsidRPr="003733BF" w:rsidRDefault="00045352" w:rsidP="00045352">
            <w:pPr>
              <w:rPr>
                <w:sz w:val="20"/>
                <w:szCs w:val="20"/>
              </w:rPr>
            </w:pPr>
            <w:r>
              <w:rPr>
                <w:sz w:val="20"/>
                <w:szCs w:val="20"/>
              </w:rPr>
              <w:t>June – August 2017</w:t>
            </w:r>
          </w:p>
        </w:tc>
        <w:tc>
          <w:tcPr>
            <w:tcW w:w="2610" w:type="dxa"/>
          </w:tcPr>
          <w:p w14:paraId="4E98A09E" w14:textId="77777777" w:rsidR="00045352" w:rsidRPr="003733BF" w:rsidRDefault="00045352" w:rsidP="00045352">
            <w:pPr>
              <w:rPr>
                <w:sz w:val="20"/>
                <w:szCs w:val="20"/>
              </w:rPr>
            </w:pPr>
          </w:p>
        </w:tc>
        <w:tc>
          <w:tcPr>
            <w:tcW w:w="2430" w:type="dxa"/>
          </w:tcPr>
          <w:p w14:paraId="5056A297" w14:textId="77777777" w:rsidR="00045352" w:rsidRPr="003733BF" w:rsidRDefault="00045352" w:rsidP="00045352">
            <w:pPr>
              <w:rPr>
                <w:sz w:val="20"/>
                <w:szCs w:val="20"/>
              </w:rPr>
            </w:pPr>
            <w:r>
              <w:rPr>
                <w:sz w:val="20"/>
                <w:szCs w:val="20"/>
              </w:rPr>
              <w:t>Statutory consultee</w:t>
            </w:r>
          </w:p>
        </w:tc>
        <w:tc>
          <w:tcPr>
            <w:tcW w:w="4410" w:type="dxa"/>
          </w:tcPr>
          <w:p w14:paraId="26A868DA" w14:textId="77777777" w:rsidR="00045352" w:rsidRPr="003733BF" w:rsidRDefault="00045352" w:rsidP="00045352">
            <w:pPr>
              <w:rPr>
                <w:sz w:val="20"/>
                <w:szCs w:val="20"/>
              </w:rPr>
            </w:pPr>
            <w:r>
              <w:rPr>
                <w:sz w:val="20"/>
                <w:szCs w:val="20"/>
              </w:rPr>
              <w:t>No response</w:t>
            </w:r>
          </w:p>
        </w:tc>
      </w:tr>
      <w:tr w:rsidR="00045352" w:rsidRPr="003733BF" w14:paraId="5984C778" w14:textId="77777777" w:rsidTr="00B26DFD">
        <w:tc>
          <w:tcPr>
            <w:tcW w:w="1710" w:type="dxa"/>
            <w:shd w:val="clear" w:color="auto" w:fill="F2F2F2" w:themeFill="background1" w:themeFillShade="F2"/>
          </w:tcPr>
          <w:p w14:paraId="0151BB39" w14:textId="77777777" w:rsidR="00045352" w:rsidRPr="00222367" w:rsidRDefault="00045352" w:rsidP="00045352">
            <w:pPr>
              <w:rPr>
                <w:rFonts w:ascii="Calibri" w:hAnsi="Calibri" w:cs="Times New Roman"/>
                <w:b/>
                <w:bCs/>
                <w:sz w:val="20"/>
                <w:szCs w:val="20"/>
              </w:rPr>
            </w:pPr>
          </w:p>
        </w:tc>
        <w:tc>
          <w:tcPr>
            <w:tcW w:w="2430" w:type="dxa"/>
          </w:tcPr>
          <w:p w14:paraId="3788399F" w14:textId="77777777" w:rsidR="00045352" w:rsidRDefault="00045352" w:rsidP="00045352">
            <w:pPr>
              <w:rPr>
                <w:sz w:val="20"/>
                <w:szCs w:val="20"/>
              </w:rPr>
            </w:pPr>
            <w:r>
              <w:rPr>
                <w:sz w:val="20"/>
                <w:szCs w:val="20"/>
              </w:rPr>
              <w:t>CDC Preferred Approach Local Plan</w:t>
            </w:r>
          </w:p>
        </w:tc>
        <w:tc>
          <w:tcPr>
            <w:tcW w:w="1890" w:type="dxa"/>
          </w:tcPr>
          <w:p w14:paraId="00176049" w14:textId="77777777" w:rsidR="00045352" w:rsidRPr="003733BF" w:rsidRDefault="00045352" w:rsidP="00045352">
            <w:pPr>
              <w:rPr>
                <w:sz w:val="20"/>
                <w:szCs w:val="20"/>
              </w:rPr>
            </w:pPr>
            <w:r>
              <w:rPr>
                <w:rFonts w:ascii="Calibri" w:hAnsi="Calibri" w:cs="Calibri"/>
                <w:sz w:val="20"/>
                <w:szCs w:val="20"/>
              </w:rPr>
              <w:t>December 2018 – February 2019</w:t>
            </w:r>
          </w:p>
        </w:tc>
        <w:tc>
          <w:tcPr>
            <w:tcW w:w="2610" w:type="dxa"/>
          </w:tcPr>
          <w:p w14:paraId="1BD56F18" w14:textId="77777777" w:rsidR="00045352" w:rsidRPr="003733BF" w:rsidRDefault="00045352" w:rsidP="00045352">
            <w:pPr>
              <w:rPr>
                <w:sz w:val="20"/>
                <w:szCs w:val="20"/>
              </w:rPr>
            </w:pPr>
          </w:p>
        </w:tc>
        <w:tc>
          <w:tcPr>
            <w:tcW w:w="2430" w:type="dxa"/>
          </w:tcPr>
          <w:p w14:paraId="6613A364" w14:textId="77777777" w:rsidR="00045352" w:rsidRPr="003733BF" w:rsidRDefault="00045352" w:rsidP="00045352">
            <w:pPr>
              <w:rPr>
                <w:sz w:val="20"/>
                <w:szCs w:val="20"/>
              </w:rPr>
            </w:pPr>
            <w:r>
              <w:rPr>
                <w:sz w:val="20"/>
                <w:szCs w:val="20"/>
              </w:rPr>
              <w:t>Statutory consultee</w:t>
            </w:r>
          </w:p>
        </w:tc>
        <w:tc>
          <w:tcPr>
            <w:tcW w:w="4410" w:type="dxa"/>
          </w:tcPr>
          <w:p w14:paraId="1A70193C" w14:textId="77777777" w:rsidR="00045352" w:rsidRPr="003733BF" w:rsidRDefault="00045352" w:rsidP="00045352">
            <w:pPr>
              <w:rPr>
                <w:sz w:val="20"/>
                <w:szCs w:val="20"/>
              </w:rPr>
            </w:pPr>
            <w:r>
              <w:rPr>
                <w:sz w:val="20"/>
                <w:szCs w:val="20"/>
              </w:rPr>
              <w:t>No response</w:t>
            </w:r>
          </w:p>
        </w:tc>
      </w:tr>
      <w:tr w:rsidR="00045352" w:rsidRPr="003733BF" w14:paraId="34FED9EB" w14:textId="77777777" w:rsidTr="00B26DFD">
        <w:tc>
          <w:tcPr>
            <w:tcW w:w="1710" w:type="dxa"/>
            <w:shd w:val="clear" w:color="auto" w:fill="BFBFBF" w:themeFill="background1" w:themeFillShade="BF"/>
          </w:tcPr>
          <w:p w14:paraId="55E53B08" w14:textId="77777777" w:rsidR="00045352" w:rsidRDefault="00045352" w:rsidP="00045352">
            <w:pPr>
              <w:rPr>
                <w:rFonts w:ascii="Calibri" w:hAnsi="Calibri" w:cs="Times New Roman"/>
                <w:b/>
                <w:bCs/>
                <w:sz w:val="20"/>
                <w:szCs w:val="20"/>
              </w:rPr>
            </w:pPr>
            <w:r>
              <w:rPr>
                <w:rFonts w:ascii="Calibri" w:hAnsi="Calibri" w:cs="Times New Roman"/>
                <w:b/>
                <w:bCs/>
                <w:sz w:val="20"/>
                <w:szCs w:val="20"/>
              </w:rPr>
              <w:t>Historic England</w:t>
            </w:r>
          </w:p>
        </w:tc>
        <w:tc>
          <w:tcPr>
            <w:tcW w:w="2430" w:type="dxa"/>
            <w:shd w:val="clear" w:color="auto" w:fill="BFBFBF" w:themeFill="background1" w:themeFillShade="BF"/>
          </w:tcPr>
          <w:p w14:paraId="56168616" w14:textId="77777777" w:rsidR="00045352" w:rsidRDefault="00045352" w:rsidP="00045352">
            <w:pPr>
              <w:rPr>
                <w:sz w:val="20"/>
                <w:szCs w:val="20"/>
              </w:rPr>
            </w:pPr>
          </w:p>
        </w:tc>
        <w:tc>
          <w:tcPr>
            <w:tcW w:w="1890" w:type="dxa"/>
            <w:shd w:val="clear" w:color="auto" w:fill="BFBFBF" w:themeFill="background1" w:themeFillShade="BF"/>
          </w:tcPr>
          <w:p w14:paraId="3922CE36" w14:textId="77777777" w:rsidR="00045352" w:rsidRDefault="00045352" w:rsidP="00045352">
            <w:pPr>
              <w:rPr>
                <w:sz w:val="20"/>
                <w:szCs w:val="20"/>
              </w:rPr>
            </w:pPr>
          </w:p>
        </w:tc>
        <w:tc>
          <w:tcPr>
            <w:tcW w:w="2610" w:type="dxa"/>
            <w:shd w:val="clear" w:color="auto" w:fill="BFBFBF" w:themeFill="background1" w:themeFillShade="BF"/>
          </w:tcPr>
          <w:p w14:paraId="074DCDC1" w14:textId="77777777" w:rsidR="00045352" w:rsidRDefault="00045352" w:rsidP="00045352">
            <w:pPr>
              <w:rPr>
                <w:sz w:val="20"/>
                <w:szCs w:val="20"/>
              </w:rPr>
            </w:pPr>
          </w:p>
        </w:tc>
        <w:tc>
          <w:tcPr>
            <w:tcW w:w="2430" w:type="dxa"/>
            <w:shd w:val="clear" w:color="auto" w:fill="BFBFBF" w:themeFill="background1" w:themeFillShade="BF"/>
          </w:tcPr>
          <w:p w14:paraId="4EDB1A50" w14:textId="77777777" w:rsidR="00045352" w:rsidRDefault="00045352" w:rsidP="00045352">
            <w:pPr>
              <w:rPr>
                <w:sz w:val="20"/>
                <w:szCs w:val="20"/>
              </w:rPr>
            </w:pPr>
          </w:p>
        </w:tc>
        <w:tc>
          <w:tcPr>
            <w:tcW w:w="4410" w:type="dxa"/>
            <w:shd w:val="clear" w:color="auto" w:fill="BFBFBF" w:themeFill="background1" w:themeFillShade="BF"/>
          </w:tcPr>
          <w:p w14:paraId="468D478E" w14:textId="77777777" w:rsidR="00045352" w:rsidRDefault="00045352" w:rsidP="00045352">
            <w:pPr>
              <w:rPr>
                <w:sz w:val="20"/>
                <w:szCs w:val="20"/>
              </w:rPr>
            </w:pPr>
          </w:p>
        </w:tc>
      </w:tr>
      <w:tr w:rsidR="00045352" w14:paraId="1D2F5D58" w14:textId="77777777" w:rsidTr="00B26DFD">
        <w:tc>
          <w:tcPr>
            <w:tcW w:w="1710" w:type="dxa"/>
            <w:shd w:val="clear" w:color="auto" w:fill="F2F2F2" w:themeFill="background1" w:themeFillShade="F2"/>
          </w:tcPr>
          <w:p w14:paraId="2FFAE337" w14:textId="77777777" w:rsidR="00045352" w:rsidRPr="00222367" w:rsidRDefault="00045352" w:rsidP="00045352">
            <w:pPr>
              <w:rPr>
                <w:b/>
                <w:bCs/>
                <w:sz w:val="20"/>
                <w:szCs w:val="20"/>
              </w:rPr>
            </w:pPr>
            <w:bookmarkStart w:id="381" w:name="_Hlk115853621"/>
          </w:p>
        </w:tc>
        <w:tc>
          <w:tcPr>
            <w:tcW w:w="2430" w:type="dxa"/>
          </w:tcPr>
          <w:p w14:paraId="46EB7C76" w14:textId="77777777" w:rsidR="00045352" w:rsidRDefault="00045352" w:rsidP="00045352">
            <w:pPr>
              <w:rPr>
                <w:sz w:val="20"/>
                <w:szCs w:val="20"/>
              </w:rPr>
            </w:pPr>
            <w:r>
              <w:rPr>
                <w:sz w:val="20"/>
                <w:szCs w:val="20"/>
              </w:rPr>
              <w:t>CDC Issues and Options</w:t>
            </w:r>
          </w:p>
        </w:tc>
        <w:tc>
          <w:tcPr>
            <w:tcW w:w="1890" w:type="dxa"/>
          </w:tcPr>
          <w:p w14:paraId="53129FA5" w14:textId="77777777" w:rsidR="00045352" w:rsidRDefault="00045352" w:rsidP="00045352">
            <w:pPr>
              <w:rPr>
                <w:sz w:val="20"/>
                <w:szCs w:val="20"/>
              </w:rPr>
            </w:pPr>
            <w:r>
              <w:rPr>
                <w:sz w:val="20"/>
                <w:szCs w:val="20"/>
              </w:rPr>
              <w:t>June – August 2017</w:t>
            </w:r>
          </w:p>
        </w:tc>
        <w:tc>
          <w:tcPr>
            <w:tcW w:w="2610" w:type="dxa"/>
          </w:tcPr>
          <w:p w14:paraId="0C83628C" w14:textId="77777777" w:rsidR="00045352" w:rsidRDefault="00045352" w:rsidP="00045352">
            <w:pPr>
              <w:rPr>
                <w:sz w:val="20"/>
                <w:szCs w:val="20"/>
              </w:rPr>
            </w:pPr>
          </w:p>
        </w:tc>
        <w:tc>
          <w:tcPr>
            <w:tcW w:w="2430" w:type="dxa"/>
          </w:tcPr>
          <w:p w14:paraId="27685407" w14:textId="77777777" w:rsidR="00045352" w:rsidRPr="003733BF" w:rsidRDefault="00045352" w:rsidP="00045352">
            <w:pPr>
              <w:rPr>
                <w:sz w:val="20"/>
                <w:szCs w:val="20"/>
              </w:rPr>
            </w:pPr>
            <w:r>
              <w:rPr>
                <w:sz w:val="20"/>
                <w:szCs w:val="20"/>
              </w:rPr>
              <w:t>Statutory consultee</w:t>
            </w:r>
          </w:p>
        </w:tc>
        <w:tc>
          <w:tcPr>
            <w:tcW w:w="4410" w:type="dxa"/>
          </w:tcPr>
          <w:p w14:paraId="686C48BD" w14:textId="77777777" w:rsidR="00045352" w:rsidRDefault="00045352" w:rsidP="00045352">
            <w:pPr>
              <w:rPr>
                <w:sz w:val="20"/>
                <w:szCs w:val="20"/>
              </w:rPr>
            </w:pPr>
            <w:r>
              <w:rPr>
                <w:sz w:val="20"/>
                <w:szCs w:val="20"/>
              </w:rPr>
              <w:t>Highlighted issues around historic environment and heritage assets to be considered in plan preparation</w:t>
            </w:r>
          </w:p>
        </w:tc>
      </w:tr>
      <w:tr w:rsidR="00045352" w:rsidRPr="003733BF" w14:paraId="331F50E8" w14:textId="77777777" w:rsidTr="00B26DFD">
        <w:tc>
          <w:tcPr>
            <w:tcW w:w="1710" w:type="dxa"/>
            <w:shd w:val="clear" w:color="auto" w:fill="F2F2F2" w:themeFill="background1" w:themeFillShade="F2"/>
          </w:tcPr>
          <w:p w14:paraId="3D1CB4E9" w14:textId="77777777" w:rsidR="00045352" w:rsidRDefault="00045352" w:rsidP="00045352">
            <w:pPr>
              <w:rPr>
                <w:rFonts w:ascii="Calibri" w:hAnsi="Calibri" w:cs="Times New Roman"/>
                <w:b/>
                <w:bCs/>
                <w:sz w:val="20"/>
                <w:szCs w:val="20"/>
              </w:rPr>
            </w:pPr>
          </w:p>
        </w:tc>
        <w:tc>
          <w:tcPr>
            <w:tcW w:w="2430" w:type="dxa"/>
          </w:tcPr>
          <w:p w14:paraId="1155347A" w14:textId="77777777" w:rsidR="00045352" w:rsidRDefault="00045352" w:rsidP="00045352">
            <w:pPr>
              <w:rPr>
                <w:sz w:val="20"/>
                <w:szCs w:val="20"/>
              </w:rPr>
            </w:pPr>
            <w:r>
              <w:rPr>
                <w:sz w:val="20"/>
                <w:szCs w:val="20"/>
              </w:rPr>
              <w:t>CDC Preferred Approach Local Plan</w:t>
            </w:r>
          </w:p>
        </w:tc>
        <w:tc>
          <w:tcPr>
            <w:tcW w:w="1890" w:type="dxa"/>
          </w:tcPr>
          <w:p w14:paraId="0CCADA08" w14:textId="77777777" w:rsidR="00045352" w:rsidRDefault="00045352" w:rsidP="00045352">
            <w:pPr>
              <w:rPr>
                <w:sz w:val="20"/>
                <w:szCs w:val="20"/>
              </w:rPr>
            </w:pPr>
            <w:r>
              <w:rPr>
                <w:rFonts w:ascii="Calibri" w:hAnsi="Calibri" w:cs="Calibri"/>
                <w:sz w:val="20"/>
                <w:szCs w:val="20"/>
              </w:rPr>
              <w:t>December 2018 – February 2019</w:t>
            </w:r>
          </w:p>
        </w:tc>
        <w:tc>
          <w:tcPr>
            <w:tcW w:w="2610" w:type="dxa"/>
          </w:tcPr>
          <w:p w14:paraId="5D1B10BD" w14:textId="77777777" w:rsidR="00045352" w:rsidRDefault="00045352" w:rsidP="00045352">
            <w:pPr>
              <w:rPr>
                <w:sz w:val="20"/>
                <w:szCs w:val="20"/>
              </w:rPr>
            </w:pPr>
            <w:r>
              <w:rPr>
                <w:sz w:val="20"/>
                <w:szCs w:val="20"/>
              </w:rPr>
              <w:t>Historic environment</w:t>
            </w:r>
          </w:p>
        </w:tc>
        <w:tc>
          <w:tcPr>
            <w:tcW w:w="2430" w:type="dxa"/>
          </w:tcPr>
          <w:p w14:paraId="725E0676" w14:textId="77777777" w:rsidR="00045352" w:rsidRDefault="00045352" w:rsidP="00045352">
            <w:pPr>
              <w:rPr>
                <w:sz w:val="20"/>
                <w:szCs w:val="20"/>
              </w:rPr>
            </w:pPr>
            <w:r>
              <w:rPr>
                <w:sz w:val="20"/>
                <w:szCs w:val="20"/>
              </w:rPr>
              <w:t>Statutory consultee</w:t>
            </w:r>
          </w:p>
        </w:tc>
        <w:tc>
          <w:tcPr>
            <w:tcW w:w="4410" w:type="dxa"/>
          </w:tcPr>
          <w:p w14:paraId="1C2ADAF9" w14:textId="77777777" w:rsidR="00045352" w:rsidRDefault="00045352" w:rsidP="00045352">
            <w:pPr>
              <w:rPr>
                <w:sz w:val="20"/>
                <w:szCs w:val="20"/>
              </w:rPr>
            </w:pPr>
            <w:r>
              <w:rPr>
                <w:sz w:val="20"/>
                <w:szCs w:val="20"/>
              </w:rPr>
              <w:t>Comments on historic environment policies and some suggested amendments to better reflect requirements of NPPF</w:t>
            </w:r>
          </w:p>
        </w:tc>
      </w:tr>
      <w:bookmarkEnd w:id="381"/>
      <w:tr w:rsidR="00045352" w:rsidRPr="003733BF" w14:paraId="7D21FF9F" w14:textId="77777777" w:rsidTr="00B26DFD">
        <w:tc>
          <w:tcPr>
            <w:tcW w:w="1710" w:type="dxa"/>
            <w:shd w:val="clear" w:color="auto" w:fill="F2F2F2" w:themeFill="background1" w:themeFillShade="F2"/>
          </w:tcPr>
          <w:p w14:paraId="536FB4F0" w14:textId="77777777" w:rsidR="00045352" w:rsidRDefault="00045352" w:rsidP="00045352">
            <w:pPr>
              <w:rPr>
                <w:rFonts w:ascii="Calibri" w:hAnsi="Calibri" w:cs="Times New Roman"/>
                <w:b/>
                <w:bCs/>
                <w:sz w:val="20"/>
                <w:szCs w:val="20"/>
              </w:rPr>
            </w:pPr>
          </w:p>
        </w:tc>
        <w:tc>
          <w:tcPr>
            <w:tcW w:w="2430" w:type="dxa"/>
          </w:tcPr>
          <w:p w14:paraId="7F7D4129" w14:textId="77777777" w:rsidR="00045352" w:rsidRDefault="00045352" w:rsidP="00045352">
            <w:pPr>
              <w:rPr>
                <w:sz w:val="20"/>
                <w:szCs w:val="20"/>
              </w:rPr>
            </w:pPr>
            <w:r>
              <w:rPr>
                <w:sz w:val="20"/>
                <w:szCs w:val="20"/>
              </w:rPr>
              <w:t>Evidence input/feedback</w:t>
            </w:r>
          </w:p>
        </w:tc>
        <w:tc>
          <w:tcPr>
            <w:tcW w:w="1890" w:type="dxa"/>
          </w:tcPr>
          <w:p w14:paraId="0339CA45" w14:textId="77777777" w:rsidR="00045352" w:rsidRDefault="00045352" w:rsidP="00045352">
            <w:pPr>
              <w:rPr>
                <w:sz w:val="20"/>
                <w:szCs w:val="20"/>
              </w:rPr>
            </w:pPr>
            <w:r>
              <w:rPr>
                <w:sz w:val="20"/>
                <w:szCs w:val="20"/>
              </w:rPr>
              <w:t>January 2022</w:t>
            </w:r>
          </w:p>
        </w:tc>
        <w:tc>
          <w:tcPr>
            <w:tcW w:w="2610" w:type="dxa"/>
          </w:tcPr>
          <w:p w14:paraId="5B115CA8" w14:textId="77777777" w:rsidR="00045352" w:rsidRDefault="00045352" w:rsidP="00045352">
            <w:pPr>
              <w:rPr>
                <w:sz w:val="20"/>
                <w:szCs w:val="20"/>
              </w:rPr>
            </w:pPr>
            <w:r>
              <w:rPr>
                <w:sz w:val="20"/>
                <w:szCs w:val="20"/>
              </w:rPr>
              <w:t>Revised development distribution and IDP update</w:t>
            </w:r>
          </w:p>
        </w:tc>
        <w:tc>
          <w:tcPr>
            <w:tcW w:w="2430" w:type="dxa"/>
          </w:tcPr>
          <w:p w14:paraId="441C7D96" w14:textId="77777777" w:rsidR="00045352" w:rsidRDefault="00045352" w:rsidP="00045352">
            <w:pPr>
              <w:rPr>
                <w:sz w:val="20"/>
                <w:szCs w:val="20"/>
              </w:rPr>
            </w:pPr>
          </w:p>
        </w:tc>
        <w:tc>
          <w:tcPr>
            <w:tcW w:w="4410" w:type="dxa"/>
          </w:tcPr>
          <w:p w14:paraId="140ACB32" w14:textId="77777777" w:rsidR="00045352" w:rsidRDefault="00045352" w:rsidP="00045352">
            <w:pPr>
              <w:rPr>
                <w:sz w:val="20"/>
                <w:szCs w:val="20"/>
              </w:rPr>
            </w:pPr>
            <w:r>
              <w:rPr>
                <w:sz w:val="20"/>
                <w:szCs w:val="20"/>
              </w:rPr>
              <w:t>Allocation of sites should be informed by assessment of impacts on historic environment</w:t>
            </w:r>
          </w:p>
        </w:tc>
      </w:tr>
      <w:tr w:rsidR="00045352" w:rsidRPr="003733BF" w14:paraId="6207255E" w14:textId="77777777" w:rsidTr="00B26DFD">
        <w:tc>
          <w:tcPr>
            <w:tcW w:w="1710" w:type="dxa"/>
            <w:shd w:val="clear" w:color="auto" w:fill="F2F2F2" w:themeFill="background1" w:themeFillShade="F2"/>
          </w:tcPr>
          <w:p w14:paraId="1C587B63" w14:textId="77777777" w:rsidR="00045352" w:rsidRDefault="00045352" w:rsidP="00045352">
            <w:pPr>
              <w:rPr>
                <w:rFonts w:ascii="Calibri" w:hAnsi="Calibri" w:cs="Times New Roman"/>
                <w:b/>
                <w:bCs/>
                <w:sz w:val="20"/>
                <w:szCs w:val="20"/>
              </w:rPr>
            </w:pPr>
          </w:p>
        </w:tc>
        <w:tc>
          <w:tcPr>
            <w:tcW w:w="2430" w:type="dxa"/>
          </w:tcPr>
          <w:p w14:paraId="09824BED" w14:textId="77777777" w:rsidR="00045352" w:rsidRDefault="00045352" w:rsidP="00045352">
            <w:pPr>
              <w:rPr>
                <w:sz w:val="20"/>
                <w:szCs w:val="20"/>
              </w:rPr>
            </w:pPr>
            <w:r>
              <w:rPr>
                <w:sz w:val="20"/>
                <w:szCs w:val="20"/>
              </w:rPr>
              <w:t>Email</w:t>
            </w:r>
          </w:p>
        </w:tc>
        <w:tc>
          <w:tcPr>
            <w:tcW w:w="1890" w:type="dxa"/>
          </w:tcPr>
          <w:p w14:paraId="66A77719" w14:textId="77777777" w:rsidR="00045352" w:rsidRPr="003733BF" w:rsidRDefault="00045352" w:rsidP="00045352">
            <w:pPr>
              <w:rPr>
                <w:sz w:val="20"/>
                <w:szCs w:val="20"/>
              </w:rPr>
            </w:pPr>
            <w:r>
              <w:rPr>
                <w:sz w:val="20"/>
                <w:szCs w:val="20"/>
              </w:rPr>
              <w:t>March 2022</w:t>
            </w:r>
          </w:p>
        </w:tc>
        <w:tc>
          <w:tcPr>
            <w:tcW w:w="2610" w:type="dxa"/>
          </w:tcPr>
          <w:p w14:paraId="4190D62B" w14:textId="77777777" w:rsidR="00045352" w:rsidRPr="003733BF" w:rsidRDefault="00045352" w:rsidP="00045352">
            <w:pPr>
              <w:rPr>
                <w:sz w:val="20"/>
                <w:szCs w:val="20"/>
              </w:rPr>
            </w:pPr>
            <w:r>
              <w:rPr>
                <w:sz w:val="20"/>
                <w:szCs w:val="20"/>
              </w:rPr>
              <w:t>Draft LPR heritage policies</w:t>
            </w:r>
          </w:p>
        </w:tc>
        <w:tc>
          <w:tcPr>
            <w:tcW w:w="2430" w:type="dxa"/>
          </w:tcPr>
          <w:p w14:paraId="6C751286" w14:textId="77777777" w:rsidR="00045352" w:rsidRPr="003733BF" w:rsidRDefault="00045352" w:rsidP="00045352">
            <w:pPr>
              <w:rPr>
                <w:sz w:val="20"/>
                <w:szCs w:val="20"/>
              </w:rPr>
            </w:pPr>
            <w:r>
              <w:rPr>
                <w:sz w:val="20"/>
                <w:szCs w:val="20"/>
              </w:rPr>
              <w:t>Informal consultation on emerging heritage policies</w:t>
            </w:r>
          </w:p>
        </w:tc>
        <w:tc>
          <w:tcPr>
            <w:tcW w:w="4410" w:type="dxa"/>
          </w:tcPr>
          <w:p w14:paraId="625495E4" w14:textId="77777777" w:rsidR="00045352" w:rsidRPr="003733BF" w:rsidRDefault="00045352" w:rsidP="00045352">
            <w:pPr>
              <w:rPr>
                <w:sz w:val="20"/>
                <w:szCs w:val="20"/>
              </w:rPr>
            </w:pPr>
            <w:r>
              <w:rPr>
                <w:sz w:val="20"/>
                <w:szCs w:val="20"/>
              </w:rPr>
              <w:t>Advice on reframing policies to provide proactive approach to heritage</w:t>
            </w:r>
          </w:p>
        </w:tc>
      </w:tr>
      <w:tr w:rsidR="00045352" w:rsidRPr="003733BF" w14:paraId="25676135" w14:textId="77777777" w:rsidTr="00B26DFD">
        <w:tc>
          <w:tcPr>
            <w:tcW w:w="1710" w:type="dxa"/>
            <w:shd w:val="clear" w:color="auto" w:fill="F2F2F2" w:themeFill="background1" w:themeFillShade="F2"/>
          </w:tcPr>
          <w:p w14:paraId="4731634F" w14:textId="77777777" w:rsidR="00045352" w:rsidRDefault="00045352" w:rsidP="00045352">
            <w:pPr>
              <w:rPr>
                <w:rFonts w:ascii="Calibri" w:hAnsi="Calibri" w:cs="Times New Roman"/>
                <w:b/>
                <w:bCs/>
                <w:sz w:val="20"/>
                <w:szCs w:val="20"/>
              </w:rPr>
            </w:pPr>
          </w:p>
        </w:tc>
        <w:tc>
          <w:tcPr>
            <w:tcW w:w="2430" w:type="dxa"/>
          </w:tcPr>
          <w:p w14:paraId="4CBBB793" w14:textId="77777777" w:rsidR="00045352" w:rsidRDefault="00045352" w:rsidP="00045352">
            <w:pPr>
              <w:rPr>
                <w:sz w:val="20"/>
                <w:szCs w:val="20"/>
              </w:rPr>
            </w:pPr>
            <w:r>
              <w:rPr>
                <w:sz w:val="20"/>
                <w:szCs w:val="20"/>
              </w:rPr>
              <w:t>Evidence input/feedback</w:t>
            </w:r>
          </w:p>
        </w:tc>
        <w:tc>
          <w:tcPr>
            <w:tcW w:w="1890" w:type="dxa"/>
          </w:tcPr>
          <w:p w14:paraId="587E4F21" w14:textId="77777777" w:rsidR="00045352" w:rsidRDefault="00045352" w:rsidP="00045352">
            <w:pPr>
              <w:rPr>
                <w:sz w:val="20"/>
                <w:szCs w:val="20"/>
              </w:rPr>
            </w:pPr>
            <w:r>
              <w:rPr>
                <w:rFonts w:ascii="Calibri" w:hAnsi="Calibri" w:cs="Calibri"/>
                <w:sz w:val="20"/>
                <w:szCs w:val="20"/>
              </w:rPr>
              <w:t>October 2022</w:t>
            </w:r>
          </w:p>
        </w:tc>
        <w:tc>
          <w:tcPr>
            <w:tcW w:w="2610" w:type="dxa"/>
          </w:tcPr>
          <w:p w14:paraId="00AE7ED5" w14:textId="77777777" w:rsidR="00045352" w:rsidRDefault="00045352" w:rsidP="00045352">
            <w:pPr>
              <w:rPr>
                <w:sz w:val="20"/>
                <w:szCs w:val="20"/>
              </w:rPr>
            </w:pPr>
            <w:r>
              <w:rPr>
                <w:sz w:val="20"/>
                <w:szCs w:val="20"/>
              </w:rPr>
              <w:t>Revised development distribution and IDP update</w:t>
            </w:r>
          </w:p>
        </w:tc>
        <w:tc>
          <w:tcPr>
            <w:tcW w:w="2430" w:type="dxa"/>
          </w:tcPr>
          <w:p w14:paraId="41445CB0" w14:textId="77777777" w:rsidR="00045352" w:rsidRPr="003733BF" w:rsidRDefault="00045352" w:rsidP="00045352">
            <w:pPr>
              <w:rPr>
                <w:sz w:val="20"/>
                <w:szCs w:val="20"/>
              </w:rPr>
            </w:pPr>
          </w:p>
        </w:tc>
        <w:tc>
          <w:tcPr>
            <w:tcW w:w="4410" w:type="dxa"/>
          </w:tcPr>
          <w:p w14:paraId="76A4A553" w14:textId="77777777" w:rsidR="00045352" w:rsidRDefault="00045352" w:rsidP="00045352">
            <w:pPr>
              <w:rPr>
                <w:sz w:val="20"/>
                <w:szCs w:val="20"/>
              </w:rPr>
            </w:pPr>
            <w:r>
              <w:rPr>
                <w:sz w:val="20"/>
                <w:szCs w:val="20"/>
              </w:rPr>
              <w:t>Comments on need to ensure infrastructure projects avoid and minimise harm to historic environment.</w:t>
            </w:r>
          </w:p>
        </w:tc>
      </w:tr>
      <w:tr w:rsidR="00045352" w:rsidRPr="003733BF" w14:paraId="77EBA52D" w14:textId="77777777" w:rsidTr="00B26DFD">
        <w:tc>
          <w:tcPr>
            <w:tcW w:w="1710" w:type="dxa"/>
            <w:shd w:val="clear" w:color="auto" w:fill="BFBFBF" w:themeFill="background1" w:themeFillShade="BF"/>
          </w:tcPr>
          <w:p w14:paraId="0A08F211" w14:textId="77777777" w:rsidR="00045352" w:rsidRDefault="00045352" w:rsidP="00045352">
            <w:pPr>
              <w:rPr>
                <w:rFonts w:ascii="Calibri" w:hAnsi="Calibri" w:cs="Times New Roman"/>
                <w:b/>
                <w:bCs/>
                <w:sz w:val="20"/>
                <w:szCs w:val="20"/>
              </w:rPr>
            </w:pPr>
            <w:r>
              <w:rPr>
                <w:rFonts w:ascii="Calibri" w:hAnsi="Calibri" w:cs="Times New Roman"/>
                <w:b/>
                <w:bCs/>
                <w:sz w:val="20"/>
                <w:szCs w:val="20"/>
              </w:rPr>
              <w:t>Homes England</w:t>
            </w:r>
          </w:p>
        </w:tc>
        <w:tc>
          <w:tcPr>
            <w:tcW w:w="2430" w:type="dxa"/>
            <w:shd w:val="clear" w:color="auto" w:fill="BFBFBF" w:themeFill="background1" w:themeFillShade="BF"/>
          </w:tcPr>
          <w:p w14:paraId="143B386A" w14:textId="77777777" w:rsidR="00045352" w:rsidRDefault="00045352" w:rsidP="00045352">
            <w:pPr>
              <w:rPr>
                <w:sz w:val="20"/>
                <w:szCs w:val="20"/>
              </w:rPr>
            </w:pPr>
          </w:p>
        </w:tc>
        <w:tc>
          <w:tcPr>
            <w:tcW w:w="1890" w:type="dxa"/>
            <w:shd w:val="clear" w:color="auto" w:fill="BFBFBF" w:themeFill="background1" w:themeFillShade="BF"/>
          </w:tcPr>
          <w:p w14:paraId="3EF003DD" w14:textId="77777777" w:rsidR="00045352" w:rsidRDefault="00045352" w:rsidP="00045352">
            <w:pPr>
              <w:rPr>
                <w:sz w:val="20"/>
                <w:szCs w:val="20"/>
              </w:rPr>
            </w:pPr>
          </w:p>
        </w:tc>
        <w:tc>
          <w:tcPr>
            <w:tcW w:w="2610" w:type="dxa"/>
            <w:shd w:val="clear" w:color="auto" w:fill="BFBFBF" w:themeFill="background1" w:themeFillShade="BF"/>
          </w:tcPr>
          <w:p w14:paraId="18D10875" w14:textId="77777777" w:rsidR="00045352" w:rsidRDefault="00045352" w:rsidP="00045352">
            <w:pPr>
              <w:rPr>
                <w:sz w:val="20"/>
                <w:szCs w:val="20"/>
              </w:rPr>
            </w:pPr>
          </w:p>
        </w:tc>
        <w:tc>
          <w:tcPr>
            <w:tcW w:w="2430" w:type="dxa"/>
            <w:shd w:val="clear" w:color="auto" w:fill="BFBFBF" w:themeFill="background1" w:themeFillShade="BF"/>
          </w:tcPr>
          <w:p w14:paraId="263E3BCF" w14:textId="77777777" w:rsidR="00045352" w:rsidRDefault="00045352" w:rsidP="00045352">
            <w:pPr>
              <w:rPr>
                <w:sz w:val="20"/>
                <w:szCs w:val="20"/>
              </w:rPr>
            </w:pPr>
          </w:p>
        </w:tc>
        <w:tc>
          <w:tcPr>
            <w:tcW w:w="4410" w:type="dxa"/>
            <w:shd w:val="clear" w:color="auto" w:fill="BFBFBF" w:themeFill="background1" w:themeFillShade="BF"/>
          </w:tcPr>
          <w:p w14:paraId="3C893CBB" w14:textId="77777777" w:rsidR="00045352" w:rsidRDefault="00045352" w:rsidP="00045352">
            <w:pPr>
              <w:jc w:val="both"/>
              <w:rPr>
                <w:rFonts w:cstheme="minorHAnsi"/>
                <w:sz w:val="20"/>
                <w:szCs w:val="20"/>
              </w:rPr>
            </w:pPr>
          </w:p>
        </w:tc>
      </w:tr>
      <w:tr w:rsidR="00045352" w:rsidRPr="003733BF" w14:paraId="46B0733A" w14:textId="77777777" w:rsidTr="00B26DFD">
        <w:tc>
          <w:tcPr>
            <w:tcW w:w="1710" w:type="dxa"/>
            <w:shd w:val="clear" w:color="auto" w:fill="F2F2F2" w:themeFill="background1" w:themeFillShade="F2"/>
          </w:tcPr>
          <w:p w14:paraId="262CA7FC" w14:textId="77777777" w:rsidR="00045352" w:rsidRPr="00222367" w:rsidRDefault="00045352" w:rsidP="00045352">
            <w:pPr>
              <w:rPr>
                <w:rFonts w:ascii="Calibri" w:hAnsi="Calibri" w:cs="Times New Roman"/>
                <w:b/>
                <w:bCs/>
                <w:sz w:val="20"/>
                <w:szCs w:val="20"/>
              </w:rPr>
            </w:pPr>
          </w:p>
        </w:tc>
        <w:tc>
          <w:tcPr>
            <w:tcW w:w="2430" w:type="dxa"/>
          </w:tcPr>
          <w:p w14:paraId="1A35331C" w14:textId="77777777" w:rsidR="00045352" w:rsidRDefault="00045352" w:rsidP="00045352">
            <w:pPr>
              <w:rPr>
                <w:sz w:val="20"/>
                <w:szCs w:val="20"/>
              </w:rPr>
            </w:pPr>
            <w:r>
              <w:rPr>
                <w:sz w:val="20"/>
                <w:szCs w:val="20"/>
              </w:rPr>
              <w:t>CDC Preferred Approach Local Plan</w:t>
            </w:r>
          </w:p>
        </w:tc>
        <w:tc>
          <w:tcPr>
            <w:tcW w:w="1890" w:type="dxa"/>
          </w:tcPr>
          <w:p w14:paraId="05F6745E" w14:textId="77777777" w:rsidR="00045352" w:rsidRDefault="00045352" w:rsidP="00045352">
            <w:pPr>
              <w:rPr>
                <w:sz w:val="20"/>
                <w:szCs w:val="20"/>
              </w:rPr>
            </w:pPr>
            <w:r>
              <w:rPr>
                <w:sz w:val="20"/>
                <w:szCs w:val="20"/>
              </w:rPr>
              <w:t>January - February 2019</w:t>
            </w:r>
          </w:p>
        </w:tc>
        <w:tc>
          <w:tcPr>
            <w:tcW w:w="2610" w:type="dxa"/>
          </w:tcPr>
          <w:p w14:paraId="5ADB00A8" w14:textId="77777777" w:rsidR="00045352" w:rsidRDefault="00045352" w:rsidP="00045352">
            <w:pPr>
              <w:rPr>
                <w:sz w:val="20"/>
                <w:szCs w:val="20"/>
              </w:rPr>
            </w:pPr>
            <w:r>
              <w:rPr>
                <w:sz w:val="20"/>
                <w:szCs w:val="20"/>
              </w:rPr>
              <w:t>Site deliverability (Policy AL5)</w:t>
            </w:r>
          </w:p>
        </w:tc>
        <w:tc>
          <w:tcPr>
            <w:tcW w:w="2430" w:type="dxa"/>
          </w:tcPr>
          <w:p w14:paraId="1EB503F3" w14:textId="77777777" w:rsidR="00045352" w:rsidRPr="003733BF" w:rsidRDefault="00045352" w:rsidP="00045352">
            <w:pPr>
              <w:rPr>
                <w:sz w:val="20"/>
                <w:szCs w:val="20"/>
              </w:rPr>
            </w:pPr>
            <w:r>
              <w:rPr>
                <w:sz w:val="20"/>
                <w:szCs w:val="20"/>
              </w:rPr>
              <w:t>Statutory consultee</w:t>
            </w:r>
          </w:p>
        </w:tc>
        <w:tc>
          <w:tcPr>
            <w:tcW w:w="4410" w:type="dxa"/>
          </w:tcPr>
          <w:p w14:paraId="21654FBB" w14:textId="77777777" w:rsidR="00045352" w:rsidRPr="006B2042" w:rsidRDefault="00045352" w:rsidP="00045352">
            <w:pPr>
              <w:jc w:val="both"/>
              <w:rPr>
                <w:rFonts w:cstheme="minorHAnsi"/>
                <w:sz w:val="20"/>
                <w:szCs w:val="20"/>
              </w:rPr>
            </w:pPr>
            <w:r>
              <w:rPr>
                <w:rFonts w:cstheme="minorHAnsi"/>
                <w:sz w:val="20"/>
                <w:szCs w:val="20"/>
              </w:rPr>
              <w:t>Revisions to policy criteria to clarify position regarding retention of playing pitch</w:t>
            </w:r>
          </w:p>
        </w:tc>
      </w:tr>
      <w:tr w:rsidR="00045352" w:rsidRPr="003733BF" w14:paraId="056F9073" w14:textId="77777777" w:rsidTr="00B26DFD">
        <w:tc>
          <w:tcPr>
            <w:tcW w:w="1710" w:type="dxa"/>
            <w:shd w:val="clear" w:color="auto" w:fill="F2F2F2" w:themeFill="background1" w:themeFillShade="F2"/>
          </w:tcPr>
          <w:p w14:paraId="7A415E0B" w14:textId="77777777" w:rsidR="00045352" w:rsidRPr="00222367" w:rsidRDefault="00045352" w:rsidP="00045352">
            <w:pPr>
              <w:rPr>
                <w:rFonts w:ascii="Calibri" w:hAnsi="Calibri" w:cs="Times New Roman"/>
                <w:b/>
                <w:bCs/>
                <w:sz w:val="20"/>
                <w:szCs w:val="20"/>
              </w:rPr>
            </w:pPr>
          </w:p>
        </w:tc>
        <w:tc>
          <w:tcPr>
            <w:tcW w:w="2430" w:type="dxa"/>
          </w:tcPr>
          <w:p w14:paraId="38C1D45E" w14:textId="77777777" w:rsidR="00045352" w:rsidRDefault="00045352" w:rsidP="00045352">
            <w:pPr>
              <w:rPr>
                <w:sz w:val="20"/>
                <w:szCs w:val="20"/>
              </w:rPr>
            </w:pPr>
            <w:r>
              <w:rPr>
                <w:sz w:val="20"/>
                <w:szCs w:val="20"/>
              </w:rPr>
              <w:t>Multi organisation officer meeting (CDC, WSCC, NH, Homes England)</w:t>
            </w:r>
          </w:p>
        </w:tc>
        <w:tc>
          <w:tcPr>
            <w:tcW w:w="1890" w:type="dxa"/>
          </w:tcPr>
          <w:p w14:paraId="7EFCE419" w14:textId="77777777" w:rsidR="00045352" w:rsidRPr="003733BF" w:rsidRDefault="00045352" w:rsidP="00045352">
            <w:pPr>
              <w:rPr>
                <w:sz w:val="20"/>
                <w:szCs w:val="20"/>
              </w:rPr>
            </w:pPr>
            <w:r>
              <w:rPr>
                <w:sz w:val="20"/>
                <w:szCs w:val="20"/>
              </w:rPr>
              <w:t>30 June 2021</w:t>
            </w:r>
          </w:p>
        </w:tc>
        <w:tc>
          <w:tcPr>
            <w:tcW w:w="2610" w:type="dxa"/>
          </w:tcPr>
          <w:p w14:paraId="46C79E00" w14:textId="77777777" w:rsidR="00045352" w:rsidRPr="003733BF" w:rsidRDefault="00045352" w:rsidP="00045352">
            <w:pPr>
              <w:rPr>
                <w:sz w:val="20"/>
                <w:szCs w:val="20"/>
              </w:rPr>
            </w:pPr>
            <w:r>
              <w:rPr>
                <w:sz w:val="20"/>
                <w:szCs w:val="20"/>
              </w:rPr>
              <w:t>Strategic transport and infrastructure funding</w:t>
            </w:r>
          </w:p>
        </w:tc>
        <w:tc>
          <w:tcPr>
            <w:tcW w:w="2430" w:type="dxa"/>
          </w:tcPr>
          <w:p w14:paraId="730536D8" w14:textId="77777777" w:rsidR="00045352" w:rsidRPr="003733BF" w:rsidRDefault="00045352" w:rsidP="00045352">
            <w:pPr>
              <w:rPr>
                <w:sz w:val="20"/>
                <w:szCs w:val="20"/>
              </w:rPr>
            </w:pPr>
          </w:p>
        </w:tc>
        <w:tc>
          <w:tcPr>
            <w:tcW w:w="4410" w:type="dxa"/>
          </w:tcPr>
          <w:p w14:paraId="2A15FC4C" w14:textId="77777777" w:rsidR="00045352" w:rsidRDefault="00045352" w:rsidP="00045352">
            <w:pPr>
              <w:jc w:val="both"/>
              <w:rPr>
                <w:rFonts w:cstheme="minorHAnsi"/>
                <w:sz w:val="20"/>
                <w:szCs w:val="20"/>
              </w:rPr>
            </w:pPr>
            <w:r>
              <w:rPr>
                <w:rFonts w:cstheme="minorHAnsi"/>
                <w:sz w:val="20"/>
                <w:szCs w:val="20"/>
              </w:rPr>
              <w:t>Agreed that mitigation package could not be funded by developer contributions alone.</w:t>
            </w:r>
          </w:p>
          <w:p w14:paraId="287CC4F4" w14:textId="77777777" w:rsidR="00045352" w:rsidRDefault="00045352" w:rsidP="00045352">
            <w:pPr>
              <w:jc w:val="both"/>
              <w:rPr>
                <w:rFonts w:cstheme="minorHAnsi"/>
                <w:sz w:val="20"/>
                <w:szCs w:val="20"/>
              </w:rPr>
            </w:pPr>
            <w:r>
              <w:rPr>
                <w:rFonts w:cstheme="minorHAnsi"/>
                <w:sz w:val="20"/>
                <w:szCs w:val="20"/>
              </w:rPr>
              <w:t>Homes England advised that no appropriate external funding pot available and no certainty of any future appropriate funding source</w:t>
            </w:r>
          </w:p>
          <w:p w14:paraId="559C9A35" w14:textId="77777777" w:rsidR="00045352" w:rsidRDefault="00045352" w:rsidP="00045352">
            <w:pPr>
              <w:jc w:val="both"/>
              <w:rPr>
                <w:rFonts w:cstheme="minorHAnsi"/>
                <w:sz w:val="20"/>
                <w:szCs w:val="20"/>
              </w:rPr>
            </w:pPr>
            <w:r>
              <w:rPr>
                <w:rFonts w:cstheme="minorHAnsi"/>
                <w:sz w:val="20"/>
                <w:szCs w:val="20"/>
              </w:rPr>
              <w:lastRenderedPageBreak/>
              <w:t>Highways England advised no certainty that national scheme will be forthcoming and nor could it be assumed that it would provide capacity of itself to support future development</w:t>
            </w:r>
          </w:p>
          <w:p w14:paraId="73D4CDB9" w14:textId="77777777" w:rsidR="00045352" w:rsidRDefault="00045352" w:rsidP="00045352">
            <w:pPr>
              <w:jc w:val="both"/>
              <w:rPr>
                <w:rFonts w:cstheme="minorHAnsi"/>
                <w:sz w:val="20"/>
                <w:szCs w:val="20"/>
              </w:rPr>
            </w:pPr>
            <w:r>
              <w:rPr>
                <w:rFonts w:cstheme="minorHAnsi"/>
                <w:sz w:val="20"/>
                <w:szCs w:val="20"/>
              </w:rPr>
              <w:t>Highway authorities w</w:t>
            </w:r>
            <w:r w:rsidRPr="006B2042">
              <w:rPr>
                <w:rFonts w:cstheme="minorHAnsi"/>
                <w:sz w:val="20"/>
                <w:szCs w:val="20"/>
              </w:rPr>
              <w:t xml:space="preserve">illing to </w:t>
            </w:r>
            <w:r>
              <w:rPr>
                <w:rFonts w:cstheme="minorHAnsi"/>
                <w:sz w:val="20"/>
                <w:szCs w:val="20"/>
              </w:rPr>
              <w:t>consider</w:t>
            </w:r>
            <w:r w:rsidRPr="006B2042">
              <w:rPr>
                <w:rFonts w:cstheme="minorHAnsi"/>
                <w:sz w:val="20"/>
                <w:szCs w:val="20"/>
              </w:rPr>
              <w:t xml:space="preserve"> phased incremental improvements based on revised work Stantec had carried out, whilst recognising that these works may not be able to be delivered financially over the plan period.  </w:t>
            </w:r>
          </w:p>
          <w:p w14:paraId="587D9B0D" w14:textId="77777777" w:rsidR="00045352" w:rsidRDefault="00045352" w:rsidP="00045352">
            <w:pPr>
              <w:jc w:val="both"/>
              <w:rPr>
                <w:rFonts w:cstheme="minorHAnsi"/>
                <w:sz w:val="20"/>
                <w:szCs w:val="20"/>
              </w:rPr>
            </w:pPr>
            <w:r w:rsidRPr="006B2042">
              <w:rPr>
                <w:rFonts w:cstheme="minorHAnsi"/>
                <w:sz w:val="20"/>
                <w:szCs w:val="20"/>
              </w:rPr>
              <w:t xml:space="preserve">CDC </w:t>
            </w:r>
            <w:r>
              <w:rPr>
                <w:rFonts w:cstheme="minorHAnsi"/>
                <w:sz w:val="20"/>
                <w:szCs w:val="20"/>
              </w:rPr>
              <w:t xml:space="preserve">to </w:t>
            </w:r>
            <w:r w:rsidRPr="006B2042">
              <w:rPr>
                <w:rFonts w:cstheme="minorHAnsi"/>
                <w:sz w:val="20"/>
                <w:szCs w:val="20"/>
              </w:rPr>
              <w:t xml:space="preserve">carry out some further work on putting a proposal together for an alternative approach. </w:t>
            </w:r>
          </w:p>
          <w:p w14:paraId="7C5C9A8B" w14:textId="77777777" w:rsidR="00045352" w:rsidRDefault="00045352" w:rsidP="00045352">
            <w:pPr>
              <w:jc w:val="both"/>
              <w:rPr>
                <w:rFonts w:cstheme="minorHAnsi"/>
                <w:sz w:val="20"/>
                <w:szCs w:val="20"/>
              </w:rPr>
            </w:pPr>
          </w:p>
          <w:p w14:paraId="45E536AE" w14:textId="65B21856" w:rsidR="00045352" w:rsidRPr="003733BF" w:rsidRDefault="00045352" w:rsidP="00045352">
            <w:pPr>
              <w:jc w:val="both"/>
              <w:rPr>
                <w:sz w:val="20"/>
                <w:szCs w:val="20"/>
              </w:rPr>
            </w:pPr>
          </w:p>
        </w:tc>
      </w:tr>
      <w:tr w:rsidR="00045352" w:rsidRPr="003733BF" w14:paraId="6FEDFAC0" w14:textId="77777777" w:rsidTr="00B26DFD">
        <w:tc>
          <w:tcPr>
            <w:tcW w:w="1710" w:type="dxa"/>
            <w:shd w:val="clear" w:color="auto" w:fill="BFBFBF" w:themeFill="background1" w:themeFillShade="BF"/>
          </w:tcPr>
          <w:p w14:paraId="24053A16" w14:textId="77777777" w:rsidR="00045352" w:rsidRDefault="00045352" w:rsidP="00045352">
            <w:pPr>
              <w:rPr>
                <w:rFonts w:ascii="Calibri" w:hAnsi="Calibri" w:cs="Times New Roman"/>
                <w:b/>
                <w:bCs/>
                <w:sz w:val="20"/>
                <w:szCs w:val="20"/>
              </w:rPr>
            </w:pPr>
            <w:r>
              <w:rPr>
                <w:rFonts w:ascii="Calibri" w:hAnsi="Calibri" w:cs="Times New Roman"/>
                <w:b/>
                <w:bCs/>
                <w:sz w:val="20"/>
                <w:szCs w:val="20"/>
              </w:rPr>
              <w:lastRenderedPageBreak/>
              <w:t>NHS Sussex</w:t>
            </w:r>
          </w:p>
        </w:tc>
        <w:tc>
          <w:tcPr>
            <w:tcW w:w="2430" w:type="dxa"/>
            <w:shd w:val="clear" w:color="auto" w:fill="BFBFBF" w:themeFill="background1" w:themeFillShade="BF"/>
          </w:tcPr>
          <w:p w14:paraId="77921B35" w14:textId="77777777" w:rsidR="00045352" w:rsidRDefault="00045352" w:rsidP="00045352">
            <w:pPr>
              <w:rPr>
                <w:sz w:val="20"/>
                <w:szCs w:val="20"/>
              </w:rPr>
            </w:pPr>
          </w:p>
        </w:tc>
        <w:tc>
          <w:tcPr>
            <w:tcW w:w="1890" w:type="dxa"/>
            <w:shd w:val="clear" w:color="auto" w:fill="BFBFBF" w:themeFill="background1" w:themeFillShade="BF"/>
          </w:tcPr>
          <w:p w14:paraId="3B2AA974" w14:textId="77777777" w:rsidR="00045352" w:rsidRDefault="00045352" w:rsidP="00045352">
            <w:pPr>
              <w:rPr>
                <w:sz w:val="20"/>
                <w:szCs w:val="20"/>
              </w:rPr>
            </w:pPr>
          </w:p>
        </w:tc>
        <w:tc>
          <w:tcPr>
            <w:tcW w:w="2610" w:type="dxa"/>
            <w:shd w:val="clear" w:color="auto" w:fill="BFBFBF" w:themeFill="background1" w:themeFillShade="BF"/>
          </w:tcPr>
          <w:p w14:paraId="6EB3A1E0" w14:textId="77777777" w:rsidR="00045352" w:rsidRDefault="00045352" w:rsidP="00045352">
            <w:pPr>
              <w:rPr>
                <w:sz w:val="20"/>
                <w:szCs w:val="20"/>
              </w:rPr>
            </w:pPr>
          </w:p>
        </w:tc>
        <w:tc>
          <w:tcPr>
            <w:tcW w:w="2430" w:type="dxa"/>
            <w:shd w:val="clear" w:color="auto" w:fill="BFBFBF" w:themeFill="background1" w:themeFillShade="BF"/>
          </w:tcPr>
          <w:p w14:paraId="7C560D4D" w14:textId="77777777" w:rsidR="00045352" w:rsidRDefault="00045352" w:rsidP="00045352">
            <w:pPr>
              <w:rPr>
                <w:sz w:val="20"/>
                <w:szCs w:val="20"/>
              </w:rPr>
            </w:pPr>
          </w:p>
        </w:tc>
        <w:tc>
          <w:tcPr>
            <w:tcW w:w="4410" w:type="dxa"/>
            <w:shd w:val="clear" w:color="auto" w:fill="BFBFBF" w:themeFill="background1" w:themeFillShade="BF"/>
          </w:tcPr>
          <w:p w14:paraId="0C4937CA" w14:textId="77777777" w:rsidR="00045352" w:rsidRDefault="00045352" w:rsidP="00045352">
            <w:pPr>
              <w:rPr>
                <w:sz w:val="20"/>
                <w:szCs w:val="20"/>
              </w:rPr>
            </w:pPr>
          </w:p>
        </w:tc>
      </w:tr>
      <w:tr w:rsidR="00045352" w:rsidRPr="003733BF" w14:paraId="2B24BD31" w14:textId="77777777" w:rsidTr="00B26DFD">
        <w:tc>
          <w:tcPr>
            <w:tcW w:w="1710" w:type="dxa"/>
            <w:shd w:val="clear" w:color="auto" w:fill="F2F2F2" w:themeFill="background1" w:themeFillShade="F2"/>
          </w:tcPr>
          <w:p w14:paraId="17B984B3" w14:textId="77777777" w:rsidR="00045352" w:rsidRPr="00222367" w:rsidRDefault="00045352" w:rsidP="00045352">
            <w:pPr>
              <w:rPr>
                <w:rFonts w:ascii="Calibri" w:hAnsi="Calibri" w:cs="Times New Roman"/>
                <w:b/>
                <w:bCs/>
                <w:sz w:val="20"/>
                <w:szCs w:val="20"/>
              </w:rPr>
            </w:pPr>
          </w:p>
        </w:tc>
        <w:tc>
          <w:tcPr>
            <w:tcW w:w="2430" w:type="dxa"/>
          </w:tcPr>
          <w:p w14:paraId="43247EB3" w14:textId="77777777" w:rsidR="00045352" w:rsidRDefault="00045352" w:rsidP="00045352">
            <w:pPr>
              <w:rPr>
                <w:sz w:val="20"/>
                <w:szCs w:val="20"/>
              </w:rPr>
            </w:pPr>
            <w:r>
              <w:rPr>
                <w:sz w:val="20"/>
                <w:szCs w:val="20"/>
              </w:rPr>
              <w:t>Evidence input/feedback</w:t>
            </w:r>
          </w:p>
        </w:tc>
        <w:tc>
          <w:tcPr>
            <w:tcW w:w="1890" w:type="dxa"/>
          </w:tcPr>
          <w:p w14:paraId="6A1D714A" w14:textId="77777777" w:rsidR="00045352" w:rsidRPr="003733BF" w:rsidRDefault="00045352" w:rsidP="00045352">
            <w:pPr>
              <w:rPr>
                <w:sz w:val="20"/>
                <w:szCs w:val="20"/>
              </w:rPr>
            </w:pPr>
            <w:r>
              <w:rPr>
                <w:sz w:val="20"/>
                <w:szCs w:val="20"/>
              </w:rPr>
              <w:t>May 2018</w:t>
            </w:r>
          </w:p>
        </w:tc>
        <w:tc>
          <w:tcPr>
            <w:tcW w:w="2610" w:type="dxa"/>
          </w:tcPr>
          <w:p w14:paraId="0690230A" w14:textId="77777777" w:rsidR="00045352" w:rsidRPr="003733BF" w:rsidRDefault="00045352" w:rsidP="00045352">
            <w:pPr>
              <w:rPr>
                <w:sz w:val="20"/>
                <w:szCs w:val="20"/>
              </w:rPr>
            </w:pPr>
            <w:r>
              <w:rPr>
                <w:sz w:val="20"/>
                <w:szCs w:val="20"/>
              </w:rPr>
              <w:t>Infrastructure provision (preparation of IDP to support Local Plan)</w:t>
            </w:r>
          </w:p>
        </w:tc>
        <w:tc>
          <w:tcPr>
            <w:tcW w:w="2430" w:type="dxa"/>
          </w:tcPr>
          <w:p w14:paraId="629CF379" w14:textId="77777777" w:rsidR="00045352" w:rsidRPr="003733BF" w:rsidRDefault="00045352" w:rsidP="00045352">
            <w:pPr>
              <w:rPr>
                <w:sz w:val="20"/>
                <w:szCs w:val="20"/>
              </w:rPr>
            </w:pPr>
            <w:r>
              <w:rPr>
                <w:sz w:val="20"/>
                <w:szCs w:val="20"/>
              </w:rPr>
              <w:t>To take account of any health infrastructure issues</w:t>
            </w:r>
          </w:p>
        </w:tc>
        <w:tc>
          <w:tcPr>
            <w:tcW w:w="4410" w:type="dxa"/>
          </w:tcPr>
          <w:p w14:paraId="3A3555AE" w14:textId="77777777" w:rsidR="00045352" w:rsidRPr="003733BF" w:rsidRDefault="00045352" w:rsidP="00045352">
            <w:pPr>
              <w:rPr>
                <w:sz w:val="20"/>
                <w:szCs w:val="20"/>
              </w:rPr>
            </w:pPr>
            <w:r>
              <w:rPr>
                <w:sz w:val="20"/>
                <w:szCs w:val="20"/>
              </w:rPr>
              <w:t>Identification of health infrastructure required to support development</w:t>
            </w:r>
          </w:p>
        </w:tc>
      </w:tr>
      <w:tr w:rsidR="00045352" w:rsidRPr="003733BF" w14:paraId="53D6D5DE" w14:textId="77777777" w:rsidTr="00B26DFD">
        <w:tc>
          <w:tcPr>
            <w:tcW w:w="1710" w:type="dxa"/>
            <w:shd w:val="clear" w:color="auto" w:fill="F2F2F2" w:themeFill="background1" w:themeFillShade="F2"/>
          </w:tcPr>
          <w:p w14:paraId="3B7AD77E" w14:textId="77777777" w:rsidR="00045352" w:rsidRPr="00222367" w:rsidRDefault="00045352" w:rsidP="00045352">
            <w:pPr>
              <w:rPr>
                <w:rFonts w:ascii="Calibri" w:hAnsi="Calibri" w:cs="Times New Roman"/>
                <w:b/>
                <w:bCs/>
                <w:sz w:val="20"/>
                <w:szCs w:val="20"/>
              </w:rPr>
            </w:pPr>
          </w:p>
        </w:tc>
        <w:tc>
          <w:tcPr>
            <w:tcW w:w="2430" w:type="dxa"/>
          </w:tcPr>
          <w:p w14:paraId="72A9DCAE" w14:textId="77777777" w:rsidR="00045352" w:rsidRDefault="00045352" w:rsidP="00045352">
            <w:pPr>
              <w:rPr>
                <w:sz w:val="20"/>
                <w:szCs w:val="20"/>
              </w:rPr>
            </w:pPr>
            <w:r>
              <w:rPr>
                <w:sz w:val="20"/>
                <w:szCs w:val="20"/>
              </w:rPr>
              <w:t>Evidence input/feedback</w:t>
            </w:r>
          </w:p>
        </w:tc>
        <w:tc>
          <w:tcPr>
            <w:tcW w:w="1890" w:type="dxa"/>
          </w:tcPr>
          <w:p w14:paraId="7983EC3A" w14:textId="77777777" w:rsidR="00045352" w:rsidRPr="003733BF" w:rsidRDefault="00045352" w:rsidP="00045352">
            <w:pPr>
              <w:rPr>
                <w:sz w:val="20"/>
                <w:szCs w:val="20"/>
              </w:rPr>
            </w:pPr>
            <w:r>
              <w:rPr>
                <w:sz w:val="20"/>
                <w:szCs w:val="20"/>
              </w:rPr>
              <w:t>December 2020</w:t>
            </w:r>
          </w:p>
        </w:tc>
        <w:tc>
          <w:tcPr>
            <w:tcW w:w="2610" w:type="dxa"/>
          </w:tcPr>
          <w:p w14:paraId="550A785C" w14:textId="77777777" w:rsidR="00045352" w:rsidRPr="003733BF" w:rsidRDefault="00045352" w:rsidP="00045352">
            <w:pPr>
              <w:rPr>
                <w:sz w:val="20"/>
                <w:szCs w:val="20"/>
              </w:rPr>
            </w:pPr>
            <w:r>
              <w:rPr>
                <w:sz w:val="20"/>
                <w:szCs w:val="20"/>
              </w:rPr>
              <w:t>Revised development distribution and IDP update</w:t>
            </w:r>
          </w:p>
        </w:tc>
        <w:tc>
          <w:tcPr>
            <w:tcW w:w="2430" w:type="dxa"/>
          </w:tcPr>
          <w:p w14:paraId="0DB8550A" w14:textId="77777777" w:rsidR="00045352" w:rsidRPr="003733BF" w:rsidRDefault="00045352" w:rsidP="00045352">
            <w:pPr>
              <w:rPr>
                <w:sz w:val="20"/>
                <w:szCs w:val="20"/>
              </w:rPr>
            </w:pPr>
          </w:p>
        </w:tc>
        <w:tc>
          <w:tcPr>
            <w:tcW w:w="4410" w:type="dxa"/>
          </w:tcPr>
          <w:p w14:paraId="73A31E85" w14:textId="77777777" w:rsidR="00045352" w:rsidRPr="003733BF" w:rsidRDefault="00045352" w:rsidP="00045352">
            <w:pPr>
              <w:rPr>
                <w:sz w:val="20"/>
                <w:szCs w:val="20"/>
              </w:rPr>
            </w:pPr>
            <w:r>
              <w:rPr>
                <w:sz w:val="20"/>
                <w:szCs w:val="20"/>
              </w:rPr>
              <w:t>No response received</w:t>
            </w:r>
          </w:p>
        </w:tc>
      </w:tr>
      <w:tr w:rsidR="00045352" w:rsidRPr="003733BF" w14:paraId="57D39016" w14:textId="77777777" w:rsidTr="00B26DFD">
        <w:tc>
          <w:tcPr>
            <w:tcW w:w="1710" w:type="dxa"/>
            <w:shd w:val="clear" w:color="auto" w:fill="F2F2F2" w:themeFill="background1" w:themeFillShade="F2"/>
          </w:tcPr>
          <w:p w14:paraId="73D781BC" w14:textId="77777777" w:rsidR="00045352" w:rsidRPr="00222367" w:rsidRDefault="00045352" w:rsidP="00045352">
            <w:pPr>
              <w:rPr>
                <w:rFonts w:ascii="Calibri" w:hAnsi="Calibri" w:cs="Times New Roman"/>
                <w:b/>
                <w:bCs/>
                <w:sz w:val="20"/>
                <w:szCs w:val="20"/>
              </w:rPr>
            </w:pPr>
          </w:p>
        </w:tc>
        <w:tc>
          <w:tcPr>
            <w:tcW w:w="2430" w:type="dxa"/>
          </w:tcPr>
          <w:p w14:paraId="2D98EC34" w14:textId="77777777" w:rsidR="00045352" w:rsidRDefault="00045352" w:rsidP="00045352">
            <w:pPr>
              <w:rPr>
                <w:sz w:val="20"/>
                <w:szCs w:val="20"/>
              </w:rPr>
            </w:pPr>
            <w:r>
              <w:rPr>
                <w:sz w:val="20"/>
                <w:szCs w:val="20"/>
              </w:rPr>
              <w:t>Evidence input/feedback</w:t>
            </w:r>
          </w:p>
        </w:tc>
        <w:tc>
          <w:tcPr>
            <w:tcW w:w="1890" w:type="dxa"/>
          </w:tcPr>
          <w:p w14:paraId="5EAA57BD" w14:textId="77777777" w:rsidR="00045352" w:rsidRPr="003733BF" w:rsidRDefault="00045352" w:rsidP="00045352">
            <w:pPr>
              <w:rPr>
                <w:sz w:val="20"/>
                <w:szCs w:val="20"/>
              </w:rPr>
            </w:pPr>
            <w:r>
              <w:rPr>
                <w:sz w:val="20"/>
                <w:szCs w:val="20"/>
              </w:rPr>
              <w:t>January 2022</w:t>
            </w:r>
          </w:p>
        </w:tc>
        <w:tc>
          <w:tcPr>
            <w:tcW w:w="2610" w:type="dxa"/>
          </w:tcPr>
          <w:p w14:paraId="47F4C720" w14:textId="77777777" w:rsidR="00045352" w:rsidRPr="003733BF" w:rsidRDefault="00045352" w:rsidP="00045352">
            <w:pPr>
              <w:rPr>
                <w:sz w:val="20"/>
                <w:szCs w:val="20"/>
              </w:rPr>
            </w:pPr>
            <w:r>
              <w:rPr>
                <w:sz w:val="20"/>
                <w:szCs w:val="20"/>
              </w:rPr>
              <w:t>Revised development distribution and IDP update</w:t>
            </w:r>
          </w:p>
        </w:tc>
        <w:tc>
          <w:tcPr>
            <w:tcW w:w="2430" w:type="dxa"/>
          </w:tcPr>
          <w:p w14:paraId="1487EBD2" w14:textId="77777777" w:rsidR="00045352" w:rsidRPr="003733BF" w:rsidRDefault="00045352" w:rsidP="00045352">
            <w:pPr>
              <w:rPr>
                <w:sz w:val="20"/>
                <w:szCs w:val="20"/>
              </w:rPr>
            </w:pPr>
          </w:p>
        </w:tc>
        <w:tc>
          <w:tcPr>
            <w:tcW w:w="4410" w:type="dxa"/>
          </w:tcPr>
          <w:p w14:paraId="3D6E9EEC" w14:textId="77777777" w:rsidR="00045352" w:rsidRPr="003733BF" w:rsidRDefault="00045352" w:rsidP="00045352">
            <w:pPr>
              <w:rPr>
                <w:sz w:val="20"/>
                <w:szCs w:val="20"/>
              </w:rPr>
            </w:pPr>
            <w:r>
              <w:rPr>
                <w:sz w:val="20"/>
                <w:szCs w:val="20"/>
              </w:rPr>
              <w:t>Identification of health infrastructure required to support development</w:t>
            </w:r>
          </w:p>
        </w:tc>
      </w:tr>
      <w:tr w:rsidR="00045352" w:rsidRPr="003733BF" w14:paraId="6966E14E" w14:textId="77777777" w:rsidTr="00B26DFD">
        <w:tc>
          <w:tcPr>
            <w:tcW w:w="1710" w:type="dxa"/>
            <w:shd w:val="clear" w:color="auto" w:fill="F2F2F2" w:themeFill="background1" w:themeFillShade="F2"/>
          </w:tcPr>
          <w:p w14:paraId="6A4B795A" w14:textId="77777777" w:rsidR="00045352" w:rsidRPr="00222367" w:rsidRDefault="00045352" w:rsidP="00045352">
            <w:pPr>
              <w:rPr>
                <w:rFonts w:ascii="Calibri" w:hAnsi="Calibri" w:cs="Times New Roman"/>
                <w:b/>
                <w:bCs/>
                <w:sz w:val="20"/>
                <w:szCs w:val="20"/>
              </w:rPr>
            </w:pPr>
          </w:p>
        </w:tc>
        <w:tc>
          <w:tcPr>
            <w:tcW w:w="2430" w:type="dxa"/>
          </w:tcPr>
          <w:p w14:paraId="6C7B57F8" w14:textId="77777777" w:rsidR="00045352" w:rsidRDefault="00045352" w:rsidP="00045352">
            <w:pPr>
              <w:rPr>
                <w:sz w:val="20"/>
                <w:szCs w:val="20"/>
              </w:rPr>
            </w:pPr>
            <w:r>
              <w:rPr>
                <w:sz w:val="20"/>
                <w:szCs w:val="20"/>
              </w:rPr>
              <w:t>Evidence input/feedback</w:t>
            </w:r>
          </w:p>
        </w:tc>
        <w:tc>
          <w:tcPr>
            <w:tcW w:w="1890" w:type="dxa"/>
          </w:tcPr>
          <w:p w14:paraId="52EAC2F9" w14:textId="77777777" w:rsidR="00045352" w:rsidRDefault="00045352" w:rsidP="00045352">
            <w:pPr>
              <w:rPr>
                <w:sz w:val="20"/>
                <w:szCs w:val="20"/>
              </w:rPr>
            </w:pPr>
            <w:r>
              <w:rPr>
                <w:sz w:val="20"/>
                <w:szCs w:val="20"/>
              </w:rPr>
              <w:t>October 2022</w:t>
            </w:r>
          </w:p>
        </w:tc>
        <w:tc>
          <w:tcPr>
            <w:tcW w:w="2610" w:type="dxa"/>
          </w:tcPr>
          <w:p w14:paraId="1346AA4B" w14:textId="77777777" w:rsidR="00045352" w:rsidRDefault="00045352" w:rsidP="00045352">
            <w:pPr>
              <w:rPr>
                <w:sz w:val="20"/>
                <w:szCs w:val="20"/>
              </w:rPr>
            </w:pPr>
            <w:r>
              <w:rPr>
                <w:sz w:val="20"/>
                <w:szCs w:val="20"/>
              </w:rPr>
              <w:t>Revised development distribution and IDP update</w:t>
            </w:r>
          </w:p>
        </w:tc>
        <w:tc>
          <w:tcPr>
            <w:tcW w:w="2430" w:type="dxa"/>
          </w:tcPr>
          <w:p w14:paraId="18FFBEF0" w14:textId="77777777" w:rsidR="00045352" w:rsidRPr="003733BF" w:rsidRDefault="00045352" w:rsidP="00045352">
            <w:pPr>
              <w:rPr>
                <w:sz w:val="20"/>
                <w:szCs w:val="20"/>
              </w:rPr>
            </w:pPr>
          </w:p>
        </w:tc>
        <w:tc>
          <w:tcPr>
            <w:tcW w:w="4410" w:type="dxa"/>
          </w:tcPr>
          <w:p w14:paraId="264CBFCD" w14:textId="77777777" w:rsidR="00045352" w:rsidRDefault="00045352" w:rsidP="00045352">
            <w:pPr>
              <w:rPr>
                <w:sz w:val="20"/>
                <w:szCs w:val="20"/>
              </w:rPr>
            </w:pPr>
            <w:r>
              <w:rPr>
                <w:sz w:val="20"/>
                <w:szCs w:val="20"/>
              </w:rPr>
              <w:t>No change to previously identified health infrastructure</w:t>
            </w:r>
          </w:p>
        </w:tc>
      </w:tr>
      <w:tr w:rsidR="00045352" w:rsidRPr="003733BF" w14:paraId="3885566D" w14:textId="77777777" w:rsidTr="00B26DFD">
        <w:tc>
          <w:tcPr>
            <w:tcW w:w="1710" w:type="dxa"/>
            <w:shd w:val="clear" w:color="auto" w:fill="F2F2F2" w:themeFill="background1" w:themeFillShade="F2"/>
          </w:tcPr>
          <w:p w14:paraId="1AE2E4A5" w14:textId="77777777" w:rsidR="00045352" w:rsidRPr="00222367" w:rsidRDefault="00045352" w:rsidP="00045352">
            <w:pPr>
              <w:rPr>
                <w:rFonts w:ascii="Calibri" w:hAnsi="Calibri" w:cs="Times New Roman"/>
                <w:b/>
                <w:bCs/>
                <w:sz w:val="20"/>
                <w:szCs w:val="20"/>
              </w:rPr>
            </w:pPr>
          </w:p>
        </w:tc>
        <w:tc>
          <w:tcPr>
            <w:tcW w:w="2430" w:type="dxa"/>
          </w:tcPr>
          <w:p w14:paraId="0D6A3E0C" w14:textId="7BAE91BB" w:rsidR="00045352" w:rsidRDefault="00045352" w:rsidP="00045352">
            <w:pPr>
              <w:rPr>
                <w:sz w:val="20"/>
                <w:szCs w:val="20"/>
              </w:rPr>
            </w:pPr>
            <w:r>
              <w:rPr>
                <w:sz w:val="20"/>
                <w:szCs w:val="20"/>
              </w:rPr>
              <w:t>Teams Meeting</w:t>
            </w:r>
          </w:p>
        </w:tc>
        <w:tc>
          <w:tcPr>
            <w:tcW w:w="1890" w:type="dxa"/>
          </w:tcPr>
          <w:p w14:paraId="3FDB1D5D" w14:textId="73199DEE" w:rsidR="00045352" w:rsidRDefault="00045352" w:rsidP="00045352">
            <w:pPr>
              <w:rPr>
                <w:sz w:val="20"/>
                <w:szCs w:val="20"/>
              </w:rPr>
            </w:pPr>
            <w:r>
              <w:rPr>
                <w:sz w:val="20"/>
                <w:szCs w:val="20"/>
              </w:rPr>
              <w:t>22 March 2023</w:t>
            </w:r>
          </w:p>
        </w:tc>
        <w:tc>
          <w:tcPr>
            <w:tcW w:w="2610" w:type="dxa"/>
          </w:tcPr>
          <w:p w14:paraId="54024BCE" w14:textId="38CC9BFD" w:rsidR="00045352" w:rsidRDefault="00045352" w:rsidP="00045352">
            <w:pPr>
              <w:rPr>
                <w:sz w:val="20"/>
                <w:szCs w:val="20"/>
              </w:rPr>
            </w:pPr>
            <w:r>
              <w:rPr>
                <w:sz w:val="20"/>
                <w:szCs w:val="20"/>
              </w:rPr>
              <w:t>Primary Care proposals update and to discuss needs in the North of the Plan Area</w:t>
            </w:r>
          </w:p>
        </w:tc>
        <w:tc>
          <w:tcPr>
            <w:tcW w:w="2430" w:type="dxa"/>
          </w:tcPr>
          <w:p w14:paraId="77230190" w14:textId="1C88FB60" w:rsidR="00045352" w:rsidRPr="003733BF" w:rsidRDefault="00045352" w:rsidP="00045352">
            <w:pPr>
              <w:rPr>
                <w:sz w:val="20"/>
                <w:szCs w:val="20"/>
              </w:rPr>
            </w:pPr>
            <w:r>
              <w:rPr>
                <w:sz w:val="20"/>
                <w:szCs w:val="20"/>
              </w:rPr>
              <w:t>On request of meeting from Health Authority as a result of the IBP consultation, and for us to tease out any capacity issues north of the plan area</w:t>
            </w:r>
          </w:p>
        </w:tc>
        <w:tc>
          <w:tcPr>
            <w:tcW w:w="4410" w:type="dxa"/>
          </w:tcPr>
          <w:p w14:paraId="14FFE874" w14:textId="4E2049C5" w:rsidR="00045352" w:rsidRDefault="00045352" w:rsidP="00045352">
            <w:pPr>
              <w:rPr>
                <w:sz w:val="20"/>
                <w:szCs w:val="20"/>
              </w:rPr>
            </w:pPr>
            <w:r>
              <w:rPr>
                <w:sz w:val="20"/>
                <w:szCs w:val="20"/>
              </w:rPr>
              <w:t>Update has been provided. Langley House surgery extension no longer being pursued. Willow Park teleconferencing being pursued actively which will pick up needs from all across the plan area including the area north of the South Downs National Park.</w:t>
            </w:r>
          </w:p>
        </w:tc>
      </w:tr>
      <w:tr w:rsidR="00045352" w:rsidRPr="003733BF" w14:paraId="73BCB980" w14:textId="77777777" w:rsidTr="00B26DFD">
        <w:tc>
          <w:tcPr>
            <w:tcW w:w="1710" w:type="dxa"/>
            <w:shd w:val="clear" w:color="auto" w:fill="BFBFBF" w:themeFill="background1" w:themeFillShade="BF"/>
          </w:tcPr>
          <w:p w14:paraId="2ADE5244" w14:textId="77777777" w:rsidR="00045352" w:rsidRPr="00222367" w:rsidRDefault="00045352" w:rsidP="00045352">
            <w:pPr>
              <w:rPr>
                <w:rFonts w:ascii="Calibri" w:hAnsi="Calibri" w:cs="Times New Roman"/>
                <w:b/>
                <w:bCs/>
                <w:sz w:val="20"/>
                <w:szCs w:val="20"/>
              </w:rPr>
            </w:pPr>
            <w:r>
              <w:rPr>
                <w:rFonts w:ascii="Calibri" w:hAnsi="Calibri" w:cs="Times New Roman"/>
                <w:b/>
                <w:bCs/>
                <w:sz w:val="20"/>
                <w:szCs w:val="20"/>
              </w:rPr>
              <w:t>Office of Road and Rail (ORR)</w:t>
            </w:r>
          </w:p>
        </w:tc>
        <w:tc>
          <w:tcPr>
            <w:tcW w:w="2430" w:type="dxa"/>
            <w:shd w:val="clear" w:color="auto" w:fill="BFBFBF" w:themeFill="background1" w:themeFillShade="BF"/>
          </w:tcPr>
          <w:p w14:paraId="2E06C7E1" w14:textId="77777777" w:rsidR="00045352" w:rsidRDefault="00045352" w:rsidP="00045352">
            <w:pPr>
              <w:rPr>
                <w:sz w:val="20"/>
                <w:szCs w:val="20"/>
              </w:rPr>
            </w:pPr>
          </w:p>
        </w:tc>
        <w:tc>
          <w:tcPr>
            <w:tcW w:w="1890" w:type="dxa"/>
            <w:shd w:val="clear" w:color="auto" w:fill="BFBFBF" w:themeFill="background1" w:themeFillShade="BF"/>
          </w:tcPr>
          <w:p w14:paraId="552EE006" w14:textId="77777777" w:rsidR="00045352" w:rsidRPr="003733BF" w:rsidRDefault="00045352" w:rsidP="00045352">
            <w:pPr>
              <w:rPr>
                <w:sz w:val="20"/>
                <w:szCs w:val="20"/>
              </w:rPr>
            </w:pPr>
          </w:p>
        </w:tc>
        <w:tc>
          <w:tcPr>
            <w:tcW w:w="2610" w:type="dxa"/>
            <w:shd w:val="clear" w:color="auto" w:fill="BFBFBF" w:themeFill="background1" w:themeFillShade="BF"/>
          </w:tcPr>
          <w:p w14:paraId="0255257E" w14:textId="77777777" w:rsidR="00045352" w:rsidRPr="003733BF" w:rsidRDefault="00045352" w:rsidP="00045352">
            <w:pPr>
              <w:rPr>
                <w:sz w:val="20"/>
                <w:szCs w:val="20"/>
              </w:rPr>
            </w:pPr>
          </w:p>
        </w:tc>
        <w:tc>
          <w:tcPr>
            <w:tcW w:w="2430" w:type="dxa"/>
            <w:shd w:val="clear" w:color="auto" w:fill="BFBFBF" w:themeFill="background1" w:themeFillShade="BF"/>
          </w:tcPr>
          <w:p w14:paraId="178C080D" w14:textId="77777777" w:rsidR="00045352" w:rsidRPr="003733BF" w:rsidRDefault="00045352" w:rsidP="00045352">
            <w:pPr>
              <w:rPr>
                <w:sz w:val="20"/>
                <w:szCs w:val="20"/>
              </w:rPr>
            </w:pPr>
          </w:p>
        </w:tc>
        <w:tc>
          <w:tcPr>
            <w:tcW w:w="4410" w:type="dxa"/>
            <w:shd w:val="clear" w:color="auto" w:fill="BFBFBF" w:themeFill="background1" w:themeFillShade="BF"/>
          </w:tcPr>
          <w:p w14:paraId="721D93D1" w14:textId="77777777" w:rsidR="00045352" w:rsidRPr="003733BF" w:rsidRDefault="00045352" w:rsidP="00045352">
            <w:pPr>
              <w:rPr>
                <w:sz w:val="20"/>
                <w:szCs w:val="20"/>
              </w:rPr>
            </w:pPr>
          </w:p>
        </w:tc>
      </w:tr>
      <w:tr w:rsidR="00045352" w:rsidRPr="003733BF" w14:paraId="3559D00B" w14:textId="77777777" w:rsidTr="00B26DFD">
        <w:tc>
          <w:tcPr>
            <w:tcW w:w="1710" w:type="dxa"/>
            <w:shd w:val="clear" w:color="auto" w:fill="F2F2F2" w:themeFill="background1" w:themeFillShade="F2"/>
          </w:tcPr>
          <w:p w14:paraId="2A255804" w14:textId="77777777" w:rsidR="00045352" w:rsidRPr="00222367" w:rsidRDefault="00045352" w:rsidP="00045352">
            <w:pPr>
              <w:rPr>
                <w:rFonts w:ascii="Calibri" w:hAnsi="Calibri" w:cs="Times New Roman"/>
                <w:b/>
                <w:bCs/>
                <w:sz w:val="20"/>
                <w:szCs w:val="20"/>
              </w:rPr>
            </w:pPr>
          </w:p>
        </w:tc>
        <w:tc>
          <w:tcPr>
            <w:tcW w:w="2430" w:type="dxa"/>
          </w:tcPr>
          <w:p w14:paraId="75AE564F" w14:textId="77777777" w:rsidR="00045352" w:rsidRDefault="00045352" w:rsidP="00045352">
            <w:pPr>
              <w:rPr>
                <w:sz w:val="20"/>
                <w:szCs w:val="20"/>
              </w:rPr>
            </w:pPr>
            <w:r>
              <w:rPr>
                <w:sz w:val="20"/>
                <w:szCs w:val="20"/>
              </w:rPr>
              <w:t>CDC Issues and Options</w:t>
            </w:r>
          </w:p>
        </w:tc>
        <w:tc>
          <w:tcPr>
            <w:tcW w:w="1890" w:type="dxa"/>
          </w:tcPr>
          <w:p w14:paraId="115B4612" w14:textId="77777777" w:rsidR="00045352" w:rsidRDefault="00045352" w:rsidP="00045352">
            <w:pPr>
              <w:rPr>
                <w:sz w:val="20"/>
                <w:szCs w:val="20"/>
              </w:rPr>
            </w:pPr>
            <w:r>
              <w:rPr>
                <w:sz w:val="20"/>
                <w:szCs w:val="20"/>
              </w:rPr>
              <w:t>June – August 2017</w:t>
            </w:r>
          </w:p>
          <w:p w14:paraId="3C321221" w14:textId="77777777" w:rsidR="00045352" w:rsidRPr="003733BF" w:rsidRDefault="00045352" w:rsidP="00045352">
            <w:pPr>
              <w:rPr>
                <w:sz w:val="20"/>
                <w:szCs w:val="20"/>
              </w:rPr>
            </w:pPr>
          </w:p>
        </w:tc>
        <w:tc>
          <w:tcPr>
            <w:tcW w:w="2610" w:type="dxa"/>
          </w:tcPr>
          <w:p w14:paraId="67EE5886" w14:textId="77777777" w:rsidR="00045352" w:rsidRPr="003733BF" w:rsidRDefault="00045352" w:rsidP="00045352">
            <w:pPr>
              <w:rPr>
                <w:sz w:val="20"/>
                <w:szCs w:val="20"/>
              </w:rPr>
            </w:pPr>
          </w:p>
        </w:tc>
        <w:tc>
          <w:tcPr>
            <w:tcW w:w="2430" w:type="dxa"/>
          </w:tcPr>
          <w:p w14:paraId="3DC6F308" w14:textId="77777777" w:rsidR="00045352" w:rsidRPr="003733BF" w:rsidRDefault="00045352" w:rsidP="00045352">
            <w:pPr>
              <w:rPr>
                <w:sz w:val="20"/>
                <w:szCs w:val="20"/>
              </w:rPr>
            </w:pPr>
            <w:r>
              <w:rPr>
                <w:sz w:val="20"/>
                <w:szCs w:val="20"/>
              </w:rPr>
              <w:t>Statutory consultee</w:t>
            </w:r>
          </w:p>
        </w:tc>
        <w:tc>
          <w:tcPr>
            <w:tcW w:w="4410" w:type="dxa"/>
          </w:tcPr>
          <w:p w14:paraId="14665865" w14:textId="77777777" w:rsidR="00045352" w:rsidRPr="003733BF" w:rsidRDefault="00045352" w:rsidP="00045352">
            <w:pPr>
              <w:rPr>
                <w:sz w:val="20"/>
                <w:szCs w:val="20"/>
              </w:rPr>
            </w:pPr>
            <w:r>
              <w:rPr>
                <w:sz w:val="20"/>
                <w:szCs w:val="20"/>
              </w:rPr>
              <w:t>No response</w:t>
            </w:r>
          </w:p>
        </w:tc>
      </w:tr>
      <w:tr w:rsidR="00045352" w:rsidRPr="003733BF" w14:paraId="41418F37" w14:textId="77777777" w:rsidTr="00B26DFD">
        <w:tc>
          <w:tcPr>
            <w:tcW w:w="1710" w:type="dxa"/>
            <w:shd w:val="clear" w:color="auto" w:fill="F2F2F2" w:themeFill="background1" w:themeFillShade="F2"/>
          </w:tcPr>
          <w:p w14:paraId="518EF60F" w14:textId="77777777" w:rsidR="00045352" w:rsidRPr="00222367" w:rsidRDefault="00045352" w:rsidP="00045352">
            <w:pPr>
              <w:rPr>
                <w:rFonts w:ascii="Calibri" w:hAnsi="Calibri" w:cs="Times New Roman"/>
                <w:b/>
                <w:bCs/>
                <w:sz w:val="20"/>
                <w:szCs w:val="20"/>
              </w:rPr>
            </w:pPr>
          </w:p>
        </w:tc>
        <w:tc>
          <w:tcPr>
            <w:tcW w:w="2430" w:type="dxa"/>
          </w:tcPr>
          <w:p w14:paraId="16B58C86" w14:textId="77777777" w:rsidR="00045352" w:rsidRDefault="00045352" w:rsidP="00045352">
            <w:pPr>
              <w:rPr>
                <w:sz w:val="20"/>
                <w:szCs w:val="20"/>
              </w:rPr>
            </w:pPr>
            <w:r>
              <w:rPr>
                <w:sz w:val="20"/>
                <w:szCs w:val="20"/>
              </w:rPr>
              <w:t>CDC Preferred Approach Local Plan</w:t>
            </w:r>
          </w:p>
          <w:p w14:paraId="38F06C67" w14:textId="77777777" w:rsidR="00045352" w:rsidRDefault="00045352" w:rsidP="00045352">
            <w:pPr>
              <w:rPr>
                <w:sz w:val="20"/>
                <w:szCs w:val="20"/>
              </w:rPr>
            </w:pPr>
          </w:p>
          <w:p w14:paraId="748282E6" w14:textId="77777777" w:rsidR="00045352" w:rsidRDefault="00045352" w:rsidP="00045352">
            <w:pPr>
              <w:rPr>
                <w:sz w:val="20"/>
                <w:szCs w:val="20"/>
              </w:rPr>
            </w:pPr>
          </w:p>
        </w:tc>
        <w:tc>
          <w:tcPr>
            <w:tcW w:w="1890" w:type="dxa"/>
          </w:tcPr>
          <w:p w14:paraId="4DE4AF82" w14:textId="77777777" w:rsidR="00045352" w:rsidRPr="003733BF" w:rsidRDefault="00045352" w:rsidP="00045352">
            <w:pPr>
              <w:rPr>
                <w:sz w:val="20"/>
                <w:szCs w:val="20"/>
              </w:rPr>
            </w:pPr>
            <w:r>
              <w:rPr>
                <w:rFonts w:ascii="Calibri" w:hAnsi="Calibri" w:cs="Calibri"/>
                <w:sz w:val="20"/>
                <w:szCs w:val="20"/>
              </w:rPr>
              <w:t>December 2018 – February 2019</w:t>
            </w:r>
          </w:p>
        </w:tc>
        <w:tc>
          <w:tcPr>
            <w:tcW w:w="2610" w:type="dxa"/>
          </w:tcPr>
          <w:p w14:paraId="592DF51A" w14:textId="77777777" w:rsidR="00045352" w:rsidRPr="003733BF" w:rsidRDefault="00045352" w:rsidP="00045352">
            <w:pPr>
              <w:rPr>
                <w:sz w:val="20"/>
                <w:szCs w:val="20"/>
              </w:rPr>
            </w:pPr>
          </w:p>
        </w:tc>
        <w:tc>
          <w:tcPr>
            <w:tcW w:w="2430" w:type="dxa"/>
          </w:tcPr>
          <w:p w14:paraId="5320CF58" w14:textId="77777777" w:rsidR="00045352" w:rsidRPr="003733BF" w:rsidRDefault="00045352" w:rsidP="00045352">
            <w:pPr>
              <w:rPr>
                <w:sz w:val="20"/>
                <w:szCs w:val="20"/>
              </w:rPr>
            </w:pPr>
            <w:r>
              <w:rPr>
                <w:sz w:val="20"/>
                <w:szCs w:val="20"/>
              </w:rPr>
              <w:t>Statutory consultee</w:t>
            </w:r>
          </w:p>
        </w:tc>
        <w:tc>
          <w:tcPr>
            <w:tcW w:w="4410" w:type="dxa"/>
          </w:tcPr>
          <w:p w14:paraId="2CBF4833" w14:textId="77777777" w:rsidR="00045352" w:rsidRPr="003733BF" w:rsidRDefault="00045352" w:rsidP="00045352">
            <w:pPr>
              <w:rPr>
                <w:sz w:val="20"/>
                <w:szCs w:val="20"/>
              </w:rPr>
            </w:pPr>
            <w:r>
              <w:rPr>
                <w:sz w:val="20"/>
                <w:szCs w:val="20"/>
              </w:rPr>
              <w:t>No response</w:t>
            </w:r>
          </w:p>
        </w:tc>
      </w:tr>
      <w:tr w:rsidR="00045352" w:rsidRPr="003733BF" w14:paraId="764AEFA8" w14:textId="77777777" w:rsidTr="00B26DFD">
        <w:tc>
          <w:tcPr>
            <w:tcW w:w="1710" w:type="dxa"/>
            <w:shd w:val="clear" w:color="auto" w:fill="BFBFBF" w:themeFill="background1" w:themeFillShade="BF"/>
          </w:tcPr>
          <w:p w14:paraId="0B1FFDC9" w14:textId="77777777" w:rsidR="00045352" w:rsidRDefault="00045352" w:rsidP="00045352">
            <w:pPr>
              <w:rPr>
                <w:rFonts w:ascii="Calibri" w:hAnsi="Calibri" w:cs="Times New Roman"/>
                <w:b/>
                <w:bCs/>
                <w:sz w:val="20"/>
                <w:szCs w:val="20"/>
              </w:rPr>
            </w:pPr>
            <w:r>
              <w:rPr>
                <w:rFonts w:ascii="Calibri" w:hAnsi="Calibri" w:cs="Times New Roman"/>
                <w:b/>
                <w:bCs/>
                <w:sz w:val="20"/>
                <w:szCs w:val="20"/>
              </w:rPr>
              <w:t>National Highways (NH)</w:t>
            </w:r>
          </w:p>
        </w:tc>
        <w:tc>
          <w:tcPr>
            <w:tcW w:w="2430" w:type="dxa"/>
            <w:shd w:val="clear" w:color="auto" w:fill="BFBFBF" w:themeFill="background1" w:themeFillShade="BF"/>
          </w:tcPr>
          <w:p w14:paraId="6557C276" w14:textId="77777777" w:rsidR="00045352" w:rsidRDefault="00045352" w:rsidP="00045352">
            <w:pPr>
              <w:rPr>
                <w:sz w:val="20"/>
                <w:szCs w:val="20"/>
              </w:rPr>
            </w:pPr>
          </w:p>
        </w:tc>
        <w:tc>
          <w:tcPr>
            <w:tcW w:w="1890" w:type="dxa"/>
            <w:shd w:val="clear" w:color="auto" w:fill="BFBFBF" w:themeFill="background1" w:themeFillShade="BF"/>
          </w:tcPr>
          <w:p w14:paraId="72CC1CC7" w14:textId="77777777" w:rsidR="00045352" w:rsidRDefault="00045352" w:rsidP="00045352">
            <w:pPr>
              <w:rPr>
                <w:sz w:val="20"/>
                <w:szCs w:val="20"/>
              </w:rPr>
            </w:pPr>
          </w:p>
        </w:tc>
        <w:tc>
          <w:tcPr>
            <w:tcW w:w="2610" w:type="dxa"/>
            <w:shd w:val="clear" w:color="auto" w:fill="BFBFBF" w:themeFill="background1" w:themeFillShade="BF"/>
          </w:tcPr>
          <w:p w14:paraId="1B78FE6C" w14:textId="77777777" w:rsidR="00045352" w:rsidRDefault="00045352" w:rsidP="00045352">
            <w:pPr>
              <w:rPr>
                <w:sz w:val="20"/>
                <w:szCs w:val="20"/>
              </w:rPr>
            </w:pPr>
          </w:p>
        </w:tc>
        <w:tc>
          <w:tcPr>
            <w:tcW w:w="2430" w:type="dxa"/>
            <w:shd w:val="clear" w:color="auto" w:fill="BFBFBF" w:themeFill="background1" w:themeFillShade="BF"/>
          </w:tcPr>
          <w:p w14:paraId="0BC54017" w14:textId="77777777" w:rsidR="00045352" w:rsidRDefault="00045352" w:rsidP="00045352">
            <w:pPr>
              <w:rPr>
                <w:sz w:val="20"/>
                <w:szCs w:val="20"/>
              </w:rPr>
            </w:pPr>
          </w:p>
        </w:tc>
        <w:tc>
          <w:tcPr>
            <w:tcW w:w="4410" w:type="dxa"/>
            <w:shd w:val="clear" w:color="auto" w:fill="BFBFBF" w:themeFill="background1" w:themeFillShade="BF"/>
          </w:tcPr>
          <w:p w14:paraId="29387771" w14:textId="77777777" w:rsidR="00045352" w:rsidRDefault="00045352" w:rsidP="00045352">
            <w:pPr>
              <w:rPr>
                <w:sz w:val="20"/>
                <w:szCs w:val="20"/>
              </w:rPr>
            </w:pPr>
          </w:p>
        </w:tc>
      </w:tr>
      <w:tr w:rsidR="00045352" w14:paraId="7FC279DE" w14:textId="77777777" w:rsidTr="00B26DFD">
        <w:tc>
          <w:tcPr>
            <w:tcW w:w="1710" w:type="dxa"/>
            <w:shd w:val="clear" w:color="auto" w:fill="F2F2F2" w:themeFill="background1" w:themeFillShade="F2"/>
          </w:tcPr>
          <w:p w14:paraId="33D8F66B" w14:textId="77777777" w:rsidR="00045352" w:rsidRPr="00222367" w:rsidRDefault="00045352" w:rsidP="00045352">
            <w:pPr>
              <w:rPr>
                <w:b/>
                <w:bCs/>
                <w:sz w:val="20"/>
                <w:szCs w:val="20"/>
              </w:rPr>
            </w:pPr>
          </w:p>
        </w:tc>
        <w:tc>
          <w:tcPr>
            <w:tcW w:w="2430" w:type="dxa"/>
          </w:tcPr>
          <w:p w14:paraId="2572406A" w14:textId="77777777" w:rsidR="00045352" w:rsidRDefault="00045352" w:rsidP="00045352">
            <w:pPr>
              <w:rPr>
                <w:sz w:val="20"/>
                <w:szCs w:val="20"/>
              </w:rPr>
            </w:pPr>
            <w:r>
              <w:rPr>
                <w:sz w:val="20"/>
                <w:szCs w:val="20"/>
              </w:rPr>
              <w:t>CDC Issues and Options</w:t>
            </w:r>
          </w:p>
        </w:tc>
        <w:tc>
          <w:tcPr>
            <w:tcW w:w="1890" w:type="dxa"/>
          </w:tcPr>
          <w:p w14:paraId="2B1DD84F" w14:textId="77777777" w:rsidR="00045352" w:rsidRDefault="00045352" w:rsidP="00045352">
            <w:pPr>
              <w:rPr>
                <w:sz w:val="20"/>
                <w:szCs w:val="20"/>
              </w:rPr>
            </w:pPr>
            <w:r>
              <w:rPr>
                <w:sz w:val="20"/>
                <w:szCs w:val="20"/>
              </w:rPr>
              <w:t>June – August 2017</w:t>
            </w:r>
          </w:p>
        </w:tc>
        <w:tc>
          <w:tcPr>
            <w:tcW w:w="2610" w:type="dxa"/>
          </w:tcPr>
          <w:p w14:paraId="33001236" w14:textId="77777777" w:rsidR="00045352" w:rsidRDefault="00045352" w:rsidP="00045352">
            <w:pPr>
              <w:rPr>
                <w:sz w:val="20"/>
                <w:szCs w:val="20"/>
              </w:rPr>
            </w:pPr>
          </w:p>
        </w:tc>
        <w:tc>
          <w:tcPr>
            <w:tcW w:w="2430" w:type="dxa"/>
          </w:tcPr>
          <w:p w14:paraId="24C76E59" w14:textId="77777777" w:rsidR="00045352" w:rsidRPr="003733BF" w:rsidRDefault="00045352" w:rsidP="00045352">
            <w:pPr>
              <w:rPr>
                <w:sz w:val="20"/>
                <w:szCs w:val="20"/>
              </w:rPr>
            </w:pPr>
            <w:r>
              <w:rPr>
                <w:sz w:val="20"/>
                <w:szCs w:val="20"/>
              </w:rPr>
              <w:t>Statutory consultee</w:t>
            </w:r>
          </w:p>
        </w:tc>
        <w:tc>
          <w:tcPr>
            <w:tcW w:w="4410" w:type="dxa"/>
          </w:tcPr>
          <w:p w14:paraId="11E0FFD0" w14:textId="77777777" w:rsidR="00045352" w:rsidRDefault="00045352" w:rsidP="00045352">
            <w:pPr>
              <w:rPr>
                <w:sz w:val="20"/>
                <w:szCs w:val="20"/>
              </w:rPr>
            </w:pPr>
            <w:r>
              <w:rPr>
                <w:sz w:val="20"/>
                <w:szCs w:val="20"/>
              </w:rPr>
              <w:t>Highlighted need to consider impacts of additional/redistributed housing and employment developments on A27 and mitigation viable and deliverable</w:t>
            </w:r>
          </w:p>
        </w:tc>
      </w:tr>
      <w:tr w:rsidR="00045352" w:rsidRPr="003733BF" w14:paraId="7D67D6B4" w14:textId="77777777" w:rsidTr="00B26DFD">
        <w:tc>
          <w:tcPr>
            <w:tcW w:w="1710" w:type="dxa"/>
            <w:shd w:val="clear" w:color="auto" w:fill="F2F2F2" w:themeFill="background1" w:themeFillShade="F2"/>
          </w:tcPr>
          <w:p w14:paraId="62CA3966" w14:textId="77777777" w:rsidR="00045352" w:rsidRDefault="00045352" w:rsidP="00045352">
            <w:pPr>
              <w:rPr>
                <w:rFonts w:ascii="Calibri" w:hAnsi="Calibri" w:cs="Times New Roman"/>
                <w:b/>
                <w:bCs/>
                <w:sz w:val="20"/>
                <w:szCs w:val="20"/>
              </w:rPr>
            </w:pPr>
          </w:p>
        </w:tc>
        <w:tc>
          <w:tcPr>
            <w:tcW w:w="2430" w:type="dxa"/>
          </w:tcPr>
          <w:p w14:paraId="0308F2B9" w14:textId="77777777" w:rsidR="00045352" w:rsidRDefault="00045352" w:rsidP="00045352">
            <w:pPr>
              <w:rPr>
                <w:sz w:val="20"/>
                <w:szCs w:val="20"/>
              </w:rPr>
            </w:pPr>
            <w:r>
              <w:rPr>
                <w:sz w:val="20"/>
                <w:szCs w:val="20"/>
              </w:rPr>
              <w:t>Email</w:t>
            </w:r>
          </w:p>
        </w:tc>
        <w:tc>
          <w:tcPr>
            <w:tcW w:w="1890" w:type="dxa"/>
          </w:tcPr>
          <w:p w14:paraId="09544F91" w14:textId="77777777" w:rsidR="00045352" w:rsidRDefault="00045352" w:rsidP="00045352">
            <w:pPr>
              <w:rPr>
                <w:sz w:val="20"/>
                <w:szCs w:val="20"/>
              </w:rPr>
            </w:pPr>
            <w:r>
              <w:rPr>
                <w:sz w:val="20"/>
                <w:szCs w:val="20"/>
              </w:rPr>
              <w:t>2 February 2018</w:t>
            </w:r>
          </w:p>
        </w:tc>
        <w:tc>
          <w:tcPr>
            <w:tcW w:w="2610" w:type="dxa"/>
          </w:tcPr>
          <w:p w14:paraId="027D358A" w14:textId="77777777" w:rsidR="00045352" w:rsidRDefault="00045352" w:rsidP="00045352">
            <w:pPr>
              <w:rPr>
                <w:sz w:val="20"/>
                <w:szCs w:val="20"/>
              </w:rPr>
            </w:pPr>
            <w:r>
              <w:rPr>
                <w:sz w:val="20"/>
                <w:szCs w:val="20"/>
              </w:rPr>
              <w:t>Invitation to comment on draft brief for CDC Transport Study/Modelling</w:t>
            </w:r>
          </w:p>
        </w:tc>
        <w:tc>
          <w:tcPr>
            <w:tcW w:w="2430" w:type="dxa"/>
          </w:tcPr>
          <w:p w14:paraId="187B9AA9" w14:textId="77777777" w:rsidR="00045352" w:rsidRDefault="00045352" w:rsidP="00045352">
            <w:pPr>
              <w:rPr>
                <w:sz w:val="20"/>
                <w:szCs w:val="20"/>
              </w:rPr>
            </w:pPr>
            <w:r>
              <w:rPr>
                <w:sz w:val="20"/>
                <w:szCs w:val="20"/>
              </w:rPr>
              <w:t>Technical consultee input</w:t>
            </w:r>
          </w:p>
        </w:tc>
        <w:tc>
          <w:tcPr>
            <w:tcW w:w="4410" w:type="dxa"/>
          </w:tcPr>
          <w:p w14:paraId="58E8FE12" w14:textId="77777777" w:rsidR="00045352" w:rsidRPr="003733BF" w:rsidRDefault="00045352" w:rsidP="00045352">
            <w:pPr>
              <w:rPr>
                <w:sz w:val="20"/>
                <w:szCs w:val="20"/>
              </w:rPr>
            </w:pPr>
            <w:r>
              <w:rPr>
                <w:sz w:val="20"/>
                <w:szCs w:val="20"/>
              </w:rPr>
              <w:t>Suggested revisions to brief</w:t>
            </w:r>
          </w:p>
        </w:tc>
      </w:tr>
      <w:tr w:rsidR="00045352" w:rsidRPr="003733BF" w14:paraId="5CD5139E" w14:textId="77777777" w:rsidTr="00B26DFD">
        <w:tc>
          <w:tcPr>
            <w:tcW w:w="1710" w:type="dxa"/>
            <w:shd w:val="clear" w:color="auto" w:fill="F2F2F2" w:themeFill="background1" w:themeFillShade="F2"/>
          </w:tcPr>
          <w:p w14:paraId="13A4A577" w14:textId="77777777" w:rsidR="00045352" w:rsidRPr="00222367" w:rsidRDefault="00045352" w:rsidP="00045352">
            <w:pPr>
              <w:rPr>
                <w:rFonts w:ascii="Calibri" w:hAnsi="Calibri" w:cs="Times New Roman"/>
                <w:b/>
                <w:bCs/>
                <w:sz w:val="20"/>
                <w:szCs w:val="20"/>
              </w:rPr>
            </w:pPr>
          </w:p>
        </w:tc>
        <w:tc>
          <w:tcPr>
            <w:tcW w:w="2430" w:type="dxa"/>
          </w:tcPr>
          <w:p w14:paraId="2E6C7344" w14:textId="77777777" w:rsidR="00045352" w:rsidRDefault="00045352" w:rsidP="00045352">
            <w:pPr>
              <w:rPr>
                <w:sz w:val="20"/>
                <w:szCs w:val="20"/>
              </w:rPr>
            </w:pPr>
            <w:r>
              <w:rPr>
                <w:sz w:val="20"/>
                <w:szCs w:val="20"/>
              </w:rPr>
              <w:t>Evidence input/feedback</w:t>
            </w:r>
          </w:p>
        </w:tc>
        <w:tc>
          <w:tcPr>
            <w:tcW w:w="1890" w:type="dxa"/>
          </w:tcPr>
          <w:p w14:paraId="118EB18D" w14:textId="77777777" w:rsidR="00045352" w:rsidRDefault="00045352" w:rsidP="00045352">
            <w:pPr>
              <w:rPr>
                <w:rFonts w:ascii="Calibri" w:hAnsi="Calibri" w:cs="Calibri"/>
                <w:sz w:val="20"/>
                <w:szCs w:val="20"/>
              </w:rPr>
            </w:pPr>
            <w:r>
              <w:rPr>
                <w:sz w:val="20"/>
                <w:szCs w:val="20"/>
              </w:rPr>
              <w:t>May 2018</w:t>
            </w:r>
          </w:p>
        </w:tc>
        <w:tc>
          <w:tcPr>
            <w:tcW w:w="2610" w:type="dxa"/>
          </w:tcPr>
          <w:p w14:paraId="2A3E2A64" w14:textId="77777777" w:rsidR="00045352" w:rsidRDefault="00045352" w:rsidP="00045352">
            <w:pPr>
              <w:rPr>
                <w:sz w:val="20"/>
                <w:szCs w:val="20"/>
              </w:rPr>
            </w:pPr>
            <w:r>
              <w:rPr>
                <w:sz w:val="20"/>
                <w:szCs w:val="20"/>
              </w:rPr>
              <w:t>Infrastructure provision (preparation of IDP to support Local Plan)</w:t>
            </w:r>
          </w:p>
        </w:tc>
        <w:tc>
          <w:tcPr>
            <w:tcW w:w="2430" w:type="dxa"/>
          </w:tcPr>
          <w:p w14:paraId="2DED12B3" w14:textId="77777777" w:rsidR="00045352" w:rsidRDefault="00045352" w:rsidP="00045352">
            <w:pPr>
              <w:rPr>
                <w:sz w:val="20"/>
                <w:szCs w:val="20"/>
              </w:rPr>
            </w:pPr>
          </w:p>
        </w:tc>
        <w:tc>
          <w:tcPr>
            <w:tcW w:w="4410" w:type="dxa"/>
          </w:tcPr>
          <w:p w14:paraId="7AF324BB" w14:textId="77777777" w:rsidR="00045352" w:rsidRDefault="00045352" w:rsidP="00045352">
            <w:pPr>
              <w:rPr>
                <w:sz w:val="20"/>
                <w:szCs w:val="20"/>
              </w:rPr>
            </w:pPr>
            <w:r>
              <w:rPr>
                <w:sz w:val="20"/>
                <w:szCs w:val="20"/>
              </w:rPr>
              <w:t>Updates to highway projects</w:t>
            </w:r>
          </w:p>
        </w:tc>
      </w:tr>
      <w:tr w:rsidR="00045352" w:rsidRPr="003733BF" w14:paraId="71EA09B4" w14:textId="77777777" w:rsidTr="00B26DFD">
        <w:tc>
          <w:tcPr>
            <w:tcW w:w="1710" w:type="dxa"/>
            <w:shd w:val="clear" w:color="auto" w:fill="F2F2F2" w:themeFill="background1" w:themeFillShade="F2"/>
          </w:tcPr>
          <w:p w14:paraId="755E6DA3" w14:textId="77777777" w:rsidR="00045352" w:rsidRPr="00222367" w:rsidRDefault="00045352" w:rsidP="00045352">
            <w:pPr>
              <w:rPr>
                <w:rFonts w:ascii="Calibri" w:hAnsi="Calibri" w:cs="Times New Roman"/>
                <w:b/>
                <w:bCs/>
                <w:sz w:val="20"/>
                <w:szCs w:val="20"/>
              </w:rPr>
            </w:pPr>
          </w:p>
        </w:tc>
        <w:tc>
          <w:tcPr>
            <w:tcW w:w="2430" w:type="dxa"/>
          </w:tcPr>
          <w:p w14:paraId="42A0ECDE" w14:textId="77777777" w:rsidR="00045352" w:rsidRDefault="00045352" w:rsidP="00045352">
            <w:pPr>
              <w:rPr>
                <w:sz w:val="20"/>
                <w:szCs w:val="20"/>
              </w:rPr>
            </w:pPr>
            <w:r>
              <w:rPr>
                <w:sz w:val="20"/>
                <w:szCs w:val="20"/>
              </w:rPr>
              <w:t>CDC Preferred Approach Local Plan</w:t>
            </w:r>
          </w:p>
        </w:tc>
        <w:tc>
          <w:tcPr>
            <w:tcW w:w="1890" w:type="dxa"/>
          </w:tcPr>
          <w:p w14:paraId="32ABD4CB" w14:textId="77777777" w:rsidR="00045352" w:rsidRDefault="00045352" w:rsidP="00045352">
            <w:pPr>
              <w:rPr>
                <w:sz w:val="20"/>
                <w:szCs w:val="20"/>
              </w:rPr>
            </w:pPr>
            <w:r>
              <w:rPr>
                <w:rFonts w:ascii="Calibri" w:hAnsi="Calibri" w:cs="Calibri"/>
                <w:sz w:val="20"/>
                <w:szCs w:val="20"/>
              </w:rPr>
              <w:t>December 2018 – February 2019</w:t>
            </w:r>
          </w:p>
        </w:tc>
        <w:tc>
          <w:tcPr>
            <w:tcW w:w="2610" w:type="dxa"/>
          </w:tcPr>
          <w:p w14:paraId="050F48EA" w14:textId="77777777" w:rsidR="00045352" w:rsidRDefault="00045352" w:rsidP="00045352">
            <w:pPr>
              <w:rPr>
                <w:sz w:val="20"/>
                <w:szCs w:val="20"/>
              </w:rPr>
            </w:pPr>
          </w:p>
        </w:tc>
        <w:tc>
          <w:tcPr>
            <w:tcW w:w="2430" w:type="dxa"/>
          </w:tcPr>
          <w:p w14:paraId="366CF254" w14:textId="77777777" w:rsidR="00045352" w:rsidRDefault="00045352" w:rsidP="00045352">
            <w:pPr>
              <w:rPr>
                <w:sz w:val="20"/>
                <w:szCs w:val="20"/>
              </w:rPr>
            </w:pPr>
            <w:r>
              <w:rPr>
                <w:sz w:val="20"/>
                <w:szCs w:val="20"/>
              </w:rPr>
              <w:t>Statutory consultee</w:t>
            </w:r>
          </w:p>
        </w:tc>
        <w:tc>
          <w:tcPr>
            <w:tcW w:w="4410" w:type="dxa"/>
          </w:tcPr>
          <w:p w14:paraId="0C9958A2" w14:textId="77777777" w:rsidR="00045352" w:rsidRPr="003733BF" w:rsidRDefault="00045352" w:rsidP="00045352">
            <w:pPr>
              <w:rPr>
                <w:sz w:val="20"/>
                <w:szCs w:val="20"/>
              </w:rPr>
            </w:pPr>
            <w:r>
              <w:rPr>
                <w:sz w:val="20"/>
                <w:szCs w:val="20"/>
              </w:rPr>
              <w:t>Satisfied package of highway improvements identified will mitigate impacts on SRN but number of issues to consider further around costs, use of CPO, developer contributions and updating of SPD.</w:t>
            </w:r>
          </w:p>
        </w:tc>
      </w:tr>
      <w:tr w:rsidR="00045352" w:rsidRPr="003733BF" w14:paraId="0DD04032" w14:textId="77777777" w:rsidTr="00B26DFD">
        <w:tc>
          <w:tcPr>
            <w:tcW w:w="1710" w:type="dxa"/>
            <w:shd w:val="clear" w:color="auto" w:fill="F2F2F2" w:themeFill="background1" w:themeFillShade="F2"/>
          </w:tcPr>
          <w:p w14:paraId="3A8329D7" w14:textId="77777777" w:rsidR="00045352" w:rsidRPr="00222367" w:rsidRDefault="00045352" w:rsidP="00045352">
            <w:pPr>
              <w:rPr>
                <w:rFonts w:ascii="Calibri" w:hAnsi="Calibri" w:cs="Times New Roman"/>
                <w:b/>
                <w:bCs/>
                <w:sz w:val="20"/>
                <w:szCs w:val="20"/>
              </w:rPr>
            </w:pPr>
          </w:p>
        </w:tc>
        <w:tc>
          <w:tcPr>
            <w:tcW w:w="2430" w:type="dxa"/>
          </w:tcPr>
          <w:p w14:paraId="54E8E2DD" w14:textId="77777777" w:rsidR="00045352" w:rsidRDefault="00045352" w:rsidP="00045352">
            <w:pPr>
              <w:rPr>
                <w:sz w:val="20"/>
                <w:szCs w:val="20"/>
              </w:rPr>
            </w:pPr>
            <w:r>
              <w:rPr>
                <w:sz w:val="20"/>
                <w:szCs w:val="20"/>
              </w:rPr>
              <w:t>Multi organisation officer meeting (CDC, WSCC, NH)</w:t>
            </w:r>
          </w:p>
        </w:tc>
        <w:tc>
          <w:tcPr>
            <w:tcW w:w="1890" w:type="dxa"/>
          </w:tcPr>
          <w:p w14:paraId="05541640" w14:textId="77777777" w:rsidR="00045352" w:rsidRPr="003733BF" w:rsidRDefault="00045352" w:rsidP="00045352">
            <w:pPr>
              <w:rPr>
                <w:sz w:val="20"/>
                <w:szCs w:val="20"/>
              </w:rPr>
            </w:pPr>
            <w:r>
              <w:rPr>
                <w:sz w:val="20"/>
                <w:szCs w:val="20"/>
              </w:rPr>
              <w:t>29 January 2019</w:t>
            </w:r>
          </w:p>
        </w:tc>
        <w:tc>
          <w:tcPr>
            <w:tcW w:w="2610" w:type="dxa"/>
          </w:tcPr>
          <w:p w14:paraId="05E64030" w14:textId="77777777" w:rsidR="00045352" w:rsidRPr="003733BF" w:rsidRDefault="00045352" w:rsidP="00045352">
            <w:pPr>
              <w:rPr>
                <w:sz w:val="20"/>
                <w:szCs w:val="20"/>
              </w:rPr>
            </w:pPr>
            <w:r>
              <w:rPr>
                <w:sz w:val="20"/>
                <w:szCs w:val="20"/>
              </w:rPr>
              <w:t>Local Plan A27 mitigation</w:t>
            </w:r>
          </w:p>
        </w:tc>
        <w:tc>
          <w:tcPr>
            <w:tcW w:w="2430" w:type="dxa"/>
          </w:tcPr>
          <w:p w14:paraId="6D3927FC" w14:textId="77777777" w:rsidR="00045352" w:rsidRPr="003733BF" w:rsidRDefault="00045352" w:rsidP="00045352">
            <w:pPr>
              <w:rPr>
                <w:sz w:val="20"/>
                <w:szCs w:val="20"/>
              </w:rPr>
            </w:pPr>
            <w:r>
              <w:rPr>
                <w:sz w:val="20"/>
                <w:szCs w:val="20"/>
              </w:rPr>
              <w:t>Liaison with Highway Authorities</w:t>
            </w:r>
          </w:p>
        </w:tc>
        <w:tc>
          <w:tcPr>
            <w:tcW w:w="4410" w:type="dxa"/>
          </w:tcPr>
          <w:p w14:paraId="44BFD161" w14:textId="77777777" w:rsidR="00045352" w:rsidRPr="003733BF" w:rsidRDefault="00045352" w:rsidP="00045352">
            <w:pPr>
              <w:rPr>
                <w:sz w:val="20"/>
                <w:szCs w:val="20"/>
              </w:rPr>
            </w:pPr>
          </w:p>
        </w:tc>
      </w:tr>
      <w:tr w:rsidR="00045352" w:rsidRPr="003733BF" w14:paraId="59C1B759" w14:textId="77777777" w:rsidTr="00B26DFD">
        <w:tc>
          <w:tcPr>
            <w:tcW w:w="1710" w:type="dxa"/>
            <w:shd w:val="clear" w:color="auto" w:fill="F2F2F2" w:themeFill="background1" w:themeFillShade="F2"/>
          </w:tcPr>
          <w:p w14:paraId="093B7C5C" w14:textId="77777777" w:rsidR="00045352" w:rsidRPr="00222367" w:rsidRDefault="00045352" w:rsidP="00045352">
            <w:pPr>
              <w:rPr>
                <w:rFonts w:ascii="Calibri" w:hAnsi="Calibri" w:cs="Times New Roman"/>
                <w:b/>
                <w:bCs/>
                <w:sz w:val="20"/>
                <w:szCs w:val="20"/>
              </w:rPr>
            </w:pPr>
          </w:p>
        </w:tc>
        <w:tc>
          <w:tcPr>
            <w:tcW w:w="2430" w:type="dxa"/>
          </w:tcPr>
          <w:p w14:paraId="4A1E7FC2" w14:textId="77777777" w:rsidR="00045352" w:rsidRDefault="00045352" w:rsidP="00045352">
            <w:pPr>
              <w:rPr>
                <w:sz w:val="20"/>
                <w:szCs w:val="20"/>
              </w:rPr>
            </w:pPr>
            <w:r>
              <w:rPr>
                <w:sz w:val="20"/>
                <w:szCs w:val="20"/>
              </w:rPr>
              <w:t>Multi organisation officer meeting (CDC, WSCC, NH)</w:t>
            </w:r>
          </w:p>
        </w:tc>
        <w:tc>
          <w:tcPr>
            <w:tcW w:w="1890" w:type="dxa"/>
          </w:tcPr>
          <w:p w14:paraId="0F180102" w14:textId="77777777" w:rsidR="00045352" w:rsidRDefault="00045352" w:rsidP="00045352">
            <w:pPr>
              <w:rPr>
                <w:rFonts w:ascii="Calibri" w:hAnsi="Calibri" w:cs="Calibri"/>
                <w:sz w:val="20"/>
                <w:szCs w:val="20"/>
              </w:rPr>
            </w:pPr>
            <w:r>
              <w:rPr>
                <w:sz w:val="20"/>
                <w:szCs w:val="20"/>
              </w:rPr>
              <w:t>4 March 2019</w:t>
            </w:r>
          </w:p>
        </w:tc>
        <w:tc>
          <w:tcPr>
            <w:tcW w:w="2610" w:type="dxa"/>
          </w:tcPr>
          <w:p w14:paraId="26EB60CD" w14:textId="77777777" w:rsidR="00045352" w:rsidRDefault="00045352" w:rsidP="00045352">
            <w:pPr>
              <w:rPr>
                <w:sz w:val="20"/>
                <w:szCs w:val="20"/>
              </w:rPr>
            </w:pPr>
            <w:r>
              <w:rPr>
                <w:sz w:val="20"/>
                <w:szCs w:val="20"/>
              </w:rPr>
              <w:t>Local Plan A27 mitigation</w:t>
            </w:r>
          </w:p>
        </w:tc>
        <w:tc>
          <w:tcPr>
            <w:tcW w:w="2430" w:type="dxa"/>
          </w:tcPr>
          <w:p w14:paraId="2EED5F5B" w14:textId="77777777" w:rsidR="00045352" w:rsidRDefault="00045352" w:rsidP="00045352">
            <w:pPr>
              <w:rPr>
                <w:sz w:val="20"/>
                <w:szCs w:val="20"/>
              </w:rPr>
            </w:pPr>
            <w:r>
              <w:rPr>
                <w:sz w:val="20"/>
                <w:szCs w:val="20"/>
              </w:rPr>
              <w:t>Liaison with Highway Authorities</w:t>
            </w:r>
          </w:p>
        </w:tc>
        <w:tc>
          <w:tcPr>
            <w:tcW w:w="4410" w:type="dxa"/>
          </w:tcPr>
          <w:p w14:paraId="636FF974" w14:textId="77777777" w:rsidR="00045352" w:rsidRPr="00A078BD" w:rsidRDefault="00045352" w:rsidP="00045352">
            <w:pPr>
              <w:jc w:val="both"/>
              <w:rPr>
                <w:rFonts w:cstheme="minorHAnsi"/>
                <w:sz w:val="20"/>
                <w:szCs w:val="20"/>
              </w:rPr>
            </w:pPr>
            <w:r>
              <w:rPr>
                <w:rFonts w:cstheme="minorHAnsi"/>
                <w:sz w:val="20"/>
                <w:szCs w:val="20"/>
              </w:rPr>
              <w:t>Discussion of NH/WSCC response to Preferred Approach and implications, commissioning of A27 feasibility work</w:t>
            </w:r>
          </w:p>
        </w:tc>
      </w:tr>
      <w:tr w:rsidR="00045352" w:rsidRPr="003733BF" w14:paraId="26674033" w14:textId="77777777" w:rsidTr="00B26DFD">
        <w:tc>
          <w:tcPr>
            <w:tcW w:w="1710" w:type="dxa"/>
            <w:shd w:val="clear" w:color="auto" w:fill="F2F2F2" w:themeFill="background1" w:themeFillShade="F2"/>
          </w:tcPr>
          <w:p w14:paraId="77A3B3DC" w14:textId="77777777" w:rsidR="00045352" w:rsidRPr="00222367" w:rsidRDefault="00045352" w:rsidP="00045352">
            <w:pPr>
              <w:rPr>
                <w:rFonts w:ascii="Calibri" w:hAnsi="Calibri" w:cs="Times New Roman"/>
                <w:b/>
                <w:bCs/>
                <w:sz w:val="20"/>
                <w:szCs w:val="20"/>
              </w:rPr>
            </w:pPr>
          </w:p>
        </w:tc>
        <w:tc>
          <w:tcPr>
            <w:tcW w:w="2430" w:type="dxa"/>
          </w:tcPr>
          <w:p w14:paraId="5E37F9A7" w14:textId="77777777" w:rsidR="00045352" w:rsidRDefault="00045352" w:rsidP="00045352">
            <w:pPr>
              <w:rPr>
                <w:sz w:val="20"/>
                <w:szCs w:val="20"/>
              </w:rPr>
            </w:pPr>
            <w:r>
              <w:rPr>
                <w:sz w:val="20"/>
                <w:szCs w:val="20"/>
              </w:rPr>
              <w:t>Multi organisation officer meeting (CDC, WSCC, NH)</w:t>
            </w:r>
          </w:p>
        </w:tc>
        <w:tc>
          <w:tcPr>
            <w:tcW w:w="1890" w:type="dxa"/>
          </w:tcPr>
          <w:p w14:paraId="247169E4" w14:textId="77777777" w:rsidR="00045352" w:rsidRDefault="00045352" w:rsidP="00045352">
            <w:pPr>
              <w:rPr>
                <w:rFonts w:ascii="Calibri" w:hAnsi="Calibri" w:cs="Calibri"/>
                <w:sz w:val="20"/>
                <w:szCs w:val="20"/>
              </w:rPr>
            </w:pPr>
            <w:r>
              <w:rPr>
                <w:rFonts w:ascii="Calibri" w:hAnsi="Calibri" w:cs="Calibri"/>
                <w:sz w:val="20"/>
                <w:szCs w:val="20"/>
              </w:rPr>
              <w:t>15 November 2019</w:t>
            </w:r>
          </w:p>
        </w:tc>
        <w:tc>
          <w:tcPr>
            <w:tcW w:w="2610" w:type="dxa"/>
          </w:tcPr>
          <w:p w14:paraId="2DF80AB9" w14:textId="77777777" w:rsidR="00045352" w:rsidRDefault="00045352" w:rsidP="00045352">
            <w:pPr>
              <w:rPr>
                <w:sz w:val="20"/>
                <w:szCs w:val="20"/>
              </w:rPr>
            </w:pPr>
            <w:r>
              <w:rPr>
                <w:sz w:val="20"/>
                <w:szCs w:val="20"/>
              </w:rPr>
              <w:t>Local Plan A27 mitigation</w:t>
            </w:r>
          </w:p>
        </w:tc>
        <w:tc>
          <w:tcPr>
            <w:tcW w:w="2430" w:type="dxa"/>
          </w:tcPr>
          <w:p w14:paraId="1FC02C35" w14:textId="77777777" w:rsidR="00045352" w:rsidRDefault="00045352" w:rsidP="00045352">
            <w:pPr>
              <w:rPr>
                <w:sz w:val="20"/>
                <w:szCs w:val="20"/>
              </w:rPr>
            </w:pPr>
            <w:r>
              <w:rPr>
                <w:sz w:val="20"/>
                <w:szCs w:val="20"/>
              </w:rPr>
              <w:t>Liaison with Highway Authorities</w:t>
            </w:r>
          </w:p>
        </w:tc>
        <w:tc>
          <w:tcPr>
            <w:tcW w:w="4410" w:type="dxa"/>
          </w:tcPr>
          <w:p w14:paraId="2A6CAE4B" w14:textId="77777777" w:rsidR="00045352" w:rsidRPr="00A078BD" w:rsidRDefault="00045352" w:rsidP="00045352">
            <w:pPr>
              <w:jc w:val="both"/>
              <w:rPr>
                <w:rFonts w:cstheme="minorHAnsi"/>
                <w:sz w:val="20"/>
                <w:szCs w:val="20"/>
              </w:rPr>
            </w:pPr>
            <w:r w:rsidRPr="00A078BD">
              <w:rPr>
                <w:rFonts w:cstheme="minorHAnsi"/>
                <w:sz w:val="20"/>
                <w:szCs w:val="20"/>
              </w:rPr>
              <w:t>Update of NH review of Transport Study and potential funding streams given acknowledgement that costs of delivering the A27 junction improvements would be unlikely to be capable of being borne by developer contributions alone</w:t>
            </w:r>
          </w:p>
        </w:tc>
      </w:tr>
      <w:tr w:rsidR="00045352" w:rsidRPr="003733BF" w14:paraId="3318A6A6" w14:textId="77777777" w:rsidTr="00B26DFD">
        <w:tc>
          <w:tcPr>
            <w:tcW w:w="1710" w:type="dxa"/>
            <w:shd w:val="clear" w:color="auto" w:fill="F2F2F2" w:themeFill="background1" w:themeFillShade="F2"/>
          </w:tcPr>
          <w:p w14:paraId="6216ACE8" w14:textId="77777777" w:rsidR="00045352" w:rsidRPr="00222367" w:rsidRDefault="00045352" w:rsidP="00045352">
            <w:pPr>
              <w:rPr>
                <w:rFonts w:ascii="Calibri" w:hAnsi="Calibri" w:cs="Times New Roman"/>
                <w:b/>
                <w:bCs/>
                <w:sz w:val="20"/>
                <w:szCs w:val="20"/>
              </w:rPr>
            </w:pPr>
          </w:p>
        </w:tc>
        <w:tc>
          <w:tcPr>
            <w:tcW w:w="2430" w:type="dxa"/>
          </w:tcPr>
          <w:p w14:paraId="1AF42BF5" w14:textId="77777777" w:rsidR="00045352" w:rsidRDefault="00045352" w:rsidP="00045352">
            <w:pPr>
              <w:rPr>
                <w:sz w:val="20"/>
                <w:szCs w:val="20"/>
              </w:rPr>
            </w:pPr>
            <w:r>
              <w:rPr>
                <w:sz w:val="20"/>
                <w:szCs w:val="20"/>
              </w:rPr>
              <w:t>Multi organisation officer meeting (CDC, NH, WSCC)</w:t>
            </w:r>
          </w:p>
        </w:tc>
        <w:tc>
          <w:tcPr>
            <w:tcW w:w="1890" w:type="dxa"/>
          </w:tcPr>
          <w:p w14:paraId="24470A28" w14:textId="77777777" w:rsidR="00045352" w:rsidRDefault="00045352" w:rsidP="00045352">
            <w:pPr>
              <w:rPr>
                <w:sz w:val="20"/>
                <w:szCs w:val="20"/>
              </w:rPr>
            </w:pPr>
            <w:r>
              <w:rPr>
                <w:rFonts w:ascii="Calibri" w:hAnsi="Calibri" w:cs="Calibri"/>
                <w:sz w:val="20"/>
                <w:szCs w:val="20"/>
              </w:rPr>
              <w:t>19 December 2019</w:t>
            </w:r>
          </w:p>
        </w:tc>
        <w:tc>
          <w:tcPr>
            <w:tcW w:w="2610" w:type="dxa"/>
          </w:tcPr>
          <w:p w14:paraId="545D6431" w14:textId="77777777" w:rsidR="00045352" w:rsidRDefault="00045352" w:rsidP="00045352">
            <w:pPr>
              <w:rPr>
                <w:sz w:val="20"/>
                <w:szCs w:val="20"/>
              </w:rPr>
            </w:pPr>
            <w:r>
              <w:rPr>
                <w:sz w:val="20"/>
                <w:szCs w:val="20"/>
              </w:rPr>
              <w:t xml:space="preserve">Impact of emerging Local Plan allocations on phasing of A27 improvement works </w:t>
            </w:r>
          </w:p>
        </w:tc>
        <w:tc>
          <w:tcPr>
            <w:tcW w:w="2430" w:type="dxa"/>
          </w:tcPr>
          <w:p w14:paraId="1DD98677" w14:textId="77777777" w:rsidR="00045352" w:rsidRDefault="00045352" w:rsidP="00045352">
            <w:pPr>
              <w:rPr>
                <w:sz w:val="20"/>
                <w:szCs w:val="20"/>
              </w:rPr>
            </w:pPr>
            <w:r>
              <w:rPr>
                <w:sz w:val="20"/>
                <w:szCs w:val="20"/>
              </w:rPr>
              <w:t>Statutory consultee</w:t>
            </w:r>
          </w:p>
        </w:tc>
        <w:tc>
          <w:tcPr>
            <w:tcW w:w="4410" w:type="dxa"/>
          </w:tcPr>
          <w:p w14:paraId="3D0854D4" w14:textId="77777777" w:rsidR="00045352" w:rsidRPr="008408A8" w:rsidRDefault="00045352" w:rsidP="00045352">
            <w:pPr>
              <w:jc w:val="both"/>
              <w:rPr>
                <w:rFonts w:cstheme="minorHAnsi"/>
                <w:sz w:val="20"/>
                <w:szCs w:val="20"/>
              </w:rPr>
            </w:pPr>
            <w:r w:rsidRPr="008408A8">
              <w:rPr>
                <w:rFonts w:cstheme="minorHAnsi"/>
                <w:sz w:val="20"/>
                <w:szCs w:val="20"/>
              </w:rPr>
              <w:t xml:space="preserve">Agreed to explore potential to commence design work on A27 junction improvements, possibly utilising funding already secured </w:t>
            </w:r>
          </w:p>
          <w:p w14:paraId="03AB1B71" w14:textId="77777777" w:rsidR="00045352" w:rsidRPr="008408A8" w:rsidRDefault="00045352" w:rsidP="00045352">
            <w:pPr>
              <w:jc w:val="both"/>
              <w:rPr>
                <w:rFonts w:cstheme="minorHAnsi"/>
                <w:sz w:val="20"/>
                <w:szCs w:val="20"/>
              </w:rPr>
            </w:pPr>
            <w:r w:rsidRPr="008408A8">
              <w:rPr>
                <w:rFonts w:cstheme="minorHAnsi"/>
                <w:sz w:val="20"/>
                <w:szCs w:val="20"/>
              </w:rPr>
              <w:lastRenderedPageBreak/>
              <w:t>HE to investigate timing of implementation of adopted LP mitigation schemes taking into account CDC and Arun DC updated housing land supply and proposed mitigation for Local Plan Review.  Review Transport Study cost estimates and sign study off.</w:t>
            </w:r>
          </w:p>
          <w:p w14:paraId="56486A08" w14:textId="77777777" w:rsidR="00045352" w:rsidRPr="003733BF" w:rsidRDefault="00045352" w:rsidP="00045352">
            <w:pPr>
              <w:rPr>
                <w:sz w:val="20"/>
                <w:szCs w:val="20"/>
              </w:rPr>
            </w:pPr>
            <w:r w:rsidRPr="008408A8">
              <w:rPr>
                <w:rFonts w:cstheme="minorHAnsi"/>
                <w:sz w:val="20"/>
                <w:szCs w:val="20"/>
              </w:rPr>
              <w:t>CDC to review funding opportunities/sources available for A27 mitigation</w:t>
            </w:r>
          </w:p>
        </w:tc>
      </w:tr>
      <w:tr w:rsidR="00045352" w:rsidRPr="003733BF" w14:paraId="3E99C62A" w14:textId="77777777" w:rsidTr="00B26DFD">
        <w:tc>
          <w:tcPr>
            <w:tcW w:w="1710" w:type="dxa"/>
            <w:shd w:val="clear" w:color="auto" w:fill="F2F2F2" w:themeFill="background1" w:themeFillShade="F2"/>
          </w:tcPr>
          <w:p w14:paraId="53BDFDCD" w14:textId="77777777" w:rsidR="00045352" w:rsidRPr="00222367" w:rsidRDefault="00045352" w:rsidP="00045352">
            <w:pPr>
              <w:rPr>
                <w:rFonts w:ascii="Calibri" w:hAnsi="Calibri" w:cs="Times New Roman"/>
                <w:b/>
                <w:bCs/>
                <w:sz w:val="20"/>
                <w:szCs w:val="20"/>
              </w:rPr>
            </w:pPr>
          </w:p>
        </w:tc>
        <w:tc>
          <w:tcPr>
            <w:tcW w:w="2430" w:type="dxa"/>
          </w:tcPr>
          <w:p w14:paraId="3ABE96F6" w14:textId="77777777" w:rsidR="00045352" w:rsidRDefault="00045352" w:rsidP="00045352">
            <w:pPr>
              <w:rPr>
                <w:sz w:val="20"/>
                <w:szCs w:val="20"/>
              </w:rPr>
            </w:pPr>
            <w:r>
              <w:rPr>
                <w:sz w:val="20"/>
                <w:szCs w:val="20"/>
              </w:rPr>
              <w:t>Multi organisation officer meeting (CDC, WSCC, NH, Homes England)</w:t>
            </w:r>
          </w:p>
        </w:tc>
        <w:tc>
          <w:tcPr>
            <w:tcW w:w="1890" w:type="dxa"/>
          </w:tcPr>
          <w:p w14:paraId="3CB22E03" w14:textId="77777777" w:rsidR="00045352" w:rsidRPr="003733BF" w:rsidRDefault="00045352" w:rsidP="00045352">
            <w:pPr>
              <w:rPr>
                <w:sz w:val="20"/>
                <w:szCs w:val="20"/>
              </w:rPr>
            </w:pPr>
            <w:r>
              <w:rPr>
                <w:sz w:val="20"/>
                <w:szCs w:val="20"/>
              </w:rPr>
              <w:t>30 June 2021</w:t>
            </w:r>
          </w:p>
        </w:tc>
        <w:tc>
          <w:tcPr>
            <w:tcW w:w="2610" w:type="dxa"/>
          </w:tcPr>
          <w:p w14:paraId="1A9C1058" w14:textId="77777777" w:rsidR="00045352" w:rsidRPr="003733BF" w:rsidRDefault="00045352" w:rsidP="00045352">
            <w:pPr>
              <w:rPr>
                <w:sz w:val="20"/>
                <w:szCs w:val="20"/>
              </w:rPr>
            </w:pPr>
            <w:r>
              <w:rPr>
                <w:sz w:val="20"/>
                <w:szCs w:val="20"/>
              </w:rPr>
              <w:t>Strategic transport and infrastructure funding</w:t>
            </w:r>
          </w:p>
        </w:tc>
        <w:tc>
          <w:tcPr>
            <w:tcW w:w="2430" w:type="dxa"/>
          </w:tcPr>
          <w:p w14:paraId="702BBEFB" w14:textId="77777777" w:rsidR="00045352" w:rsidRPr="003733BF" w:rsidRDefault="00045352" w:rsidP="00045352">
            <w:pPr>
              <w:rPr>
                <w:sz w:val="20"/>
                <w:szCs w:val="20"/>
              </w:rPr>
            </w:pPr>
          </w:p>
        </w:tc>
        <w:tc>
          <w:tcPr>
            <w:tcW w:w="4410" w:type="dxa"/>
          </w:tcPr>
          <w:p w14:paraId="594A9A2B" w14:textId="77777777" w:rsidR="00045352" w:rsidRDefault="00045352" w:rsidP="00045352">
            <w:pPr>
              <w:jc w:val="both"/>
              <w:rPr>
                <w:rFonts w:cstheme="minorHAnsi"/>
                <w:sz w:val="20"/>
                <w:szCs w:val="20"/>
              </w:rPr>
            </w:pPr>
            <w:r>
              <w:rPr>
                <w:rFonts w:cstheme="minorHAnsi"/>
                <w:sz w:val="20"/>
                <w:szCs w:val="20"/>
              </w:rPr>
              <w:t>Agreed that mitigation package could not be funded by developer contributions alone.</w:t>
            </w:r>
          </w:p>
          <w:p w14:paraId="1E094E8C" w14:textId="77777777" w:rsidR="00045352" w:rsidRDefault="00045352" w:rsidP="00045352">
            <w:pPr>
              <w:jc w:val="both"/>
              <w:rPr>
                <w:rFonts w:cstheme="minorHAnsi"/>
                <w:sz w:val="20"/>
                <w:szCs w:val="20"/>
              </w:rPr>
            </w:pPr>
            <w:r>
              <w:rPr>
                <w:rFonts w:cstheme="minorHAnsi"/>
                <w:sz w:val="20"/>
                <w:szCs w:val="20"/>
              </w:rPr>
              <w:t>Homes England advised that no appropriate external funding pot available and no certainty of any future appropriate funding source</w:t>
            </w:r>
          </w:p>
          <w:p w14:paraId="66170C0D" w14:textId="77777777" w:rsidR="00045352" w:rsidRDefault="00045352" w:rsidP="00045352">
            <w:pPr>
              <w:jc w:val="both"/>
              <w:rPr>
                <w:rFonts w:cstheme="minorHAnsi"/>
                <w:sz w:val="20"/>
                <w:szCs w:val="20"/>
              </w:rPr>
            </w:pPr>
            <w:r>
              <w:rPr>
                <w:rFonts w:cstheme="minorHAnsi"/>
                <w:sz w:val="20"/>
                <w:szCs w:val="20"/>
              </w:rPr>
              <w:t>Highways England advised no certainty that national scheme will be forthcoming and nor could it be assumed that it would provide capacity of itself to support future development</w:t>
            </w:r>
          </w:p>
          <w:p w14:paraId="1D363B99" w14:textId="77777777" w:rsidR="00045352" w:rsidRDefault="00045352" w:rsidP="00045352">
            <w:pPr>
              <w:jc w:val="both"/>
              <w:rPr>
                <w:rFonts w:cstheme="minorHAnsi"/>
                <w:sz w:val="20"/>
                <w:szCs w:val="20"/>
              </w:rPr>
            </w:pPr>
            <w:r>
              <w:rPr>
                <w:rFonts w:cstheme="minorHAnsi"/>
                <w:sz w:val="20"/>
                <w:szCs w:val="20"/>
              </w:rPr>
              <w:t>Highway authorities w</w:t>
            </w:r>
            <w:r w:rsidRPr="006B2042">
              <w:rPr>
                <w:rFonts w:cstheme="minorHAnsi"/>
                <w:sz w:val="20"/>
                <w:szCs w:val="20"/>
              </w:rPr>
              <w:t xml:space="preserve">illing to </w:t>
            </w:r>
            <w:r>
              <w:rPr>
                <w:rFonts w:cstheme="minorHAnsi"/>
                <w:sz w:val="20"/>
                <w:szCs w:val="20"/>
              </w:rPr>
              <w:t>consider</w:t>
            </w:r>
            <w:r w:rsidRPr="006B2042">
              <w:rPr>
                <w:rFonts w:cstheme="minorHAnsi"/>
                <w:sz w:val="20"/>
                <w:szCs w:val="20"/>
              </w:rPr>
              <w:t xml:space="preserve"> phased incremental improvements based on revised work Stantec had carried out, whilst recognising that these works may not be able to be delivered financially over the plan period.  </w:t>
            </w:r>
          </w:p>
          <w:p w14:paraId="44990D23" w14:textId="77777777" w:rsidR="00045352" w:rsidRPr="006B2042" w:rsidRDefault="00045352" w:rsidP="00045352">
            <w:pPr>
              <w:jc w:val="both"/>
              <w:rPr>
                <w:rFonts w:cstheme="minorHAnsi"/>
                <w:sz w:val="20"/>
                <w:szCs w:val="20"/>
              </w:rPr>
            </w:pPr>
            <w:r w:rsidRPr="006B2042">
              <w:rPr>
                <w:rFonts w:cstheme="minorHAnsi"/>
                <w:sz w:val="20"/>
                <w:szCs w:val="20"/>
              </w:rPr>
              <w:t xml:space="preserve">CDC </w:t>
            </w:r>
            <w:r>
              <w:rPr>
                <w:rFonts w:cstheme="minorHAnsi"/>
                <w:sz w:val="20"/>
                <w:szCs w:val="20"/>
              </w:rPr>
              <w:t xml:space="preserve">to </w:t>
            </w:r>
            <w:r w:rsidRPr="006B2042">
              <w:rPr>
                <w:rFonts w:cstheme="minorHAnsi"/>
                <w:sz w:val="20"/>
                <w:szCs w:val="20"/>
              </w:rPr>
              <w:t xml:space="preserve">carry out some further work on putting a proposal together for an alternative approach. </w:t>
            </w:r>
          </w:p>
        </w:tc>
      </w:tr>
      <w:tr w:rsidR="00045352" w:rsidRPr="003733BF" w14:paraId="67F0437B" w14:textId="77777777" w:rsidTr="00B26DFD">
        <w:tc>
          <w:tcPr>
            <w:tcW w:w="1710" w:type="dxa"/>
            <w:shd w:val="clear" w:color="auto" w:fill="F2F2F2" w:themeFill="background1" w:themeFillShade="F2"/>
          </w:tcPr>
          <w:p w14:paraId="2C5419EB" w14:textId="77777777" w:rsidR="00045352" w:rsidRDefault="00045352" w:rsidP="00045352">
            <w:pPr>
              <w:rPr>
                <w:rFonts w:ascii="Calibri" w:hAnsi="Calibri" w:cs="Times New Roman"/>
                <w:b/>
                <w:bCs/>
                <w:sz w:val="20"/>
                <w:szCs w:val="20"/>
              </w:rPr>
            </w:pPr>
          </w:p>
        </w:tc>
        <w:tc>
          <w:tcPr>
            <w:tcW w:w="2430" w:type="dxa"/>
          </w:tcPr>
          <w:p w14:paraId="31730BFD" w14:textId="77777777" w:rsidR="00045352" w:rsidRDefault="00045352" w:rsidP="00045352">
            <w:pPr>
              <w:rPr>
                <w:sz w:val="20"/>
                <w:szCs w:val="20"/>
              </w:rPr>
            </w:pPr>
            <w:r>
              <w:rPr>
                <w:sz w:val="20"/>
                <w:szCs w:val="20"/>
              </w:rPr>
              <w:t>Evidence input/feedback</w:t>
            </w:r>
          </w:p>
        </w:tc>
        <w:tc>
          <w:tcPr>
            <w:tcW w:w="1890" w:type="dxa"/>
          </w:tcPr>
          <w:p w14:paraId="259FA48E" w14:textId="77777777" w:rsidR="00045352" w:rsidRDefault="00045352" w:rsidP="00045352">
            <w:pPr>
              <w:rPr>
                <w:rFonts w:ascii="Calibri" w:hAnsi="Calibri" w:cs="Calibri"/>
                <w:sz w:val="20"/>
                <w:szCs w:val="20"/>
              </w:rPr>
            </w:pPr>
            <w:r>
              <w:rPr>
                <w:sz w:val="20"/>
                <w:szCs w:val="20"/>
              </w:rPr>
              <w:t>January 2022</w:t>
            </w:r>
          </w:p>
        </w:tc>
        <w:tc>
          <w:tcPr>
            <w:tcW w:w="2610" w:type="dxa"/>
          </w:tcPr>
          <w:p w14:paraId="7878A589" w14:textId="77777777" w:rsidR="00045352" w:rsidRDefault="00045352" w:rsidP="00045352">
            <w:pPr>
              <w:rPr>
                <w:sz w:val="20"/>
                <w:szCs w:val="20"/>
              </w:rPr>
            </w:pPr>
            <w:r>
              <w:rPr>
                <w:sz w:val="20"/>
                <w:szCs w:val="20"/>
              </w:rPr>
              <w:t>Revised development distribution and IDP update</w:t>
            </w:r>
          </w:p>
        </w:tc>
        <w:tc>
          <w:tcPr>
            <w:tcW w:w="2430" w:type="dxa"/>
          </w:tcPr>
          <w:p w14:paraId="477383B0" w14:textId="77777777" w:rsidR="00045352" w:rsidRDefault="00045352" w:rsidP="00045352">
            <w:pPr>
              <w:rPr>
                <w:sz w:val="20"/>
                <w:szCs w:val="20"/>
              </w:rPr>
            </w:pPr>
          </w:p>
        </w:tc>
        <w:tc>
          <w:tcPr>
            <w:tcW w:w="4410" w:type="dxa"/>
          </w:tcPr>
          <w:p w14:paraId="358FC7C9" w14:textId="77777777" w:rsidR="00045352" w:rsidRDefault="00045352" w:rsidP="00045352">
            <w:pPr>
              <w:rPr>
                <w:sz w:val="20"/>
                <w:szCs w:val="20"/>
              </w:rPr>
            </w:pPr>
            <w:r>
              <w:rPr>
                <w:sz w:val="20"/>
                <w:szCs w:val="20"/>
              </w:rPr>
              <w:t>Need for development to be supported by robust Transport Assessment to consider individual/cumulative impacts on A27</w:t>
            </w:r>
          </w:p>
        </w:tc>
      </w:tr>
      <w:tr w:rsidR="00045352" w:rsidRPr="003733BF" w14:paraId="384841D7" w14:textId="77777777" w:rsidTr="00B26DFD">
        <w:tc>
          <w:tcPr>
            <w:tcW w:w="1710" w:type="dxa"/>
            <w:shd w:val="clear" w:color="auto" w:fill="F2F2F2" w:themeFill="background1" w:themeFillShade="F2"/>
          </w:tcPr>
          <w:p w14:paraId="0759C13E" w14:textId="77777777" w:rsidR="00045352" w:rsidRDefault="00045352" w:rsidP="00045352">
            <w:pPr>
              <w:rPr>
                <w:rFonts w:ascii="Calibri" w:hAnsi="Calibri" w:cs="Times New Roman"/>
                <w:b/>
                <w:bCs/>
                <w:sz w:val="20"/>
                <w:szCs w:val="20"/>
              </w:rPr>
            </w:pPr>
          </w:p>
        </w:tc>
        <w:tc>
          <w:tcPr>
            <w:tcW w:w="2430" w:type="dxa"/>
          </w:tcPr>
          <w:p w14:paraId="19572F28" w14:textId="77777777" w:rsidR="00045352" w:rsidRDefault="00045352" w:rsidP="00045352">
            <w:pPr>
              <w:rPr>
                <w:sz w:val="20"/>
                <w:szCs w:val="20"/>
              </w:rPr>
            </w:pPr>
            <w:r>
              <w:rPr>
                <w:sz w:val="20"/>
                <w:szCs w:val="20"/>
              </w:rPr>
              <w:t>Multi organisation officer meeting (ADC, CDC, WSCC, NH)</w:t>
            </w:r>
          </w:p>
        </w:tc>
        <w:tc>
          <w:tcPr>
            <w:tcW w:w="1890" w:type="dxa"/>
          </w:tcPr>
          <w:p w14:paraId="40B8DDE2" w14:textId="77777777" w:rsidR="00045352" w:rsidRDefault="00045352" w:rsidP="00045352">
            <w:pPr>
              <w:rPr>
                <w:sz w:val="20"/>
                <w:szCs w:val="20"/>
              </w:rPr>
            </w:pPr>
            <w:r>
              <w:rPr>
                <w:rFonts w:ascii="Calibri" w:hAnsi="Calibri" w:cs="Calibri"/>
                <w:sz w:val="20"/>
                <w:szCs w:val="20"/>
              </w:rPr>
              <w:t>31 March 2022</w:t>
            </w:r>
          </w:p>
        </w:tc>
        <w:tc>
          <w:tcPr>
            <w:tcW w:w="2610" w:type="dxa"/>
          </w:tcPr>
          <w:p w14:paraId="0F250477" w14:textId="77777777" w:rsidR="00045352" w:rsidRDefault="00045352" w:rsidP="00045352">
            <w:pPr>
              <w:rPr>
                <w:sz w:val="20"/>
                <w:szCs w:val="20"/>
              </w:rPr>
            </w:pPr>
            <w:r>
              <w:rPr>
                <w:sz w:val="20"/>
                <w:szCs w:val="20"/>
              </w:rPr>
              <w:t>Transport matters relating to A27 and A259</w:t>
            </w:r>
          </w:p>
        </w:tc>
        <w:tc>
          <w:tcPr>
            <w:tcW w:w="2430" w:type="dxa"/>
          </w:tcPr>
          <w:p w14:paraId="1A290926" w14:textId="77777777" w:rsidR="00045352" w:rsidRDefault="00045352" w:rsidP="00045352">
            <w:pPr>
              <w:rPr>
                <w:sz w:val="20"/>
                <w:szCs w:val="20"/>
              </w:rPr>
            </w:pPr>
            <w:r>
              <w:rPr>
                <w:sz w:val="20"/>
                <w:szCs w:val="20"/>
              </w:rPr>
              <w:t>Cross boundary transport issues</w:t>
            </w:r>
          </w:p>
        </w:tc>
        <w:tc>
          <w:tcPr>
            <w:tcW w:w="4410" w:type="dxa"/>
          </w:tcPr>
          <w:p w14:paraId="3350A7F5" w14:textId="77777777" w:rsidR="00045352" w:rsidRDefault="00045352" w:rsidP="00045352">
            <w:pPr>
              <w:rPr>
                <w:sz w:val="20"/>
                <w:szCs w:val="20"/>
              </w:rPr>
            </w:pPr>
            <w:r>
              <w:rPr>
                <w:sz w:val="20"/>
                <w:szCs w:val="20"/>
              </w:rPr>
              <w:t>No meeting note</w:t>
            </w:r>
          </w:p>
        </w:tc>
      </w:tr>
      <w:tr w:rsidR="00045352" w:rsidRPr="003733BF" w14:paraId="3B3AC7F9" w14:textId="77777777" w:rsidTr="00B26DFD">
        <w:tc>
          <w:tcPr>
            <w:tcW w:w="1710" w:type="dxa"/>
            <w:shd w:val="clear" w:color="auto" w:fill="F2F2F2" w:themeFill="background1" w:themeFillShade="F2"/>
          </w:tcPr>
          <w:p w14:paraId="471294CB" w14:textId="77777777" w:rsidR="00045352" w:rsidRDefault="00045352" w:rsidP="00045352">
            <w:pPr>
              <w:rPr>
                <w:rFonts w:ascii="Calibri" w:hAnsi="Calibri" w:cs="Times New Roman"/>
                <w:b/>
                <w:bCs/>
                <w:sz w:val="20"/>
                <w:szCs w:val="20"/>
              </w:rPr>
            </w:pPr>
          </w:p>
        </w:tc>
        <w:tc>
          <w:tcPr>
            <w:tcW w:w="2430" w:type="dxa"/>
          </w:tcPr>
          <w:p w14:paraId="2EE318B9" w14:textId="77777777" w:rsidR="00045352" w:rsidRDefault="00045352" w:rsidP="00045352">
            <w:pPr>
              <w:rPr>
                <w:sz w:val="20"/>
                <w:szCs w:val="20"/>
              </w:rPr>
            </w:pPr>
            <w:r>
              <w:rPr>
                <w:sz w:val="20"/>
                <w:szCs w:val="20"/>
              </w:rPr>
              <w:t>Evidence input/feedback</w:t>
            </w:r>
          </w:p>
        </w:tc>
        <w:tc>
          <w:tcPr>
            <w:tcW w:w="1890" w:type="dxa"/>
          </w:tcPr>
          <w:p w14:paraId="5938370A" w14:textId="77777777" w:rsidR="00045352" w:rsidRDefault="00045352" w:rsidP="00045352">
            <w:pPr>
              <w:rPr>
                <w:rFonts w:ascii="Calibri" w:hAnsi="Calibri" w:cs="Calibri"/>
                <w:sz w:val="20"/>
                <w:szCs w:val="20"/>
              </w:rPr>
            </w:pPr>
            <w:r>
              <w:rPr>
                <w:sz w:val="20"/>
                <w:szCs w:val="20"/>
              </w:rPr>
              <w:t>October 2022</w:t>
            </w:r>
          </w:p>
        </w:tc>
        <w:tc>
          <w:tcPr>
            <w:tcW w:w="2610" w:type="dxa"/>
          </w:tcPr>
          <w:p w14:paraId="5CA45F8F" w14:textId="77777777" w:rsidR="00045352" w:rsidRDefault="00045352" w:rsidP="00045352">
            <w:pPr>
              <w:rPr>
                <w:sz w:val="20"/>
                <w:szCs w:val="20"/>
              </w:rPr>
            </w:pPr>
            <w:r>
              <w:rPr>
                <w:sz w:val="20"/>
                <w:szCs w:val="20"/>
              </w:rPr>
              <w:t>Revised development distribution and IDP update</w:t>
            </w:r>
          </w:p>
        </w:tc>
        <w:tc>
          <w:tcPr>
            <w:tcW w:w="2430" w:type="dxa"/>
          </w:tcPr>
          <w:p w14:paraId="28F2E47E" w14:textId="77777777" w:rsidR="00045352" w:rsidRDefault="00045352" w:rsidP="00045352">
            <w:pPr>
              <w:rPr>
                <w:sz w:val="20"/>
                <w:szCs w:val="20"/>
              </w:rPr>
            </w:pPr>
          </w:p>
        </w:tc>
        <w:tc>
          <w:tcPr>
            <w:tcW w:w="4410" w:type="dxa"/>
          </w:tcPr>
          <w:p w14:paraId="09346CB3" w14:textId="77777777" w:rsidR="00045352" w:rsidRDefault="00045352" w:rsidP="00045352">
            <w:pPr>
              <w:rPr>
                <w:sz w:val="20"/>
                <w:szCs w:val="20"/>
              </w:rPr>
            </w:pPr>
            <w:r>
              <w:rPr>
                <w:sz w:val="20"/>
                <w:szCs w:val="20"/>
              </w:rPr>
              <w:t>No response</w:t>
            </w:r>
          </w:p>
        </w:tc>
      </w:tr>
      <w:tr w:rsidR="00045352" w:rsidRPr="003733BF" w14:paraId="74EC20D6" w14:textId="77777777" w:rsidTr="00B26DFD">
        <w:tc>
          <w:tcPr>
            <w:tcW w:w="1710" w:type="dxa"/>
            <w:shd w:val="clear" w:color="auto" w:fill="F2F2F2" w:themeFill="background1" w:themeFillShade="F2"/>
          </w:tcPr>
          <w:p w14:paraId="4913C1AC" w14:textId="77777777" w:rsidR="00045352" w:rsidRDefault="00045352" w:rsidP="00045352">
            <w:pPr>
              <w:rPr>
                <w:rFonts w:ascii="Calibri" w:hAnsi="Calibri" w:cs="Times New Roman"/>
                <w:b/>
                <w:bCs/>
                <w:sz w:val="20"/>
                <w:szCs w:val="20"/>
              </w:rPr>
            </w:pPr>
          </w:p>
        </w:tc>
        <w:tc>
          <w:tcPr>
            <w:tcW w:w="2430" w:type="dxa"/>
          </w:tcPr>
          <w:p w14:paraId="15F9AE1E" w14:textId="33BA5864" w:rsidR="00045352" w:rsidRDefault="00045352" w:rsidP="00045352">
            <w:pPr>
              <w:rPr>
                <w:sz w:val="20"/>
                <w:szCs w:val="20"/>
              </w:rPr>
            </w:pPr>
            <w:r>
              <w:rPr>
                <w:sz w:val="20"/>
                <w:szCs w:val="20"/>
              </w:rPr>
              <w:t>Joint Hybrid Meeting (with WSCC)</w:t>
            </w:r>
          </w:p>
        </w:tc>
        <w:tc>
          <w:tcPr>
            <w:tcW w:w="1890" w:type="dxa"/>
          </w:tcPr>
          <w:p w14:paraId="26996514" w14:textId="17FC8E59" w:rsidR="00045352" w:rsidRDefault="00045352" w:rsidP="00045352">
            <w:pPr>
              <w:rPr>
                <w:sz w:val="20"/>
                <w:szCs w:val="20"/>
              </w:rPr>
            </w:pPr>
            <w:r>
              <w:rPr>
                <w:sz w:val="20"/>
                <w:szCs w:val="20"/>
              </w:rPr>
              <w:t>23 May 2023</w:t>
            </w:r>
          </w:p>
        </w:tc>
        <w:tc>
          <w:tcPr>
            <w:tcW w:w="2610" w:type="dxa"/>
          </w:tcPr>
          <w:p w14:paraId="65C7823C" w14:textId="4EEDB875" w:rsidR="00045352" w:rsidRDefault="00045352" w:rsidP="00045352">
            <w:pPr>
              <w:rPr>
                <w:sz w:val="20"/>
                <w:szCs w:val="20"/>
              </w:rPr>
            </w:pPr>
            <w:r>
              <w:rPr>
                <w:sz w:val="20"/>
                <w:szCs w:val="20"/>
              </w:rPr>
              <w:t xml:space="preserve">National Highways and WSCC response to the Regulation 19 Local Plan, including </w:t>
            </w:r>
            <w:r>
              <w:rPr>
                <w:sz w:val="20"/>
                <w:szCs w:val="20"/>
              </w:rPr>
              <w:lastRenderedPageBreak/>
              <w:t>evidence requirement, monitor and manage package and draft Statement of Common Ground</w:t>
            </w:r>
          </w:p>
        </w:tc>
        <w:tc>
          <w:tcPr>
            <w:tcW w:w="2430" w:type="dxa"/>
          </w:tcPr>
          <w:p w14:paraId="31DC2D10" w14:textId="10CA4F53" w:rsidR="00045352" w:rsidRDefault="00045352" w:rsidP="00045352">
            <w:pPr>
              <w:rPr>
                <w:sz w:val="20"/>
                <w:szCs w:val="20"/>
              </w:rPr>
            </w:pPr>
            <w:r>
              <w:rPr>
                <w:sz w:val="20"/>
                <w:szCs w:val="20"/>
              </w:rPr>
              <w:lastRenderedPageBreak/>
              <w:t xml:space="preserve">To seek clarification of National Highways and WSCC position, agree </w:t>
            </w:r>
            <w:r>
              <w:rPr>
                <w:sz w:val="20"/>
                <w:szCs w:val="20"/>
              </w:rPr>
              <w:lastRenderedPageBreak/>
              <w:t xml:space="preserve">scope of any additional work required and progress monitor and manage and Statement of Common Ground between the parties. </w:t>
            </w:r>
          </w:p>
        </w:tc>
        <w:tc>
          <w:tcPr>
            <w:tcW w:w="4410" w:type="dxa"/>
          </w:tcPr>
          <w:p w14:paraId="66B97C8D" w14:textId="3C51EF6E" w:rsidR="00045352" w:rsidRDefault="00045352" w:rsidP="00045352">
            <w:pPr>
              <w:rPr>
                <w:sz w:val="20"/>
                <w:szCs w:val="20"/>
              </w:rPr>
            </w:pPr>
            <w:r>
              <w:rPr>
                <w:sz w:val="20"/>
                <w:szCs w:val="20"/>
              </w:rPr>
              <w:lastRenderedPageBreak/>
              <w:t xml:space="preserve">CDC agreed to carry out additional work on developing the package of sustainable transport measures that would form part of the monitor and </w:t>
            </w:r>
            <w:r>
              <w:rPr>
                <w:sz w:val="20"/>
                <w:szCs w:val="20"/>
              </w:rPr>
              <w:lastRenderedPageBreak/>
              <w:t xml:space="preserve">manage package and to model the impact of these schemes.  </w:t>
            </w:r>
          </w:p>
        </w:tc>
      </w:tr>
      <w:tr w:rsidR="00045352" w:rsidRPr="003733BF" w14:paraId="4A30C254" w14:textId="77777777" w:rsidTr="00B26DFD">
        <w:tc>
          <w:tcPr>
            <w:tcW w:w="1710" w:type="dxa"/>
            <w:shd w:val="clear" w:color="auto" w:fill="F2F2F2" w:themeFill="background1" w:themeFillShade="F2"/>
          </w:tcPr>
          <w:p w14:paraId="4D579514" w14:textId="77777777" w:rsidR="00045352" w:rsidRDefault="00045352" w:rsidP="00045352">
            <w:pPr>
              <w:rPr>
                <w:rFonts w:ascii="Calibri" w:hAnsi="Calibri" w:cs="Times New Roman"/>
                <w:b/>
                <w:bCs/>
                <w:sz w:val="20"/>
                <w:szCs w:val="20"/>
              </w:rPr>
            </w:pPr>
          </w:p>
        </w:tc>
        <w:tc>
          <w:tcPr>
            <w:tcW w:w="2430" w:type="dxa"/>
          </w:tcPr>
          <w:p w14:paraId="33FF0040" w14:textId="2E5B255B" w:rsidR="00045352" w:rsidRDefault="00045352" w:rsidP="00045352">
            <w:pPr>
              <w:rPr>
                <w:sz w:val="20"/>
                <w:szCs w:val="20"/>
              </w:rPr>
            </w:pPr>
            <w:r>
              <w:rPr>
                <w:sz w:val="20"/>
                <w:szCs w:val="20"/>
              </w:rPr>
              <w:t>Joint Hybrid Meeting (with WSCC)</w:t>
            </w:r>
          </w:p>
        </w:tc>
        <w:tc>
          <w:tcPr>
            <w:tcW w:w="1890" w:type="dxa"/>
          </w:tcPr>
          <w:p w14:paraId="58B964E0" w14:textId="79B4D817" w:rsidR="00045352" w:rsidRDefault="00045352" w:rsidP="00045352">
            <w:pPr>
              <w:rPr>
                <w:sz w:val="20"/>
                <w:szCs w:val="20"/>
              </w:rPr>
            </w:pPr>
            <w:r>
              <w:rPr>
                <w:sz w:val="20"/>
                <w:szCs w:val="20"/>
              </w:rPr>
              <w:t>16 June 2023</w:t>
            </w:r>
          </w:p>
        </w:tc>
        <w:tc>
          <w:tcPr>
            <w:tcW w:w="2610" w:type="dxa"/>
          </w:tcPr>
          <w:p w14:paraId="5B5FC61B" w14:textId="29D2E7DD" w:rsidR="00045352" w:rsidRDefault="00045352" w:rsidP="00045352">
            <w:pPr>
              <w:rPr>
                <w:sz w:val="20"/>
                <w:szCs w:val="20"/>
              </w:rPr>
            </w:pPr>
            <w:r>
              <w:rPr>
                <w:sz w:val="20"/>
                <w:szCs w:val="20"/>
              </w:rPr>
              <w:t>National Highways and WSCC response to the Regulation 19 Local Plan, including evidence requirement, monitor and manage package and draft Statement of Common Ground</w:t>
            </w:r>
          </w:p>
        </w:tc>
        <w:tc>
          <w:tcPr>
            <w:tcW w:w="2430" w:type="dxa"/>
          </w:tcPr>
          <w:p w14:paraId="043FE6C2" w14:textId="1B15C65B" w:rsidR="00045352" w:rsidRDefault="00045352" w:rsidP="00045352">
            <w:pPr>
              <w:rPr>
                <w:sz w:val="20"/>
                <w:szCs w:val="20"/>
              </w:rPr>
            </w:pPr>
            <w:r>
              <w:rPr>
                <w:sz w:val="20"/>
                <w:szCs w:val="20"/>
              </w:rPr>
              <w:t>To seek clarification of National Highways and WSCC position, agree scope of any additional work required and progress monitor and manage and Statement of Common Ground between the parties.</w:t>
            </w:r>
          </w:p>
        </w:tc>
        <w:tc>
          <w:tcPr>
            <w:tcW w:w="4410" w:type="dxa"/>
          </w:tcPr>
          <w:p w14:paraId="2D6745F6" w14:textId="77777777" w:rsidR="00045352" w:rsidRDefault="00045352" w:rsidP="00045352">
            <w:pPr>
              <w:rPr>
                <w:sz w:val="20"/>
                <w:szCs w:val="20"/>
              </w:rPr>
            </w:pPr>
            <w:r>
              <w:rPr>
                <w:sz w:val="20"/>
                <w:szCs w:val="20"/>
              </w:rPr>
              <w:t>CDC to provide information to NH on local plan impact on SRN.</w:t>
            </w:r>
          </w:p>
          <w:p w14:paraId="6DF3AAFB" w14:textId="77777777" w:rsidR="00045352" w:rsidRDefault="00045352" w:rsidP="00045352">
            <w:pPr>
              <w:rPr>
                <w:sz w:val="20"/>
                <w:szCs w:val="20"/>
              </w:rPr>
            </w:pPr>
            <w:r>
              <w:rPr>
                <w:sz w:val="20"/>
                <w:szCs w:val="20"/>
              </w:rPr>
              <w:t>CDC to undertake further work on sustainable transport measures/projects for inclusion in monitor and manage proposals and assess impact on mitigation of proposed Local Plan</w:t>
            </w:r>
          </w:p>
          <w:p w14:paraId="22845800" w14:textId="77777777" w:rsidR="00045352" w:rsidRDefault="00045352" w:rsidP="00045352">
            <w:pPr>
              <w:rPr>
                <w:sz w:val="20"/>
                <w:szCs w:val="20"/>
              </w:rPr>
            </w:pPr>
          </w:p>
        </w:tc>
      </w:tr>
      <w:tr w:rsidR="00045352" w:rsidRPr="003733BF" w14:paraId="4F3252B5" w14:textId="77777777" w:rsidTr="00B26DFD">
        <w:tc>
          <w:tcPr>
            <w:tcW w:w="1710" w:type="dxa"/>
            <w:shd w:val="clear" w:color="auto" w:fill="F2F2F2" w:themeFill="background1" w:themeFillShade="F2"/>
          </w:tcPr>
          <w:p w14:paraId="2985E9F6" w14:textId="77777777" w:rsidR="00045352" w:rsidRDefault="00045352" w:rsidP="00045352">
            <w:pPr>
              <w:rPr>
                <w:rFonts w:ascii="Calibri" w:hAnsi="Calibri" w:cs="Times New Roman"/>
                <w:b/>
                <w:bCs/>
                <w:sz w:val="20"/>
                <w:szCs w:val="20"/>
              </w:rPr>
            </w:pPr>
          </w:p>
        </w:tc>
        <w:tc>
          <w:tcPr>
            <w:tcW w:w="2430" w:type="dxa"/>
          </w:tcPr>
          <w:p w14:paraId="116D547E" w14:textId="37F35D5D" w:rsidR="00045352" w:rsidRDefault="00045352" w:rsidP="00045352">
            <w:pPr>
              <w:rPr>
                <w:sz w:val="20"/>
                <w:szCs w:val="20"/>
              </w:rPr>
            </w:pPr>
            <w:r>
              <w:rPr>
                <w:sz w:val="20"/>
                <w:szCs w:val="20"/>
              </w:rPr>
              <w:t>Joint Meeting (with WSCC)</w:t>
            </w:r>
          </w:p>
        </w:tc>
        <w:tc>
          <w:tcPr>
            <w:tcW w:w="1890" w:type="dxa"/>
          </w:tcPr>
          <w:p w14:paraId="2A4F1C3F" w14:textId="0E518E22" w:rsidR="00045352" w:rsidRDefault="00045352" w:rsidP="00045352">
            <w:pPr>
              <w:rPr>
                <w:sz w:val="20"/>
                <w:szCs w:val="20"/>
              </w:rPr>
            </w:pPr>
            <w:r>
              <w:rPr>
                <w:sz w:val="20"/>
                <w:szCs w:val="20"/>
              </w:rPr>
              <w:t>17 July 2023</w:t>
            </w:r>
          </w:p>
        </w:tc>
        <w:tc>
          <w:tcPr>
            <w:tcW w:w="2610" w:type="dxa"/>
          </w:tcPr>
          <w:p w14:paraId="37FB78C0" w14:textId="69C65D8E" w:rsidR="00045352" w:rsidRDefault="00045352" w:rsidP="00045352">
            <w:pPr>
              <w:rPr>
                <w:sz w:val="20"/>
                <w:szCs w:val="20"/>
              </w:rPr>
            </w:pPr>
            <w:r>
              <w:rPr>
                <w:sz w:val="20"/>
                <w:szCs w:val="20"/>
              </w:rPr>
              <w:t>National Highways and WSCC response to the Regulation 19 Local Plan, including evidence requirement, monitor and manage package and draft Statement of Common Ground</w:t>
            </w:r>
          </w:p>
        </w:tc>
        <w:tc>
          <w:tcPr>
            <w:tcW w:w="2430" w:type="dxa"/>
          </w:tcPr>
          <w:p w14:paraId="45542BC0" w14:textId="79FFFB0E" w:rsidR="00045352" w:rsidRDefault="00045352" w:rsidP="00045352">
            <w:pPr>
              <w:rPr>
                <w:sz w:val="20"/>
                <w:szCs w:val="20"/>
              </w:rPr>
            </w:pPr>
            <w:r>
              <w:rPr>
                <w:sz w:val="20"/>
                <w:szCs w:val="20"/>
              </w:rPr>
              <w:t>To seek clarification of National Highways and WSCC position, agree scope of any additional work required and progress monitor and manage and Statement of Common Ground between the parties.</w:t>
            </w:r>
          </w:p>
        </w:tc>
        <w:tc>
          <w:tcPr>
            <w:tcW w:w="4410" w:type="dxa"/>
          </w:tcPr>
          <w:p w14:paraId="6C4F4C8F" w14:textId="77777777" w:rsidR="00045352" w:rsidRDefault="00045352" w:rsidP="00045352">
            <w:pPr>
              <w:rPr>
                <w:sz w:val="20"/>
                <w:szCs w:val="20"/>
              </w:rPr>
            </w:pPr>
            <w:r>
              <w:rPr>
                <w:sz w:val="20"/>
                <w:szCs w:val="20"/>
              </w:rPr>
              <w:t>Discussion on work undertaken to date on monitor and manage proposals and mitigation.</w:t>
            </w:r>
          </w:p>
          <w:p w14:paraId="491F41F6" w14:textId="77777777" w:rsidR="00045352" w:rsidRDefault="00045352" w:rsidP="00045352">
            <w:pPr>
              <w:rPr>
                <w:sz w:val="20"/>
                <w:szCs w:val="20"/>
              </w:rPr>
            </w:pPr>
          </w:p>
        </w:tc>
      </w:tr>
      <w:tr w:rsidR="00045352" w:rsidRPr="003733BF" w14:paraId="43F9B606" w14:textId="77777777" w:rsidTr="00B26DFD">
        <w:tc>
          <w:tcPr>
            <w:tcW w:w="1710" w:type="dxa"/>
            <w:shd w:val="clear" w:color="auto" w:fill="F2F2F2" w:themeFill="background1" w:themeFillShade="F2"/>
          </w:tcPr>
          <w:p w14:paraId="1B53EE4B" w14:textId="77777777" w:rsidR="00045352" w:rsidRDefault="00045352" w:rsidP="00045352">
            <w:pPr>
              <w:rPr>
                <w:rFonts w:ascii="Calibri" w:hAnsi="Calibri" w:cs="Times New Roman"/>
                <w:b/>
                <w:bCs/>
                <w:sz w:val="20"/>
                <w:szCs w:val="20"/>
              </w:rPr>
            </w:pPr>
          </w:p>
        </w:tc>
        <w:tc>
          <w:tcPr>
            <w:tcW w:w="2430" w:type="dxa"/>
          </w:tcPr>
          <w:p w14:paraId="7DE97DCC" w14:textId="3938E92F" w:rsidR="00045352" w:rsidRDefault="00045352" w:rsidP="00045352">
            <w:pPr>
              <w:rPr>
                <w:sz w:val="20"/>
                <w:szCs w:val="20"/>
              </w:rPr>
            </w:pPr>
            <w:r>
              <w:rPr>
                <w:sz w:val="20"/>
                <w:szCs w:val="20"/>
              </w:rPr>
              <w:t>Joint Meeting (with WSCC)</w:t>
            </w:r>
          </w:p>
        </w:tc>
        <w:tc>
          <w:tcPr>
            <w:tcW w:w="1890" w:type="dxa"/>
          </w:tcPr>
          <w:p w14:paraId="018BF10D" w14:textId="575684D1" w:rsidR="00045352" w:rsidRDefault="00045352" w:rsidP="00045352">
            <w:pPr>
              <w:rPr>
                <w:sz w:val="20"/>
                <w:szCs w:val="20"/>
              </w:rPr>
            </w:pPr>
            <w:r>
              <w:rPr>
                <w:sz w:val="20"/>
                <w:szCs w:val="20"/>
              </w:rPr>
              <w:t>8 August 2023</w:t>
            </w:r>
          </w:p>
        </w:tc>
        <w:tc>
          <w:tcPr>
            <w:tcW w:w="2610" w:type="dxa"/>
          </w:tcPr>
          <w:p w14:paraId="70AB2F99" w14:textId="2D32307A" w:rsidR="00045352" w:rsidRDefault="00045352" w:rsidP="00045352">
            <w:pPr>
              <w:rPr>
                <w:sz w:val="20"/>
                <w:szCs w:val="20"/>
              </w:rPr>
            </w:pPr>
            <w:r>
              <w:rPr>
                <w:sz w:val="20"/>
                <w:szCs w:val="20"/>
              </w:rPr>
              <w:t>National Highways and WSCC response to the Regulation 19 Local Plan, including evidence requirement, monitor and manage package and draft Statement of Common Ground</w:t>
            </w:r>
          </w:p>
        </w:tc>
        <w:tc>
          <w:tcPr>
            <w:tcW w:w="2430" w:type="dxa"/>
          </w:tcPr>
          <w:p w14:paraId="724E0368" w14:textId="797A7708" w:rsidR="00045352" w:rsidRDefault="00045352" w:rsidP="00045352">
            <w:pPr>
              <w:rPr>
                <w:sz w:val="20"/>
                <w:szCs w:val="20"/>
              </w:rPr>
            </w:pPr>
            <w:r>
              <w:rPr>
                <w:sz w:val="20"/>
                <w:szCs w:val="20"/>
              </w:rPr>
              <w:t>To seek clarification of National Highways and WSCC position, agree scope of any additional work required and progress monitor and manage and Statement of Common Ground between the parties.</w:t>
            </w:r>
          </w:p>
        </w:tc>
        <w:tc>
          <w:tcPr>
            <w:tcW w:w="4410" w:type="dxa"/>
          </w:tcPr>
          <w:p w14:paraId="6A356F61" w14:textId="77777777" w:rsidR="00045352" w:rsidRDefault="00045352" w:rsidP="00045352">
            <w:pPr>
              <w:rPr>
                <w:sz w:val="20"/>
                <w:szCs w:val="20"/>
              </w:rPr>
            </w:pPr>
            <w:r>
              <w:rPr>
                <w:sz w:val="20"/>
                <w:szCs w:val="20"/>
              </w:rPr>
              <w:t>CDC to arrange meeting with Homes England and to look into other sources of funding.</w:t>
            </w:r>
          </w:p>
          <w:p w14:paraId="1EFED7A6" w14:textId="77777777" w:rsidR="00045352" w:rsidRDefault="00045352" w:rsidP="00045352">
            <w:pPr>
              <w:rPr>
                <w:sz w:val="20"/>
                <w:szCs w:val="20"/>
              </w:rPr>
            </w:pPr>
            <w:r>
              <w:rPr>
                <w:sz w:val="20"/>
                <w:szCs w:val="20"/>
              </w:rPr>
              <w:t>Monitor and manage report to be issued to WSCC for review.</w:t>
            </w:r>
          </w:p>
          <w:p w14:paraId="35E597B4" w14:textId="31A3B500" w:rsidR="00045352" w:rsidRDefault="00045352" w:rsidP="00045352">
            <w:pPr>
              <w:rPr>
                <w:sz w:val="20"/>
                <w:szCs w:val="20"/>
              </w:rPr>
            </w:pPr>
            <w:r>
              <w:rPr>
                <w:sz w:val="20"/>
                <w:szCs w:val="20"/>
              </w:rPr>
              <w:t>Clarification on Reg19 representations made by NH and which are to be treated as formal objections to soundness of Local Plan.</w:t>
            </w:r>
          </w:p>
        </w:tc>
      </w:tr>
      <w:tr w:rsidR="00045352" w:rsidRPr="003733BF" w14:paraId="40BBB8CE" w14:textId="77777777" w:rsidTr="00B26DFD">
        <w:tc>
          <w:tcPr>
            <w:tcW w:w="1710" w:type="dxa"/>
            <w:shd w:val="clear" w:color="auto" w:fill="F2F2F2" w:themeFill="background1" w:themeFillShade="F2"/>
          </w:tcPr>
          <w:p w14:paraId="77545749" w14:textId="77777777" w:rsidR="00045352" w:rsidRDefault="00045352" w:rsidP="00045352">
            <w:pPr>
              <w:rPr>
                <w:rFonts w:ascii="Calibri" w:hAnsi="Calibri" w:cs="Times New Roman"/>
                <w:b/>
                <w:bCs/>
                <w:sz w:val="20"/>
                <w:szCs w:val="20"/>
              </w:rPr>
            </w:pPr>
          </w:p>
        </w:tc>
        <w:tc>
          <w:tcPr>
            <w:tcW w:w="2430" w:type="dxa"/>
          </w:tcPr>
          <w:p w14:paraId="79A58A72" w14:textId="70639597" w:rsidR="00045352" w:rsidRDefault="00045352" w:rsidP="00045352">
            <w:pPr>
              <w:rPr>
                <w:sz w:val="20"/>
                <w:szCs w:val="20"/>
              </w:rPr>
            </w:pPr>
            <w:r>
              <w:rPr>
                <w:sz w:val="20"/>
                <w:szCs w:val="20"/>
              </w:rPr>
              <w:t>Joint Meeting (with WSCC)</w:t>
            </w:r>
          </w:p>
        </w:tc>
        <w:tc>
          <w:tcPr>
            <w:tcW w:w="1890" w:type="dxa"/>
          </w:tcPr>
          <w:p w14:paraId="5EBD2C3A" w14:textId="376EC4D5" w:rsidR="00045352" w:rsidRDefault="00045352" w:rsidP="00045352">
            <w:pPr>
              <w:rPr>
                <w:sz w:val="20"/>
                <w:szCs w:val="20"/>
              </w:rPr>
            </w:pPr>
            <w:r>
              <w:rPr>
                <w:sz w:val="20"/>
                <w:szCs w:val="20"/>
              </w:rPr>
              <w:t>8 September 2023</w:t>
            </w:r>
          </w:p>
        </w:tc>
        <w:tc>
          <w:tcPr>
            <w:tcW w:w="2610" w:type="dxa"/>
          </w:tcPr>
          <w:p w14:paraId="1A568DCE" w14:textId="2F81E656" w:rsidR="00045352" w:rsidRDefault="00045352" w:rsidP="00045352">
            <w:pPr>
              <w:rPr>
                <w:sz w:val="20"/>
                <w:szCs w:val="20"/>
              </w:rPr>
            </w:pPr>
            <w:r>
              <w:rPr>
                <w:sz w:val="20"/>
                <w:szCs w:val="20"/>
              </w:rPr>
              <w:t>National Highways and WSCC response to the Regulation 19 Local Plan, including evidence requirement, monitor and manage package and draft Statement of Common Ground</w:t>
            </w:r>
          </w:p>
        </w:tc>
        <w:tc>
          <w:tcPr>
            <w:tcW w:w="2430" w:type="dxa"/>
          </w:tcPr>
          <w:p w14:paraId="058ADE6C" w14:textId="256E4B9C" w:rsidR="00045352" w:rsidRDefault="00045352" w:rsidP="00045352">
            <w:pPr>
              <w:rPr>
                <w:sz w:val="20"/>
                <w:szCs w:val="20"/>
              </w:rPr>
            </w:pPr>
            <w:r>
              <w:rPr>
                <w:sz w:val="20"/>
                <w:szCs w:val="20"/>
              </w:rPr>
              <w:t>To seek clarification of National Highways and WSCC position, agree scope of any additional work required and progress monitor and manage and Statement of Common Ground between the parties.</w:t>
            </w:r>
          </w:p>
        </w:tc>
        <w:tc>
          <w:tcPr>
            <w:tcW w:w="4410" w:type="dxa"/>
          </w:tcPr>
          <w:p w14:paraId="3B838CC2" w14:textId="77777777" w:rsidR="00045352" w:rsidRDefault="00045352" w:rsidP="00045352">
            <w:pPr>
              <w:rPr>
                <w:sz w:val="20"/>
                <w:szCs w:val="20"/>
              </w:rPr>
            </w:pPr>
          </w:p>
        </w:tc>
      </w:tr>
      <w:tr w:rsidR="00045352" w:rsidRPr="003733BF" w14:paraId="3996FFEA" w14:textId="77777777" w:rsidTr="00B26DFD">
        <w:tc>
          <w:tcPr>
            <w:tcW w:w="1710" w:type="dxa"/>
            <w:shd w:val="clear" w:color="auto" w:fill="F2F2F2" w:themeFill="background1" w:themeFillShade="F2"/>
          </w:tcPr>
          <w:p w14:paraId="19405694" w14:textId="77777777" w:rsidR="00045352" w:rsidRDefault="00045352" w:rsidP="00045352">
            <w:pPr>
              <w:rPr>
                <w:rFonts w:ascii="Calibri" w:hAnsi="Calibri" w:cs="Times New Roman"/>
                <w:b/>
                <w:bCs/>
                <w:sz w:val="20"/>
                <w:szCs w:val="20"/>
              </w:rPr>
            </w:pPr>
          </w:p>
        </w:tc>
        <w:tc>
          <w:tcPr>
            <w:tcW w:w="2430" w:type="dxa"/>
          </w:tcPr>
          <w:p w14:paraId="544636EB" w14:textId="13575566" w:rsidR="00045352" w:rsidRDefault="00045352" w:rsidP="00045352">
            <w:pPr>
              <w:rPr>
                <w:sz w:val="20"/>
                <w:szCs w:val="20"/>
              </w:rPr>
            </w:pPr>
            <w:r>
              <w:rPr>
                <w:sz w:val="20"/>
                <w:szCs w:val="20"/>
              </w:rPr>
              <w:t>Workshop (with WSCC)</w:t>
            </w:r>
          </w:p>
        </w:tc>
        <w:tc>
          <w:tcPr>
            <w:tcW w:w="1890" w:type="dxa"/>
          </w:tcPr>
          <w:p w14:paraId="24B5B655" w14:textId="1873E699" w:rsidR="00045352" w:rsidRDefault="00045352" w:rsidP="00045352">
            <w:pPr>
              <w:rPr>
                <w:sz w:val="20"/>
                <w:szCs w:val="20"/>
              </w:rPr>
            </w:pPr>
            <w:r>
              <w:rPr>
                <w:sz w:val="20"/>
                <w:szCs w:val="20"/>
              </w:rPr>
              <w:t>6 October 2023</w:t>
            </w:r>
          </w:p>
        </w:tc>
        <w:tc>
          <w:tcPr>
            <w:tcW w:w="2610" w:type="dxa"/>
          </w:tcPr>
          <w:p w14:paraId="6A209000" w14:textId="570F6E1C" w:rsidR="00045352" w:rsidRDefault="00045352" w:rsidP="00045352">
            <w:pPr>
              <w:rPr>
                <w:sz w:val="20"/>
                <w:szCs w:val="20"/>
              </w:rPr>
            </w:pPr>
            <w:r>
              <w:rPr>
                <w:sz w:val="20"/>
                <w:szCs w:val="20"/>
              </w:rPr>
              <w:t>Discussion of transport evidence, impacts and mitigation, further work required</w:t>
            </w:r>
          </w:p>
        </w:tc>
        <w:tc>
          <w:tcPr>
            <w:tcW w:w="2430" w:type="dxa"/>
          </w:tcPr>
          <w:p w14:paraId="7E4147E2" w14:textId="231AF16D" w:rsidR="00045352" w:rsidRDefault="00045352" w:rsidP="00045352">
            <w:pPr>
              <w:rPr>
                <w:sz w:val="20"/>
                <w:szCs w:val="20"/>
              </w:rPr>
            </w:pPr>
            <w:r>
              <w:rPr>
                <w:sz w:val="20"/>
                <w:szCs w:val="20"/>
              </w:rPr>
              <w:t>To seek clarification of National Highways and WSCC position, agree scope of any additional work required</w:t>
            </w:r>
          </w:p>
        </w:tc>
        <w:tc>
          <w:tcPr>
            <w:tcW w:w="4410" w:type="dxa"/>
          </w:tcPr>
          <w:p w14:paraId="296F9AEB" w14:textId="77777777" w:rsidR="00045352" w:rsidRDefault="00045352" w:rsidP="00045352">
            <w:pPr>
              <w:rPr>
                <w:sz w:val="20"/>
                <w:szCs w:val="20"/>
              </w:rPr>
            </w:pPr>
          </w:p>
        </w:tc>
      </w:tr>
      <w:tr w:rsidR="00045352" w:rsidRPr="003733BF" w14:paraId="536D6729" w14:textId="77777777" w:rsidTr="00B26DFD">
        <w:tc>
          <w:tcPr>
            <w:tcW w:w="1710" w:type="dxa"/>
            <w:shd w:val="clear" w:color="auto" w:fill="F2F2F2" w:themeFill="background1" w:themeFillShade="F2"/>
          </w:tcPr>
          <w:p w14:paraId="17D6876F" w14:textId="77777777" w:rsidR="00045352" w:rsidRDefault="00045352" w:rsidP="00045352">
            <w:pPr>
              <w:rPr>
                <w:rFonts w:ascii="Calibri" w:hAnsi="Calibri" w:cs="Times New Roman"/>
                <w:b/>
                <w:bCs/>
                <w:sz w:val="20"/>
                <w:szCs w:val="20"/>
              </w:rPr>
            </w:pPr>
          </w:p>
        </w:tc>
        <w:tc>
          <w:tcPr>
            <w:tcW w:w="2430" w:type="dxa"/>
          </w:tcPr>
          <w:p w14:paraId="1C166AEB" w14:textId="2200A870" w:rsidR="00045352" w:rsidRDefault="00045352" w:rsidP="00045352">
            <w:pPr>
              <w:rPr>
                <w:sz w:val="20"/>
                <w:szCs w:val="20"/>
              </w:rPr>
            </w:pPr>
            <w:r>
              <w:rPr>
                <w:sz w:val="20"/>
                <w:szCs w:val="20"/>
              </w:rPr>
              <w:t>Meeting with National Highways, Gillian Keegan (MP)</w:t>
            </w:r>
          </w:p>
        </w:tc>
        <w:tc>
          <w:tcPr>
            <w:tcW w:w="1890" w:type="dxa"/>
          </w:tcPr>
          <w:p w14:paraId="231078B0" w14:textId="775464C8" w:rsidR="00045352" w:rsidRDefault="00045352" w:rsidP="00045352">
            <w:pPr>
              <w:rPr>
                <w:sz w:val="20"/>
                <w:szCs w:val="20"/>
              </w:rPr>
            </w:pPr>
            <w:r>
              <w:rPr>
                <w:sz w:val="20"/>
                <w:szCs w:val="20"/>
              </w:rPr>
              <w:t>27 October 2023</w:t>
            </w:r>
          </w:p>
        </w:tc>
        <w:tc>
          <w:tcPr>
            <w:tcW w:w="2610" w:type="dxa"/>
          </w:tcPr>
          <w:p w14:paraId="49F2BE12" w14:textId="26D879A0" w:rsidR="00045352" w:rsidRDefault="00045352" w:rsidP="00045352">
            <w:pPr>
              <w:rPr>
                <w:sz w:val="20"/>
                <w:szCs w:val="20"/>
              </w:rPr>
            </w:pPr>
            <w:r>
              <w:rPr>
                <w:sz w:val="20"/>
                <w:szCs w:val="20"/>
              </w:rPr>
              <w:t>Discussion of transport evidence, impacts and mitigation, further work required</w:t>
            </w:r>
          </w:p>
        </w:tc>
        <w:tc>
          <w:tcPr>
            <w:tcW w:w="2430" w:type="dxa"/>
          </w:tcPr>
          <w:p w14:paraId="007292FB" w14:textId="566ADCED" w:rsidR="00045352" w:rsidRDefault="00045352" w:rsidP="00045352">
            <w:pPr>
              <w:rPr>
                <w:sz w:val="20"/>
                <w:szCs w:val="20"/>
              </w:rPr>
            </w:pPr>
            <w:r>
              <w:rPr>
                <w:sz w:val="20"/>
                <w:szCs w:val="20"/>
              </w:rPr>
              <w:t>To seek clarification of National Highways position, agree scope of any additional work required</w:t>
            </w:r>
          </w:p>
        </w:tc>
        <w:tc>
          <w:tcPr>
            <w:tcW w:w="4410" w:type="dxa"/>
          </w:tcPr>
          <w:p w14:paraId="7C8A37EC" w14:textId="77777777" w:rsidR="00045352" w:rsidRDefault="00045352" w:rsidP="00045352">
            <w:pPr>
              <w:rPr>
                <w:sz w:val="20"/>
                <w:szCs w:val="20"/>
              </w:rPr>
            </w:pPr>
            <w:r>
              <w:rPr>
                <w:sz w:val="20"/>
                <w:szCs w:val="20"/>
              </w:rPr>
              <w:t>Agreed position around severity of impact without mitigation.</w:t>
            </w:r>
          </w:p>
          <w:p w14:paraId="467D63E0" w14:textId="5B5EC57F" w:rsidR="00045352" w:rsidRDefault="00045352" w:rsidP="00045352">
            <w:pPr>
              <w:rPr>
                <w:sz w:val="20"/>
                <w:szCs w:val="20"/>
              </w:rPr>
            </w:pPr>
            <w:r>
              <w:rPr>
                <w:sz w:val="20"/>
                <w:szCs w:val="20"/>
              </w:rPr>
              <w:t>Technical meetings to follow between officers from CDC and National Highways (and advisors).</w:t>
            </w:r>
          </w:p>
        </w:tc>
      </w:tr>
      <w:tr w:rsidR="00045352" w:rsidRPr="003733BF" w14:paraId="2E6F77AC" w14:textId="77777777" w:rsidTr="00B26DFD">
        <w:tc>
          <w:tcPr>
            <w:tcW w:w="1710" w:type="dxa"/>
            <w:shd w:val="clear" w:color="auto" w:fill="F2F2F2" w:themeFill="background1" w:themeFillShade="F2"/>
          </w:tcPr>
          <w:p w14:paraId="472C8158" w14:textId="77777777" w:rsidR="00045352" w:rsidRDefault="00045352" w:rsidP="00045352">
            <w:pPr>
              <w:rPr>
                <w:rFonts w:ascii="Calibri" w:hAnsi="Calibri" w:cs="Times New Roman"/>
                <w:b/>
                <w:bCs/>
                <w:sz w:val="20"/>
                <w:szCs w:val="20"/>
              </w:rPr>
            </w:pPr>
          </w:p>
        </w:tc>
        <w:tc>
          <w:tcPr>
            <w:tcW w:w="2430" w:type="dxa"/>
          </w:tcPr>
          <w:p w14:paraId="116AF2CD" w14:textId="3D982338" w:rsidR="00045352" w:rsidRDefault="00045352" w:rsidP="00045352">
            <w:pPr>
              <w:rPr>
                <w:sz w:val="20"/>
                <w:szCs w:val="20"/>
              </w:rPr>
            </w:pPr>
            <w:r>
              <w:rPr>
                <w:sz w:val="20"/>
                <w:szCs w:val="20"/>
              </w:rPr>
              <w:t>Technical meeting with Jacobs (on behalf of National Highways)</w:t>
            </w:r>
          </w:p>
        </w:tc>
        <w:tc>
          <w:tcPr>
            <w:tcW w:w="1890" w:type="dxa"/>
          </w:tcPr>
          <w:p w14:paraId="4EF1502E" w14:textId="4676EB94" w:rsidR="00045352" w:rsidRDefault="00045352" w:rsidP="00045352">
            <w:pPr>
              <w:rPr>
                <w:sz w:val="20"/>
                <w:szCs w:val="20"/>
              </w:rPr>
            </w:pPr>
            <w:r>
              <w:rPr>
                <w:sz w:val="20"/>
                <w:szCs w:val="20"/>
              </w:rPr>
              <w:t>30 October 2023</w:t>
            </w:r>
          </w:p>
        </w:tc>
        <w:tc>
          <w:tcPr>
            <w:tcW w:w="2610" w:type="dxa"/>
          </w:tcPr>
          <w:p w14:paraId="1A9DC6E9" w14:textId="2235D95B" w:rsidR="00045352" w:rsidRDefault="00045352" w:rsidP="00045352">
            <w:pPr>
              <w:rPr>
                <w:sz w:val="20"/>
                <w:szCs w:val="20"/>
              </w:rPr>
            </w:pPr>
            <w:r>
              <w:rPr>
                <w:sz w:val="20"/>
                <w:szCs w:val="20"/>
              </w:rPr>
              <w:t>Discussion of transport evidence, impacts and mitigation, further work required</w:t>
            </w:r>
          </w:p>
        </w:tc>
        <w:tc>
          <w:tcPr>
            <w:tcW w:w="2430" w:type="dxa"/>
          </w:tcPr>
          <w:p w14:paraId="31E49616" w14:textId="332478E1" w:rsidR="00045352" w:rsidRDefault="00045352" w:rsidP="00045352">
            <w:pPr>
              <w:rPr>
                <w:sz w:val="20"/>
                <w:szCs w:val="20"/>
              </w:rPr>
            </w:pPr>
            <w:r>
              <w:rPr>
                <w:sz w:val="20"/>
                <w:szCs w:val="20"/>
              </w:rPr>
              <w:t>To agree issues and scope of any additional work required</w:t>
            </w:r>
          </w:p>
        </w:tc>
        <w:tc>
          <w:tcPr>
            <w:tcW w:w="4410" w:type="dxa"/>
          </w:tcPr>
          <w:p w14:paraId="75155956" w14:textId="4E2BD447" w:rsidR="00045352" w:rsidRPr="00751E24" w:rsidRDefault="00045352" w:rsidP="00045352">
            <w:pPr>
              <w:rPr>
                <w:sz w:val="20"/>
                <w:szCs w:val="20"/>
              </w:rPr>
            </w:pPr>
            <w:r w:rsidRPr="00751E24">
              <w:rPr>
                <w:sz w:val="20"/>
                <w:szCs w:val="20"/>
              </w:rPr>
              <w:t>Discussed scope of verification/validation surveys to inform existing model understanding</w:t>
            </w:r>
            <w:r>
              <w:rPr>
                <w:sz w:val="20"/>
                <w:szCs w:val="20"/>
              </w:rPr>
              <w:t>.</w:t>
            </w:r>
          </w:p>
          <w:p w14:paraId="295EA1BC" w14:textId="02212F9A" w:rsidR="00045352" w:rsidRPr="00751E24" w:rsidRDefault="00045352" w:rsidP="00045352">
            <w:pPr>
              <w:rPr>
                <w:sz w:val="20"/>
                <w:szCs w:val="20"/>
              </w:rPr>
            </w:pPr>
            <w:r w:rsidRPr="00751E24">
              <w:rPr>
                <w:sz w:val="20"/>
                <w:szCs w:val="20"/>
              </w:rPr>
              <w:t>Consideration of cumulative impact of unmitigated adopted plan alongside proposed submission plan</w:t>
            </w:r>
          </w:p>
        </w:tc>
      </w:tr>
      <w:tr w:rsidR="00045352" w:rsidRPr="003733BF" w14:paraId="69D6E8E5" w14:textId="77777777" w:rsidTr="00B26DFD">
        <w:tc>
          <w:tcPr>
            <w:tcW w:w="1710" w:type="dxa"/>
            <w:shd w:val="clear" w:color="auto" w:fill="F2F2F2" w:themeFill="background1" w:themeFillShade="F2"/>
          </w:tcPr>
          <w:p w14:paraId="62AF630A" w14:textId="77777777" w:rsidR="00045352" w:rsidRDefault="00045352" w:rsidP="00045352">
            <w:pPr>
              <w:rPr>
                <w:rFonts w:ascii="Calibri" w:hAnsi="Calibri" w:cs="Times New Roman"/>
                <w:b/>
                <w:bCs/>
                <w:sz w:val="20"/>
                <w:szCs w:val="20"/>
              </w:rPr>
            </w:pPr>
          </w:p>
        </w:tc>
        <w:tc>
          <w:tcPr>
            <w:tcW w:w="2430" w:type="dxa"/>
          </w:tcPr>
          <w:p w14:paraId="7D776E5D" w14:textId="13D39A0F" w:rsidR="00045352" w:rsidRPr="00751E24" w:rsidRDefault="00045352" w:rsidP="00045352">
            <w:pPr>
              <w:rPr>
                <w:sz w:val="20"/>
                <w:szCs w:val="20"/>
              </w:rPr>
            </w:pPr>
            <w:r w:rsidRPr="00751E24">
              <w:rPr>
                <w:sz w:val="20"/>
                <w:szCs w:val="20"/>
              </w:rPr>
              <w:t>Meeting with National Highways Local Plan Technical Issues Discussion and way forward</w:t>
            </w:r>
          </w:p>
        </w:tc>
        <w:tc>
          <w:tcPr>
            <w:tcW w:w="1890" w:type="dxa"/>
          </w:tcPr>
          <w:p w14:paraId="69D1F007" w14:textId="37C9FC44" w:rsidR="00045352" w:rsidRPr="00751E24" w:rsidRDefault="00045352" w:rsidP="00045352">
            <w:pPr>
              <w:rPr>
                <w:sz w:val="20"/>
                <w:szCs w:val="20"/>
              </w:rPr>
            </w:pPr>
            <w:r w:rsidRPr="00751E24">
              <w:rPr>
                <w:sz w:val="20"/>
                <w:szCs w:val="20"/>
              </w:rPr>
              <w:t>1 November 2023</w:t>
            </w:r>
          </w:p>
        </w:tc>
        <w:tc>
          <w:tcPr>
            <w:tcW w:w="2610" w:type="dxa"/>
          </w:tcPr>
          <w:p w14:paraId="35F21B54" w14:textId="5ADF917C" w:rsidR="00045352" w:rsidRPr="00751E24" w:rsidRDefault="00045352" w:rsidP="00045352">
            <w:pPr>
              <w:rPr>
                <w:sz w:val="20"/>
                <w:szCs w:val="20"/>
              </w:rPr>
            </w:pPr>
            <w:r w:rsidRPr="00751E24">
              <w:rPr>
                <w:sz w:val="20"/>
                <w:szCs w:val="20"/>
              </w:rPr>
              <w:t>Discussion of transport evidence, impacts and mitigation, further work required</w:t>
            </w:r>
          </w:p>
        </w:tc>
        <w:tc>
          <w:tcPr>
            <w:tcW w:w="2430" w:type="dxa"/>
          </w:tcPr>
          <w:p w14:paraId="240F36BD" w14:textId="4DDD1CDC" w:rsidR="00045352" w:rsidRPr="00751E24" w:rsidRDefault="00045352" w:rsidP="00045352">
            <w:pPr>
              <w:rPr>
                <w:sz w:val="20"/>
                <w:szCs w:val="20"/>
              </w:rPr>
            </w:pPr>
            <w:r w:rsidRPr="00751E24">
              <w:rPr>
                <w:sz w:val="20"/>
                <w:szCs w:val="20"/>
              </w:rPr>
              <w:t>To work through refinement of transport evidence</w:t>
            </w:r>
          </w:p>
        </w:tc>
        <w:tc>
          <w:tcPr>
            <w:tcW w:w="4410" w:type="dxa"/>
          </w:tcPr>
          <w:p w14:paraId="76B3C69A" w14:textId="36A90375" w:rsidR="00045352" w:rsidRPr="00751E24" w:rsidRDefault="00045352" w:rsidP="00045352">
            <w:pPr>
              <w:rPr>
                <w:sz w:val="20"/>
                <w:szCs w:val="20"/>
              </w:rPr>
            </w:pPr>
            <w:r w:rsidRPr="00751E24">
              <w:rPr>
                <w:sz w:val="20"/>
                <w:szCs w:val="20"/>
              </w:rPr>
              <w:t>See outcomes of meeting 10 November 2023</w:t>
            </w:r>
          </w:p>
        </w:tc>
      </w:tr>
      <w:tr w:rsidR="00045352" w:rsidRPr="003733BF" w14:paraId="19D69187" w14:textId="77777777" w:rsidTr="00B26DFD">
        <w:tc>
          <w:tcPr>
            <w:tcW w:w="1710" w:type="dxa"/>
            <w:shd w:val="clear" w:color="auto" w:fill="F2F2F2" w:themeFill="background1" w:themeFillShade="F2"/>
          </w:tcPr>
          <w:p w14:paraId="1B92746B" w14:textId="77777777" w:rsidR="00045352" w:rsidRDefault="00045352" w:rsidP="00045352">
            <w:pPr>
              <w:rPr>
                <w:rFonts w:ascii="Calibri" w:hAnsi="Calibri" w:cs="Times New Roman"/>
                <w:b/>
                <w:bCs/>
                <w:sz w:val="20"/>
                <w:szCs w:val="20"/>
              </w:rPr>
            </w:pPr>
          </w:p>
        </w:tc>
        <w:tc>
          <w:tcPr>
            <w:tcW w:w="2430" w:type="dxa"/>
          </w:tcPr>
          <w:p w14:paraId="5C88EC42" w14:textId="0CF669B0" w:rsidR="00045352" w:rsidRPr="00751E24" w:rsidRDefault="00045352" w:rsidP="00045352">
            <w:pPr>
              <w:rPr>
                <w:sz w:val="20"/>
                <w:szCs w:val="20"/>
              </w:rPr>
            </w:pPr>
            <w:r w:rsidRPr="00751E24">
              <w:rPr>
                <w:sz w:val="20"/>
                <w:szCs w:val="20"/>
              </w:rPr>
              <w:t>Meeting with National Highways, Gillian Keegan (MP)</w:t>
            </w:r>
          </w:p>
        </w:tc>
        <w:tc>
          <w:tcPr>
            <w:tcW w:w="1890" w:type="dxa"/>
          </w:tcPr>
          <w:p w14:paraId="0BDC9372" w14:textId="644131AB" w:rsidR="00045352" w:rsidRPr="00751E24" w:rsidRDefault="00045352" w:rsidP="00045352">
            <w:pPr>
              <w:rPr>
                <w:sz w:val="20"/>
                <w:szCs w:val="20"/>
              </w:rPr>
            </w:pPr>
            <w:r w:rsidRPr="00751E24">
              <w:rPr>
                <w:sz w:val="20"/>
                <w:szCs w:val="20"/>
              </w:rPr>
              <w:t>3 November 2023</w:t>
            </w:r>
          </w:p>
        </w:tc>
        <w:tc>
          <w:tcPr>
            <w:tcW w:w="2610" w:type="dxa"/>
          </w:tcPr>
          <w:p w14:paraId="28112C5F" w14:textId="341B57D2" w:rsidR="00045352" w:rsidRPr="00751E24" w:rsidRDefault="00045352" w:rsidP="00045352">
            <w:pPr>
              <w:rPr>
                <w:sz w:val="20"/>
                <w:szCs w:val="20"/>
              </w:rPr>
            </w:pPr>
            <w:r w:rsidRPr="00751E24">
              <w:rPr>
                <w:sz w:val="20"/>
                <w:szCs w:val="20"/>
              </w:rPr>
              <w:t>Discussion of transport evidence, impacts and mitigation, further work required</w:t>
            </w:r>
          </w:p>
        </w:tc>
        <w:tc>
          <w:tcPr>
            <w:tcW w:w="2430" w:type="dxa"/>
          </w:tcPr>
          <w:p w14:paraId="35DFF594" w14:textId="1804DFF2" w:rsidR="00045352" w:rsidRPr="00751E24" w:rsidRDefault="00045352" w:rsidP="00045352">
            <w:pPr>
              <w:rPr>
                <w:sz w:val="20"/>
                <w:szCs w:val="20"/>
              </w:rPr>
            </w:pPr>
            <w:r w:rsidRPr="00751E24">
              <w:rPr>
                <w:sz w:val="20"/>
                <w:szCs w:val="20"/>
              </w:rPr>
              <w:t>To update on progress of technical meetings</w:t>
            </w:r>
          </w:p>
        </w:tc>
        <w:tc>
          <w:tcPr>
            <w:tcW w:w="4410" w:type="dxa"/>
          </w:tcPr>
          <w:p w14:paraId="6BDD0A07" w14:textId="0E0FF36D" w:rsidR="00045352" w:rsidRPr="00751E24" w:rsidRDefault="00045352" w:rsidP="00045352">
            <w:pPr>
              <w:rPr>
                <w:sz w:val="20"/>
                <w:szCs w:val="20"/>
              </w:rPr>
            </w:pPr>
            <w:r w:rsidRPr="00751E24">
              <w:rPr>
                <w:sz w:val="20"/>
                <w:szCs w:val="20"/>
              </w:rPr>
              <w:t>See outcomes of meeting 10 November 2023</w:t>
            </w:r>
          </w:p>
        </w:tc>
      </w:tr>
      <w:tr w:rsidR="00045352" w:rsidRPr="003733BF" w14:paraId="3934093F" w14:textId="77777777" w:rsidTr="00B26DFD">
        <w:tc>
          <w:tcPr>
            <w:tcW w:w="1710" w:type="dxa"/>
            <w:shd w:val="clear" w:color="auto" w:fill="F2F2F2" w:themeFill="background1" w:themeFillShade="F2"/>
          </w:tcPr>
          <w:p w14:paraId="2CB99827" w14:textId="77777777" w:rsidR="00045352" w:rsidRDefault="00045352" w:rsidP="00045352">
            <w:pPr>
              <w:rPr>
                <w:rFonts w:ascii="Calibri" w:hAnsi="Calibri" w:cs="Times New Roman"/>
                <w:b/>
                <w:bCs/>
                <w:sz w:val="20"/>
                <w:szCs w:val="20"/>
              </w:rPr>
            </w:pPr>
          </w:p>
        </w:tc>
        <w:tc>
          <w:tcPr>
            <w:tcW w:w="2430" w:type="dxa"/>
          </w:tcPr>
          <w:p w14:paraId="670ECA76" w14:textId="14FA4C08" w:rsidR="00045352" w:rsidRPr="00751E24" w:rsidRDefault="00045352" w:rsidP="00045352">
            <w:pPr>
              <w:rPr>
                <w:sz w:val="20"/>
                <w:szCs w:val="20"/>
              </w:rPr>
            </w:pPr>
            <w:r w:rsidRPr="00751E24">
              <w:rPr>
                <w:sz w:val="20"/>
                <w:szCs w:val="20"/>
              </w:rPr>
              <w:t>Meeting with National Highways Local Plan Technical Issues Discussion</w:t>
            </w:r>
          </w:p>
        </w:tc>
        <w:tc>
          <w:tcPr>
            <w:tcW w:w="1890" w:type="dxa"/>
          </w:tcPr>
          <w:p w14:paraId="3D79F6D8" w14:textId="6143818E" w:rsidR="00045352" w:rsidRPr="00751E24" w:rsidRDefault="00045352" w:rsidP="00045352">
            <w:pPr>
              <w:rPr>
                <w:sz w:val="20"/>
                <w:szCs w:val="20"/>
              </w:rPr>
            </w:pPr>
            <w:r w:rsidRPr="00751E24">
              <w:rPr>
                <w:sz w:val="20"/>
                <w:szCs w:val="20"/>
              </w:rPr>
              <w:t>8 November 2023</w:t>
            </w:r>
          </w:p>
        </w:tc>
        <w:tc>
          <w:tcPr>
            <w:tcW w:w="2610" w:type="dxa"/>
          </w:tcPr>
          <w:p w14:paraId="0AFF9E7B" w14:textId="75CE1CB1" w:rsidR="00045352" w:rsidRPr="00751E24" w:rsidRDefault="00045352" w:rsidP="00045352">
            <w:pPr>
              <w:rPr>
                <w:sz w:val="20"/>
                <w:szCs w:val="20"/>
              </w:rPr>
            </w:pPr>
            <w:r w:rsidRPr="00751E24">
              <w:rPr>
                <w:sz w:val="20"/>
                <w:szCs w:val="20"/>
              </w:rPr>
              <w:t xml:space="preserve">Discussion of transport evidence, impacts and </w:t>
            </w:r>
            <w:r w:rsidRPr="00751E24">
              <w:rPr>
                <w:sz w:val="20"/>
                <w:szCs w:val="20"/>
              </w:rPr>
              <w:lastRenderedPageBreak/>
              <w:t>mitigation, further work required</w:t>
            </w:r>
          </w:p>
        </w:tc>
        <w:tc>
          <w:tcPr>
            <w:tcW w:w="2430" w:type="dxa"/>
          </w:tcPr>
          <w:p w14:paraId="0B6F7847" w14:textId="7F2FB905" w:rsidR="00045352" w:rsidRPr="00751E24" w:rsidRDefault="00045352" w:rsidP="00045352">
            <w:pPr>
              <w:rPr>
                <w:sz w:val="20"/>
                <w:szCs w:val="20"/>
              </w:rPr>
            </w:pPr>
            <w:r w:rsidRPr="00751E24">
              <w:rPr>
                <w:sz w:val="20"/>
                <w:szCs w:val="20"/>
              </w:rPr>
              <w:lastRenderedPageBreak/>
              <w:t>To work through refinement of transport evidence</w:t>
            </w:r>
          </w:p>
        </w:tc>
        <w:tc>
          <w:tcPr>
            <w:tcW w:w="4410" w:type="dxa"/>
          </w:tcPr>
          <w:p w14:paraId="4E65F9FC" w14:textId="64D9E56F" w:rsidR="00045352" w:rsidRPr="00751E24" w:rsidRDefault="00045352" w:rsidP="00045352">
            <w:pPr>
              <w:rPr>
                <w:sz w:val="20"/>
                <w:szCs w:val="20"/>
              </w:rPr>
            </w:pPr>
            <w:r w:rsidRPr="00751E24">
              <w:rPr>
                <w:sz w:val="20"/>
                <w:szCs w:val="20"/>
              </w:rPr>
              <w:t>See outcomes of meeting 10 November 2023</w:t>
            </w:r>
          </w:p>
        </w:tc>
      </w:tr>
      <w:tr w:rsidR="00045352" w:rsidRPr="003733BF" w14:paraId="10C24772" w14:textId="77777777" w:rsidTr="00B26DFD">
        <w:tc>
          <w:tcPr>
            <w:tcW w:w="1710" w:type="dxa"/>
            <w:shd w:val="clear" w:color="auto" w:fill="F2F2F2" w:themeFill="background1" w:themeFillShade="F2"/>
          </w:tcPr>
          <w:p w14:paraId="63E9D3E8" w14:textId="77777777" w:rsidR="00045352" w:rsidRDefault="00045352" w:rsidP="00045352">
            <w:pPr>
              <w:rPr>
                <w:rFonts w:ascii="Calibri" w:hAnsi="Calibri" w:cs="Times New Roman"/>
                <w:b/>
                <w:bCs/>
                <w:sz w:val="20"/>
                <w:szCs w:val="20"/>
              </w:rPr>
            </w:pPr>
          </w:p>
        </w:tc>
        <w:tc>
          <w:tcPr>
            <w:tcW w:w="2430" w:type="dxa"/>
          </w:tcPr>
          <w:p w14:paraId="1C73595A" w14:textId="1643AD77" w:rsidR="00045352" w:rsidRPr="00751E24" w:rsidRDefault="00045352" w:rsidP="00045352">
            <w:pPr>
              <w:rPr>
                <w:sz w:val="20"/>
                <w:szCs w:val="20"/>
              </w:rPr>
            </w:pPr>
            <w:r w:rsidRPr="00751E24">
              <w:rPr>
                <w:sz w:val="20"/>
                <w:szCs w:val="20"/>
              </w:rPr>
              <w:t>Meeting with National Highways, Gillian Keegan (MP)</w:t>
            </w:r>
          </w:p>
        </w:tc>
        <w:tc>
          <w:tcPr>
            <w:tcW w:w="1890" w:type="dxa"/>
          </w:tcPr>
          <w:p w14:paraId="1037A505" w14:textId="3D62756A" w:rsidR="00045352" w:rsidRPr="00751E24" w:rsidRDefault="00045352" w:rsidP="00045352">
            <w:pPr>
              <w:rPr>
                <w:sz w:val="20"/>
                <w:szCs w:val="20"/>
              </w:rPr>
            </w:pPr>
            <w:r w:rsidRPr="00751E24">
              <w:rPr>
                <w:sz w:val="20"/>
                <w:szCs w:val="20"/>
              </w:rPr>
              <w:t>10 November 2023</w:t>
            </w:r>
          </w:p>
        </w:tc>
        <w:tc>
          <w:tcPr>
            <w:tcW w:w="2610" w:type="dxa"/>
          </w:tcPr>
          <w:p w14:paraId="41C263B1" w14:textId="053F2C6B" w:rsidR="00045352" w:rsidRPr="00751E24" w:rsidRDefault="00045352" w:rsidP="00045352">
            <w:pPr>
              <w:rPr>
                <w:sz w:val="20"/>
                <w:szCs w:val="20"/>
              </w:rPr>
            </w:pPr>
            <w:r w:rsidRPr="00751E24">
              <w:rPr>
                <w:sz w:val="20"/>
                <w:szCs w:val="20"/>
              </w:rPr>
              <w:t>Discussion of transport evidence, impacts and mitigation, further work required</w:t>
            </w:r>
          </w:p>
        </w:tc>
        <w:tc>
          <w:tcPr>
            <w:tcW w:w="2430" w:type="dxa"/>
          </w:tcPr>
          <w:p w14:paraId="597763F4" w14:textId="6397AE3B" w:rsidR="00045352" w:rsidRPr="00751E24" w:rsidRDefault="00045352" w:rsidP="00045352">
            <w:pPr>
              <w:rPr>
                <w:sz w:val="20"/>
                <w:szCs w:val="20"/>
              </w:rPr>
            </w:pPr>
            <w:r w:rsidRPr="00751E24">
              <w:rPr>
                <w:sz w:val="20"/>
                <w:szCs w:val="20"/>
              </w:rPr>
              <w:t>To update on progress of technical meetings</w:t>
            </w:r>
          </w:p>
        </w:tc>
        <w:tc>
          <w:tcPr>
            <w:tcW w:w="4410" w:type="dxa"/>
          </w:tcPr>
          <w:p w14:paraId="4D03F176" w14:textId="5FEFC562" w:rsidR="00045352" w:rsidRPr="00751E24" w:rsidRDefault="00045352" w:rsidP="00045352">
            <w:pPr>
              <w:rPr>
                <w:sz w:val="20"/>
                <w:szCs w:val="20"/>
              </w:rPr>
            </w:pPr>
            <w:r w:rsidRPr="00751E24">
              <w:rPr>
                <w:sz w:val="20"/>
                <w:szCs w:val="20"/>
              </w:rPr>
              <w:t>Reached agreed position on transport model, the scope of development to be mitigated and severity of impact, NH position on proposed junction improvements</w:t>
            </w:r>
            <w:r>
              <w:rPr>
                <w:sz w:val="20"/>
                <w:szCs w:val="20"/>
              </w:rPr>
              <w:t>.</w:t>
            </w:r>
          </w:p>
          <w:p w14:paraId="54425BA2" w14:textId="2B532884" w:rsidR="00045352" w:rsidRPr="00751E24" w:rsidRDefault="00045352" w:rsidP="00045352">
            <w:pPr>
              <w:rPr>
                <w:sz w:val="20"/>
                <w:szCs w:val="20"/>
              </w:rPr>
            </w:pPr>
            <w:r w:rsidRPr="00751E24">
              <w:rPr>
                <w:sz w:val="20"/>
                <w:szCs w:val="20"/>
              </w:rPr>
              <w:t>Further work to be undertaken to inform use of model</w:t>
            </w:r>
          </w:p>
        </w:tc>
      </w:tr>
      <w:tr w:rsidR="00045352" w:rsidRPr="003733BF" w14:paraId="5886E4E4" w14:textId="77777777" w:rsidTr="00B26DFD">
        <w:tc>
          <w:tcPr>
            <w:tcW w:w="1710" w:type="dxa"/>
            <w:shd w:val="clear" w:color="auto" w:fill="F2F2F2" w:themeFill="background1" w:themeFillShade="F2"/>
          </w:tcPr>
          <w:p w14:paraId="4DCB26D4" w14:textId="77777777" w:rsidR="00045352" w:rsidRDefault="00045352" w:rsidP="00045352">
            <w:pPr>
              <w:rPr>
                <w:rFonts w:ascii="Calibri" w:hAnsi="Calibri" w:cs="Times New Roman"/>
                <w:b/>
                <w:bCs/>
                <w:sz w:val="20"/>
                <w:szCs w:val="20"/>
              </w:rPr>
            </w:pPr>
          </w:p>
        </w:tc>
        <w:tc>
          <w:tcPr>
            <w:tcW w:w="2430" w:type="dxa"/>
          </w:tcPr>
          <w:p w14:paraId="059D5FE5" w14:textId="304611F7" w:rsidR="00045352" w:rsidRPr="00751E24" w:rsidRDefault="00045352" w:rsidP="00045352">
            <w:pPr>
              <w:rPr>
                <w:sz w:val="20"/>
                <w:szCs w:val="20"/>
              </w:rPr>
            </w:pPr>
            <w:r w:rsidRPr="00751E24">
              <w:rPr>
                <w:sz w:val="20"/>
                <w:szCs w:val="20"/>
              </w:rPr>
              <w:t>Chichester Local Plan Transport Matters (with WSCC)</w:t>
            </w:r>
          </w:p>
        </w:tc>
        <w:tc>
          <w:tcPr>
            <w:tcW w:w="1890" w:type="dxa"/>
          </w:tcPr>
          <w:p w14:paraId="0174959C" w14:textId="0B2C0B8C" w:rsidR="00045352" w:rsidRPr="00751E24" w:rsidRDefault="00045352" w:rsidP="00045352">
            <w:pPr>
              <w:rPr>
                <w:sz w:val="20"/>
                <w:szCs w:val="20"/>
              </w:rPr>
            </w:pPr>
            <w:r w:rsidRPr="00751E24">
              <w:rPr>
                <w:sz w:val="20"/>
                <w:szCs w:val="20"/>
              </w:rPr>
              <w:t>18 December 2023</w:t>
            </w:r>
          </w:p>
        </w:tc>
        <w:tc>
          <w:tcPr>
            <w:tcW w:w="2610" w:type="dxa"/>
          </w:tcPr>
          <w:p w14:paraId="709C24BC" w14:textId="33C3B308" w:rsidR="00045352" w:rsidRPr="00751E24" w:rsidRDefault="00045352" w:rsidP="00045352">
            <w:pPr>
              <w:rPr>
                <w:sz w:val="20"/>
                <w:szCs w:val="20"/>
              </w:rPr>
            </w:pPr>
            <w:r w:rsidRPr="00751E24">
              <w:rPr>
                <w:sz w:val="20"/>
                <w:szCs w:val="20"/>
              </w:rPr>
              <w:t>Discussion of transport evidence, impacts and mitigation, further work required</w:t>
            </w:r>
          </w:p>
        </w:tc>
        <w:tc>
          <w:tcPr>
            <w:tcW w:w="2430" w:type="dxa"/>
          </w:tcPr>
          <w:p w14:paraId="313A40CD" w14:textId="75B80415" w:rsidR="00045352" w:rsidRPr="00751E24" w:rsidRDefault="00045352" w:rsidP="00045352">
            <w:pPr>
              <w:rPr>
                <w:sz w:val="20"/>
                <w:szCs w:val="20"/>
              </w:rPr>
            </w:pPr>
            <w:r w:rsidRPr="00751E24">
              <w:rPr>
                <w:sz w:val="20"/>
                <w:szCs w:val="20"/>
              </w:rPr>
              <w:t xml:space="preserve">To provide updates on evidence and monitor and manage strategy </w:t>
            </w:r>
          </w:p>
        </w:tc>
        <w:tc>
          <w:tcPr>
            <w:tcW w:w="4410" w:type="dxa"/>
          </w:tcPr>
          <w:p w14:paraId="22D4CB45" w14:textId="2F819317" w:rsidR="00045352" w:rsidRPr="00751E24" w:rsidRDefault="00045352" w:rsidP="00045352">
            <w:pPr>
              <w:rPr>
                <w:sz w:val="20"/>
                <w:szCs w:val="20"/>
              </w:rPr>
            </w:pPr>
            <w:r w:rsidRPr="00751E24">
              <w:rPr>
                <w:sz w:val="20"/>
                <w:szCs w:val="20"/>
              </w:rPr>
              <w:t>Work to be incorporated into technical note and revised transport assessment</w:t>
            </w:r>
          </w:p>
        </w:tc>
      </w:tr>
      <w:tr w:rsidR="00045352" w:rsidRPr="003733BF" w14:paraId="005965CF" w14:textId="77777777" w:rsidTr="00B26DFD">
        <w:tc>
          <w:tcPr>
            <w:tcW w:w="1710" w:type="dxa"/>
            <w:shd w:val="clear" w:color="auto" w:fill="F2F2F2" w:themeFill="background1" w:themeFillShade="F2"/>
          </w:tcPr>
          <w:p w14:paraId="430A27BE" w14:textId="77777777" w:rsidR="00045352" w:rsidRDefault="00045352" w:rsidP="00045352">
            <w:pPr>
              <w:rPr>
                <w:rFonts w:ascii="Calibri" w:hAnsi="Calibri" w:cs="Times New Roman"/>
                <w:b/>
                <w:bCs/>
                <w:sz w:val="20"/>
                <w:szCs w:val="20"/>
              </w:rPr>
            </w:pPr>
          </w:p>
        </w:tc>
        <w:tc>
          <w:tcPr>
            <w:tcW w:w="2430" w:type="dxa"/>
          </w:tcPr>
          <w:p w14:paraId="77A3710C" w14:textId="0268C9FB" w:rsidR="00045352" w:rsidRPr="00751E24" w:rsidRDefault="00045352" w:rsidP="00045352">
            <w:pPr>
              <w:rPr>
                <w:sz w:val="20"/>
                <w:szCs w:val="20"/>
              </w:rPr>
            </w:pPr>
            <w:r w:rsidRPr="00751E24">
              <w:rPr>
                <w:sz w:val="20"/>
                <w:szCs w:val="20"/>
              </w:rPr>
              <w:t>Transport Infrastructure Management Group (with WSCC</w:t>
            </w:r>
            <w:r>
              <w:rPr>
                <w:sz w:val="20"/>
                <w:szCs w:val="20"/>
              </w:rPr>
              <w:t xml:space="preserve"> and Arun District Council</w:t>
            </w:r>
            <w:r w:rsidRPr="00751E24">
              <w:rPr>
                <w:sz w:val="20"/>
                <w:szCs w:val="20"/>
              </w:rPr>
              <w:t>)</w:t>
            </w:r>
          </w:p>
        </w:tc>
        <w:tc>
          <w:tcPr>
            <w:tcW w:w="1890" w:type="dxa"/>
          </w:tcPr>
          <w:p w14:paraId="5434CF12" w14:textId="7B553BD2" w:rsidR="00045352" w:rsidRPr="00751E24" w:rsidRDefault="00045352" w:rsidP="00045352">
            <w:pPr>
              <w:rPr>
                <w:sz w:val="20"/>
                <w:szCs w:val="20"/>
              </w:rPr>
            </w:pPr>
            <w:r w:rsidRPr="00751E24">
              <w:rPr>
                <w:sz w:val="20"/>
                <w:szCs w:val="20"/>
              </w:rPr>
              <w:t>10 April 2024</w:t>
            </w:r>
          </w:p>
        </w:tc>
        <w:tc>
          <w:tcPr>
            <w:tcW w:w="2610" w:type="dxa"/>
          </w:tcPr>
          <w:p w14:paraId="08F8CD2B" w14:textId="0FE4DC68" w:rsidR="00045352" w:rsidRPr="00751E24" w:rsidRDefault="00045352" w:rsidP="00045352">
            <w:pPr>
              <w:rPr>
                <w:sz w:val="20"/>
                <w:szCs w:val="20"/>
              </w:rPr>
            </w:pPr>
            <w:r w:rsidRPr="00751E24">
              <w:rPr>
                <w:sz w:val="20"/>
                <w:szCs w:val="20"/>
              </w:rPr>
              <w:t>Terms of Reference, monitor and manage strategy, transport evidence</w:t>
            </w:r>
          </w:p>
        </w:tc>
        <w:tc>
          <w:tcPr>
            <w:tcW w:w="2430" w:type="dxa"/>
          </w:tcPr>
          <w:p w14:paraId="4BE3A61D" w14:textId="59E831A9" w:rsidR="00045352" w:rsidRPr="00751E24" w:rsidRDefault="00045352" w:rsidP="00045352">
            <w:pPr>
              <w:rPr>
                <w:sz w:val="20"/>
                <w:szCs w:val="20"/>
              </w:rPr>
            </w:pPr>
            <w:r w:rsidRPr="00751E24">
              <w:rPr>
                <w:sz w:val="20"/>
                <w:szCs w:val="20"/>
              </w:rPr>
              <w:t>Ongoing cooperation of CDC and key stakeholders to resolve transport issues</w:t>
            </w:r>
          </w:p>
        </w:tc>
        <w:tc>
          <w:tcPr>
            <w:tcW w:w="4410" w:type="dxa"/>
          </w:tcPr>
          <w:p w14:paraId="3BC5FCDB" w14:textId="0C743ABD" w:rsidR="00045352" w:rsidRPr="00751E24" w:rsidRDefault="00045352" w:rsidP="00045352">
            <w:pPr>
              <w:rPr>
                <w:sz w:val="20"/>
                <w:szCs w:val="20"/>
              </w:rPr>
            </w:pPr>
            <w:r w:rsidRPr="00751E24">
              <w:rPr>
                <w:sz w:val="20"/>
                <w:szCs w:val="20"/>
              </w:rPr>
              <w:t>T</w:t>
            </w:r>
            <w:r>
              <w:rPr>
                <w:sz w:val="20"/>
                <w:szCs w:val="20"/>
              </w:rPr>
              <w:t xml:space="preserve">erms of Reference </w:t>
            </w:r>
            <w:r w:rsidRPr="00751E24">
              <w:rPr>
                <w:sz w:val="20"/>
                <w:szCs w:val="20"/>
              </w:rPr>
              <w:t>discussed and amendments put forward</w:t>
            </w:r>
            <w:r>
              <w:rPr>
                <w:sz w:val="20"/>
                <w:szCs w:val="20"/>
              </w:rPr>
              <w:t>.</w:t>
            </w:r>
          </w:p>
          <w:p w14:paraId="776888EA" w14:textId="35823CF1" w:rsidR="00045352" w:rsidRPr="00751E24" w:rsidRDefault="00045352" w:rsidP="00045352">
            <w:pPr>
              <w:rPr>
                <w:sz w:val="20"/>
                <w:szCs w:val="20"/>
              </w:rPr>
            </w:pPr>
            <w:r w:rsidRPr="00751E24">
              <w:rPr>
                <w:sz w:val="20"/>
                <w:szCs w:val="20"/>
              </w:rPr>
              <w:t>Feedback on evidence and monitor and manage strategy provided</w:t>
            </w:r>
          </w:p>
        </w:tc>
      </w:tr>
      <w:tr w:rsidR="00045352" w:rsidRPr="003733BF" w14:paraId="28C04087" w14:textId="77777777" w:rsidTr="00B26DFD">
        <w:tc>
          <w:tcPr>
            <w:tcW w:w="1710" w:type="dxa"/>
            <w:shd w:val="clear" w:color="auto" w:fill="BFBFBF" w:themeFill="background1" w:themeFillShade="BF"/>
          </w:tcPr>
          <w:p w14:paraId="59167718" w14:textId="77777777" w:rsidR="00045352" w:rsidRDefault="00045352" w:rsidP="00045352">
            <w:pPr>
              <w:rPr>
                <w:rFonts w:ascii="Calibri" w:hAnsi="Calibri" w:cs="Times New Roman"/>
                <w:b/>
                <w:bCs/>
                <w:sz w:val="20"/>
                <w:szCs w:val="20"/>
              </w:rPr>
            </w:pPr>
            <w:r>
              <w:rPr>
                <w:rFonts w:ascii="Calibri" w:hAnsi="Calibri" w:cs="Times New Roman"/>
                <w:b/>
                <w:bCs/>
                <w:sz w:val="20"/>
                <w:szCs w:val="20"/>
              </w:rPr>
              <w:t>Marine Management Organisation (MMO)</w:t>
            </w:r>
          </w:p>
        </w:tc>
        <w:tc>
          <w:tcPr>
            <w:tcW w:w="2430" w:type="dxa"/>
            <w:shd w:val="clear" w:color="auto" w:fill="BFBFBF" w:themeFill="background1" w:themeFillShade="BF"/>
          </w:tcPr>
          <w:p w14:paraId="4DE3B32D" w14:textId="77777777" w:rsidR="00045352" w:rsidRDefault="00045352" w:rsidP="00045352">
            <w:pPr>
              <w:rPr>
                <w:sz w:val="20"/>
                <w:szCs w:val="20"/>
              </w:rPr>
            </w:pPr>
          </w:p>
        </w:tc>
        <w:tc>
          <w:tcPr>
            <w:tcW w:w="1890" w:type="dxa"/>
            <w:shd w:val="clear" w:color="auto" w:fill="BFBFBF" w:themeFill="background1" w:themeFillShade="BF"/>
          </w:tcPr>
          <w:p w14:paraId="335DAEEC" w14:textId="77777777" w:rsidR="00045352" w:rsidRDefault="00045352" w:rsidP="00045352">
            <w:pPr>
              <w:rPr>
                <w:sz w:val="20"/>
                <w:szCs w:val="20"/>
              </w:rPr>
            </w:pPr>
          </w:p>
        </w:tc>
        <w:tc>
          <w:tcPr>
            <w:tcW w:w="2610" w:type="dxa"/>
            <w:shd w:val="clear" w:color="auto" w:fill="BFBFBF" w:themeFill="background1" w:themeFillShade="BF"/>
          </w:tcPr>
          <w:p w14:paraId="2C0C6AF4" w14:textId="77777777" w:rsidR="00045352" w:rsidRDefault="00045352" w:rsidP="00045352">
            <w:pPr>
              <w:rPr>
                <w:sz w:val="20"/>
                <w:szCs w:val="20"/>
              </w:rPr>
            </w:pPr>
          </w:p>
        </w:tc>
        <w:tc>
          <w:tcPr>
            <w:tcW w:w="2430" w:type="dxa"/>
            <w:shd w:val="clear" w:color="auto" w:fill="BFBFBF" w:themeFill="background1" w:themeFillShade="BF"/>
          </w:tcPr>
          <w:p w14:paraId="736FD699" w14:textId="77777777" w:rsidR="00045352" w:rsidRDefault="00045352" w:rsidP="00045352">
            <w:pPr>
              <w:rPr>
                <w:sz w:val="20"/>
                <w:szCs w:val="20"/>
              </w:rPr>
            </w:pPr>
          </w:p>
        </w:tc>
        <w:tc>
          <w:tcPr>
            <w:tcW w:w="4410" w:type="dxa"/>
            <w:shd w:val="clear" w:color="auto" w:fill="BFBFBF" w:themeFill="background1" w:themeFillShade="BF"/>
          </w:tcPr>
          <w:p w14:paraId="2488A21F" w14:textId="77777777" w:rsidR="00045352" w:rsidRDefault="00045352" w:rsidP="00045352">
            <w:pPr>
              <w:rPr>
                <w:sz w:val="20"/>
                <w:szCs w:val="20"/>
              </w:rPr>
            </w:pPr>
          </w:p>
        </w:tc>
      </w:tr>
      <w:tr w:rsidR="00045352" w:rsidRPr="003733BF" w14:paraId="1EC4AB01" w14:textId="77777777" w:rsidTr="00B26DFD">
        <w:tc>
          <w:tcPr>
            <w:tcW w:w="1710" w:type="dxa"/>
            <w:shd w:val="clear" w:color="auto" w:fill="F2F2F2" w:themeFill="background1" w:themeFillShade="F2"/>
          </w:tcPr>
          <w:p w14:paraId="72783689" w14:textId="77777777" w:rsidR="00045352" w:rsidRPr="00222367" w:rsidRDefault="00045352" w:rsidP="00045352">
            <w:pPr>
              <w:rPr>
                <w:rFonts w:ascii="Calibri" w:hAnsi="Calibri" w:cs="Times New Roman"/>
                <w:b/>
                <w:bCs/>
                <w:sz w:val="20"/>
                <w:szCs w:val="20"/>
              </w:rPr>
            </w:pPr>
          </w:p>
        </w:tc>
        <w:tc>
          <w:tcPr>
            <w:tcW w:w="2430" w:type="dxa"/>
          </w:tcPr>
          <w:p w14:paraId="08D10827" w14:textId="77777777" w:rsidR="00045352" w:rsidRDefault="00045352" w:rsidP="00045352">
            <w:pPr>
              <w:rPr>
                <w:sz w:val="20"/>
                <w:szCs w:val="20"/>
              </w:rPr>
            </w:pPr>
            <w:r>
              <w:rPr>
                <w:sz w:val="20"/>
                <w:szCs w:val="20"/>
              </w:rPr>
              <w:t>CDC Preferred Approach Local Plan</w:t>
            </w:r>
          </w:p>
        </w:tc>
        <w:tc>
          <w:tcPr>
            <w:tcW w:w="1890" w:type="dxa"/>
          </w:tcPr>
          <w:p w14:paraId="563286AD" w14:textId="77777777" w:rsidR="00045352" w:rsidRPr="003733BF" w:rsidRDefault="00045352" w:rsidP="00045352">
            <w:pPr>
              <w:rPr>
                <w:sz w:val="20"/>
                <w:szCs w:val="20"/>
              </w:rPr>
            </w:pPr>
            <w:r>
              <w:rPr>
                <w:sz w:val="20"/>
                <w:szCs w:val="20"/>
              </w:rPr>
              <w:t>January - February 2019</w:t>
            </w:r>
          </w:p>
        </w:tc>
        <w:tc>
          <w:tcPr>
            <w:tcW w:w="2610" w:type="dxa"/>
          </w:tcPr>
          <w:p w14:paraId="6B6571C3" w14:textId="77777777" w:rsidR="00045352" w:rsidRPr="003733BF" w:rsidRDefault="00045352" w:rsidP="00045352">
            <w:pPr>
              <w:rPr>
                <w:sz w:val="20"/>
                <w:szCs w:val="20"/>
              </w:rPr>
            </w:pPr>
            <w:r>
              <w:rPr>
                <w:sz w:val="20"/>
                <w:szCs w:val="20"/>
              </w:rPr>
              <w:t>Marine planning</w:t>
            </w:r>
          </w:p>
        </w:tc>
        <w:tc>
          <w:tcPr>
            <w:tcW w:w="2430" w:type="dxa"/>
          </w:tcPr>
          <w:p w14:paraId="2DCA3AA8" w14:textId="77777777" w:rsidR="00045352" w:rsidRPr="003733BF" w:rsidRDefault="00045352" w:rsidP="00045352">
            <w:pPr>
              <w:rPr>
                <w:sz w:val="20"/>
                <w:szCs w:val="20"/>
              </w:rPr>
            </w:pPr>
            <w:r>
              <w:rPr>
                <w:sz w:val="20"/>
                <w:szCs w:val="20"/>
              </w:rPr>
              <w:t>Statutory consultee</w:t>
            </w:r>
          </w:p>
        </w:tc>
        <w:tc>
          <w:tcPr>
            <w:tcW w:w="4410" w:type="dxa"/>
          </w:tcPr>
          <w:p w14:paraId="4238F967" w14:textId="77777777" w:rsidR="00045352" w:rsidRPr="003733BF" w:rsidRDefault="00045352" w:rsidP="00045352">
            <w:pPr>
              <w:rPr>
                <w:sz w:val="20"/>
                <w:szCs w:val="20"/>
              </w:rPr>
            </w:pPr>
            <w:r>
              <w:rPr>
                <w:sz w:val="20"/>
                <w:szCs w:val="20"/>
              </w:rPr>
              <w:t>Request to include reference to relevant Marine Plans and guidance</w:t>
            </w:r>
          </w:p>
        </w:tc>
      </w:tr>
      <w:tr w:rsidR="00045352" w:rsidRPr="003733BF" w14:paraId="75FD69E3" w14:textId="77777777" w:rsidTr="00B26DFD">
        <w:tc>
          <w:tcPr>
            <w:tcW w:w="1710" w:type="dxa"/>
            <w:shd w:val="clear" w:color="auto" w:fill="F2F2F2" w:themeFill="background1" w:themeFillShade="F2"/>
          </w:tcPr>
          <w:p w14:paraId="79E0FCE2" w14:textId="77777777" w:rsidR="00045352" w:rsidRDefault="00045352" w:rsidP="00045352">
            <w:pPr>
              <w:rPr>
                <w:b/>
                <w:bCs/>
                <w:sz w:val="20"/>
                <w:szCs w:val="20"/>
              </w:rPr>
            </w:pPr>
          </w:p>
        </w:tc>
        <w:tc>
          <w:tcPr>
            <w:tcW w:w="2430" w:type="dxa"/>
          </w:tcPr>
          <w:p w14:paraId="47525ACB" w14:textId="77777777" w:rsidR="00045352" w:rsidRPr="003733BF" w:rsidRDefault="00045352" w:rsidP="00045352">
            <w:pPr>
              <w:rPr>
                <w:sz w:val="20"/>
                <w:szCs w:val="20"/>
              </w:rPr>
            </w:pPr>
            <w:r>
              <w:rPr>
                <w:sz w:val="20"/>
                <w:szCs w:val="20"/>
              </w:rPr>
              <w:t xml:space="preserve">Technical consultation regarding the draft SFRA. </w:t>
            </w:r>
          </w:p>
        </w:tc>
        <w:tc>
          <w:tcPr>
            <w:tcW w:w="1890" w:type="dxa"/>
          </w:tcPr>
          <w:p w14:paraId="3D71FEC7" w14:textId="77777777" w:rsidR="00045352" w:rsidRPr="003733BF" w:rsidRDefault="00045352" w:rsidP="00045352">
            <w:pPr>
              <w:rPr>
                <w:sz w:val="20"/>
                <w:szCs w:val="20"/>
              </w:rPr>
            </w:pPr>
            <w:r>
              <w:rPr>
                <w:sz w:val="20"/>
                <w:szCs w:val="20"/>
              </w:rPr>
              <w:t>21 October 2022</w:t>
            </w:r>
          </w:p>
        </w:tc>
        <w:tc>
          <w:tcPr>
            <w:tcW w:w="2610" w:type="dxa"/>
          </w:tcPr>
          <w:p w14:paraId="5947FABF" w14:textId="77777777" w:rsidR="00045352" w:rsidRDefault="00045352" w:rsidP="00045352">
            <w:pPr>
              <w:rPr>
                <w:sz w:val="20"/>
                <w:szCs w:val="20"/>
              </w:rPr>
            </w:pPr>
            <w:r>
              <w:rPr>
                <w:sz w:val="20"/>
                <w:szCs w:val="20"/>
              </w:rPr>
              <w:t xml:space="preserve">Strategic Flood Risk Assessment Level 1 </w:t>
            </w:r>
          </w:p>
          <w:p w14:paraId="396B6527" w14:textId="77777777" w:rsidR="00045352" w:rsidRPr="003733BF" w:rsidRDefault="00045352" w:rsidP="00045352">
            <w:pPr>
              <w:rPr>
                <w:sz w:val="20"/>
                <w:szCs w:val="20"/>
              </w:rPr>
            </w:pPr>
          </w:p>
        </w:tc>
        <w:tc>
          <w:tcPr>
            <w:tcW w:w="2430" w:type="dxa"/>
          </w:tcPr>
          <w:p w14:paraId="681454FE" w14:textId="77777777" w:rsidR="00045352" w:rsidRPr="003733BF" w:rsidRDefault="00045352" w:rsidP="00045352">
            <w:pPr>
              <w:rPr>
                <w:sz w:val="20"/>
                <w:szCs w:val="20"/>
              </w:rPr>
            </w:pPr>
            <w:r>
              <w:rPr>
                <w:sz w:val="20"/>
                <w:szCs w:val="20"/>
              </w:rPr>
              <w:t xml:space="preserve">Technical consultee </w:t>
            </w:r>
          </w:p>
        </w:tc>
        <w:tc>
          <w:tcPr>
            <w:tcW w:w="4410" w:type="dxa"/>
          </w:tcPr>
          <w:p w14:paraId="6F0D8D94" w14:textId="77777777" w:rsidR="00045352" w:rsidRPr="003733BF" w:rsidRDefault="00045352" w:rsidP="00045352">
            <w:pPr>
              <w:rPr>
                <w:sz w:val="20"/>
                <w:szCs w:val="20"/>
              </w:rPr>
            </w:pPr>
            <w:r>
              <w:rPr>
                <w:sz w:val="20"/>
                <w:szCs w:val="20"/>
              </w:rPr>
              <w:t>No comments received.</w:t>
            </w:r>
          </w:p>
        </w:tc>
      </w:tr>
      <w:tr w:rsidR="00045352" w:rsidRPr="003733BF" w14:paraId="0ABC8CBB" w14:textId="77777777" w:rsidTr="00B26DFD">
        <w:tc>
          <w:tcPr>
            <w:tcW w:w="1710" w:type="dxa"/>
            <w:shd w:val="clear" w:color="auto" w:fill="BFBFBF" w:themeFill="background1" w:themeFillShade="BF"/>
          </w:tcPr>
          <w:p w14:paraId="15D424E0" w14:textId="77777777" w:rsidR="00045352" w:rsidRPr="00222367" w:rsidRDefault="00045352" w:rsidP="00045352">
            <w:pPr>
              <w:rPr>
                <w:rFonts w:ascii="Calibri" w:hAnsi="Calibri" w:cs="Times New Roman"/>
                <w:b/>
                <w:bCs/>
                <w:sz w:val="20"/>
                <w:szCs w:val="20"/>
              </w:rPr>
            </w:pPr>
            <w:r>
              <w:rPr>
                <w:rFonts w:ascii="Calibri" w:hAnsi="Calibri" w:cs="Times New Roman"/>
                <w:b/>
                <w:bCs/>
                <w:sz w:val="20"/>
                <w:szCs w:val="20"/>
              </w:rPr>
              <w:t>Coast to Capital (LEP)</w:t>
            </w:r>
          </w:p>
        </w:tc>
        <w:tc>
          <w:tcPr>
            <w:tcW w:w="2430" w:type="dxa"/>
            <w:shd w:val="clear" w:color="auto" w:fill="BFBFBF" w:themeFill="background1" w:themeFillShade="BF"/>
          </w:tcPr>
          <w:p w14:paraId="06975F26" w14:textId="77777777" w:rsidR="00045352" w:rsidRDefault="00045352" w:rsidP="00045352">
            <w:pPr>
              <w:rPr>
                <w:sz w:val="20"/>
                <w:szCs w:val="20"/>
              </w:rPr>
            </w:pPr>
          </w:p>
        </w:tc>
        <w:tc>
          <w:tcPr>
            <w:tcW w:w="1890" w:type="dxa"/>
            <w:shd w:val="clear" w:color="auto" w:fill="BFBFBF" w:themeFill="background1" w:themeFillShade="BF"/>
          </w:tcPr>
          <w:p w14:paraId="7829EA00" w14:textId="77777777" w:rsidR="00045352" w:rsidRPr="003733BF" w:rsidRDefault="00045352" w:rsidP="00045352">
            <w:pPr>
              <w:rPr>
                <w:sz w:val="20"/>
                <w:szCs w:val="20"/>
              </w:rPr>
            </w:pPr>
          </w:p>
        </w:tc>
        <w:tc>
          <w:tcPr>
            <w:tcW w:w="2610" w:type="dxa"/>
            <w:shd w:val="clear" w:color="auto" w:fill="BFBFBF" w:themeFill="background1" w:themeFillShade="BF"/>
          </w:tcPr>
          <w:p w14:paraId="7B0300DA" w14:textId="77777777" w:rsidR="00045352" w:rsidRPr="003733BF" w:rsidRDefault="00045352" w:rsidP="00045352">
            <w:pPr>
              <w:rPr>
                <w:sz w:val="20"/>
                <w:szCs w:val="20"/>
              </w:rPr>
            </w:pPr>
          </w:p>
        </w:tc>
        <w:tc>
          <w:tcPr>
            <w:tcW w:w="2430" w:type="dxa"/>
            <w:shd w:val="clear" w:color="auto" w:fill="BFBFBF" w:themeFill="background1" w:themeFillShade="BF"/>
          </w:tcPr>
          <w:p w14:paraId="3D4498F7" w14:textId="77777777" w:rsidR="00045352" w:rsidRPr="003733BF" w:rsidRDefault="00045352" w:rsidP="00045352">
            <w:pPr>
              <w:rPr>
                <w:sz w:val="20"/>
                <w:szCs w:val="20"/>
              </w:rPr>
            </w:pPr>
          </w:p>
        </w:tc>
        <w:tc>
          <w:tcPr>
            <w:tcW w:w="4410" w:type="dxa"/>
            <w:shd w:val="clear" w:color="auto" w:fill="BFBFBF" w:themeFill="background1" w:themeFillShade="BF"/>
          </w:tcPr>
          <w:p w14:paraId="0BAD199E" w14:textId="77777777" w:rsidR="00045352" w:rsidRPr="003733BF" w:rsidRDefault="00045352" w:rsidP="00045352">
            <w:pPr>
              <w:rPr>
                <w:sz w:val="20"/>
                <w:szCs w:val="20"/>
              </w:rPr>
            </w:pPr>
          </w:p>
        </w:tc>
      </w:tr>
      <w:tr w:rsidR="00045352" w:rsidRPr="003733BF" w14:paraId="2EB4AD11" w14:textId="77777777" w:rsidTr="00B26DFD">
        <w:tc>
          <w:tcPr>
            <w:tcW w:w="1710" w:type="dxa"/>
            <w:shd w:val="clear" w:color="auto" w:fill="F2F2F2" w:themeFill="background1" w:themeFillShade="F2"/>
          </w:tcPr>
          <w:p w14:paraId="7E6F9C99" w14:textId="77777777" w:rsidR="00045352" w:rsidRPr="00222367" w:rsidRDefault="00045352" w:rsidP="00045352">
            <w:pPr>
              <w:rPr>
                <w:rFonts w:ascii="Calibri" w:hAnsi="Calibri" w:cs="Times New Roman"/>
                <w:b/>
                <w:bCs/>
                <w:sz w:val="20"/>
                <w:szCs w:val="20"/>
              </w:rPr>
            </w:pPr>
          </w:p>
        </w:tc>
        <w:tc>
          <w:tcPr>
            <w:tcW w:w="2430" w:type="dxa"/>
          </w:tcPr>
          <w:p w14:paraId="1AD7A267" w14:textId="77777777" w:rsidR="00045352" w:rsidRDefault="00045352" w:rsidP="00045352">
            <w:pPr>
              <w:rPr>
                <w:sz w:val="20"/>
                <w:szCs w:val="20"/>
              </w:rPr>
            </w:pPr>
            <w:r>
              <w:rPr>
                <w:sz w:val="20"/>
                <w:szCs w:val="20"/>
              </w:rPr>
              <w:t>CDC Preferred Approach Local Plan</w:t>
            </w:r>
          </w:p>
        </w:tc>
        <w:tc>
          <w:tcPr>
            <w:tcW w:w="1890" w:type="dxa"/>
          </w:tcPr>
          <w:p w14:paraId="5D7E16F8" w14:textId="77777777" w:rsidR="00045352" w:rsidRPr="003733BF" w:rsidRDefault="00045352" w:rsidP="00045352">
            <w:pPr>
              <w:rPr>
                <w:sz w:val="20"/>
                <w:szCs w:val="20"/>
              </w:rPr>
            </w:pPr>
            <w:r>
              <w:rPr>
                <w:sz w:val="20"/>
                <w:szCs w:val="20"/>
              </w:rPr>
              <w:t>January - February 2019</w:t>
            </w:r>
          </w:p>
        </w:tc>
        <w:tc>
          <w:tcPr>
            <w:tcW w:w="2610" w:type="dxa"/>
          </w:tcPr>
          <w:p w14:paraId="494401DC" w14:textId="77777777" w:rsidR="00045352" w:rsidRPr="003733BF" w:rsidRDefault="00045352" w:rsidP="00045352">
            <w:pPr>
              <w:rPr>
                <w:sz w:val="20"/>
                <w:szCs w:val="20"/>
              </w:rPr>
            </w:pPr>
          </w:p>
        </w:tc>
        <w:tc>
          <w:tcPr>
            <w:tcW w:w="2430" w:type="dxa"/>
          </w:tcPr>
          <w:p w14:paraId="51081FA0" w14:textId="77777777" w:rsidR="00045352" w:rsidRPr="003733BF" w:rsidRDefault="00045352" w:rsidP="00045352">
            <w:pPr>
              <w:rPr>
                <w:sz w:val="20"/>
                <w:szCs w:val="20"/>
              </w:rPr>
            </w:pPr>
          </w:p>
        </w:tc>
        <w:tc>
          <w:tcPr>
            <w:tcW w:w="4410" w:type="dxa"/>
          </w:tcPr>
          <w:p w14:paraId="3FB21AA3" w14:textId="77777777" w:rsidR="00045352" w:rsidRPr="003733BF" w:rsidRDefault="00045352" w:rsidP="00045352">
            <w:pPr>
              <w:rPr>
                <w:sz w:val="20"/>
                <w:szCs w:val="20"/>
              </w:rPr>
            </w:pPr>
            <w:r>
              <w:rPr>
                <w:sz w:val="20"/>
                <w:szCs w:val="20"/>
              </w:rPr>
              <w:t>No response</w:t>
            </w:r>
          </w:p>
        </w:tc>
      </w:tr>
      <w:tr w:rsidR="00045352" w:rsidRPr="003733BF" w14:paraId="4F1299DB" w14:textId="77777777" w:rsidTr="00B26DFD">
        <w:tc>
          <w:tcPr>
            <w:tcW w:w="1710" w:type="dxa"/>
            <w:shd w:val="clear" w:color="auto" w:fill="F2F2F2" w:themeFill="background1" w:themeFillShade="F2"/>
          </w:tcPr>
          <w:p w14:paraId="64603473" w14:textId="77777777" w:rsidR="00045352" w:rsidRPr="00222367" w:rsidRDefault="00045352" w:rsidP="00045352">
            <w:pPr>
              <w:rPr>
                <w:rFonts w:ascii="Calibri" w:hAnsi="Calibri" w:cs="Times New Roman"/>
                <w:b/>
                <w:bCs/>
                <w:sz w:val="20"/>
                <w:szCs w:val="20"/>
              </w:rPr>
            </w:pPr>
          </w:p>
        </w:tc>
        <w:tc>
          <w:tcPr>
            <w:tcW w:w="2430" w:type="dxa"/>
          </w:tcPr>
          <w:p w14:paraId="59C9005C" w14:textId="77777777" w:rsidR="00045352" w:rsidRDefault="00045352" w:rsidP="00045352">
            <w:pPr>
              <w:rPr>
                <w:sz w:val="20"/>
                <w:szCs w:val="20"/>
              </w:rPr>
            </w:pPr>
            <w:r>
              <w:rPr>
                <w:sz w:val="20"/>
                <w:szCs w:val="20"/>
              </w:rPr>
              <w:t>Meeting</w:t>
            </w:r>
          </w:p>
        </w:tc>
        <w:tc>
          <w:tcPr>
            <w:tcW w:w="1890" w:type="dxa"/>
          </w:tcPr>
          <w:p w14:paraId="0F1FA86F" w14:textId="77777777" w:rsidR="00045352" w:rsidRDefault="00045352" w:rsidP="00045352">
            <w:pPr>
              <w:rPr>
                <w:sz w:val="20"/>
                <w:szCs w:val="20"/>
              </w:rPr>
            </w:pPr>
            <w:r>
              <w:rPr>
                <w:sz w:val="20"/>
                <w:szCs w:val="20"/>
              </w:rPr>
              <w:t>July 2021</w:t>
            </w:r>
          </w:p>
        </w:tc>
        <w:tc>
          <w:tcPr>
            <w:tcW w:w="2610" w:type="dxa"/>
          </w:tcPr>
          <w:p w14:paraId="4C8D6A16" w14:textId="77777777" w:rsidR="00045352" w:rsidRDefault="00045352" w:rsidP="00045352">
            <w:pPr>
              <w:rPr>
                <w:sz w:val="20"/>
                <w:szCs w:val="20"/>
              </w:rPr>
            </w:pPr>
            <w:r>
              <w:rPr>
                <w:sz w:val="20"/>
                <w:szCs w:val="20"/>
              </w:rPr>
              <w:t>Funding for A27 improvement package</w:t>
            </w:r>
          </w:p>
        </w:tc>
        <w:tc>
          <w:tcPr>
            <w:tcW w:w="2430" w:type="dxa"/>
          </w:tcPr>
          <w:p w14:paraId="682BBDEF" w14:textId="77777777" w:rsidR="00045352" w:rsidRPr="003733BF" w:rsidRDefault="00045352" w:rsidP="00045352">
            <w:pPr>
              <w:rPr>
                <w:sz w:val="20"/>
                <w:szCs w:val="20"/>
              </w:rPr>
            </w:pPr>
            <w:r>
              <w:rPr>
                <w:sz w:val="20"/>
                <w:szCs w:val="20"/>
              </w:rPr>
              <w:t>Funding body</w:t>
            </w:r>
          </w:p>
        </w:tc>
        <w:tc>
          <w:tcPr>
            <w:tcW w:w="4410" w:type="dxa"/>
          </w:tcPr>
          <w:p w14:paraId="712261E6" w14:textId="77777777" w:rsidR="00045352" w:rsidRDefault="00045352" w:rsidP="00045352">
            <w:pPr>
              <w:rPr>
                <w:sz w:val="20"/>
                <w:szCs w:val="20"/>
              </w:rPr>
            </w:pPr>
            <w:r>
              <w:rPr>
                <w:sz w:val="20"/>
                <w:szCs w:val="20"/>
              </w:rPr>
              <w:t>Confirmation that not in position to provide funding</w:t>
            </w:r>
          </w:p>
        </w:tc>
      </w:tr>
      <w:tr w:rsidR="00045352" w:rsidRPr="003733BF" w14:paraId="1C7DE117" w14:textId="77777777" w:rsidTr="00B26DFD">
        <w:tc>
          <w:tcPr>
            <w:tcW w:w="1710" w:type="dxa"/>
            <w:shd w:val="clear" w:color="auto" w:fill="F2F2F2" w:themeFill="background1" w:themeFillShade="F2"/>
          </w:tcPr>
          <w:p w14:paraId="17A55694" w14:textId="77777777" w:rsidR="00045352" w:rsidRPr="00222367" w:rsidRDefault="00045352" w:rsidP="00045352">
            <w:pPr>
              <w:rPr>
                <w:rFonts w:ascii="Calibri" w:hAnsi="Calibri" w:cs="Times New Roman"/>
                <w:b/>
                <w:bCs/>
                <w:sz w:val="20"/>
                <w:szCs w:val="20"/>
              </w:rPr>
            </w:pPr>
          </w:p>
        </w:tc>
        <w:tc>
          <w:tcPr>
            <w:tcW w:w="2430" w:type="dxa"/>
          </w:tcPr>
          <w:p w14:paraId="3CF73472" w14:textId="77777777" w:rsidR="00045352" w:rsidRDefault="00045352" w:rsidP="00045352">
            <w:pPr>
              <w:rPr>
                <w:sz w:val="20"/>
                <w:szCs w:val="20"/>
              </w:rPr>
            </w:pPr>
            <w:r>
              <w:rPr>
                <w:sz w:val="20"/>
                <w:szCs w:val="20"/>
              </w:rPr>
              <w:t>Evidence input/feedback</w:t>
            </w:r>
          </w:p>
        </w:tc>
        <w:tc>
          <w:tcPr>
            <w:tcW w:w="1890" w:type="dxa"/>
          </w:tcPr>
          <w:p w14:paraId="72A3DA98" w14:textId="77777777" w:rsidR="00045352" w:rsidRPr="003733BF" w:rsidRDefault="00045352" w:rsidP="00045352">
            <w:pPr>
              <w:rPr>
                <w:sz w:val="20"/>
                <w:szCs w:val="20"/>
              </w:rPr>
            </w:pPr>
            <w:r>
              <w:rPr>
                <w:sz w:val="20"/>
                <w:szCs w:val="20"/>
              </w:rPr>
              <w:t>January 2022</w:t>
            </w:r>
          </w:p>
        </w:tc>
        <w:tc>
          <w:tcPr>
            <w:tcW w:w="2610" w:type="dxa"/>
          </w:tcPr>
          <w:p w14:paraId="64DFF131" w14:textId="22874F76" w:rsidR="00045352" w:rsidRPr="003733BF" w:rsidRDefault="00045352" w:rsidP="009B43DD">
            <w:pPr>
              <w:rPr>
                <w:sz w:val="20"/>
                <w:szCs w:val="20"/>
              </w:rPr>
            </w:pPr>
            <w:r>
              <w:rPr>
                <w:sz w:val="20"/>
                <w:szCs w:val="20"/>
              </w:rPr>
              <w:t>Revised development distribution and IDP update</w:t>
            </w:r>
          </w:p>
        </w:tc>
        <w:tc>
          <w:tcPr>
            <w:tcW w:w="2430" w:type="dxa"/>
          </w:tcPr>
          <w:p w14:paraId="7E34D7BD" w14:textId="77777777" w:rsidR="00045352" w:rsidRPr="003733BF" w:rsidRDefault="00045352" w:rsidP="00045352">
            <w:pPr>
              <w:rPr>
                <w:sz w:val="20"/>
                <w:szCs w:val="20"/>
              </w:rPr>
            </w:pPr>
          </w:p>
        </w:tc>
        <w:tc>
          <w:tcPr>
            <w:tcW w:w="4410" w:type="dxa"/>
          </w:tcPr>
          <w:p w14:paraId="4C455FED" w14:textId="77777777" w:rsidR="00045352" w:rsidRPr="003733BF" w:rsidRDefault="00045352" w:rsidP="00045352">
            <w:pPr>
              <w:rPr>
                <w:sz w:val="20"/>
                <w:szCs w:val="20"/>
              </w:rPr>
            </w:pPr>
            <w:r>
              <w:rPr>
                <w:sz w:val="20"/>
                <w:szCs w:val="20"/>
              </w:rPr>
              <w:t>No response</w:t>
            </w:r>
          </w:p>
        </w:tc>
      </w:tr>
      <w:tr w:rsidR="00045352" w:rsidRPr="003733BF" w14:paraId="06CD0AF1" w14:textId="77777777" w:rsidTr="00B26DFD">
        <w:tc>
          <w:tcPr>
            <w:tcW w:w="1710" w:type="dxa"/>
            <w:shd w:val="clear" w:color="auto" w:fill="BFBFBF" w:themeFill="background1" w:themeFillShade="BF"/>
          </w:tcPr>
          <w:p w14:paraId="2430E89A" w14:textId="77777777" w:rsidR="00045352" w:rsidRDefault="00045352" w:rsidP="00045352">
            <w:pPr>
              <w:rPr>
                <w:rFonts w:ascii="Calibri" w:hAnsi="Calibri" w:cs="Times New Roman"/>
                <w:b/>
                <w:bCs/>
                <w:sz w:val="20"/>
                <w:szCs w:val="20"/>
              </w:rPr>
            </w:pPr>
            <w:r>
              <w:rPr>
                <w:rFonts w:ascii="Calibri" w:hAnsi="Calibri" w:cs="Times New Roman"/>
                <w:b/>
                <w:bCs/>
                <w:sz w:val="20"/>
                <w:szCs w:val="20"/>
              </w:rPr>
              <w:lastRenderedPageBreak/>
              <w:t>Sussex Nature Partnership (LNP)</w:t>
            </w:r>
          </w:p>
        </w:tc>
        <w:tc>
          <w:tcPr>
            <w:tcW w:w="2430" w:type="dxa"/>
            <w:shd w:val="clear" w:color="auto" w:fill="BFBFBF" w:themeFill="background1" w:themeFillShade="BF"/>
          </w:tcPr>
          <w:p w14:paraId="03582D19" w14:textId="77777777" w:rsidR="00045352" w:rsidRDefault="00045352" w:rsidP="00045352">
            <w:pPr>
              <w:rPr>
                <w:sz w:val="20"/>
                <w:szCs w:val="20"/>
              </w:rPr>
            </w:pPr>
          </w:p>
        </w:tc>
        <w:tc>
          <w:tcPr>
            <w:tcW w:w="1890" w:type="dxa"/>
            <w:shd w:val="clear" w:color="auto" w:fill="BFBFBF" w:themeFill="background1" w:themeFillShade="BF"/>
          </w:tcPr>
          <w:p w14:paraId="68C6C0B1" w14:textId="77777777" w:rsidR="00045352" w:rsidRPr="003733BF" w:rsidRDefault="00045352" w:rsidP="00045352">
            <w:pPr>
              <w:rPr>
                <w:sz w:val="20"/>
                <w:szCs w:val="20"/>
              </w:rPr>
            </w:pPr>
          </w:p>
        </w:tc>
        <w:tc>
          <w:tcPr>
            <w:tcW w:w="2610" w:type="dxa"/>
            <w:shd w:val="clear" w:color="auto" w:fill="BFBFBF" w:themeFill="background1" w:themeFillShade="BF"/>
          </w:tcPr>
          <w:p w14:paraId="2BDB3160" w14:textId="77777777" w:rsidR="00045352" w:rsidRPr="003733BF" w:rsidRDefault="00045352" w:rsidP="00045352">
            <w:pPr>
              <w:rPr>
                <w:sz w:val="20"/>
                <w:szCs w:val="20"/>
              </w:rPr>
            </w:pPr>
          </w:p>
        </w:tc>
        <w:tc>
          <w:tcPr>
            <w:tcW w:w="2430" w:type="dxa"/>
            <w:shd w:val="clear" w:color="auto" w:fill="BFBFBF" w:themeFill="background1" w:themeFillShade="BF"/>
          </w:tcPr>
          <w:p w14:paraId="1301F902" w14:textId="77777777" w:rsidR="00045352" w:rsidRPr="003733BF" w:rsidRDefault="00045352" w:rsidP="00045352">
            <w:pPr>
              <w:rPr>
                <w:sz w:val="20"/>
                <w:szCs w:val="20"/>
              </w:rPr>
            </w:pPr>
          </w:p>
        </w:tc>
        <w:tc>
          <w:tcPr>
            <w:tcW w:w="4410" w:type="dxa"/>
            <w:shd w:val="clear" w:color="auto" w:fill="BFBFBF" w:themeFill="background1" w:themeFillShade="BF"/>
          </w:tcPr>
          <w:p w14:paraId="4DBA7FFE" w14:textId="77777777" w:rsidR="00045352" w:rsidRPr="003733BF" w:rsidRDefault="00045352" w:rsidP="00045352">
            <w:pPr>
              <w:rPr>
                <w:sz w:val="20"/>
                <w:szCs w:val="20"/>
              </w:rPr>
            </w:pPr>
          </w:p>
        </w:tc>
      </w:tr>
      <w:tr w:rsidR="00045352" w14:paraId="45523528" w14:textId="77777777" w:rsidTr="00B26DFD">
        <w:tc>
          <w:tcPr>
            <w:tcW w:w="1710" w:type="dxa"/>
            <w:shd w:val="clear" w:color="auto" w:fill="F2F2F2" w:themeFill="background1" w:themeFillShade="F2"/>
          </w:tcPr>
          <w:p w14:paraId="032986F6" w14:textId="77777777" w:rsidR="00045352" w:rsidRPr="001718AC" w:rsidRDefault="00045352" w:rsidP="00045352">
            <w:pPr>
              <w:rPr>
                <w:b/>
                <w:bCs/>
                <w:sz w:val="20"/>
                <w:szCs w:val="20"/>
              </w:rPr>
            </w:pPr>
          </w:p>
        </w:tc>
        <w:tc>
          <w:tcPr>
            <w:tcW w:w="2430" w:type="dxa"/>
          </w:tcPr>
          <w:p w14:paraId="6B2B42D0" w14:textId="77777777" w:rsidR="00045352" w:rsidRDefault="00045352" w:rsidP="00045352">
            <w:pPr>
              <w:rPr>
                <w:sz w:val="20"/>
                <w:szCs w:val="20"/>
              </w:rPr>
            </w:pPr>
            <w:r>
              <w:rPr>
                <w:sz w:val="20"/>
                <w:szCs w:val="20"/>
              </w:rPr>
              <w:t>CDC Preferred Approach Local Plan</w:t>
            </w:r>
          </w:p>
        </w:tc>
        <w:tc>
          <w:tcPr>
            <w:tcW w:w="1890" w:type="dxa"/>
          </w:tcPr>
          <w:p w14:paraId="75AF0F49" w14:textId="77777777" w:rsidR="00045352" w:rsidRDefault="00045352" w:rsidP="00045352">
            <w:pPr>
              <w:jc w:val="both"/>
              <w:rPr>
                <w:rFonts w:ascii="Calibri" w:hAnsi="Calibri" w:cs="Calibri"/>
                <w:sz w:val="20"/>
                <w:szCs w:val="20"/>
              </w:rPr>
            </w:pPr>
            <w:r>
              <w:rPr>
                <w:sz w:val="20"/>
                <w:szCs w:val="20"/>
              </w:rPr>
              <w:t>January - February 2019</w:t>
            </w:r>
          </w:p>
        </w:tc>
        <w:tc>
          <w:tcPr>
            <w:tcW w:w="2610" w:type="dxa"/>
          </w:tcPr>
          <w:p w14:paraId="57EA5FAD" w14:textId="77777777" w:rsidR="00045352" w:rsidRDefault="00045352" w:rsidP="00045352">
            <w:pPr>
              <w:rPr>
                <w:sz w:val="20"/>
                <w:szCs w:val="20"/>
              </w:rPr>
            </w:pPr>
          </w:p>
        </w:tc>
        <w:tc>
          <w:tcPr>
            <w:tcW w:w="2430" w:type="dxa"/>
          </w:tcPr>
          <w:p w14:paraId="556548F0" w14:textId="77777777" w:rsidR="00045352" w:rsidRDefault="00045352" w:rsidP="00045352">
            <w:pPr>
              <w:rPr>
                <w:sz w:val="20"/>
                <w:szCs w:val="20"/>
              </w:rPr>
            </w:pPr>
          </w:p>
        </w:tc>
        <w:tc>
          <w:tcPr>
            <w:tcW w:w="4410" w:type="dxa"/>
          </w:tcPr>
          <w:p w14:paraId="29ABF7E7" w14:textId="77777777" w:rsidR="00045352" w:rsidRDefault="00045352" w:rsidP="00045352">
            <w:pPr>
              <w:rPr>
                <w:sz w:val="20"/>
                <w:szCs w:val="20"/>
              </w:rPr>
            </w:pPr>
            <w:r>
              <w:rPr>
                <w:sz w:val="20"/>
                <w:szCs w:val="20"/>
              </w:rPr>
              <w:t>No response</w:t>
            </w:r>
          </w:p>
        </w:tc>
      </w:tr>
      <w:tr w:rsidR="00045352" w14:paraId="42EEAA3A" w14:textId="77777777" w:rsidTr="00B26DFD">
        <w:tc>
          <w:tcPr>
            <w:tcW w:w="1710" w:type="dxa"/>
            <w:shd w:val="clear" w:color="auto" w:fill="F2F2F2" w:themeFill="background1" w:themeFillShade="F2"/>
          </w:tcPr>
          <w:p w14:paraId="7DCE0A02" w14:textId="77777777" w:rsidR="00045352" w:rsidRPr="001718AC" w:rsidRDefault="00045352" w:rsidP="00045352">
            <w:pPr>
              <w:rPr>
                <w:b/>
                <w:bCs/>
                <w:sz w:val="20"/>
                <w:szCs w:val="20"/>
              </w:rPr>
            </w:pPr>
          </w:p>
        </w:tc>
        <w:tc>
          <w:tcPr>
            <w:tcW w:w="2430" w:type="dxa"/>
          </w:tcPr>
          <w:p w14:paraId="6462DDB2" w14:textId="77777777" w:rsidR="00045352" w:rsidRDefault="00045352" w:rsidP="00045352">
            <w:pPr>
              <w:rPr>
                <w:sz w:val="20"/>
                <w:szCs w:val="20"/>
              </w:rPr>
            </w:pPr>
            <w:r>
              <w:rPr>
                <w:sz w:val="20"/>
                <w:szCs w:val="20"/>
              </w:rPr>
              <w:t>Technical consultation</w:t>
            </w:r>
          </w:p>
        </w:tc>
        <w:tc>
          <w:tcPr>
            <w:tcW w:w="1890" w:type="dxa"/>
          </w:tcPr>
          <w:p w14:paraId="3FDFCFF4" w14:textId="77777777" w:rsidR="00045352" w:rsidRDefault="00045352" w:rsidP="00045352">
            <w:pPr>
              <w:jc w:val="both"/>
              <w:rPr>
                <w:rFonts w:ascii="Calibri" w:hAnsi="Calibri" w:cs="Calibri"/>
                <w:sz w:val="20"/>
                <w:szCs w:val="20"/>
              </w:rPr>
            </w:pPr>
            <w:r>
              <w:rPr>
                <w:rFonts w:ascii="Calibri" w:hAnsi="Calibri" w:cs="Calibri"/>
                <w:sz w:val="20"/>
                <w:szCs w:val="20"/>
              </w:rPr>
              <w:t>July – September 2021</w:t>
            </w:r>
          </w:p>
        </w:tc>
        <w:tc>
          <w:tcPr>
            <w:tcW w:w="2610" w:type="dxa"/>
          </w:tcPr>
          <w:p w14:paraId="620ECCD7" w14:textId="77777777" w:rsidR="00045352" w:rsidRDefault="00045352" w:rsidP="00045352">
            <w:pPr>
              <w:rPr>
                <w:sz w:val="20"/>
                <w:szCs w:val="20"/>
              </w:rPr>
            </w:pPr>
            <w:r>
              <w:rPr>
                <w:sz w:val="20"/>
                <w:szCs w:val="20"/>
              </w:rPr>
              <w:t>Strategic Wildlife Corridors new/changes to proposed routes</w:t>
            </w:r>
          </w:p>
          <w:p w14:paraId="083998C3" w14:textId="07A1B7A4" w:rsidR="00045352" w:rsidRDefault="00045352" w:rsidP="00045352">
            <w:pPr>
              <w:rPr>
                <w:sz w:val="20"/>
                <w:szCs w:val="20"/>
              </w:rPr>
            </w:pPr>
          </w:p>
        </w:tc>
        <w:tc>
          <w:tcPr>
            <w:tcW w:w="2430" w:type="dxa"/>
          </w:tcPr>
          <w:p w14:paraId="24A63181" w14:textId="77777777" w:rsidR="00045352" w:rsidRPr="001718AC" w:rsidRDefault="00045352" w:rsidP="00045352">
            <w:pPr>
              <w:rPr>
                <w:sz w:val="20"/>
                <w:szCs w:val="20"/>
              </w:rPr>
            </w:pPr>
            <w:r>
              <w:rPr>
                <w:sz w:val="20"/>
                <w:szCs w:val="20"/>
              </w:rPr>
              <w:t>Technical consultation</w:t>
            </w:r>
          </w:p>
        </w:tc>
        <w:tc>
          <w:tcPr>
            <w:tcW w:w="4410" w:type="dxa"/>
          </w:tcPr>
          <w:p w14:paraId="16C5F257" w14:textId="77777777" w:rsidR="00045352" w:rsidRDefault="00045352" w:rsidP="00045352">
            <w:pPr>
              <w:rPr>
                <w:sz w:val="20"/>
                <w:szCs w:val="20"/>
              </w:rPr>
            </w:pPr>
            <w:r>
              <w:rPr>
                <w:sz w:val="20"/>
                <w:szCs w:val="20"/>
              </w:rPr>
              <w:t>No response</w:t>
            </w:r>
          </w:p>
        </w:tc>
      </w:tr>
      <w:tr w:rsidR="00045352" w:rsidRPr="003733BF" w14:paraId="3525BBE6" w14:textId="77777777" w:rsidTr="00B26DFD">
        <w:tc>
          <w:tcPr>
            <w:tcW w:w="1710" w:type="dxa"/>
            <w:shd w:val="clear" w:color="auto" w:fill="BFBFBF" w:themeFill="background1" w:themeFillShade="BF"/>
          </w:tcPr>
          <w:p w14:paraId="59055CDE" w14:textId="77777777" w:rsidR="00045352" w:rsidRPr="00222367" w:rsidRDefault="00045352" w:rsidP="00045352">
            <w:pPr>
              <w:rPr>
                <w:rFonts w:ascii="Calibri" w:hAnsi="Calibri" w:cs="Times New Roman"/>
                <w:b/>
                <w:bCs/>
                <w:sz w:val="20"/>
                <w:szCs w:val="20"/>
              </w:rPr>
            </w:pPr>
            <w:r>
              <w:rPr>
                <w:rFonts w:ascii="Calibri" w:hAnsi="Calibri" w:cs="Times New Roman"/>
                <w:b/>
                <w:bCs/>
                <w:sz w:val="20"/>
                <w:szCs w:val="20"/>
              </w:rPr>
              <w:t>Southern Water</w:t>
            </w:r>
          </w:p>
        </w:tc>
        <w:tc>
          <w:tcPr>
            <w:tcW w:w="2430" w:type="dxa"/>
            <w:shd w:val="clear" w:color="auto" w:fill="BFBFBF" w:themeFill="background1" w:themeFillShade="BF"/>
          </w:tcPr>
          <w:p w14:paraId="3DC89CC5" w14:textId="77777777" w:rsidR="00045352" w:rsidRDefault="00045352" w:rsidP="00045352">
            <w:pPr>
              <w:rPr>
                <w:sz w:val="20"/>
                <w:szCs w:val="20"/>
              </w:rPr>
            </w:pPr>
          </w:p>
        </w:tc>
        <w:tc>
          <w:tcPr>
            <w:tcW w:w="1890" w:type="dxa"/>
            <w:shd w:val="clear" w:color="auto" w:fill="BFBFBF" w:themeFill="background1" w:themeFillShade="BF"/>
          </w:tcPr>
          <w:p w14:paraId="54330F87" w14:textId="77777777" w:rsidR="00045352" w:rsidRPr="003733BF" w:rsidRDefault="00045352" w:rsidP="00045352">
            <w:pPr>
              <w:rPr>
                <w:sz w:val="20"/>
                <w:szCs w:val="20"/>
              </w:rPr>
            </w:pPr>
          </w:p>
        </w:tc>
        <w:tc>
          <w:tcPr>
            <w:tcW w:w="2610" w:type="dxa"/>
            <w:shd w:val="clear" w:color="auto" w:fill="BFBFBF" w:themeFill="background1" w:themeFillShade="BF"/>
          </w:tcPr>
          <w:p w14:paraId="45E77F57" w14:textId="77777777" w:rsidR="00045352" w:rsidRPr="003733BF" w:rsidRDefault="00045352" w:rsidP="00045352">
            <w:pPr>
              <w:rPr>
                <w:sz w:val="20"/>
                <w:szCs w:val="20"/>
              </w:rPr>
            </w:pPr>
          </w:p>
        </w:tc>
        <w:tc>
          <w:tcPr>
            <w:tcW w:w="2430" w:type="dxa"/>
            <w:shd w:val="clear" w:color="auto" w:fill="BFBFBF" w:themeFill="background1" w:themeFillShade="BF"/>
          </w:tcPr>
          <w:p w14:paraId="5D0D0984" w14:textId="77777777" w:rsidR="00045352" w:rsidRPr="003733BF" w:rsidRDefault="00045352" w:rsidP="00045352">
            <w:pPr>
              <w:rPr>
                <w:sz w:val="20"/>
                <w:szCs w:val="20"/>
              </w:rPr>
            </w:pPr>
          </w:p>
        </w:tc>
        <w:tc>
          <w:tcPr>
            <w:tcW w:w="4410" w:type="dxa"/>
            <w:shd w:val="clear" w:color="auto" w:fill="BFBFBF" w:themeFill="background1" w:themeFillShade="BF"/>
          </w:tcPr>
          <w:p w14:paraId="5832EFC8" w14:textId="77777777" w:rsidR="00045352" w:rsidRPr="003733BF" w:rsidRDefault="00045352" w:rsidP="00045352">
            <w:pPr>
              <w:rPr>
                <w:sz w:val="20"/>
                <w:szCs w:val="20"/>
              </w:rPr>
            </w:pPr>
          </w:p>
        </w:tc>
      </w:tr>
      <w:tr w:rsidR="00045352" w:rsidRPr="003733BF" w14:paraId="0087DFC3" w14:textId="77777777" w:rsidTr="00B26DFD">
        <w:tc>
          <w:tcPr>
            <w:tcW w:w="1710" w:type="dxa"/>
            <w:shd w:val="clear" w:color="auto" w:fill="F2F2F2" w:themeFill="background1" w:themeFillShade="F2"/>
          </w:tcPr>
          <w:p w14:paraId="16F7917F" w14:textId="77777777" w:rsidR="00045352" w:rsidRDefault="00045352" w:rsidP="00045352">
            <w:pPr>
              <w:rPr>
                <w:b/>
                <w:bCs/>
                <w:sz w:val="20"/>
                <w:szCs w:val="20"/>
              </w:rPr>
            </w:pPr>
          </w:p>
        </w:tc>
        <w:tc>
          <w:tcPr>
            <w:tcW w:w="2430" w:type="dxa"/>
          </w:tcPr>
          <w:p w14:paraId="3295744D" w14:textId="63476125" w:rsidR="00045352" w:rsidRDefault="00045352" w:rsidP="00045352">
            <w:pPr>
              <w:rPr>
                <w:sz w:val="20"/>
                <w:szCs w:val="20"/>
              </w:rPr>
            </w:pPr>
            <w:r>
              <w:rPr>
                <w:sz w:val="20"/>
                <w:szCs w:val="20"/>
              </w:rPr>
              <w:t>Statement of Common Ground (also with Environment Agency)</w:t>
            </w:r>
          </w:p>
        </w:tc>
        <w:tc>
          <w:tcPr>
            <w:tcW w:w="1890" w:type="dxa"/>
          </w:tcPr>
          <w:p w14:paraId="2A9B8C89" w14:textId="1ACA3743" w:rsidR="00045352" w:rsidRDefault="00045352" w:rsidP="00045352">
            <w:pPr>
              <w:rPr>
                <w:sz w:val="20"/>
                <w:szCs w:val="20"/>
              </w:rPr>
            </w:pPr>
            <w:r>
              <w:rPr>
                <w:sz w:val="20"/>
                <w:szCs w:val="20"/>
              </w:rPr>
              <w:t>November 2021</w:t>
            </w:r>
          </w:p>
        </w:tc>
        <w:tc>
          <w:tcPr>
            <w:tcW w:w="2610" w:type="dxa"/>
          </w:tcPr>
          <w:p w14:paraId="2C6B2017" w14:textId="5AB6C088" w:rsidR="00045352" w:rsidRDefault="00045352" w:rsidP="00045352">
            <w:pPr>
              <w:rPr>
                <w:sz w:val="20"/>
                <w:szCs w:val="20"/>
              </w:rPr>
            </w:pPr>
            <w:r>
              <w:rPr>
                <w:sz w:val="20"/>
                <w:szCs w:val="20"/>
              </w:rPr>
              <w:t>Wastewater treatment</w:t>
            </w:r>
          </w:p>
        </w:tc>
        <w:tc>
          <w:tcPr>
            <w:tcW w:w="2430" w:type="dxa"/>
          </w:tcPr>
          <w:p w14:paraId="24BACE4D" w14:textId="77777777" w:rsidR="00045352" w:rsidRDefault="00045352" w:rsidP="00045352">
            <w:pPr>
              <w:rPr>
                <w:sz w:val="20"/>
                <w:szCs w:val="20"/>
              </w:rPr>
            </w:pPr>
          </w:p>
        </w:tc>
        <w:tc>
          <w:tcPr>
            <w:tcW w:w="4410" w:type="dxa"/>
          </w:tcPr>
          <w:p w14:paraId="2D891F70" w14:textId="30050E47" w:rsidR="00045352" w:rsidRDefault="00045352" w:rsidP="00045352">
            <w:pPr>
              <w:rPr>
                <w:sz w:val="20"/>
                <w:szCs w:val="20"/>
              </w:rPr>
            </w:pPr>
            <w:r>
              <w:rPr>
                <w:rFonts w:cstheme="minorHAnsi"/>
                <w:sz w:val="20"/>
                <w:szCs w:val="20"/>
              </w:rPr>
              <w:t>Details position on wastewater capacity of those treatment works serving the Plan Area and, options for improvement measures and timetable for identifying solutions</w:t>
            </w:r>
          </w:p>
        </w:tc>
      </w:tr>
      <w:tr w:rsidR="00045352" w:rsidRPr="003733BF" w14:paraId="7274BD9D" w14:textId="77777777" w:rsidTr="00B26DFD">
        <w:tc>
          <w:tcPr>
            <w:tcW w:w="1710" w:type="dxa"/>
            <w:shd w:val="clear" w:color="auto" w:fill="F2F2F2" w:themeFill="background1" w:themeFillShade="F2"/>
          </w:tcPr>
          <w:p w14:paraId="03A64425" w14:textId="77777777" w:rsidR="00045352" w:rsidRDefault="00045352" w:rsidP="00045352">
            <w:pPr>
              <w:rPr>
                <w:b/>
                <w:bCs/>
                <w:sz w:val="20"/>
                <w:szCs w:val="20"/>
              </w:rPr>
            </w:pPr>
            <w:bookmarkStart w:id="382" w:name="_Hlk120809840"/>
          </w:p>
        </w:tc>
        <w:tc>
          <w:tcPr>
            <w:tcW w:w="2430" w:type="dxa"/>
          </w:tcPr>
          <w:p w14:paraId="1C90EDE6" w14:textId="77777777" w:rsidR="00045352" w:rsidRPr="003733BF" w:rsidRDefault="00045352" w:rsidP="00045352">
            <w:pPr>
              <w:rPr>
                <w:sz w:val="20"/>
                <w:szCs w:val="20"/>
              </w:rPr>
            </w:pPr>
            <w:r>
              <w:rPr>
                <w:sz w:val="20"/>
                <w:szCs w:val="20"/>
              </w:rPr>
              <w:t xml:space="preserve">Technical consultation regarding the draft SFRA. </w:t>
            </w:r>
          </w:p>
        </w:tc>
        <w:tc>
          <w:tcPr>
            <w:tcW w:w="1890" w:type="dxa"/>
          </w:tcPr>
          <w:p w14:paraId="7F035BB4" w14:textId="77777777" w:rsidR="00045352" w:rsidRPr="003733BF" w:rsidRDefault="00045352" w:rsidP="00045352">
            <w:pPr>
              <w:rPr>
                <w:sz w:val="20"/>
                <w:szCs w:val="20"/>
              </w:rPr>
            </w:pPr>
            <w:r>
              <w:rPr>
                <w:sz w:val="20"/>
                <w:szCs w:val="20"/>
              </w:rPr>
              <w:t>21 October 2022</w:t>
            </w:r>
          </w:p>
        </w:tc>
        <w:tc>
          <w:tcPr>
            <w:tcW w:w="2610" w:type="dxa"/>
          </w:tcPr>
          <w:p w14:paraId="3EE20FB6" w14:textId="77777777" w:rsidR="00045352" w:rsidRPr="003733BF" w:rsidRDefault="00045352" w:rsidP="00045352">
            <w:pPr>
              <w:rPr>
                <w:sz w:val="20"/>
                <w:szCs w:val="20"/>
              </w:rPr>
            </w:pPr>
            <w:r>
              <w:rPr>
                <w:sz w:val="20"/>
                <w:szCs w:val="20"/>
              </w:rPr>
              <w:t xml:space="preserve">Strategic Flood Risk Assessment Level 1 </w:t>
            </w:r>
          </w:p>
        </w:tc>
        <w:tc>
          <w:tcPr>
            <w:tcW w:w="2430" w:type="dxa"/>
          </w:tcPr>
          <w:p w14:paraId="018194C2" w14:textId="77777777" w:rsidR="00045352" w:rsidRPr="003733BF" w:rsidRDefault="00045352" w:rsidP="00045352">
            <w:pPr>
              <w:rPr>
                <w:sz w:val="20"/>
                <w:szCs w:val="20"/>
              </w:rPr>
            </w:pPr>
            <w:r>
              <w:rPr>
                <w:sz w:val="20"/>
                <w:szCs w:val="20"/>
              </w:rPr>
              <w:t xml:space="preserve">Technical consultee </w:t>
            </w:r>
          </w:p>
        </w:tc>
        <w:tc>
          <w:tcPr>
            <w:tcW w:w="4410" w:type="dxa"/>
          </w:tcPr>
          <w:p w14:paraId="63348F92" w14:textId="77777777" w:rsidR="00045352" w:rsidRPr="003733BF" w:rsidRDefault="00045352" w:rsidP="00045352">
            <w:pPr>
              <w:rPr>
                <w:sz w:val="20"/>
                <w:szCs w:val="20"/>
              </w:rPr>
            </w:pPr>
            <w:r>
              <w:rPr>
                <w:sz w:val="20"/>
                <w:szCs w:val="20"/>
              </w:rPr>
              <w:t xml:space="preserve">Comments were provided in relation to the incidents of historic flooding. </w:t>
            </w:r>
          </w:p>
        </w:tc>
      </w:tr>
      <w:tr w:rsidR="00045352" w:rsidRPr="003733BF" w14:paraId="7FCF6675" w14:textId="77777777" w:rsidTr="00B26DFD">
        <w:tc>
          <w:tcPr>
            <w:tcW w:w="1710" w:type="dxa"/>
            <w:shd w:val="clear" w:color="auto" w:fill="F2F2F2" w:themeFill="background1" w:themeFillShade="F2"/>
          </w:tcPr>
          <w:p w14:paraId="4451C1FB" w14:textId="77777777" w:rsidR="00045352" w:rsidRDefault="00045352" w:rsidP="00045352">
            <w:pPr>
              <w:rPr>
                <w:b/>
                <w:bCs/>
                <w:sz w:val="20"/>
                <w:szCs w:val="20"/>
              </w:rPr>
            </w:pPr>
          </w:p>
        </w:tc>
        <w:tc>
          <w:tcPr>
            <w:tcW w:w="2430" w:type="dxa"/>
          </w:tcPr>
          <w:p w14:paraId="0F8B8650" w14:textId="3D82A528" w:rsidR="00045352" w:rsidRDefault="00045352" w:rsidP="00045352">
            <w:pPr>
              <w:rPr>
                <w:sz w:val="20"/>
                <w:szCs w:val="20"/>
              </w:rPr>
            </w:pPr>
            <w:r>
              <w:rPr>
                <w:sz w:val="20"/>
                <w:szCs w:val="20"/>
              </w:rPr>
              <w:t>Email</w:t>
            </w:r>
          </w:p>
        </w:tc>
        <w:tc>
          <w:tcPr>
            <w:tcW w:w="1890" w:type="dxa"/>
          </w:tcPr>
          <w:p w14:paraId="76AC7384" w14:textId="2FBF33A7" w:rsidR="00045352" w:rsidRDefault="00045352" w:rsidP="00045352">
            <w:pPr>
              <w:rPr>
                <w:sz w:val="20"/>
                <w:szCs w:val="20"/>
              </w:rPr>
            </w:pPr>
            <w:r>
              <w:rPr>
                <w:sz w:val="20"/>
                <w:szCs w:val="20"/>
              </w:rPr>
              <w:t>22 November 2022</w:t>
            </w:r>
          </w:p>
        </w:tc>
        <w:tc>
          <w:tcPr>
            <w:tcW w:w="2610" w:type="dxa"/>
          </w:tcPr>
          <w:p w14:paraId="50D88198" w14:textId="04206A25" w:rsidR="00045352" w:rsidRDefault="00045352" w:rsidP="00045352">
            <w:pPr>
              <w:rPr>
                <w:sz w:val="20"/>
                <w:szCs w:val="20"/>
              </w:rPr>
            </w:pPr>
            <w:r>
              <w:rPr>
                <w:sz w:val="20"/>
                <w:szCs w:val="20"/>
              </w:rPr>
              <w:t>Wastewater treatment</w:t>
            </w:r>
          </w:p>
        </w:tc>
        <w:tc>
          <w:tcPr>
            <w:tcW w:w="2430" w:type="dxa"/>
          </w:tcPr>
          <w:p w14:paraId="1CF07AC3" w14:textId="1979FEB4" w:rsidR="00045352" w:rsidRDefault="00045352" w:rsidP="00045352">
            <w:pPr>
              <w:rPr>
                <w:sz w:val="20"/>
                <w:szCs w:val="20"/>
              </w:rPr>
            </w:pPr>
            <w:r>
              <w:rPr>
                <w:sz w:val="20"/>
                <w:szCs w:val="20"/>
              </w:rPr>
              <w:t>To update wastewater position and reflect updated housing trajectory</w:t>
            </w:r>
          </w:p>
        </w:tc>
        <w:tc>
          <w:tcPr>
            <w:tcW w:w="4410" w:type="dxa"/>
          </w:tcPr>
          <w:p w14:paraId="50A25CD0" w14:textId="0BBD52AB" w:rsidR="00045352" w:rsidRDefault="00045352" w:rsidP="00045352">
            <w:pPr>
              <w:rPr>
                <w:sz w:val="20"/>
                <w:szCs w:val="20"/>
              </w:rPr>
            </w:pPr>
            <w:r>
              <w:rPr>
                <w:sz w:val="20"/>
                <w:szCs w:val="20"/>
              </w:rPr>
              <w:t>To identify necessary updates to SoCG</w:t>
            </w:r>
          </w:p>
        </w:tc>
      </w:tr>
      <w:bookmarkEnd w:id="382"/>
      <w:tr w:rsidR="00045352" w:rsidRPr="003733BF" w14:paraId="5318EE12" w14:textId="77777777" w:rsidTr="00B26DFD">
        <w:tc>
          <w:tcPr>
            <w:tcW w:w="1710" w:type="dxa"/>
            <w:shd w:val="clear" w:color="auto" w:fill="F2F2F2" w:themeFill="background1" w:themeFillShade="F2"/>
          </w:tcPr>
          <w:p w14:paraId="0CB48ABB" w14:textId="77777777" w:rsidR="00045352" w:rsidRDefault="00045352" w:rsidP="00045352">
            <w:pPr>
              <w:rPr>
                <w:b/>
                <w:bCs/>
                <w:sz w:val="20"/>
                <w:szCs w:val="20"/>
              </w:rPr>
            </w:pPr>
          </w:p>
        </w:tc>
        <w:tc>
          <w:tcPr>
            <w:tcW w:w="2430" w:type="dxa"/>
          </w:tcPr>
          <w:p w14:paraId="053AE1EF" w14:textId="19597669" w:rsidR="00045352" w:rsidRDefault="00045352" w:rsidP="00045352">
            <w:pPr>
              <w:rPr>
                <w:sz w:val="20"/>
                <w:szCs w:val="20"/>
              </w:rPr>
            </w:pPr>
            <w:r>
              <w:rPr>
                <w:sz w:val="20"/>
                <w:szCs w:val="20"/>
              </w:rPr>
              <w:t>Teams meeting</w:t>
            </w:r>
          </w:p>
        </w:tc>
        <w:tc>
          <w:tcPr>
            <w:tcW w:w="1890" w:type="dxa"/>
          </w:tcPr>
          <w:p w14:paraId="3EFA3191" w14:textId="7780CC64" w:rsidR="00045352" w:rsidRDefault="00045352" w:rsidP="00045352">
            <w:pPr>
              <w:rPr>
                <w:sz w:val="20"/>
                <w:szCs w:val="20"/>
              </w:rPr>
            </w:pPr>
            <w:r>
              <w:rPr>
                <w:sz w:val="20"/>
                <w:szCs w:val="20"/>
              </w:rPr>
              <w:t>23 February 2023</w:t>
            </w:r>
          </w:p>
        </w:tc>
        <w:tc>
          <w:tcPr>
            <w:tcW w:w="2610" w:type="dxa"/>
          </w:tcPr>
          <w:p w14:paraId="1F4C53CE" w14:textId="2C3D0831" w:rsidR="00045352" w:rsidRDefault="00045352" w:rsidP="00045352">
            <w:pPr>
              <w:rPr>
                <w:sz w:val="20"/>
                <w:szCs w:val="20"/>
              </w:rPr>
            </w:pPr>
            <w:r>
              <w:rPr>
                <w:sz w:val="20"/>
                <w:szCs w:val="20"/>
              </w:rPr>
              <w:t>Discussion of capacity at Bosham WWTW and updating the Statement of Common Ground</w:t>
            </w:r>
          </w:p>
        </w:tc>
        <w:tc>
          <w:tcPr>
            <w:tcW w:w="2430" w:type="dxa"/>
          </w:tcPr>
          <w:p w14:paraId="4E37CE4B" w14:textId="3C7006E9" w:rsidR="00045352" w:rsidRDefault="00045352" w:rsidP="00045352">
            <w:pPr>
              <w:rPr>
                <w:sz w:val="20"/>
                <w:szCs w:val="20"/>
              </w:rPr>
            </w:pPr>
            <w:r>
              <w:rPr>
                <w:sz w:val="20"/>
                <w:szCs w:val="20"/>
              </w:rPr>
              <w:t xml:space="preserve">To discuss updates to the Statement of Common Ground including timing of new Dry Weather Flow data. </w:t>
            </w:r>
          </w:p>
        </w:tc>
        <w:tc>
          <w:tcPr>
            <w:tcW w:w="4410" w:type="dxa"/>
          </w:tcPr>
          <w:p w14:paraId="4DF1DF86" w14:textId="30C5DA95" w:rsidR="00045352" w:rsidRDefault="00045352" w:rsidP="00045352">
            <w:pPr>
              <w:rPr>
                <w:sz w:val="20"/>
                <w:szCs w:val="20"/>
              </w:rPr>
            </w:pPr>
            <w:r>
              <w:rPr>
                <w:sz w:val="20"/>
                <w:szCs w:val="20"/>
              </w:rPr>
              <w:t xml:space="preserve">Southern Water to have another look at latest draft of SoCG and to update headroom tables with new DWF data as soon as available. SW reiterate that they are required to find solutions once development locations are confirmed through allocation or permission.   We discussed that where permits could not be increased due to environmental constraints there would be other solutions to reduce the flow to the works which should be reflected more clearly in the SoCG.  </w:t>
            </w:r>
          </w:p>
        </w:tc>
      </w:tr>
      <w:tr w:rsidR="00045352" w:rsidRPr="003733BF" w14:paraId="0F04112F" w14:textId="77777777" w:rsidTr="00B26DFD">
        <w:tc>
          <w:tcPr>
            <w:tcW w:w="1710" w:type="dxa"/>
            <w:shd w:val="clear" w:color="auto" w:fill="F2F2F2" w:themeFill="background1" w:themeFillShade="F2"/>
          </w:tcPr>
          <w:p w14:paraId="4E88219B" w14:textId="77777777" w:rsidR="00045352" w:rsidRDefault="00045352" w:rsidP="00045352">
            <w:pPr>
              <w:rPr>
                <w:b/>
                <w:bCs/>
                <w:sz w:val="20"/>
                <w:szCs w:val="20"/>
              </w:rPr>
            </w:pPr>
          </w:p>
        </w:tc>
        <w:tc>
          <w:tcPr>
            <w:tcW w:w="2430" w:type="dxa"/>
          </w:tcPr>
          <w:p w14:paraId="577E1B90" w14:textId="6635D0A6" w:rsidR="00045352" w:rsidRDefault="00045352" w:rsidP="00045352">
            <w:pPr>
              <w:rPr>
                <w:sz w:val="20"/>
                <w:szCs w:val="20"/>
              </w:rPr>
            </w:pPr>
            <w:r>
              <w:rPr>
                <w:sz w:val="20"/>
                <w:szCs w:val="20"/>
              </w:rPr>
              <w:t>Teams meeting (also with Environment Agency)</w:t>
            </w:r>
          </w:p>
        </w:tc>
        <w:tc>
          <w:tcPr>
            <w:tcW w:w="1890" w:type="dxa"/>
          </w:tcPr>
          <w:p w14:paraId="1BF43E81" w14:textId="22001FAE" w:rsidR="00045352" w:rsidRDefault="00045352" w:rsidP="00045352">
            <w:pPr>
              <w:rPr>
                <w:sz w:val="20"/>
                <w:szCs w:val="20"/>
              </w:rPr>
            </w:pPr>
            <w:r>
              <w:rPr>
                <w:sz w:val="20"/>
                <w:szCs w:val="20"/>
              </w:rPr>
              <w:t>25 July 2023</w:t>
            </w:r>
          </w:p>
        </w:tc>
        <w:tc>
          <w:tcPr>
            <w:tcW w:w="2610" w:type="dxa"/>
          </w:tcPr>
          <w:p w14:paraId="040E9084" w14:textId="40CDCA17" w:rsidR="00045352" w:rsidRDefault="00045352" w:rsidP="00045352">
            <w:pPr>
              <w:rPr>
                <w:sz w:val="20"/>
                <w:szCs w:val="20"/>
              </w:rPr>
            </w:pPr>
            <w:r>
              <w:rPr>
                <w:sz w:val="20"/>
                <w:szCs w:val="20"/>
              </w:rPr>
              <w:t xml:space="preserve">Discussion of the Statement of Common Ground </w:t>
            </w:r>
            <w:proofErr w:type="gramStart"/>
            <w:r>
              <w:rPr>
                <w:sz w:val="20"/>
                <w:szCs w:val="20"/>
              </w:rPr>
              <w:t>( after</w:t>
            </w:r>
            <w:proofErr w:type="gramEnd"/>
            <w:r>
              <w:rPr>
                <w:sz w:val="20"/>
                <w:szCs w:val="20"/>
              </w:rPr>
              <w:t xml:space="preserve"> circulation of suggested edits by email)</w:t>
            </w:r>
          </w:p>
        </w:tc>
        <w:tc>
          <w:tcPr>
            <w:tcW w:w="2430" w:type="dxa"/>
          </w:tcPr>
          <w:p w14:paraId="3DCACD87" w14:textId="31CEAC19" w:rsidR="00045352" w:rsidRDefault="00045352" w:rsidP="00045352">
            <w:pPr>
              <w:rPr>
                <w:sz w:val="20"/>
                <w:szCs w:val="20"/>
              </w:rPr>
            </w:pPr>
            <w:r>
              <w:rPr>
                <w:sz w:val="20"/>
                <w:szCs w:val="20"/>
              </w:rPr>
              <w:t>To finalise the SoCG</w:t>
            </w:r>
          </w:p>
        </w:tc>
        <w:tc>
          <w:tcPr>
            <w:tcW w:w="4410" w:type="dxa"/>
          </w:tcPr>
          <w:p w14:paraId="283B8903" w14:textId="60AD0975" w:rsidR="00045352" w:rsidRDefault="00045352" w:rsidP="00045352">
            <w:pPr>
              <w:rPr>
                <w:sz w:val="20"/>
                <w:szCs w:val="20"/>
              </w:rPr>
            </w:pPr>
            <w:r>
              <w:rPr>
                <w:sz w:val="20"/>
                <w:szCs w:val="20"/>
              </w:rPr>
              <w:t>After discussion the SoCG was further revised and updated, taking account of proposals in the published DWMP and subsequently agreed by email in September 2023.</w:t>
            </w:r>
          </w:p>
        </w:tc>
      </w:tr>
      <w:tr w:rsidR="00045352" w:rsidRPr="003733BF" w14:paraId="41524A0F" w14:textId="77777777" w:rsidTr="00B26DFD">
        <w:tc>
          <w:tcPr>
            <w:tcW w:w="1710" w:type="dxa"/>
            <w:shd w:val="clear" w:color="auto" w:fill="F2F2F2" w:themeFill="background1" w:themeFillShade="F2"/>
          </w:tcPr>
          <w:p w14:paraId="7D3156B2" w14:textId="77777777" w:rsidR="00045352" w:rsidRDefault="00045352" w:rsidP="00045352">
            <w:pPr>
              <w:rPr>
                <w:b/>
                <w:bCs/>
                <w:sz w:val="20"/>
                <w:szCs w:val="20"/>
              </w:rPr>
            </w:pPr>
          </w:p>
        </w:tc>
        <w:tc>
          <w:tcPr>
            <w:tcW w:w="2430" w:type="dxa"/>
          </w:tcPr>
          <w:p w14:paraId="68D7E120" w14:textId="6950A731" w:rsidR="00045352" w:rsidRDefault="00045352" w:rsidP="00045352">
            <w:pPr>
              <w:rPr>
                <w:sz w:val="20"/>
                <w:szCs w:val="20"/>
              </w:rPr>
            </w:pPr>
            <w:r>
              <w:rPr>
                <w:sz w:val="20"/>
                <w:szCs w:val="20"/>
              </w:rPr>
              <w:t>Email</w:t>
            </w:r>
          </w:p>
        </w:tc>
        <w:tc>
          <w:tcPr>
            <w:tcW w:w="1890" w:type="dxa"/>
          </w:tcPr>
          <w:p w14:paraId="3CE46935" w14:textId="7F270B48" w:rsidR="00045352" w:rsidRDefault="00045352" w:rsidP="00045352">
            <w:pPr>
              <w:rPr>
                <w:sz w:val="20"/>
                <w:szCs w:val="20"/>
              </w:rPr>
            </w:pPr>
            <w:r>
              <w:rPr>
                <w:sz w:val="20"/>
                <w:szCs w:val="20"/>
              </w:rPr>
              <w:t>22 February 2024</w:t>
            </w:r>
          </w:p>
        </w:tc>
        <w:tc>
          <w:tcPr>
            <w:tcW w:w="2610" w:type="dxa"/>
          </w:tcPr>
          <w:p w14:paraId="21A4F544" w14:textId="47CF1530" w:rsidR="00045352" w:rsidRDefault="00045352" w:rsidP="00045352">
            <w:pPr>
              <w:rPr>
                <w:sz w:val="20"/>
                <w:szCs w:val="20"/>
              </w:rPr>
            </w:pPr>
            <w:r>
              <w:rPr>
                <w:sz w:val="20"/>
                <w:szCs w:val="20"/>
              </w:rPr>
              <w:t>Revised housing trajectory provided by CDC</w:t>
            </w:r>
          </w:p>
        </w:tc>
        <w:tc>
          <w:tcPr>
            <w:tcW w:w="2430" w:type="dxa"/>
          </w:tcPr>
          <w:p w14:paraId="5061F177" w14:textId="6E6C9FE9" w:rsidR="00045352" w:rsidRDefault="00045352" w:rsidP="00045352">
            <w:pPr>
              <w:rPr>
                <w:sz w:val="20"/>
                <w:szCs w:val="20"/>
              </w:rPr>
            </w:pPr>
            <w:r>
              <w:rPr>
                <w:sz w:val="20"/>
                <w:szCs w:val="20"/>
              </w:rPr>
              <w:t xml:space="preserve">Information requested by Southern Water – their </w:t>
            </w:r>
            <w:r>
              <w:rPr>
                <w:sz w:val="20"/>
                <w:szCs w:val="20"/>
              </w:rPr>
              <w:lastRenderedPageBreak/>
              <w:t>tables using this data will inform whether any updates are needed to SoCG</w:t>
            </w:r>
          </w:p>
        </w:tc>
        <w:tc>
          <w:tcPr>
            <w:tcW w:w="4410" w:type="dxa"/>
          </w:tcPr>
          <w:p w14:paraId="5879522C" w14:textId="77777777" w:rsidR="00045352" w:rsidRDefault="00045352" w:rsidP="00045352">
            <w:pPr>
              <w:rPr>
                <w:sz w:val="20"/>
                <w:szCs w:val="20"/>
              </w:rPr>
            </w:pPr>
          </w:p>
        </w:tc>
      </w:tr>
      <w:tr w:rsidR="00045352" w:rsidRPr="003733BF" w14:paraId="6697820D" w14:textId="77777777" w:rsidTr="00B26DFD">
        <w:tc>
          <w:tcPr>
            <w:tcW w:w="1710" w:type="dxa"/>
            <w:shd w:val="clear" w:color="auto" w:fill="F2F2F2" w:themeFill="background1" w:themeFillShade="F2"/>
          </w:tcPr>
          <w:p w14:paraId="089966A9" w14:textId="77777777" w:rsidR="00045352" w:rsidRDefault="00045352" w:rsidP="00045352">
            <w:pPr>
              <w:rPr>
                <w:b/>
                <w:bCs/>
                <w:sz w:val="20"/>
                <w:szCs w:val="20"/>
              </w:rPr>
            </w:pPr>
          </w:p>
        </w:tc>
        <w:tc>
          <w:tcPr>
            <w:tcW w:w="2430" w:type="dxa"/>
          </w:tcPr>
          <w:p w14:paraId="000426A2" w14:textId="583FA6CD" w:rsidR="00045352" w:rsidRDefault="00045352" w:rsidP="00045352">
            <w:pPr>
              <w:rPr>
                <w:sz w:val="20"/>
                <w:szCs w:val="20"/>
              </w:rPr>
            </w:pPr>
            <w:r>
              <w:rPr>
                <w:sz w:val="20"/>
                <w:szCs w:val="20"/>
              </w:rPr>
              <w:t>Email</w:t>
            </w:r>
          </w:p>
        </w:tc>
        <w:tc>
          <w:tcPr>
            <w:tcW w:w="1890" w:type="dxa"/>
          </w:tcPr>
          <w:p w14:paraId="3A4AC209" w14:textId="70A53D4D" w:rsidR="00045352" w:rsidRDefault="00045352" w:rsidP="00045352">
            <w:pPr>
              <w:rPr>
                <w:sz w:val="20"/>
                <w:szCs w:val="20"/>
              </w:rPr>
            </w:pPr>
            <w:r>
              <w:rPr>
                <w:sz w:val="20"/>
                <w:szCs w:val="20"/>
              </w:rPr>
              <w:t>5 March 2024</w:t>
            </w:r>
          </w:p>
        </w:tc>
        <w:tc>
          <w:tcPr>
            <w:tcW w:w="2610" w:type="dxa"/>
          </w:tcPr>
          <w:p w14:paraId="61029B0D" w14:textId="504CFC93" w:rsidR="00045352" w:rsidRDefault="00045352" w:rsidP="00045352">
            <w:pPr>
              <w:rPr>
                <w:sz w:val="20"/>
                <w:szCs w:val="20"/>
              </w:rPr>
            </w:pPr>
            <w:r>
              <w:rPr>
                <w:sz w:val="20"/>
                <w:szCs w:val="20"/>
              </w:rPr>
              <w:t>Draft SoCG circulated for any updates</w:t>
            </w:r>
          </w:p>
        </w:tc>
        <w:tc>
          <w:tcPr>
            <w:tcW w:w="2430" w:type="dxa"/>
          </w:tcPr>
          <w:p w14:paraId="3C0329E0" w14:textId="7D591FAA" w:rsidR="00045352" w:rsidRDefault="00045352" w:rsidP="00045352">
            <w:pPr>
              <w:rPr>
                <w:sz w:val="20"/>
                <w:szCs w:val="20"/>
              </w:rPr>
            </w:pPr>
            <w:r>
              <w:rPr>
                <w:sz w:val="20"/>
                <w:szCs w:val="20"/>
              </w:rPr>
              <w:t xml:space="preserve">To identify whether any updates are needed to the SoCG before signature. </w:t>
            </w:r>
          </w:p>
        </w:tc>
        <w:tc>
          <w:tcPr>
            <w:tcW w:w="4410" w:type="dxa"/>
          </w:tcPr>
          <w:p w14:paraId="606A3C48" w14:textId="77777777" w:rsidR="00045352" w:rsidRDefault="00045352" w:rsidP="00045352">
            <w:pPr>
              <w:rPr>
                <w:sz w:val="20"/>
                <w:szCs w:val="20"/>
              </w:rPr>
            </w:pPr>
          </w:p>
        </w:tc>
      </w:tr>
      <w:tr w:rsidR="00045352" w:rsidRPr="003733BF" w14:paraId="6D59D34F" w14:textId="77777777" w:rsidTr="00B26DFD">
        <w:tc>
          <w:tcPr>
            <w:tcW w:w="1710" w:type="dxa"/>
            <w:shd w:val="clear" w:color="auto" w:fill="F2F2F2" w:themeFill="background1" w:themeFillShade="F2"/>
          </w:tcPr>
          <w:p w14:paraId="3282B1D3" w14:textId="77777777" w:rsidR="00045352" w:rsidRDefault="00045352" w:rsidP="00045352">
            <w:pPr>
              <w:rPr>
                <w:b/>
                <w:bCs/>
                <w:sz w:val="20"/>
                <w:szCs w:val="20"/>
              </w:rPr>
            </w:pPr>
          </w:p>
        </w:tc>
        <w:tc>
          <w:tcPr>
            <w:tcW w:w="2430" w:type="dxa"/>
          </w:tcPr>
          <w:p w14:paraId="5AECB501" w14:textId="574F0236" w:rsidR="00045352" w:rsidRDefault="00045352" w:rsidP="00045352">
            <w:pPr>
              <w:rPr>
                <w:sz w:val="20"/>
                <w:szCs w:val="20"/>
              </w:rPr>
            </w:pPr>
            <w:r>
              <w:rPr>
                <w:sz w:val="20"/>
                <w:szCs w:val="20"/>
              </w:rPr>
              <w:t xml:space="preserve">Statement of Common Ground (also with Environment Agency) </w:t>
            </w:r>
          </w:p>
        </w:tc>
        <w:tc>
          <w:tcPr>
            <w:tcW w:w="1890" w:type="dxa"/>
          </w:tcPr>
          <w:p w14:paraId="45E8E0E6" w14:textId="298D65A8" w:rsidR="00045352" w:rsidRDefault="00045352" w:rsidP="00045352">
            <w:pPr>
              <w:rPr>
                <w:sz w:val="20"/>
                <w:szCs w:val="20"/>
              </w:rPr>
            </w:pPr>
            <w:r>
              <w:rPr>
                <w:sz w:val="20"/>
                <w:szCs w:val="20"/>
              </w:rPr>
              <w:t>30 April 2024</w:t>
            </w:r>
          </w:p>
        </w:tc>
        <w:tc>
          <w:tcPr>
            <w:tcW w:w="2610" w:type="dxa"/>
          </w:tcPr>
          <w:p w14:paraId="1208A2DC" w14:textId="3081ABCF" w:rsidR="00045352" w:rsidRDefault="00045352" w:rsidP="00045352">
            <w:pPr>
              <w:rPr>
                <w:sz w:val="20"/>
                <w:szCs w:val="20"/>
              </w:rPr>
            </w:pPr>
            <w:r>
              <w:rPr>
                <w:sz w:val="20"/>
                <w:szCs w:val="20"/>
              </w:rPr>
              <w:t>Wastewater treatment</w:t>
            </w:r>
          </w:p>
        </w:tc>
        <w:tc>
          <w:tcPr>
            <w:tcW w:w="2430" w:type="dxa"/>
          </w:tcPr>
          <w:p w14:paraId="705C9A73" w14:textId="77777777" w:rsidR="00045352" w:rsidRDefault="00045352" w:rsidP="00045352">
            <w:pPr>
              <w:rPr>
                <w:sz w:val="20"/>
                <w:szCs w:val="20"/>
              </w:rPr>
            </w:pPr>
          </w:p>
        </w:tc>
        <w:tc>
          <w:tcPr>
            <w:tcW w:w="4410" w:type="dxa"/>
          </w:tcPr>
          <w:p w14:paraId="2B9E2763" w14:textId="79A8EC80" w:rsidR="00045352" w:rsidRDefault="00045352" w:rsidP="00045352">
            <w:pPr>
              <w:rPr>
                <w:sz w:val="20"/>
                <w:szCs w:val="20"/>
              </w:rPr>
            </w:pPr>
            <w:r>
              <w:rPr>
                <w:rFonts w:cstheme="minorHAnsi"/>
                <w:sz w:val="20"/>
                <w:szCs w:val="20"/>
              </w:rPr>
              <w:t>Details position on wastewater capacity of those treatment works serving the Plan Area and, options for improvement measures and timetable for identifying solutions</w:t>
            </w:r>
          </w:p>
        </w:tc>
      </w:tr>
      <w:tr w:rsidR="00045352" w:rsidRPr="003733BF" w14:paraId="2353D441" w14:textId="77777777" w:rsidTr="00B26DFD">
        <w:tc>
          <w:tcPr>
            <w:tcW w:w="1710" w:type="dxa"/>
            <w:shd w:val="clear" w:color="auto" w:fill="BFBFBF" w:themeFill="background1" w:themeFillShade="BF"/>
          </w:tcPr>
          <w:p w14:paraId="039B12B8" w14:textId="77777777" w:rsidR="00045352" w:rsidRPr="00222367" w:rsidRDefault="00045352" w:rsidP="00045352">
            <w:pPr>
              <w:rPr>
                <w:rFonts w:ascii="Calibri" w:hAnsi="Calibri" w:cs="Times New Roman"/>
                <w:b/>
                <w:bCs/>
                <w:sz w:val="20"/>
                <w:szCs w:val="20"/>
              </w:rPr>
            </w:pPr>
            <w:r>
              <w:rPr>
                <w:rFonts w:ascii="Calibri" w:hAnsi="Calibri" w:cs="Times New Roman"/>
                <w:b/>
                <w:bCs/>
                <w:sz w:val="20"/>
                <w:szCs w:val="20"/>
              </w:rPr>
              <w:t>Portsmouth Water</w:t>
            </w:r>
          </w:p>
        </w:tc>
        <w:tc>
          <w:tcPr>
            <w:tcW w:w="2430" w:type="dxa"/>
            <w:shd w:val="clear" w:color="auto" w:fill="BFBFBF" w:themeFill="background1" w:themeFillShade="BF"/>
          </w:tcPr>
          <w:p w14:paraId="6F29D8DC" w14:textId="77777777" w:rsidR="00045352" w:rsidRDefault="00045352" w:rsidP="00045352">
            <w:pPr>
              <w:rPr>
                <w:sz w:val="20"/>
                <w:szCs w:val="20"/>
              </w:rPr>
            </w:pPr>
          </w:p>
        </w:tc>
        <w:tc>
          <w:tcPr>
            <w:tcW w:w="1890" w:type="dxa"/>
            <w:shd w:val="clear" w:color="auto" w:fill="BFBFBF" w:themeFill="background1" w:themeFillShade="BF"/>
          </w:tcPr>
          <w:p w14:paraId="33715CB8" w14:textId="77777777" w:rsidR="00045352" w:rsidRPr="003733BF" w:rsidRDefault="00045352" w:rsidP="00045352">
            <w:pPr>
              <w:rPr>
                <w:sz w:val="20"/>
                <w:szCs w:val="20"/>
              </w:rPr>
            </w:pPr>
          </w:p>
        </w:tc>
        <w:tc>
          <w:tcPr>
            <w:tcW w:w="2610" w:type="dxa"/>
            <w:shd w:val="clear" w:color="auto" w:fill="BFBFBF" w:themeFill="background1" w:themeFillShade="BF"/>
          </w:tcPr>
          <w:p w14:paraId="1EFECECB" w14:textId="77777777" w:rsidR="00045352" w:rsidRPr="003733BF" w:rsidRDefault="00045352" w:rsidP="00045352">
            <w:pPr>
              <w:rPr>
                <w:sz w:val="20"/>
                <w:szCs w:val="20"/>
              </w:rPr>
            </w:pPr>
          </w:p>
        </w:tc>
        <w:tc>
          <w:tcPr>
            <w:tcW w:w="2430" w:type="dxa"/>
            <w:shd w:val="clear" w:color="auto" w:fill="BFBFBF" w:themeFill="background1" w:themeFillShade="BF"/>
          </w:tcPr>
          <w:p w14:paraId="30501451" w14:textId="77777777" w:rsidR="00045352" w:rsidRPr="003733BF" w:rsidRDefault="00045352" w:rsidP="00045352">
            <w:pPr>
              <w:rPr>
                <w:sz w:val="20"/>
                <w:szCs w:val="20"/>
              </w:rPr>
            </w:pPr>
          </w:p>
        </w:tc>
        <w:tc>
          <w:tcPr>
            <w:tcW w:w="4410" w:type="dxa"/>
            <w:shd w:val="clear" w:color="auto" w:fill="BFBFBF" w:themeFill="background1" w:themeFillShade="BF"/>
          </w:tcPr>
          <w:p w14:paraId="0B2847B6" w14:textId="77777777" w:rsidR="00045352" w:rsidRPr="003733BF" w:rsidRDefault="00045352" w:rsidP="00045352">
            <w:pPr>
              <w:rPr>
                <w:sz w:val="20"/>
                <w:szCs w:val="20"/>
              </w:rPr>
            </w:pPr>
          </w:p>
        </w:tc>
      </w:tr>
      <w:tr w:rsidR="00045352" w:rsidRPr="003733BF" w14:paraId="054662CF" w14:textId="77777777" w:rsidTr="00B26DFD">
        <w:tc>
          <w:tcPr>
            <w:tcW w:w="1710" w:type="dxa"/>
            <w:shd w:val="clear" w:color="auto" w:fill="F2F2F2" w:themeFill="background1" w:themeFillShade="F2"/>
          </w:tcPr>
          <w:p w14:paraId="620291DC" w14:textId="77777777" w:rsidR="00045352" w:rsidRDefault="00045352" w:rsidP="00045352">
            <w:pPr>
              <w:rPr>
                <w:b/>
                <w:bCs/>
                <w:sz w:val="20"/>
                <w:szCs w:val="20"/>
              </w:rPr>
            </w:pPr>
          </w:p>
        </w:tc>
        <w:tc>
          <w:tcPr>
            <w:tcW w:w="2430" w:type="dxa"/>
          </w:tcPr>
          <w:p w14:paraId="17A2935E" w14:textId="77777777" w:rsidR="00045352" w:rsidRPr="003733BF" w:rsidRDefault="00045352" w:rsidP="00045352">
            <w:pPr>
              <w:rPr>
                <w:sz w:val="20"/>
                <w:szCs w:val="20"/>
              </w:rPr>
            </w:pPr>
            <w:r>
              <w:rPr>
                <w:sz w:val="20"/>
                <w:szCs w:val="20"/>
              </w:rPr>
              <w:t xml:space="preserve">Technical consultation regarding the draft SFRA. </w:t>
            </w:r>
          </w:p>
        </w:tc>
        <w:tc>
          <w:tcPr>
            <w:tcW w:w="1890" w:type="dxa"/>
          </w:tcPr>
          <w:p w14:paraId="52FC4CF2" w14:textId="77777777" w:rsidR="00045352" w:rsidRPr="003733BF" w:rsidRDefault="00045352" w:rsidP="00045352">
            <w:pPr>
              <w:rPr>
                <w:sz w:val="20"/>
                <w:szCs w:val="20"/>
              </w:rPr>
            </w:pPr>
            <w:r>
              <w:rPr>
                <w:sz w:val="20"/>
                <w:szCs w:val="20"/>
              </w:rPr>
              <w:t>21 October 2022</w:t>
            </w:r>
          </w:p>
        </w:tc>
        <w:tc>
          <w:tcPr>
            <w:tcW w:w="2610" w:type="dxa"/>
          </w:tcPr>
          <w:p w14:paraId="3420CAEA" w14:textId="77777777" w:rsidR="00045352" w:rsidRPr="003733BF" w:rsidRDefault="00045352" w:rsidP="00045352">
            <w:pPr>
              <w:rPr>
                <w:sz w:val="20"/>
                <w:szCs w:val="20"/>
              </w:rPr>
            </w:pPr>
            <w:r>
              <w:rPr>
                <w:sz w:val="20"/>
                <w:szCs w:val="20"/>
              </w:rPr>
              <w:t xml:space="preserve">Strategic Flood Risk Assessment Level 1 </w:t>
            </w:r>
          </w:p>
        </w:tc>
        <w:tc>
          <w:tcPr>
            <w:tcW w:w="2430" w:type="dxa"/>
          </w:tcPr>
          <w:p w14:paraId="6915352B" w14:textId="77777777" w:rsidR="00045352" w:rsidRPr="003733BF" w:rsidRDefault="00045352" w:rsidP="00045352">
            <w:pPr>
              <w:rPr>
                <w:sz w:val="20"/>
                <w:szCs w:val="20"/>
              </w:rPr>
            </w:pPr>
            <w:r>
              <w:rPr>
                <w:sz w:val="20"/>
                <w:szCs w:val="20"/>
              </w:rPr>
              <w:t xml:space="preserve">Technical consultee </w:t>
            </w:r>
          </w:p>
        </w:tc>
        <w:tc>
          <w:tcPr>
            <w:tcW w:w="4410" w:type="dxa"/>
          </w:tcPr>
          <w:p w14:paraId="6DA59B5E" w14:textId="77777777" w:rsidR="00045352" w:rsidRPr="003733BF" w:rsidRDefault="00045352" w:rsidP="00045352">
            <w:pPr>
              <w:rPr>
                <w:sz w:val="20"/>
                <w:szCs w:val="20"/>
              </w:rPr>
            </w:pPr>
            <w:r>
              <w:rPr>
                <w:sz w:val="20"/>
                <w:szCs w:val="20"/>
              </w:rPr>
              <w:t xml:space="preserve">No comments received. </w:t>
            </w:r>
          </w:p>
        </w:tc>
      </w:tr>
      <w:tr w:rsidR="00045352" w:rsidRPr="003733BF" w14:paraId="02FED217" w14:textId="77777777" w:rsidTr="00B26DFD">
        <w:tc>
          <w:tcPr>
            <w:tcW w:w="1710" w:type="dxa"/>
            <w:shd w:val="clear" w:color="auto" w:fill="F2F2F2" w:themeFill="background1" w:themeFillShade="F2"/>
          </w:tcPr>
          <w:p w14:paraId="1FFC0069" w14:textId="77777777" w:rsidR="00045352" w:rsidRDefault="00045352" w:rsidP="00045352">
            <w:pPr>
              <w:rPr>
                <w:b/>
                <w:bCs/>
                <w:sz w:val="20"/>
                <w:szCs w:val="20"/>
              </w:rPr>
            </w:pPr>
          </w:p>
        </w:tc>
        <w:tc>
          <w:tcPr>
            <w:tcW w:w="2430" w:type="dxa"/>
          </w:tcPr>
          <w:p w14:paraId="21A87625" w14:textId="5FFCB9F5" w:rsidR="00045352" w:rsidRDefault="00045352" w:rsidP="00045352">
            <w:pPr>
              <w:rPr>
                <w:sz w:val="20"/>
                <w:szCs w:val="20"/>
              </w:rPr>
            </w:pPr>
            <w:r>
              <w:rPr>
                <w:sz w:val="20"/>
                <w:szCs w:val="20"/>
              </w:rPr>
              <w:t>Email</w:t>
            </w:r>
          </w:p>
        </w:tc>
        <w:tc>
          <w:tcPr>
            <w:tcW w:w="1890" w:type="dxa"/>
          </w:tcPr>
          <w:p w14:paraId="56C9242F" w14:textId="72B4EB85" w:rsidR="00045352" w:rsidRDefault="00045352" w:rsidP="00045352">
            <w:pPr>
              <w:rPr>
                <w:sz w:val="20"/>
                <w:szCs w:val="20"/>
              </w:rPr>
            </w:pPr>
            <w:r>
              <w:rPr>
                <w:sz w:val="20"/>
                <w:szCs w:val="20"/>
              </w:rPr>
              <w:t>26 June 2023</w:t>
            </w:r>
          </w:p>
        </w:tc>
        <w:tc>
          <w:tcPr>
            <w:tcW w:w="2610" w:type="dxa"/>
          </w:tcPr>
          <w:p w14:paraId="7D7E087F" w14:textId="0C47EC86" w:rsidR="00045352" w:rsidRDefault="00045352" w:rsidP="00045352">
            <w:pPr>
              <w:rPr>
                <w:sz w:val="20"/>
                <w:szCs w:val="20"/>
              </w:rPr>
            </w:pPr>
            <w:r>
              <w:rPr>
                <w:sz w:val="20"/>
                <w:szCs w:val="20"/>
              </w:rPr>
              <w:t>Email to clarify the response in relation to 110lppd (seeking 100) – to confirm there was no new evidence to justify a lower figures since previous correspondence on this in 2021</w:t>
            </w:r>
          </w:p>
        </w:tc>
        <w:tc>
          <w:tcPr>
            <w:tcW w:w="2430" w:type="dxa"/>
          </w:tcPr>
          <w:p w14:paraId="6718DFC7" w14:textId="0D11C423" w:rsidR="00045352" w:rsidRDefault="00045352" w:rsidP="00045352">
            <w:pPr>
              <w:rPr>
                <w:sz w:val="20"/>
                <w:szCs w:val="20"/>
              </w:rPr>
            </w:pPr>
            <w:r>
              <w:rPr>
                <w:sz w:val="20"/>
                <w:szCs w:val="20"/>
              </w:rPr>
              <w:t>To clarify whether the representation was an objection</w:t>
            </w:r>
          </w:p>
        </w:tc>
        <w:tc>
          <w:tcPr>
            <w:tcW w:w="4410" w:type="dxa"/>
          </w:tcPr>
          <w:p w14:paraId="404DC802" w14:textId="7D9E2B82" w:rsidR="00045352" w:rsidRDefault="00045352" w:rsidP="00045352">
            <w:pPr>
              <w:rPr>
                <w:sz w:val="20"/>
                <w:szCs w:val="20"/>
              </w:rPr>
            </w:pPr>
            <w:r>
              <w:rPr>
                <w:sz w:val="20"/>
                <w:szCs w:val="20"/>
              </w:rPr>
              <w:t xml:space="preserve">Response from PW on 26/06/23 confirming the response is not an objection and that a target of 100 would not currently be enforceable as no new evidence or other legal mechanism. </w:t>
            </w:r>
          </w:p>
        </w:tc>
      </w:tr>
      <w:bookmarkEnd w:id="371"/>
    </w:tbl>
    <w:p w14:paraId="2431EF46" w14:textId="77777777" w:rsidR="00B92FC1" w:rsidRPr="000C074F" w:rsidRDefault="00B92FC1" w:rsidP="003733BF">
      <w:pPr>
        <w:rPr>
          <w:rFonts w:ascii="Arial" w:hAnsi="Arial" w:cs="Arial"/>
        </w:rPr>
      </w:pPr>
    </w:p>
    <w:p w14:paraId="6193EB3D" w14:textId="77777777" w:rsidR="00B92FC1" w:rsidRDefault="00B92FC1" w:rsidP="003733BF">
      <w:pPr>
        <w:rPr>
          <w:rFonts w:ascii="Arial" w:hAnsi="Arial" w:cs="Arial"/>
        </w:rPr>
      </w:pPr>
    </w:p>
    <w:p w14:paraId="13DDC036" w14:textId="2836A685" w:rsidR="00071DDB" w:rsidRPr="000C074F" w:rsidRDefault="00071DDB" w:rsidP="003733BF">
      <w:pPr>
        <w:rPr>
          <w:rFonts w:ascii="Arial" w:hAnsi="Arial" w:cs="Arial"/>
        </w:rPr>
        <w:sectPr w:rsidR="00071DDB" w:rsidRPr="000C074F" w:rsidSect="00F05602">
          <w:headerReference w:type="even" r:id="rId20"/>
          <w:headerReference w:type="default" r:id="rId21"/>
          <w:footerReference w:type="default" r:id="rId22"/>
          <w:footerReference w:type="first" r:id="rId23"/>
          <w:pgSz w:w="16839" w:h="11907" w:orient="landscape" w:code="9"/>
          <w:pgMar w:top="1134" w:right="1304" w:bottom="1134" w:left="1304" w:header="709" w:footer="709" w:gutter="0"/>
          <w:cols w:space="708"/>
          <w:titlePg/>
          <w:docGrid w:linePitch="360"/>
        </w:sectPr>
      </w:pPr>
    </w:p>
    <w:p w14:paraId="5AC71CD1" w14:textId="16503AA4" w:rsidR="00A94607" w:rsidRDefault="00A94607" w:rsidP="00A94607">
      <w:pPr>
        <w:pStyle w:val="Heading1"/>
        <w:spacing w:before="240" w:after="240"/>
        <w:rPr>
          <w:rFonts w:ascii="Arial" w:hAnsi="Arial" w:cs="Arial"/>
          <w:color w:val="auto"/>
          <w:sz w:val="24"/>
          <w:szCs w:val="24"/>
        </w:rPr>
      </w:pPr>
      <w:bookmarkStart w:id="383" w:name="_Toc165378908"/>
      <w:r w:rsidRPr="004D212E">
        <w:rPr>
          <w:rFonts w:ascii="Arial" w:hAnsi="Arial" w:cs="Arial"/>
          <w:color w:val="auto"/>
          <w:sz w:val="24"/>
          <w:szCs w:val="24"/>
        </w:rPr>
        <w:lastRenderedPageBreak/>
        <w:t xml:space="preserve">Appendix </w:t>
      </w:r>
      <w:r w:rsidR="008A1BD7">
        <w:rPr>
          <w:rFonts w:ascii="Arial" w:hAnsi="Arial" w:cs="Arial"/>
          <w:color w:val="auto"/>
          <w:sz w:val="24"/>
          <w:szCs w:val="24"/>
        </w:rPr>
        <w:t>2</w:t>
      </w:r>
      <w:r w:rsidRPr="004D212E">
        <w:rPr>
          <w:rFonts w:ascii="Arial" w:hAnsi="Arial" w:cs="Arial"/>
          <w:sz w:val="24"/>
          <w:szCs w:val="24"/>
        </w:rPr>
        <w:t xml:space="preserve">: </w:t>
      </w:r>
      <w:r>
        <w:rPr>
          <w:rFonts w:ascii="Arial" w:hAnsi="Arial" w:cs="Arial"/>
          <w:color w:val="auto"/>
          <w:sz w:val="24"/>
          <w:szCs w:val="24"/>
        </w:rPr>
        <w:t>Summary of representations to Regulation 19 Local Plan from Duty to Cooperate bodies</w:t>
      </w:r>
      <w:bookmarkEnd w:id="383"/>
    </w:p>
    <w:p w14:paraId="3822293B" w14:textId="213F673F" w:rsidR="00E050A5" w:rsidRPr="00E050A5" w:rsidRDefault="00E050A5" w:rsidP="00E050A5">
      <w:r>
        <w:t>Note: representations of support are not included in the table</w:t>
      </w:r>
    </w:p>
    <w:tbl>
      <w:tblPr>
        <w:tblStyle w:val="TableGrid"/>
        <w:tblW w:w="14215" w:type="dxa"/>
        <w:tblLayout w:type="fixed"/>
        <w:tblLook w:val="04A0" w:firstRow="1" w:lastRow="0" w:firstColumn="1" w:lastColumn="0" w:noHBand="0" w:noVBand="1"/>
        <w:tblCaption w:val="Appendix 2: Summary of representations to Regulation 19 Local Plan from Duty to Cooperate bodies"/>
        <w:tblDescription w:val="Sets out details of representations made by Duty to Cooperate bodies in response to the Chichester Local Plan Regulation 19 consultation.  It also sets out the Council's response to these representations and any changes to the plan proposed."/>
      </w:tblPr>
      <w:tblGrid>
        <w:gridCol w:w="1267"/>
        <w:gridCol w:w="1608"/>
        <w:gridCol w:w="630"/>
        <w:gridCol w:w="3570"/>
        <w:gridCol w:w="3570"/>
        <w:gridCol w:w="3570"/>
      </w:tblGrid>
      <w:tr w:rsidR="00894424" w:rsidRPr="00C24674" w14:paraId="43316D07" w14:textId="77777777" w:rsidTr="00894424">
        <w:trPr>
          <w:tblHeader/>
        </w:trPr>
        <w:tc>
          <w:tcPr>
            <w:tcW w:w="1267" w:type="dxa"/>
            <w:shd w:val="clear" w:color="auto" w:fill="D9D9D9" w:themeFill="background1" w:themeFillShade="D9"/>
          </w:tcPr>
          <w:p w14:paraId="6E5BE5C9" w14:textId="77777777" w:rsidR="00894424" w:rsidRPr="00C24674" w:rsidRDefault="00894424" w:rsidP="007504B4">
            <w:pPr>
              <w:rPr>
                <w:rFonts w:cstheme="minorHAnsi"/>
                <w:b/>
                <w:bCs/>
                <w:sz w:val="20"/>
                <w:szCs w:val="20"/>
              </w:rPr>
            </w:pPr>
            <w:r w:rsidRPr="00C24674">
              <w:rPr>
                <w:rFonts w:cstheme="minorHAnsi"/>
                <w:b/>
                <w:bCs/>
                <w:sz w:val="20"/>
                <w:szCs w:val="20"/>
              </w:rPr>
              <w:t>DtC body</w:t>
            </w:r>
          </w:p>
        </w:tc>
        <w:tc>
          <w:tcPr>
            <w:tcW w:w="1608" w:type="dxa"/>
            <w:shd w:val="clear" w:color="auto" w:fill="D9D9D9" w:themeFill="background1" w:themeFillShade="D9"/>
          </w:tcPr>
          <w:p w14:paraId="568B5385" w14:textId="77777777" w:rsidR="00894424" w:rsidRPr="00C24674" w:rsidRDefault="00894424" w:rsidP="007504B4">
            <w:pPr>
              <w:rPr>
                <w:rFonts w:cstheme="minorHAnsi"/>
                <w:b/>
                <w:bCs/>
                <w:sz w:val="20"/>
                <w:szCs w:val="20"/>
              </w:rPr>
            </w:pPr>
            <w:r w:rsidRPr="00C24674">
              <w:rPr>
                <w:rFonts w:cstheme="minorHAnsi"/>
                <w:b/>
                <w:bCs/>
                <w:sz w:val="20"/>
                <w:szCs w:val="20"/>
              </w:rPr>
              <w:t>Plan section</w:t>
            </w:r>
          </w:p>
        </w:tc>
        <w:tc>
          <w:tcPr>
            <w:tcW w:w="630" w:type="dxa"/>
            <w:shd w:val="clear" w:color="auto" w:fill="D9D9D9" w:themeFill="background1" w:themeFillShade="D9"/>
          </w:tcPr>
          <w:p w14:paraId="68EE8631" w14:textId="527B1E27" w:rsidR="00894424" w:rsidRPr="00C24674" w:rsidRDefault="00894424" w:rsidP="007504B4">
            <w:pPr>
              <w:rPr>
                <w:rFonts w:cstheme="minorHAnsi"/>
                <w:b/>
                <w:bCs/>
                <w:sz w:val="20"/>
                <w:szCs w:val="20"/>
              </w:rPr>
            </w:pPr>
            <w:r>
              <w:rPr>
                <w:rFonts w:cstheme="minorHAnsi"/>
                <w:b/>
                <w:bCs/>
                <w:sz w:val="20"/>
                <w:szCs w:val="20"/>
              </w:rPr>
              <w:t>Rep ref</w:t>
            </w:r>
          </w:p>
        </w:tc>
        <w:tc>
          <w:tcPr>
            <w:tcW w:w="3570" w:type="dxa"/>
            <w:shd w:val="clear" w:color="auto" w:fill="D9D9D9" w:themeFill="background1" w:themeFillShade="D9"/>
          </w:tcPr>
          <w:p w14:paraId="3A0FE6C4" w14:textId="68A6FAC0" w:rsidR="00894424" w:rsidRPr="00C24674" w:rsidRDefault="00894424" w:rsidP="007504B4">
            <w:pPr>
              <w:rPr>
                <w:rFonts w:cstheme="minorHAnsi"/>
                <w:b/>
                <w:bCs/>
                <w:sz w:val="20"/>
                <w:szCs w:val="20"/>
              </w:rPr>
            </w:pPr>
            <w:r w:rsidRPr="00C24674">
              <w:rPr>
                <w:rFonts w:cstheme="minorHAnsi"/>
                <w:b/>
                <w:bCs/>
                <w:sz w:val="20"/>
                <w:szCs w:val="20"/>
              </w:rPr>
              <w:t>Representation summary</w:t>
            </w:r>
          </w:p>
        </w:tc>
        <w:tc>
          <w:tcPr>
            <w:tcW w:w="3570" w:type="dxa"/>
            <w:shd w:val="clear" w:color="auto" w:fill="D9D9D9" w:themeFill="background1" w:themeFillShade="D9"/>
          </w:tcPr>
          <w:p w14:paraId="0F14B1B1" w14:textId="77777777" w:rsidR="00894424" w:rsidRPr="00C24674" w:rsidRDefault="00894424" w:rsidP="007504B4">
            <w:pPr>
              <w:rPr>
                <w:rFonts w:cstheme="minorHAnsi"/>
                <w:b/>
                <w:bCs/>
                <w:sz w:val="20"/>
                <w:szCs w:val="20"/>
              </w:rPr>
            </w:pPr>
            <w:r w:rsidRPr="00C24674">
              <w:rPr>
                <w:rFonts w:cstheme="minorHAnsi"/>
                <w:b/>
                <w:bCs/>
                <w:sz w:val="20"/>
                <w:szCs w:val="20"/>
              </w:rPr>
              <w:t>CDC response</w:t>
            </w:r>
          </w:p>
        </w:tc>
        <w:tc>
          <w:tcPr>
            <w:tcW w:w="3570" w:type="dxa"/>
            <w:shd w:val="clear" w:color="auto" w:fill="D9D9D9" w:themeFill="background1" w:themeFillShade="D9"/>
          </w:tcPr>
          <w:p w14:paraId="3FDAA672" w14:textId="77777777" w:rsidR="00894424" w:rsidRPr="00EB28B9" w:rsidRDefault="00894424" w:rsidP="007504B4">
            <w:pPr>
              <w:rPr>
                <w:rFonts w:ascii="Calibri" w:hAnsi="Calibri" w:cs="Calibri"/>
                <w:b/>
                <w:bCs/>
                <w:sz w:val="20"/>
                <w:szCs w:val="20"/>
              </w:rPr>
            </w:pPr>
            <w:r w:rsidRPr="00EB28B9">
              <w:rPr>
                <w:rFonts w:ascii="Calibri" w:hAnsi="Calibri" w:cs="Calibri"/>
                <w:b/>
                <w:bCs/>
                <w:sz w:val="20"/>
                <w:szCs w:val="20"/>
              </w:rPr>
              <w:t>Potential change to Local Plan</w:t>
            </w:r>
          </w:p>
          <w:p w14:paraId="27F18787" w14:textId="55F5F1E9" w:rsidR="00894424" w:rsidRPr="00EB28B9" w:rsidRDefault="00894424" w:rsidP="007504B4">
            <w:pPr>
              <w:rPr>
                <w:rFonts w:ascii="Calibri" w:hAnsi="Calibri" w:cs="Calibri"/>
                <w:sz w:val="20"/>
                <w:szCs w:val="20"/>
              </w:rPr>
            </w:pPr>
            <w:r w:rsidRPr="00EB28B9">
              <w:rPr>
                <w:rFonts w:ascii="Calibri" w:hAnsi="Calibri" w:cs="Calibri"/>
                <w:sz w:val="20"/>
                <w:szCs w:val="20"/>
              </w:rPr>
              <w:t xml:space="preserve">(New text in </w:t>
            </w:r>
            <w:r w:rsidRPr="00EB28B9">
              <w:rPr>
                <w:rFonts w:ascii="Calibri" w:hAnsi="Calibri" w:cs="Calibri"/>
                <w:b/>
                <w:bCs/>
                <w:sz w:val="20"/>
                <w:szCs w:val="20"/>
              </w:rPr>
              <w:t>bold</w:t>
            </w:r>
            <w:r w:rsidRPr="00EB28B9">
              <w:rPr>
                <w:rFonts w:ascii="Calibri" w:hAnsi="Calibri" w:cs="Calibri"/>
                <w:sz w:val="20"/>
                <w:szCs w:val="20"/>
              </w:rPr>
              <w:t xml:space="preserve">, deleted text </w:t>
            </w:r>
            <w:r w:rsidRPr="00EB28B9">
              <w:rPr>
                <w:rFonts w:ascii="Calibri" w:hAnsi="Calibri" w:cs="Calibri"/>
                <w:strike/>
                <w:sz w:val="20"/>
                <w:szCs w:val="20"/>
              </w:rPr>
              <w:t>crossed through</w:t>
            </w:r>
            <w:r w:rsidRPr="00EB28B9">
              <w:rPr>
                <w:rFonts w:ascii="Calibri" w:hAnsi="Calibri" w:cs="Calibri"/>
                <w:sz w:val="20"/>
                <w:szCs w:val="20"/>
              </w:rPr>
              <w:t>)</w:t>
            </w:r>
          </w:p>
        </w:tc>
      </w:tr>
      <w:tr w:rsidR="00894424" w:rsidRPr="00C24674" w14:paraId="278B08C1" w14:textId="77777777" w:rsidTr="00894424">
        <w:tc>
          <w:tcPr>
            <w:tcW w:w="1267" w:type="dxa"/>
            <w:shd w:val="clear" w:color="auto" w:fill="808080" w:themeFill="background1" w:themeFillShade="80"/>
          </w:tcPr>
          <w:p w14:paraId="5A307797" w14:textId="1945C0CF" w:rsidR="00894424" w:rsidRPr="00C24674" w:rsidRDefault="00894424" w:rsidP="009C615A">
            <w:pPr>
              <w:rPr>
                <w:rFonts w:cstheme="minorHAnsi"/>
                <w:sz w:val="20"/>
                <w:szCs w:val="20"/>
              </w:rPr>
            </w:pPr>
            <w:r>
              <w:rPr>
                <w:rFonts w:cstheme="minorHAnsi"/>
                <w:sz w:val="20"/>
                <w:szCs w:val="20"/>
              </w:rPr>
              <w:t>Arun District Council</w:t>
            </w:r>
          </w:p>
        </w:tc>
        <w:tc>
          <w:tcPr>
            <w:tcW w:w="1608" w:type="dxa"/>
          </w:tcPr>
          <w:p w14:paraId="1068B1BA" w14:textId="4BB45CF6" w:rsidR="00894424" w:rsidRPr="00C24674" w:rsidRDefault="00894424" w:rsidP="009C615A">
            <w:pPr>
              <w:rPr>
                <w:rFonts w:cstheme="minorHAnsi"/>
                <w:sz w:val="20"/>
                <w:szCs w:val="20"/>
              </w:rPr>
            </w:pPr>
            <w:r>
              <w:rPr>
                <w:rFonts w:cstheme="minorHAnsi"/>
                <w:sz w:val="20"/>
                <w:szCs w:val="20"/>
              </w:rPr>
              <w:t>Policy S1</w:t>
            </w:r>
          </w:p>
        </w:tc>
        <w:tc>
          <w:tcPr>
            <w:tcW w:w="630" w:type="dxa"/>
          </w:tcPr>
          <w:p w14:paraId="6B34F75D" w14:textId="29CE07B2" w:rsidR="00894424" w:rsidRDefault="00894424" w:rsidP="009C615A">
            <w:pPr>
              <w:rPr>
                <w:rFonts w:cstheme="minorHAnsi"/>
                <w:sz w:val="20"/>
                <w:szCs w:val="20"/>
              </w:rPr>
            </w:pPr>
            <w:r>
              <w:rPr>
                <w:rFonts w:cstheme="minorHAnsi"/>
                <w:sz w:val="20"/>
                <w:szCs w:val="20"/>
              </w:rPr>
              <w:t>4909</w:t>
            </w:r>
          </w:p>
        </w:tc>
        <w:tc>
          <w:tcPr>
            <w:tcW w:w="3570" w:type="dxa"/>
          </w:tcPr>
          <w:p w14:paraId="1B76E631" w14:textId="219EFBF7" w:rsidR="00894424" w:rsidRPr="00C24674" w:rsidRDefault="00894424" w:rsidP="009C615A">
            <w:pPr>
              <w:rPr>
                <w:rFonts w:cstheme="minorHAnsi"/>
                <w:sz w:val="20"/>
                <w:szCs w:val="20"/>
              </w:rPr>
            </w:pPr>
            <w:r>
              <w:rPr>
                <w:rFonts w:cstheme="minorHAnsi"/>
                <w:sz w:val="20"/>
                <w:szCs w:val="20"/>
              </w:rPr>
              <w:t>Development Strategy leaves significant level of unmet need unresolved and may have cross boundary A27 capacity and development viability implications for planned and committed development in Arun and also future plan making.  CDC development strategy should account for cross boundary contributions and positive steps to secure phased development needs allied to infrastructure to address its unmet need as far as possible.</w:t>
            </w:r>
          </w:p>
        </w:tc>
        <w:tc>
          <w:tcPr>
            <w:tcW w:w="3570" w:type="dxa"/>
          </w:tcPr>
          <w:p w14:paraId="2BB39EF7" w14:textId="77777777" w:rsidR="00894424" w:rsidRDefault="00894424" w:rsidP="009C615A">
            <w:pPr>
              <w:rPr>
                <w:sz w:val="20"/>
                <w:szCs w:val="20"/>
              </w:rPr>
            </w:pPr>
            <w:r w:rsidRPr="00B759E0">
              <w:rPr>
                <w:sz w:val="20"/>
                <w:szCs w:val="20"/>
              </w:rPr>
              <w:t>The Council have sought to address unmet needs during the preparation of this Local Plan and</w:t>
            </w:r>
            <w:r>
              <w:rPr>
                <w:sz w:val="20"/>
                <w:szCs w:val="20"/>
              </w:rPr>
              <w:t xml:space="preserve">, in the absence of progress on the LSS3 update, </w:t>
            </w:r>
            <w:r w:rsidRPr="00B759E0">
              <w:rPr>
                <w:sz w:val="20"/>
                <w:szCs w:val="20"/>
              </w:rPr>
              <w:t>have engaged with both neighbouring authorities and those in the wider region but, as set out in the updated Statement of Compliance, no authority has confirmed that it is in a position to accommodate any of the Plan Area’s unmet need.</w:t>
            </w:r>
          </w:p>
          <w:p w14:paraId="3B69B36D" w14:textId="272A2463" w:rsidR="00894424" w:rsidRPr="008062D8" w:rsidRDefault="00894424" w:rsidP="009C615A">
            <w:pPr>
              <w:rPr>
                <w:rFonts w:cstheme="minorHAnsi"/>
                <w:sz w:val="20"/>
                <w:szCs w:val="20"/>
              </w:rPr>
            </w:pPr>
            <w:r>
              <w:rPr>
                <w:sz w:val="20"/>
                <w:szCs w:val="20"/>
              </w:rPr>
              <w:t>As set out in Policy T1 (Transport Infrastructure) development may be phased to align with the provision of new transport infrastructure.</w:t>
            </w:r>
          </w:p>
        </w:tc>
        <w:tc>
          <w:tcPr>
            <w:tcW w:w="3570" w:type="dxa"/>
          </w:tcPr>
          <w:p w14:paraId="61153D54" w14:textId="000BD120" w:rsidR="00894424" w:rsidRPr="00EB28B9" w:rsidRDefault="00894424" w:rsidP="009C615A">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1DD27CB3" w14:textId="77777777" w:rsidTr="00894424">
        <w:tc>
          <w:tcPr>
            <w:tcW w:w="1267" w:type="dxa"/>
          </w:tcPr>
          <w:p w14:paraId="009B8501" w14:textId="77777777" w:rsidR="00894424" w:rsidRDefault="00894424" w:rsidP="009C615A">
            <w:pPr>
              <w:rPr>
                <w:rFonts w:cstheme="minorHAnsi"/>
                <w:sz w:val="20"/>
                <w:szCs w:val="20"/>
              </w:rPr>
            </w:pPr>
          </w:p>
        </w:tc>
        <w:tc>
          <w:tcPr>
            <w:tcW w:w="1608" w:type="dxa"/>
          </w:tcPr>
          <w:p w14:paraId="694A2B23" w14:textId="3BD33841" w:rsidR="00894424" w:rsidRPr="00E135FC" w:rsidRDefault="00894424" w:rsidP="009C615A">
            <w:pPr>
              <w:rPr>
                <w:rFonts w:cstheme="minorHAnsi"/>
                <w:sz w:val="20"/>
                <w:szCs w:val="20"/>
              </w:rPr>
            </w:pPr>
            <w:r w:rsidRPr="00E135FC">
              <w:rPr>
                <w:rFonts w:cstheme="minorHAnsi"/>
                <w:sz w:val="20"/>
                <w:szCs w:val="20"/>
              </w:rPr>
              <w:t>Policy H1</w:t>
            </w:r>
          </w:p>
        </w:tc>
        <w:tc>
          <w:tcPr>
            <w:tcW w:w="630" w:type="dxa"/>
          </w:tcPr>
          <w:p w14:paraId="7FDA2685" w14:textId="471E3F4F" w:rsidR="00894424" w:rsidRPr="00E135FC" w:rsidRDefault="00894424" w:rsidP="009C615A">
            <w:pPr>
              <w:rPr>
                <w:rFonts w:cstheme="minorHAnsi"/>
                <w:sz w:val="20"/>
                <w:szCs w:val="20"/>
              </w:rPr>
            </w:pPr>
            <w:r w:rsidRPr="00E135FC">
              <w:rPr>
                <w:rFonts w:cstheme="minorHAnsi"/>
                <w:sz w:val="20"/>
                <w:szCs w:val="20"/>
              </w:rPr>
              <w:t>4928</w:t>
            </w:r>
          </w:p>
        </w:tc>
        <w:tc>
          <w:tcPr>
            <w:tcW w:w="3570" w:type="dxa"/>
          </w:tcPr>
          <w:p w14:paraId="5D65CB42" w14:textId="25F5AC4F" w:rsidR="00894424" w:rsidRPr="00F60D26" w:rsidRDefault="00894424" w:rsidP="009C615A">
            <w:pPr>
              <w:rPr>
                <w:rFonts w:ascii="Calibri" w:hAnsi="Calibri" w:cs="Calibri"/>
                <w:sz w:val="20"/>
                <w:szCs w:val="20"/>
              </w:rPr>
            </w:pPr>
            <w:r w:rsidRPr="00F60D26">
              <w:rPr>
                <w:rFonts w:ascii="Calibri" w:hAnsi="Calibri" w:cs="Calibri"/>
                <w:sz w:val="20"/>
                <w:szCs w:val="20"/>
              </w:rPr>
              <w:t xml:space="preserve">Policy should account for cross boundary infrastructure mitigation contributions and secure phased development needs allied to infrastructure to address unmet need (including via West Sussex and Greater Brighton Strategic Planning Board </w:t>
            </w:r>
            <w:proofErr w:type="gramStart"/>
            <w:r w:rsidRPr="00F60D26">
              <w:rPr>
                <w:rFonts w:ascii="Calibri" w:hAnsi="Calibri" w:cs="Calibri"/>
                <w:sz w:val="20"/>
                <w:szCs w:val="20"/>
              </w:rPr>
              <w:t>i.e.</w:t>
            </w:r>
            <w:proofErr w:type="gramEnd"/>
            <w:r w:rsidRPr="00F60D26">
              <w:rPr>
                <w:rFonts w:ascii="Calibri" w:hAnsi="Calibri" w:cs="Calibri"/>
                <w:sz w:val="20"/>
                <w:szCs w:val="20"/>
              </w:rPr>
              <w:t xml:space="preserve"> Local Strategic Statement - LSS3 update)</w:t>
            </w:r>
          </w:p>
        </w:tc>
        <w:tc>
          <w:tcPr>
            <w:tcW w:w="3570" w:type="dxa"/>
          </w:tcPr>
          <w:p w14:paraId="25339DB6" w14:textId="147CF58B" w:rsidR="00894424" w:rsidRPr="00E135FC" w:rsidRDefault="00894424" w:rsidP="009C615A">
            <w:pPr>
              <w:rPr>
                <w:rFonts w:ascii="Calibri" w:hAnsi="Calibri" w:cs="Calibri"/>
                <w:sz w:val="20"/>
                <w:szCs w:val="20"/>
              </w:rPr>
            </w:pPr>
            <w:r w:rsidRPr="00E135FC">
              <w:rPr>
                <w:rFonts w:ascii="Calibri" w:hAnsi="Calibri" w:cs="Calibri"/>
                <w:sz w:val="20"/>
                <w:szCs w:val="20"/>
              </w:rPr>
              <w:t>Discussions are ongoing with Arun District Council to agree a Statement of Common Ground.</w:t>
            </w:r>
          </w:p>
        </w:tc>
        <w:tc>
          <w:tcPr>
            <w:tcW w:w="3570" w:type="dxa"/>
          </w:tcPr>
          <w:p w14:paraId="483616D3" w14:textId="02A8007E" w:rsidR="00894424" w:rsidRPr="00EB28B9" w:rsidRDefault="00894424" w:rsidP="009C615A">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2B5F226F" w14:textId="77777777" w:rsidTr="00894424">
        <w:tc>
          <w:tcPr>
            <w:tcW w:w="1267" w:type="dxa"/>
          </w:tcPr>
          <w:p w14:paraId="3A618142" w14:textId="77777777" w:rsidR="00894424" w:rsidRDefault="00894424" w:rsidP="004A6973">
            <w:pPr>
              <w:rPr>
                <w:rFonts w:cstheme="minorHAnsi"/>
                <w:sz w:val="20"/>
                <w:szCs w:val="20"/>
              </w:rPr>
            </w:pPr>
          </w:p>
        </w:tc>
        <w:tc>
          <w:tcPr>
            <w:tcW w:w="1608" w:type="dxa"/>
          </w:tcPr>
          <w:p w14:paraId="49A882D7" w14:textId="6B7CA3DE" w:rsidR="00894424" w:rsidRDefault="00894424" w:rsidP="004A6973">
            <w:pPr>
              <w:rPr>
                <w:rFonts w:cstheme="minorHAnsi"/>
                <w:sz w:val="20"/>
                <w:szCs w:val="20"/>
              </w:rPr>
            </w:pPr>
            <w:r>
              <w:rPr>
                <w:rFonts w:cstheme="minorHAnsi"/>
                <w:sz w:val="20"/>
                <w:szCs w:val="20"/>
              </w:rPr>
              <w:t>Policy T1</w:t>
            </w:r>
          </w:p>
        </w:tc>
        <w:tc>
          <w:tcPr>
            <w:tcW w:w="630" w:type="dxa"/>
          </w:tcPr>
          <w:p w14:paraId="246AA483" w14:textId="7BD81175" w:rsidR="00894424" w:rsidRDefault="00894424" w:rsidP="004A6973">
            <w:pPr>
              <w:rPr>
                <w:sz w:val="20"/>
                <w:szCs w:val="20"/>
              </w:rPr>
            </w:pPr>
            <w:r>
              <w:rPr>
                <w:sz w:val="20"/>
                <w:szCs w:val="20"/>
              </w:rPr>
              <w:t>4949</w:t>
            </w:r>
          </w:p>
        </w:tc>
        <w:tc>
          <w:tcPr>
            <w:tcW w:w="3570" w:type="dxa"/>
          </w:tcPr>
          <w:p w14:paraId="1648178A" w14:textId="77777777" w:rsidR="00894424" w:rsidRPr="004A6973" w:rsidRDefault="00894424" w:rsidP="004A6973">
            <w:pPr>
              <w:rPr>
                <w:rFonts w:ascii="Calibri" w:eastAsia="Times New Roman" w:hAnsi="Calibri" w:cs="Calibri"/>
                <w:color w:val="000000"/>
                <w:sz w:val="20"/>
                <w:szCs w:val="20"/>
              </w:rPr>
            </w:pPr>
            <w:proofErr w:type="spellStart"/>
            <w:r w:rsidRPr="004A6973">
              <w:rPr>
                <w:rFonts w:ascii="Calibri" w:eastAsia="Times New Roman" w:hAnsi="Calibri" w:cs="Calibri"/>
                <w:color w:val="000000"/>
                <w:sz w:val="20"/>
                <w:szCs w:val="20"/>
              </w:rPr>
              <w:t>i</w:t>
            </w:r>
            <w:proofErr w:type="spellEnd"/>
            <w:r w:rsidRPr="004A6973">
              <w:rPr>
                <w:rFonts w:ascii="Calibri" w:eastAsia="Times New Roman" w:hAnsi="Calibri" w:cs="Calibri"/>
                <w:color w:val="000000"/>
                <w:sz w:val="20"/>
                <w:szCs w:val="20"/>
              </w:rPr>
              <w:t xml:space="preserve">) Chichester District Council's Regulation 19 Local Plan Policy T1 Transport Infrastructure should account for the cross boundary mitigation contributions </w:t>
            </w:r>
            <w:r w:rsidRPr="004A6973">
              <w:rPr>
                <w:rFonts w:ascii="Calibri" w:eastAsia="Times New Roman" w:hAnsi="Calibri" w:cs="Calibri"/>
                <w:color w:val="000000"/>
                <w:sz w:val="20"/>
                <w:szCs w:val="20"/>
              </w:rPr>
              <w:lastRenderedPageBreak/>
              <w:t xml:space="preserve">and remove the uncertainty over how cross boundary contributions towards schemes such as Bognor Road and </w:t>
            </w:r>
            <w:proofErr w:type="spellStart"/>
            <w:r w:rsidRPr="004A6973">
              <w:rPr>
                <w:rFonts w:ascii="Calibri" w:eastAsia="Times New Roman" w:hAnsi="Calibri" w:cs="Calibri"/>
                <w:color w:val="000000"/>
                <w:sz w:val="20"/>
                <w:szCs w:val="20"/>
              </w:rPr>
              <w:t>Whyke</w:t>
            </w:r>
            <w:proofErr w:type="spellEnd"/>
            <w:r w:rsidRPr="004A6973">
              <w:rPr>
                <w:rFonts w:ascii="Calibri" w:eastAsia="Times New Roman" w:hAnsi="Calibri" w:cs="Calibri"/>
                <w:color w:val="000000"/>
                <w:sz w:val="20"/>
                <w:szCs w:val="20"/>
              </w:rPr>
              <w:t xml:space="preserve"> road roundabouts will be pooled to other A27 mitigation solutions, such that there are no </w:t>
            </w:r>
            <w:proofErr w:type="gramStart"/>
            <w:r w:rsidRPr="004A6973">
              <w:rPr>
                <w:rFonts w:ascii="Calibri" w:eastAsia="Times New Roman" w:hAnsi="Calibri" w:cs="Calibri"/>
                <w:color w:val="000000"/>
                <w:sz w:val="20"/>
                <w:szCs w:val="20"/>
              </w:rPr>
              <w:t>averse</w:t>
            </w:r>
            <w:proofErr w:type="gramEnd"/>
            <w:r w:rsidRPr="004A6973">
              <w:rPr>
                <w:rFonts w:ascii="Calibri" w:eastAsia="Times New Roman" w:hAnsi="Calibri" w:cs="Calibri"/>
                <w:color w:val="000000"/>
                <w:sz w:val="20"/>
                <w:szCs w:val="20"/>
              </w:rPr>
              <w:t xml:space="preserve"> implications for delivering committed developments in Arun (e.g. West of Bersted, Pagham North and South). </w:t>
            </w:r>
          </w:p>
          <w:p w14:paraId="60B03EFB" w14:textId="66BBB603" w:rsidR="00894424" w:rsidRPr="004A6973" w:rsidRDefault="00894424" w:rsidP="004A6973">
            <w:pPr>
              <w:rPr>
                <w:rFonts w:cstheme="minorHAnsi"/>
                <w:b/>
                <w:bCs/>
                <w:sz w:val="20"/>
                <w:szCs w:val="20"/>
              </w:rPr>
            </w:pPr>
            <w:r w:rsidRPr="004A6973">
              <w:rPr>
                <w:rFonts w:ascii="Calibri" w:eastAsia="Times New Roman" w:hAnsi="Calibri" w:cs="Calibri"/>
                <w:color w:val="000000"/>
                <w:sz w:val="20"/>
                <w:szCs w:val="20"/>
              </w:rPr>
              <w:t xml:space="preserve">ii) The policy or supporting text (e.g. paragraph 8.11) should also clarify whether any additional housing achieved via the monitor and manage approach above 575 dwellings per annum will safeguard against potential adverse cross boundary implications (e.g. on the A259 at Oystercatcher and Comet corner junctions in Arun) and how necessary mitigations would be phased/triggered with additional housing. </w:t>
            </w:r>
          </w:p>
        </w:tc>
        <w:tc>
          <w:tcPr>
            <w:tcW w:w="3570" w:type="dxa"/>
          </w:tcPr>
          <w:p w14:paraId="45435B4C" w14:textId="77777777" w:rsidR="00894424" w:rsidRPr="004A6973" w:rsidRDefault="00894424" w:rsidP="004A6973">
            <w:pPr>
              <w:rPr>
                <w:rFonts w:ascii="Calibri" w:eastAsia="Times New Roman" w:hAnsi="Calibri" w:cs="Calibri"/>
                <w:color w:val="000000"/>
                <w:sz w:val="20"/>
                <w:szCs w:val="20"/>
              </w:rPr>
            </w:pPr>
            <w:proofErr w:type="spellStart"/>
            <w:r w:rsidRPr="004A6973">
              <w:rPr>
                <w:rFonts w:ascii="Calibri" w:eastAsia="Times New Roman" w:hAnsi="Calibri" w:cs="Calibri"/>
                <w:color w:val="000000"/>
                <w:sz w:val="20"/>
                <w:szCs w:val="20"/>
              </w:rPr>
              <w:lastRenderedPageBreak/>
              <w:t>i</w:t>
            </w:r>
            <w:proofErr w:type="spellEnd"/>
            <w:r w:rsidRPr="004A6973">
              <w:rPr>
                <w:rFonts w:ascii="Calibri" w:eastAsia="Times New Roman" w:hAnsi="Calibri" w:cs="Calibri"/>
                <w:color w:val="000000"/>
                <w:sz w:val="20"/>
                <w:szCs w:val="20"/>
              </w:rPr>
              <w:t xml:space="preserve">) Further discussion as to how Arun have sought to attribute the collection of receipts toward junction improvements within S106 agreements will be needed </w:t>
            </w:r>
            <w:r w:rsidRPr="004A6973">
              <w:rPr>
                <w:rFonts w:ascii="Calibri" w:eastAsia="Times New Roman" w:hAnsi="Calibri" w:cs="Calibri"/>
                <w:color w:val="000000"/>
                <w:sz w:val="20"/>
                <w:szCs w:val="20"/>
              </w:rPr>
              <w:lastRenderedPageBreak/>
              <w:t>as part of the on-going dialogue between the two local authorities.  The Chichester Local Plan Review is proposing to use existing funding captured through schemes in Chichester District and further contributions to be secured through future schemes identified in the Pre-Submission Local Plan in order to deliver Bognor and Fishbourne Junction improvements (or as otherwise identified through the Monitor and Manage proposals). Arun is represented at the TIMG and will therefore be party to recommendations by this group as to how and when mitigation should be delivered.</w:t>
            </w:r>
          </w:p>
          <w:p w14:paraId="646D0AF5" w14:textId="7A7B7093" w:rsidR="00894424" w:rsidRPr="004A6973" w:rsidRDefault="00894424" w:rsidP="00736994">
            <w:pPr>
              <w:rPr>
                <w:rFonts w:cstheme="minorHAnsi"/>
                <w:sz w:val="20"/>
                <w:szCs w:val="20"/>
                <w:highlight w:val="yellow"/>
              </w:rPr>
            </w:pPr>
            <w:r w:rsidRPr="004A6973">
              <w:rPr>
                <w:rFonts w:ascii="Calibri" w:eastAsia="Times New Roman" w:hAnsi="Calibri" w:cs="Calibri"/>
                <w:color w:val="000000"/>
                <w:sz w:val="20"/>
                <w:szCs w:val="20"/>
              </w:rPr>
              <w:t>ii) The council has shared technical evidence with Arun DC that draws out the impact of the Chichester Pre-Submission Local Plan on the A259 Comet Corner and Oyster Catcher junctions.  The analysis demonstrates that there is negligible impact on these junctions as a result of the further growth within Chichester District, as a result of the Pre-Submission Plan. As there is no significant impact identified, there are no proposals that further contributions or improvements are required to those junctions on the basis of the level of development proposed in the southern plan area.</w:t>
            </w:r>
          </w:p>
        </w:tc>
        <w:tc>
          <w:tcPr>
            <w:tcW w:w="3570" w:type="dxa"/>
          </w:tcPr>
          <w:p w14:paraId="464A48CC" w14:textId="727D82FD" w:rsidR="00894424" w:rsidRPr="00EB28B9" w:rsidRDefault="00894424" w:rsidP="004A6973">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894424" w:rsidRPr="00C24674" w14:paraId="073BF834" w14:textId="77777777" w:rsidTr="00894424">
        <w:tc>
          <w:tcPr>
            <w:tcW w:w="1267" w:type="dxa"/>
          </w:tcPr>
          <w:p w14:paraId="05AEBFB9" w14:textId="77777777" w:rsidR="00894424" w:rsidRDefault="00894424" w:rsidP="009B100F">
            <w:pPr>
              <w:rPr>
                <w:rFonts w:cstheme="minorHAnsi"/>
                <w:sz w:val="20"/>
                <w:szCs w:val="20"/>
              </w:rPr>
            </w:pPr>
          </w:p>
        </w:tc>
        <w:tc>
          <w:tcPr>
            <w:tcW w:w="1608" w:type="dxa"/>
          </w:tcPr>
          <w:p w14:paraId="1BFDC379" w14:textId="32069355" w:rsidR="00894424" w:rsidRPr="009B100F" w:rsidRDefault="00894424" w:rsidP="009B100F">
            <w:pPr>
              <w:rPr>
                <w:rFonts w:cstheme="minorHAnsi"/>
                <w:sz w:val="20"/>
                <w:szCs w:val="20"/>
              </w:rPr>
            </w:pPr>
            <w:r w:rsidRPr="009B100F">
              <w:rPr>
                <w:rFonts w:cstheme="minorHAnsi"/>
                <w:sz w:val="20"/>
                <w:szCs w:val="20"/>
              </w:rPr>
              <w:t>A27 Mitigation contributions</w:t>
            </w:r>
          </w:p>
        </w:tc>
        <w:tc>
          <w:tcPr>
            <w:tcW w:w="630" w:type="dxa"/>
          </w:tcPr>
          <w:p w14:paraId="715201CF" w14:textId="555DEFE3" w:rsidR="00894424" w:rsidRPr="009B100F" w:rsidRDefault="00894424" w:rsidP="009B100F">
            <w:pPr>
              <w:rPr>
                <w:rFonts w:cstheme="minorHAnsi"/>
                <w:sz w:val="20"/>
                <w:szCs w:val="20"/>
              </w:rPr>
            </w:pPr>
            <w:r w:rsidRPr="009B100F">
              <w:rPr>
                <w:rFonts w:cstheme="minorHAnsi"/>
                <w:sz w:val="20"/>
                <w:szCs w:val="20"/>
              </w:rPr>
              <w:t>4992</w:t>
            </w:r>
          </w:p>
        </w:tc>
        <w:tc>
          <w:tcPr>
            <w:tcW w:w="3570" w:type="dxa"/>
          </w:tcPr>
          <w:p w14:paraId="7140B353" w14:textId="2A35E9AB" w:rsidR="00894424" w:rsidRPr="009B100F" w:rsidRDefault="00894424" w:rsidP="009B100F">
            <w:pPr>
              <w:rPr>
                <w:rFonts w:cstheme="minorHAnsi"/>
                <w:sz w:val="20"/>
                <w:szCs w:val="20"/>
              </w:rPr>
            </w:pPr>
            <w:r w:rsidRPr="009B100F">
              <w:rPr>
                <w:rFonts w:cstheme="minorHAnsi"/>
                <w:sz w:val="20"/>
                <w:szCs w:val="20"/>
              </w:rPr>
              <w:t xml:space="preserve">Concern that contributions not effective and should </w:t>
            </w:r>
            <w:r w:rsidRPr="009B100F">
              <w:rPr>
                <w:sz w:val="20"/>
                <w:szCs w:val="20"/>
              </w:rPr>
              <w:t xml:space="preserve">account for cross boundary mitigation contributions and remove uncertainty over how cross boundary contributions towards schemes such as Bognor Road and </w:t>
            </w:r>
            <w:proofErr w:type="spellStart"/>
            <w:r w:rsidRPr="009B100F">
              <w:rPr>
                <w:sz w:val="20"/>
                <w:szCs w:val="20"/>
              </w:rPr>
              <w:t>Whyke</w:t>
            </w:r>
            <w:proofErr w:type="spellEnd"/>
            <w:r w:rsidRPr="009B100F">
              <w:rPr>
                <w:sz w:val="20"/>
                <w:szCs w:val="20"/>
              </w:rPr>
              <w:t xml:space="preserve"> road roundabouts will be pooled to other A27 mitigation solutions such that there are no adverse implications for delivering committed developments in Arun and the viability of developments.</w:t>
            </w:r>
          </w:p>
        </w:tc>
        <w:tc>
          <w:tcPr>
            <w:tcW w:w="3570" w:type="dxa"/>
          </w:tcPr>
          <w:p w14:paraId="5A2C6419" w14:textId="7B8B1DDE" w:rsidR="00894424" w:rsidRPr="009B100F" w:rsidRDefault="00894424" w:rsidP="009B100F">
            <w:pPr>
              <w:rPr>
                <w:rFonts w:cstheme="minorHAnsi"/>
                <w:sz w:val="20"/>
                <w:szCs w:val="20"/>
              </w:rPr>
            </w:pPr>
            <w:r w:rsidRPr="009B100F">
              <w:rPr>
                <w:rFonts w:ascii="Calibri" w:eastAsia="Times New Roman" w:hAnsi="Calibri" w:cs="Calibri"/>
                <w:color w:val="000000"/>
                <w:sz w:val="20"/>
                <w:szCs w:val="20"/>
              </w:rPr>
              <w:t>The Local Plan is proposing to use existing funding captured through schemes in Chichester District and further contributions to be secured through future schemes identified in the Proposed Submission Local Plan in order to deliver appropriate mitigation package. This will need to capture existing development within the adopted Local Plans of both Chichester and Arun, in addition to new development within the Chichester Proposed Submission Local Plan. CDC acknowledges the potential for a range of mitigation options to be delivered within the funding available, and Policy T1 has been amended to reflect this. Arun is represented at the TIMG and will therefore be party to recommendations by this group.</w:t>
            </w:r>
          </w:p>
        </w:tc>
        <w:tc>
          <w:tcPr>
            <w:tcW w:w="3570" w:type="dxa"/>
          </w:tcPr>
          <w:p w14:paraId="7408F11D" w14:textId="0319DFC5" w:rsidR="00894424" w:rsidRPr="009B100F" w:rsidRDefault="00894424" w:rsidP="009B100F">
            <w:pPr>
              <w:rPr>
                <w:rFonts w:ascii="Calibri" w:hAnsi="Calibri" w:cs="Calibri"/>
                <w:sz w:val="20"/>
                <w:szCs w:val="20"/>
              </w:rPr>
            </w:pPr>
            <w:r w:rsidRPr="009B100F">
              <w:rPr>
                <w:rFonts w:ascii="Calibri" w:eastAsia="Times New Roman" w:hAnsi="Calibri" w:cs="Calibri"/>
                <w:color w:val="000000"/>
                <w:sz w:val="20"/>
                <w:szCs w:val="20"/>
              </w:rPr>
              <w:t>No change in response to representation, however mods to Policy T1 cover some issues raised, and en</w:t>
            </w:r>
            <w:r>
              <w:rPr>
                <w:rFonts w:ascii="Calibri" w:eastAsia="Times New Roman" w:hAnsi="Calibri" w:cs="Calibri"/>
                <w:color w:val="000000"/>
                <w:sz w:val="20"/>
                <w:szCs w:val="20"/>
              </w:rPr>
              <w:t>visage</w:t>
            </w:r>
            <w:r w:rsidRPr="009B100F">
              <w:rPr>
                <w:rFonts w:ascii="Calibri" w:eastAsia="Times New Roman" w:hAnsi="Calibri" w:cs="Calibri"/>
                <w:color w:val="000000"/>
                <w:sz w:val="20"/>
                <w:szCs w:val="20"/>
              </w:rPr>
              <w:t xml:space="preserve"> solution through the TIMG</w:t>
            </w:r>
            <w:r>
              <w:rPr>
                <w:rFonts w:ascii="Calibri" w:eastAsia="Times New Roman" w:hAnsi="Calibri" w:cs="Calibri"/>
                <w:color w:val="000000"/>
                <w:sz w:val="20"/>
                <w:szCs w:val="20"/>
              </w:rPr>
              <w:t>.</w:t>
            </w:r>
          </w:p>
        </w:tc>
      </w:tr>
      <w:tr w:rsidR="00894424" w:rsidRPr="00C24674" w14:paraId="2B99E52D" w14:textId="77777777" w:rsidTr="00894424">
        <w:tc>
          <w:tcPr>
            <w:tcW w:w="1267" w:type="dxa"/>
            <w:shd w:val="clear" w:color="auto" w:fill="808080" w:themeFill="background1" w:themeFillShade="80"/>
          </w:tcPr>
          <w:p w14:paraId="1BDB9E72" w14:textId="09BC577F" w:rsidR="00894424" w:rsidRPr="00C24674" w:rsidRDefault="00894424" w:rsidP="009B100F">
            <w:pPr>
              <w:rPr>
                <w:rFonts w:cstheme="minorHAnsi"/>
                <w:sz w:val="20"/>
                <w:szCs w:val="20"/>
              </w:rPr>
            </w:pPr>
            <w:r>
              <w:rPr>
                <w:rFonts w:cstheme="minorHAnsi"/>
                <w:sz w:val="20"/>
                <w:szCs w:val="20"/>
              </w:rPr>
              <w:t>Horsham District Council</w:t>
            </w:r>
          </w:p>
        </w:tc>
        <w:tc>
          <w:tcPr>
            <w:tcW w:w="1608" w:type="dxa"/>
          </w:tcPr>
          <w:p w14:paraId="535A3615" w14:textId="2069EED6" w:rsidR="00894424" w:rsidRPr="00C24674" w:rsidRDefault="00894424" w:rsidP="009B100F">
            <w:pPr>
              <w:rPr>
                <w:rFonts w:cstheme="minorHAnsi"/>
                <w:sz w:val="20"/>
                <w:szCs w:val="20"/>
              </w:rPr>
            </w:pPr>
            <w:r>
              <w:rPr>
                <w:rFonts w:cstheme="minorHAnsi"/>
                <w:sz w:val="20"/>
                <w:szCs w:val="20"/>
              </w:rPr>
              <w:t>Policy S1</w:t>
            </w:r>
          </w:p>
        </w:tc>
        <w:tc>
          <w:tcPr>
            <w:tcW w:w="630" w:type="dxa"/>
          </w:tcPr>
          <w:p w14:paraId="46B592A1" w14:textId="71718335" w:rsidR="00894424" w:rsidRDefault="00894424" w:rsidP="009B100F">
            <w:pPr>
              <w:rPr>
                <w:rFonts w:cstheme="minorHAnsi"/>
                <w:sz w:val="20"/>
                <w:szCs w:val="20"/>
              </w:rPr>
            </w:pPr>
            <w:r>
              <w:rPr>
                <w:rFonts w:cstheme="minorHAnsi"/>
                <w:sz w:val="20"/>
                <w:szCs w:val="20"/>
              </w:rPr>
              <w:t>5261</w:t>
            </w:r>
          </w:p>
        </w:tc>
        <w:tc>
          <w:tcPr>
            <w:tcW w:w="3570" w:type="dxa"/>
          </w:tcPr>
          <w:p w14:paraId="46D9A616" w14:textId="721C6758" w:rsidR="00894424" w:rsidRPr="00C24674" w:rsidRDefault="00894424" w:rsidP="009B100F">
            <w:pPr>
              <w:rPr>
                <w:rFonts w:cstheme="minorHAnsi"/>
                <w:sz w:val="20"/>
                <w:szCs w:val="20"/>
              </w:rPr>
            </w:pPr>
            <w:r>
              <w:rPr>
                <w:rFonts w:cstheme="minorHAnsi"/>
                <w:sz w:val="20"/>
                <w:szCs w:val="20"/>
              </w:rPr>
              <w:t>Need to justify, through SoCG with NH, lower housing supply figure and demonstrate why constraints on A27 will not allow higher growth in east-west corridor and evidence maximum housing needs have been achieved in city and east-west corridor.</w:t>
            </w:r>
          </w:p>
        </w:tc>
        <w:tc>
          <w:tcPr>
            <w:tcW w:w="3570" w:type="dxa"/>
          </w:tcPr>
          <w:p w14:paraId="3AA52248" w14:textId="77777777" w:rsidR="00894424" w:rsidRPr="00E135FC" w:rsidRDefault="00894424" w:rsidP="009B100F">
            <w:pPr>
              <w:rPr>
                <w:rFonts w:ascii="Calibri" w:hAnsi="Calibri" w:cs="Calibri"/>
                <w:sz w:val="20"/>
                <w:szCs w:val="20"/>
              </w:rPr>
            </w:pPr>
            <w:r w:rsidRPr="00E135FC">
              <w:rPr>
                <w:rFonts w:ascii="Calibri" w:hAnsi="Calibri" w:cs="Calibri"/>
                <w:sz w:val="20"/>
                <w:szCs w:val="20"/>
              </w:rPr>
              <w:t xml:space="preserve">The justification for not meeting the housing needs in full is set out in the Housing Need and Transport Background Papers. </w:t>
            </w:r>
          </w:p>
          <w:p w14:paraId="5E322649" w14:textId="77777777" w:rsidR="00894424" w:rsidRPr="00774597" w:rsidRDefault="00894424" w:rsidP="009B100F">
            <w:pPr>
              <w:rPr>
                <w:rFonts w:ascii="Calibri" w:eastAsia="Times New Roman" w:hAnsi="Calibri" w:cs="Calibri"/>
                <w:color w:val="000000"/>
                <w:sz w:val="20"/>
                <w:szCs w:val="20"/>
                <w:highlight w:val="yellow"/>
              </w:rPr>
            </w:pPr>
          </w:p>
          <w:p w14:paraId="26C56765" w14:textId="283F22B6" w:rsidR="00894424" w:rsidRPr="00774597" w:rsidRDefault="00894424" w:rsidP="009B100F">
            <w:pPr>
              <w:rPr>
                <w:rFonts w:cstheme="minorHAnsi"/>
                <w:sz w:val="20"/>
                <w:szCs w:val="20"/>
                <w:highlight w:val="yellow"/>
              </w:rPr>
            </w:pPr>
            <w:r w:rsidRPr="004A6973">
              <w:rPr>
                <w:rFonts w:ascii="Calibri" w:eastAsia="Times New Roman" w:hAnsi="Calibri" w:cs="Calibri"/>
                <w:color w:val="000000"/>
                <w:sz w:val="20"/>
                <w:szCs w:val="20"/>
              </w:rPr>
              <w:t>The agreed position with the highway authorities is set out a SoCG.</w:t>
            </w:r>
          </w:p>
        </w:tc>
        <w:tc>
          <w:tcPr>
            <w:tcW w:w="3570" w:type="dxa"/>
          </w:tcPr>
          <w:p w14:paraId="7E1C5984" w14:textId="6770C74A"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2733EACE" w14:textId="77777777" w:rsidTr="00894424">
        <w:tc>
          <w:tcPr>
            <w:tcW w:w="1267" w:type="dxa"/>
          </w:tcPr>
          <w:p w14:paraId="005E7876" w14:textId="77777777" w:rsidR="00894424" w:rsidRPr="00C24674" w:rsidRDefault="00894424" w:rsidP="009B100F">
            <w:pPr>
              <w:rPr>
                <w:rFonts w:cstheme="minorHAnsi"/>
                <w:sz w:val="20"/>
                <w:szCs w:val="20"/>
              </w:rPr>
            </w:pPr>
          </w:p>
        </w:tc>
        <w:tc>
          <w:tcPr>
            <w:tcW w:w="1608" w:type="dxa"/>
          </w:tcPr>
          <w:p w14:paraId="4340055C" w14:textId="4DDD3839" w:rsidR="00894424" w:rsidRDefault="00894424" w:rsidP="009B100F">
            <w:pPr>
              <w:rPr>
                <w:rFonts w:cstheme="minorHAnsi"/>
                <w:sz w:val="20"/>
                <w:szCs w:val="20"/>
              </w:rPr>
            </w:pPr>
            <w:r>
              <w:rPr>
                <w:rFonts w:cstheme="minorHAnsi"/>
                <w:sz w:val="20"/>
                <w:szCs w:val="20"/>
              </w:rPr>
              <w:t>Policy H1</w:t>
            </w:r>
          </w:p>
        </w:tc>
        <w:tc>
          <w:tcPr>
            <w:tcW w:w="630" w:type="dxa"/>
          </w:tcPr>
          <w:p w14:paraId="747696C1" w14:textId="54C299B3" w:rsidR="00894424" w:rsidRDefault="00894424" w:rsidP="009B100F">
            <w:pPr>
              <w:rPr>
                <w:rFonts w:cstheme="minorHAnsi"/>
                <w:sz w:val="20"/>
                <w:szCs w:val="20"/>
              </w:rPr>
            </w:pPr>
            <w:r>
              <w:rPr>
                <w:rFonts w:cstheme="minorHAnsi"/>
                <w:sz w:val="20"/>
                <w:szCs w:val="20"/>
              </w:rPr>
              <w:t>5264</w:t>
            </w:r>
          </w:p>
        </w:tc>
        <w:tc>
          <w:tcPr>
            <w:tcW w:w="3570" w:type="dxa"/>
          </w:tcPr>
          <w:p w14:paraId="0A1A60A3" w14:textId="0485BE06" w:rsidR="00894424" w:rsidRDefault="00894424" w:rsidP="009B100F">
            <w:pPr>
              <w:rPr>
                <w:rFonts w:cstheme="minorHAnsi"/>
                <w:sz w:val="20"/>
                <w:szCs w:val="20"/>
              </w:rPr>
            </w:pPr>
            <w:r>
              <w:rPr>
                <w:rFonts w:cstheme="minorHAnsi"/>
                <w:sz w:val="20"/>
                <w:szCs w:val="20"/>
              </w:rPr>
              <w:t xml:space="preserve">Acknowledge land supply constrained and CDC meeting full housing requirement within administrative area would be challenging.  HDC not in </w:t>
            </w:r>
            <w:r w:rsidR="00736994">
              <w:rPr>
                <w:rFonts w:cstheme="minorHAnsi"/>
                <w:sz w:val="20"/>
                <w:szCs w:val="20"/>
              </w:rPr>
              <w:lastRenderedPageBreak/>
              <w:t>p</w:t>
            </w:r>
            <w:r>
              <w:rPr>
                <w:rFonts w:cstheme="minorHAnsi"/>
                <w:sz w:val="20"/>
                <w:szCs w:val="20"/>
              </w:rPr>
              <w:t>osition to accommodate any unmet need.</w:t>
            </w:r>
          </w:p>
        </w:tc>
        <w:tc>
          <w:tcPr>
            <w:tcW w:w="3570" w:type="dxa"/>
          </w:tcPr>
          <w:p w14:paraId="0C237834" w14:textId="77777777" w:rsidR="00894424" w:rsidRPr="00E135FC" w:rsidRDefault="00894424" w:rsidP="009B100F">
            <w:pPr>
              <w:rPr>
                <w:rFonts w:ascii="Calibri" w:hAnsi="Calibri" w:cs="Calibri"/>
                <w:sz w:val="20"/>
                <w:szCs w:val="20"/>
              </w:rPr>
            </w:pPr>
            <w:r w:rsidRPr="00E135FC">
              <w:rPr>
                <w:rFonts w:ascii="Calibri" w:hAnsi="Calibri" w:cs="Calibri"/>
                <w:sz w:val="20"/>
                <w:szCs w:val="20"/>
              </w:rPr>
              <w:lastRenderedPageBreak/>
              <w:t xml:space="preserve">The justification for not meeting the housing needs in full is set out in the Housing Need and Transport Background Papers. </w:t>
            </w:r>
          </w:p>
          <w:p w14:paraId="30F9F048" w14:textId="498B9D6F" w:rsidR="00894424" w:rsidRPr="00E135FC" w:rsidRDefault="00894424" w:rsidP="009B100F">
            <w:pPr>
              <w:rPr>
                <w:rFonts w:ascii="Calibri" w:hAnsi="Calibri" w:cs="Calibri"/>
                <w:sz w:val="20"/>
                <w:szCs w:val="20"/>
              </w:rPr>
            </w:pPr>
          </w:p>
        </w:tc>
        <w:tc>
          <w:tcPr>
            <w:tcW w:w="3570" w:type="dxa"/>
          </w:tcPr>
          <w:p w14:paraId="7F83D44B" w14:textId="48D08FF0"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7CD181E7" w14:textId="77777777" w:rsidTr="00894424">
        <w:tc>
          <w:tcPr>
            <w:tcW w:w="1267" w:type="dxa"/>
          </w:tcPr>
          <w:p w14:paraId="392C9DCD" w14:textId="77777777" w:rsidR="00894424" w:rsidRPr="00C24674" w:rsidRDefault="00894424" w:rsidP="009B100F">
            <w:pPr>
              <w:rPr>
                <w:rFonts w:cstheme="minorHAnsi"/>
                <w:sz w:val="20"/>
                <w:szCs w:val="20"/>
              </w:rPr>
            </w:pPr>
          </w:p>
        </w:tc>
        <w:tc>
          <w:tcPr>
            <w:tcW w:w="1608" w:type="dxa"/>
          </w:tcPr>
          <w:p w14:paraId="7FAE8521" w14:textId="1389896F" w:rsidR="00894424" w:rsidRPr="00BD6413" w:rsidRDefault="00894424" w:rsidP="009B100F">
            <w:pPr>
              <w:rPr>
                <w:rFonts w:cstheme="minorHAnsi"/>
                <w:sz w:val="20"/>
                <w:szCs w:val="20"/>
              </w:rPr>
            </w:pPr>
            <w:r w:rsidRPr="00BD6413">
              <w:rPr>
                <w:rFonts w:cstheme="minorHAnsi"/>
                <w:sz w:val="20"/>
                <w:szCs w:val="20"/>
              </w:rPr>
              <w:t>Policy H11</w:t>
            </w:r>
          </w:p>
        </w:tc>
        <w:tc>
          <w:tcPr>
            <w:tcW w:w="630" w:type="dxa"/>
          </w:tcPr>
          <w:p w14:paraId="173319D6" w14:textId="7EEBFD98" w:rsidR="00894424" w:rsidRDefault="00894424" w:rsidP="009B100F">
            <w:pPr>
              <w:rPr>
                <w:rFonts w:cstheme="minorHAnsi"/>
                <w:sz w:val="20"/>
                <w:szCs w:val="20"/>
              </w:rPr>
            </w:pPr>
            <w:r>
              <w:rPr>
                <w:rFonts w:cstheme="minorHAnsi"/>
                <w:sz w:val="20"/>
                <w:szCs w:val="20"/>
              </w:rPr>
              <w:t>5266</w:t>
            </w:r>
          </w:p>
        </w:tc>
        <w:tc>
          <w:tcPr>
            <w:tcW w:w="3570" w:type="dxa"/>
          </w:tcPr>
          <w:p w14:paraId="65364403" w14:textId="0482563D" w:rsidR="00894424" w:rsidRDefault="00894424" w:rsidP="009B100F">
            <w:pPr>
              <w:rPr>
                <w:rFonts w:cstheme="minorHAnsi"/>
                <w:sz w:val="20"/>
                <w:szCs w:val="20"/>
              </w:rPr>
            </w:pPr>
            <w:r>
              <w:rPr>
                <w:rFonts w:cstheme="minorHAnsi"/>
                <w:sz w:val="20"/>
                <w:szCs w:val="20"/>
              </w:rPr>
              <w:t xml:space="preserve">Not able to accommodate any unmet need as will be challenging to meet own shortfall.  Support approach of intensification of sites.  </w:t>
            </w:r>
          </w:p>
        </w:tc>
        <w:tc>
          <w:tcPr>
            <w:tcW w:w="3570" w:type="dxa"/>
          </w:tcPr>
          <w:p w14:paraId="6DDC1F33" w14:textId="61ECDA5F" w:rsidR="00894424" w:rsidRPr="00BD6413" w:rsidRDefault="00894424" w:rsidP="009B100F">
            <w:pPr>
              <w:rPr>
                <w:rFonts w:ascii="Calibri" w:hAnsi="Calibri" w:cs="Calibri"/>
                <w:sz w:val="20"/>
                <w:szCs w:val="20"/>
              </w:rPr>
            </w:pPr>
            <w:r>
              <w:rPr>
                <w:rFonts w:ascii="Calibri" w:hAnsi="Calibri" w:cs="Calibri"/>
                <w:sz w:val="20"/>
                <w:szCs w:val="20"/>
              </w:rPr>
              <w:t>Comments</w:t>
            </w:r>
            <w:r w:rsidRPr="00BD6413">
              <w:rPr>
                <w:rFonts w:ascii="Calibri" w:hAnsi="Calibri" w:cs="Calibri"/>
                <w:sz w:val="20"/>
                <w:szCs w:val="20"/>
              </w:rPr>
              <w:t xml:space="preserve"> noted</w:t>
            </w:r>
            <w:r>
              <w:rPr>
                <w:rFonts w:ascii="Calibri" w:hAnsi="Calibri" w:cs="Calibri"/>
                <w:sz w:val="20"/>
                <w:szCs w:val="20"/>
              </w:rPr>
              <w:t xml:space="preserve">, </w:t>
            </w:r>
            <w:r w:rsidRPr="00BD6413">
              <w:rPr>
                <w:rFonts w:ascii="Calibri" w:hAnsi="Calibri" w:cs="Calibri"/>
                <w:sz w:val="20"/>
                <w:szCs w:val="20"/>
              </w:rPr>
              <w:t>council is happy to continue engaging</w:t>
            </w:r>
            <w:r>
              <w:rPr>
                <w:rFonts w:ascii="Calibri" w:hAnsi="Calibri" w:cs="Calibri"/>
                <w:sz w:val="20"/>
                <w:szCs w:val="20"/>
              </w:rPr>
              <w:t xml:space="preserve"> </w:t>
            </w:r>
            <w:r w:rsidRPr="00BD6413">
              <w:rPr>
                <w:rFonts w:ascii="Calibri" w:hAnsi="Calibri" w:cs="Calibri"/>
                <w:sz w:val="20"/>
                <w:szCs w:val="20"/>
              </w:rPr>
              <w:t>in future duty to co-operate discussions regarding this issue.</w:t>
            </w:r>
          </w:p>
        </w:tc>
        <w:tc>
          <w:tcPr>
            <w:tcW w:w="3570" w:type="dxa"/>
          </w:tcPr>
          <w:p w14:paraId="30A5C7E3" w14:textId="27CC412B"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501A9A83" w14:textId="77777777" w:rsidTr="00894424">
        <w:tc>
          <w:tcPr>
            <w:tcW w:w="1267" w:type="dxa"/>
          </w:tcPr>
          <w:p w14:paraId="5002B77B" w14:textId="77777777" w:rsidR="00894424" w:rsidRDefault="00894424" w:rsidP="009B100F">
            <w:pPr>
              <w:rPr>
                <w:rFonts w:cstheme="minorHAnsi"/>
                <w:sz w:val="20"/>
                <w:szCs w:val="20"/>
              </w:rPr>
            </w:pPr>
          </w:p>
        </w:tc>
        <w:tc>
          <w:tcPr>
            <w:tcW w:w="1608" w:type="dxa"/>
          </w:tcPr>
          <w:p w14:paraId="1345DCB4" w14:textId="6A4BFD19" w:rsidR="00894424" w:rsidRPr="008A300E" w:rsidRDefault="00894424" w:rsidP="009B100F">
            <w:pPr>
              <w:rPr>
                <w:rFonts w:cstheme="minorHAnsi"/>
                <w:sz w:val="20"/>
                <w:szCs w:val="20"/>
              </w:rPr>
            </w:pPr>
            <w:r w:rsidRPr="008A300E">
              <w:rPr>
                <w:rFonts w:cstheme="minorHAnsi"/>
                <w:sz w:val="20"/>
                <w:szCs w:val="20"/>
              </w:rPr>
              <w:t>Policy H2/A15</w:t>
            </w:r>
          </w:p>
        </w:tc>
        <w:tc>
          <w:tcPr>
            <w:tcW w:w="630" w:type="dxa"/>
          </w:tcPr>
          <w:p w14:paraId="36EE0ABB" w14:textId="19C69897" w:rsidR="00894424" w:rsidRPr="008A300E" w:rsidRDefault="00894424" w:rsidP="009B100F">
            <w:pPr>
              <w:rPr>
                <w:rFonts w:cstheme="minorHAnsi"/>
                <w:sz w:val="20"/>
                <w:szCs w:val="20"/>
              </w:rPr>
            </w:pPr>
            <w:r w:rsidRPr="008A300E">
              <w:rPr>
                <w:rFonts w:cstheme="minorHAnsi"/>
                <w:sz w:val="20"/>
                <w:szCs w:val="20"/>
              </w:rPr>
              <w:t>5267</w:t>
            </w:r>
          </w:p>
        </w:tc>
        <w:tc>
          <w:tcPr>
            <w:tcW w:w="3570" w:type="dxa"/>
          </w:tcPr>
          <w:p w14:paraId="7A3091E5" w14:textId="1460F064" w:rsidR="00894424" w:rsidRPr="008A300E" w:rsidRDefault="00894424" w:rsidP="009B100F">
            <w:pPr>
              <w:rPr>
                <w:rFonts w:ascii="Calibri" w:hAnsi="Calibri" w:cs="Calibri"/>
                <w:sz w:val="20"/>
                <w:szCs w:val="20"/>
              </w:rPr>
            </w:pPr>
            <w:r w:rsidRPr="008A300E">
              <w:rPr>
                <w:rFonts w:ascii="Calibri" w:eastAsia="Times New Roman" w:hAnsi="Calibri" w:cs="Calibri"/>
                <w:color w:val="000000"/>
                <w:sz w:val="20"/>
                <w:szCs w:val="20"/>
              </w:rPr>
              <w:t>Seek further clarification in Policy A15: Loxwood to emphasise importance of collaborative working between stakeholders to mitigate against the potential cumulative impact of development.</w:t>
            </w:r>
          </w:p>
        </w:tc>
        <w:tc>
          <w:tcPr>
            <w:tcW w:w="3570" w:type="dxa"/>
          </w:tcPr>
          <w:p w14:paraId="18F90AEF" w14:textId="77777777" w:rsidR="00894424" w:rsidRPr="00F60D26" w:rsidRDefault="00894424" w:rsidP="009B100F">
            <w:pPr>
              <w:rPr>
                <w:sz w:val="20"/>
                <w:szCs w:val="20"/>
              </w:rPr>
            </w:pPr>
            <w:r w:rsidRPr="00F60D26">
              <w:rPr>
                <w:sz w:val="20"/>
                <w:szCs w:val="20"/>
              </w:rPr>
              <w:t>Criterion 10 of Policy A15: Loxwood, requires that development provides for infrastructure and community facilities in accordance with the most recent Infrastructure Delivery Plan (IDP).</w:t>
            </w:r>
          </w:p>
          <w:p w14:paraId="41F2396D" w14:textId="77777777" w:rsidR="00894424" w:rsidRPr="00F60D26" w:rsidRDefault="00894424" w:rsidP="009B100F">
            <w:pPr>
              <w:rPr>
                <w:sz w:val="20"/>
                <w:szCs w:val="20"/>
              </w:rPr>
            </w:pPr>
          </w:p>
          <w:p w14:paraId="3459FA59" w14:textId="252523E7" w:rsidR="00894424" w:rsidRPr="00F60D26" w:rsidRDefault="00894424" w:rsidP="009B100F">
            <w:pPr>
              <w:rPr>
                <w:rFonts w:cstheme="minorHAnsi"/>
                <w:sz w:val="20"/>
                <w:szCs w:val="20"/>
              </w:rPr>
            </w:pPr>
            <w:r w:rsidRPr="00F60D26">
              <w:rPr>
                <w:sz w:val="20"/>
                <w:szCs w:val="20"/>
              </w:rPr>
              <w:t>Schools, sixth form and libraries are cross boundary matters which have been considered by WSCC and incorporated into the IDP to ensure that the infrastructure demands of the Plan are met.  CIL projects, including leisure projects, can include funding pro-rata from both Chichester and Horsham and would be kept under review through the Infrastructure Business Plan (IBP) process.</w:t>
            </w:r>
          </w:p>
        </w:tc>
        <w:tc>
          <w:tcPr>
            <w:tcW w:w="3570" w:type="dxa"/>
          </w:tcPr>
          <w:p w14:paraId="7AE6016B" w14:textId="2145B5F0"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6F4F923E" w14:textId="77777777" w:rsidTr="00894424">
        <w:tc>
          <w:tcPr>
            <w:tcW w:w="1267" w:type="dxa"/>
            <w:shd w:val="clear" w:color="auto" w:fill="808080" w:themeFill="background1" w:themeFillShade="80"/>
          </w:tcPr>
          <w:p w14:paraId="2733AB3F" w14:textId="1E888859" w:rsidR="00894424" w:rsidRDefault="00894424" w:rsidP="009B100F">
            <w:pPr>
              <w:rPr>
                <w:rFonts w:cstheme="minorHAnsi"/>
                <w:sz w:val="20"/>
                <w:szCs w:val="20"/>
              </w:rPr>
            </w:pPr>
            <w:r>
              <w:rPr>
                <w:rFonts w:cstheme="minorHAnsi"/>
                <w:sz w:val="20"/>
                <w:szCs w:val="20"/>
              </w:rPr>
              <w:t>South Downs National Park Authority</w:t>
            </w:r>
          </w:p>
        </w:tc>
        <w:tc>
          <w:tcPr>
            <w:tcW w:w="1608" w:type="dxa"/>
          </w:tcPr>
          <w:p w14:paraId="043D49A9" w14:textId="5F2C1B0E" w:rsidR="00894424" w:rsidRDefault="00894424" w:rsidP="009B100F">
            <w:pPr>
              <w:rPr>
                <w:rFonts w:cstheme="minorHAnsi"/>
                <w:sz w:val="20"/>
                <w:szCs w:val="20"/>
              </w:rPr>
            </w:pPr>
            <w:r>
              <w:rPr>
                <w:rFonts w:cstheme="minorHAnsi"/>
                <w:sz w:val="20"/>
                <w:szCs w:val="20"/>
              </w:rPr>
              <w:t>Throughout plan</w:t>
            </w:r>
          </w:p>
        </w:tc>
        <w:tc>
          <w:tcPr>
            <w:tcW w:w="630" w:type="dxa"/>
          </w:tcPr>
          <w:p w14:paraId="5FCCAA6F" w14:textId="77777777" w:rsidR="00894424" w:rsidRDefault="00894424" w:rsidP="009B100F">
            <w:pPr>
              <w:rPr>
                <w:rFonts w:cstheme="minorHAnsi"/>
                <w:sz w:val="20"/>
                <w:szCs w:val="20"/>
              </w:rPr>
            </w:pPr>
          </w:p>
        </w:tc>
        <w:tc>
          <w:tcPr>
            <w:tcW w:w="3570" w:type="dxa"/>
          </w:tcPr>
          <w:p w14:paraId="3E3F8D98" w14:textId="651E8B23" w:rsidR="00894424" w:rsidRDefault="00894424" w:rsidP="009B100F">
            <w:pPr>
              <w:rPr>
                <w:rFonts w:cstheme="minorHAnsi"/>
                <w:sz w:val="20"/>
                <w:szCs w:val="20"/>
              </w:rPr>
            </w:pPr>
            <w:r>
              <w:rPr>
                <w:rFonts w:cstheme="minorHAnsi"/>
                <w:sz w:val="20"/>
                <w:szCs w:val="20"/>
              </w:rPr>
              <w:t>Use of terms ‘natural landscapes’ and ‘rural character’ be replaced with ‘landscape character’ for clarity, accuracy and consistency with evidence base and European Landscape Convention definition of landscape</w:t>
            </w:r>
          </w:p>
        </w:tc>
        <w:tc>
          <w:tcPr>
            <w:tcW w:w="3570" w:type="dxa"/>
          </w:tcPr>
          <w:p w14:paraId="2727D8B6" w14:textId="0F8BA742" w:rsidR="00894424" w:rsidRPr="0006202D" w:rsidRDefault="00894424" w:rsidP="009B100F">
            <w:pPr>
              <w:rPr>
                <w:rFonts w:cstheme="minorHAnsi"/>
                <w:sz w:val="20"/>
                <w:szCs w:val="20"/>
              </w:rPr>
            </w:pPr>
            <w:r w:rsidRPr="0006202D">
              <w:rPr>
                <w:sz w:val="20"/>
                <w:szCs w:val="20"/>
              </w:rPr>
              <w:t xml:space="preserve">On the basis that the ELC Article I Definition of Landscape is “an area as perceived by people whose character is the result of the action and interaction of natural and/or human factors”, it is not considered that the policy name is inconsistent with the European Landscape Convention Guidance.  </w:t>
            </w:r>
          </w:p>
        </w:tc>
        <w:tc>
          <w:tcPr>
            <w:tcW w:w="3570" w:type="dxa"/>
          </w:tcPr>
          <w:p w14:paraId="3EB18573" w14:textId="25523AD0"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0560B749" w14:textId="77777777" w:rsidTr="00894424">
        <w:tc>
          <w:tcPr>
            <w:tcW w:w="1267" w:type="dxa"/>
          </w:tcPr>
          <w:p w14:paraId="567F2665" w14:textId="7F005B58" w:rsidR="00894424" w:rsidRDefault="00894424" w:rsidP="009B100F">
            <w:pPr>
              <w:rPr>
                <w:rFonts w:cstheme="minorHAnsi"/>
                <w:sz w:val="20"/>
                <w:szCs w:val="20"/>
              </w:rPr>
            </w:pPr>
          </w:p>
        </w:tc>
        <w:tc>
          <w:tcPr>
            <w:tcW w:w="1608" w:type="dxa"/>
          </w:tcPr>
          <w:p w14:paraId="26EC9657" w14:textId="77777777" w:rsidR="00894424" w:rsidRDefault="00894424" w:rsidP="009B100F">
            <w:pPr>
              <w:rPr>
                <w:rFonts w:cstheme="minorHAnsi"/>
                <w:sz w:val="20"/>
                <w:szCs w:val="20"/>
              </w:rPr>
            </w:pPr>
            <w:r>
              <w:rPr>
                <w:rFonts w:cstheme="minorHAnsi"/>
                <w:sz w:val="20"/>
                <w:szCs w:val="20"/>
              </w:rPr>
              <w:t>Objective 2</w:t>
            </w:r>
          </w:p>
          <w:p w14:paraId="66F0D624" w14:textId="405207E7" w:rsidR="00894424" w:rsidRPr="00C24674" w:rsidRDefault="00894424" w:rsidP="009B100F">
            <w:pPr>
              <w:rPr>
                <w:rFonts w:cstheme="minorHAnsi"/>
                <w:sz w:val="20"/>
                <w:szCs w:val="20"/>
              </w:rPr>
            </w:pPr>
          </w:p>
        </w:tc>
        <w:tc>
          <w:tcPr>
            <w:tcW w:w="630" w:type="dxa"/>
          </w:tcPr>
          <w:p w14:paraId="7F9D9DCF" w14:textId="7F14EA9B" w:rsidR="00894424" w:rsidRDefault="00894424" w:rsidP="009B100F">
            <w:pPr>
              <w:rPr>
                <w:rFonts w:cstheme="minorHAnsi"/>
                <w:sz w:val="20"/>
                <w:szCs w:val="20"/>
              </w:rPr>
            </w:pPr>
            <w:r>
              <w:rPr>
                <w:rFonts w:cstheme="minorHAnsi"/>
                <w:sz w:val="20"/>
                <w:szCs w:val="20"/>
              </w:rPr>
              <w:t>5128</w:t>
            </w:r>
          </w:p>
        </w:tc>
        <w:tc>
          <w:tcPr>
            <w:tcW w:w="3570" w:type="dxa"/>
          </w:tcPr>
          <w:p w14:paraId="40542108" w14:textId="49B353AB" w:rsidR="00894424" w:rsidRPr="00C24674" w:rsidRDefault="00894424" w:rsidP="009B100F">
            <w:pPr>
              <w:rPr>
                <w:rFonts w:cstheme="minorHAnsi"/>
                <w:sz w:val="20"/>
                <w:szCs w:val="20"/>
              </w:rPr>
            </w:pPr>
            <w:r>
              <w:rPr>
                <w:rFonts w:cstheme="minorHAnsi"/>
                <w:sz w:val="20"/>
                <w:szCs w:val="20"/>
              </w:rPr>
              <w:t>Amend to include reference to conserving and enhancing NP and its setting to reflect duty of regard in S62 of Environment Act 1995 and NPPF para 176</w:t>
            </w:r>
          </w:p>
        </w:tc>
        <w:tc>
          <w:tcPr>
            <w:tcW w:w="3570" w:type="dxa"/>
          </w:tcPr>
          <w:p w14:paraId="768416B4" w14:textId="1E79FAE4" w:rsidR="00894424" w:rsidRPr="00C24674" w:rsidRDefault="00894424" w:rsidP="009B100F">
            <w:pPr>
              <w:rPr>
                <w:rFonts w:cstheme="minorHAnsi"/>
                <w:sz w:val="20"/>
                <w:szCs w:val="20"/>
              </w:rPr>
            </w:pPr>
            <w:r>
              <w:rPr>
                <w:rFonts w:cstheme="minorHAnsi"/>
                <w:sz w:val="20"/>
                <w:szCs w:val="20"/>
              </w:rPr>
              <w:t>Agree that reference should be made to the National Park and its setting.</w:t>
            </w:r>
          </w:p>
        </w:tc>
        <w:tc>
          <w:tcPr>
            <w:tcW w:w="3570" w:type="dxa"/>
          </w:tcPr>
          <w:p w14:paraId="1EB27509" w14:textId="77777777" w:rsidR="00894424" w:rsidRPr="00EB28B9" w:rsidRDefault="00894424" w:rsidP="009B100F">
            <w:pPr>
              <w:rPr>
                <w:rFonts w:ascii="Calibri" w:hAnsi="Calibri" w:cs="Calibri"/>
                <w:sz w:val="20"/>
                <w:szCs w:val="20"/>
              </w:rPr>
            </w:pPr>
            <w:r w:rsidRPr="00EB28B9">
              <w:rPr>
                <w:rFonts w:ascii="Calibri" w:hAnsi="Calibri" w:cs="Calibri"/>
                <w:sz w:val="20"/>
                <w:szCs w:val="20"/>
              </w:rPr>
              <w:t>Objective 2</w:t>
            </w:r>
          </w:p>
          <w:p w14:paraId="4467FFAF" w14:textId="0BE5E58D" w:rsidR="00894424" w:rsidRPr="00EB28B9" w:rsidRDefault="00894424" w:rsidP="009B100F">
            <w:pPr>
              <w:rPr>
                <w:rFonts w:ascii="Calibri" w:hAnsi="Calibri" w:cs="Calibri"/>
                <w:sz w:val="20"/>
                <w:szCs w:val="20"/>
              </w:rPr>
            </w:pPr>
            <w:r w:rsidRPr="00EB28B9">
              <w:rPr>
                <w:rFonts w:ascii="Calibri" w:hAnsi="Calibri" w:cs="Calibri"/>
                <w:sz w:val="20"/>
                <w:szCs w:val="20"/>
              </w:rPr>
              <w:t>Amend end of second sentence to read: ‘…</w:t>
            </w:r>
            <w:r w:rsidRPr="00EB28B9">
              <w:rPr>
                <w:rFonts w:ascii="Calibri" w:hAnsi="Calibri" w:cs="Calibri"/>
                <w:color w:val="000000" w:themeColor="text1"/>
                <w:sz w:val="20"/>
                <w:szCs w:val="20"/>
              </w:rPr>
              <w:t xml:space="preserve">Compensatory </w:t>
            </w:r>
            <w:proofErr w:type="gramStart"/>
            <w:r w:rsidRPr="00EB28B9">
              <w:rPr>
                <w:rFonts w:ascii="Calibri" w:hAnsi="Calibri" w:cs="Calibri"/>
                <w:color w:val="000000" w:themeColor="text1"/>
                <w:sz w:val="20"/>
                <w:szCs w:val="20"/>
              </w:rPr>
              <w:t xml:space="preserve">Habitat, </w:t>
            </w:r>
            <w:r w:rsidRPr="00EB28B9">
              <w:rPr>
                <w:rFonts w:ascii="Calibri" w:hAnsi="Calibri" w:cs="Calibri"/>
                <w:strike/>
                <w:color w:val="000000" w:themeColor="text1"/>
                <w:sz w:val="20"/>
                <w:szCs w:val="20"/>
              </w:rPr>
              <w:t>and</w:t>
            </w:r>
            <w:proofErr w:type="gramEnd"/>
            <w:r w:rsidRPr="00EB28B9">
              <w:rPr>
                <w:rFonts w:ascii="Calibri" w:hAnsi="Calibri" w:cs="Calibri"/>
                <w:color w:val="000000" w:themeColor="text1"/>
                <w:sz w:val="20"/>
                <w:szCs w:val="20"/>
              </w:rPr>
              <w:t xml:space="preserve"> protecting wildlife and landscape character </w:t>
            </w:r>
            <w:r w:rsidRPr="00EB28B9">
              <w:rPr>
                <w:rFonts w:ascii="Calibri" w:hAnsi="Calibri" w:cs="Calibri"/>
                <w:b/>
                <w:bCs/>
                <w:color w:val="000000" w:themeColor="text1"/>
                <w:sz w:val="20"/>
                <w:szCs w:val="20"/>
              </w:rPr>
              <w:t xml:space="preserve">and conserving and enhancing the Chichester Harbour </w:t>
            </w:r>
            <w:r>
              <w:rPr>
                <w:rFonts w:ascii="Calibri" w:hAnsi="Calibri" w:cs="Calibri"/>
                <w:b/>
                <w:bCs/>
                <w:color w:val="000000" w:themeColor="text1"/>
                <w:sz w:val="20"/>
                <w:szCs w:val="20"/>
              </w:rPr>
              <w:t>A</w:t>
            </w:r>
            <w:r w:rsidR="00630B46">
              <w:rPr>
                <w:rFonts w:ascii="Calibri" w:hAnsi="Calibri" w:cs="Calibri"/>
                <w:b/>
                <w:bCs/>
                <w:color w:val="000000" w:themeColor="text1"/>
                <w:sz w:val="20"/>
                <w:szCs w:val="20"/>
              </w:rPr>
              <w:t xml:space="preserve">rea of Outstanding Natural Beauty </w:t>
            </w:r>
            <w:r w:rsidRPr="00EB28B9">
              <w:rPr>
                <w:rFonts w:ascii="Calibri" w:hAnsi="Calibri" w:cs="Calibri"/>
                <w:b/>
                <w:bCs/>
                <w:color w:val="000000" w:themeColor="text1"/>
                <w:sz w:val="20"/>
                <w:szCs w:val="20"/>
              </w:rPr>
              <w:t>and South Downs National Park and their setting</w:t>
            </w:r>
            <w:r w:rsidRPr="00EB28B9">
              <w:rPr>
                <w:rFonts w:ascii="Calibri" w:hAnsi="Calibri" w:cs="Calibri"/>
                <w:color w:val="000000" w:themeColor="text1"/>
                <w:sz w:val="20"/>
                <w:szCs w:val="20"/>
              </w:rPr>
              <w:t>.’</w:t>
            </w:r>
          </w:p>
        </w:tc>
      </w:tr>
      <w:tr w:rsidR="00894424" w:rsidRPr="00C24674" w14:paraId="61F916B0" w14:textId="77777777" w:rsidTr="00894424">
        <w:tc>
          <w:tcPr>
            <w:tcW w:w="1267" w:type="dxa"/>
          </w:tcPr>
          <w:p w14:paraId="0FF3ECB9" w14:textId="77777777" w:rsidR="00894424" w:rsidRDefault="00894424" w:rsidP="009B100F">
            <w:pPr>
              <w:rPr>
                <w:rFonts w:cstheme="minorHAnsi"/>
                <w:sz w:val="20"/>
                <w:szCs w:val="20"/>
              </w:rPr>
            </w:pPr>
          </w:p>
        </w:tc>
        <w:tc>
          <w:tcPr>
            <w:tcW w:w="1608" w:type="dxa"/>
          </w:tcPr>
          <w:p w14:paraId="1BCD3C2B" w14:textId="2605F7BF" w:rsidR="00894424" w:rsidRPr="00C24674" w:rsidRDefault="00894424" w:rsidP="009B100F">
            <w:pPr>
              <w:rPr>
                <w:rFonts w:cstheme="minorHAnsi"/>
                <w:sz w:val="20"/>
                <w:szCs w:val="20"/>
              </w:rPr>
            </w:pPr>
            <w:r>
              <w:rPr>
                <w:rFonts w:cstheme="minorHAnsi"/>
                <w:sz w:val="20"/>
                <w:szCs w:val="20"/>
              </w:rPr>
              <w:t>Paras 3.19 and 3.21</w:t>
            </w:r>
          </w:p>
        </w:tc>
        <w:tc>
          <w:tcPr>
            <w:tcW w:w="630" w:type="dxa"/>
          </w:tcPr>
          <w:p w14:paraId="366A2C9E" w14:textId="62CADDC2" w:rsidR="00894424" w:rsidRDefault="00894424" w:rsidP="009B100F">
            <w:pPr>
              <w:rPr>
                <w:rFonts w:cstheme="minorHAnsi"/>
                <w:sz w:val="20"/>
                <w:szCs w:val="20"/>
              </w:rPr>
            </w:pPr>
            <w:r>
              <w:rPr>
                <w:rFonts w:cstheme="minorHAnsi"/>
                <w:sz w:val="20"/>
                <w:szCs w:val="20"/>
              </w:rPr>
              <w:t>5129</w:t>
            </w:r>
          </w:p>
        </w:tc>
        <w:tc>
          <w:tcPr>
            <w:tcW w:w="3570" w:type="dxa"/>
          </w:tcPr>
          <w:p w14:paraId="2B89F19F" w14:textId="5CBC1478" w:rsidR="00894424" w:rsidRPr="00C24674" w:rsidRDefault="00894424" w:rsidP="009B100F">
            <w:pPr>
              <w:rPr>
                <w:rFonts w:cstheme="minorHAnsi"/>
                <w:sz w:val="20"/>
                <w:szCs w:val="20"/>
              </w:rPr>
            </w:pPr>
            <w:r>
              <w:rPr>
                <w:rFonts w:cstheme="minorHAnsi"/>
                <w:sz w:val="20"/>
                <w:szCs w:val="20"/>
              </w:rPr>
              <w:t>Add references acknowledging setting of NP</w:t>
            </w:r>
          </w:p>
        </w:tc>
        <w:tc>
          <w:tcPr>
            <w:tcW w:w="3570" w:type="dxa"/>
          </w:tcPr>
          <w:p w14:paraId="66073CD9" w14:textId="1BF3864C" w:rsidR="00894424" w:rsidRPr="00C24674" w:rsidRDefault="00894424" w:rsidP="009B100F">
            <w:pPr>
              <w:rPr>
                <w:rFonts w:cstheme="minorHAnsi"/>
                <w:sz w:val="20"/>
                <w:szCs w:val="20"/>
              </w:rPr>
            </w:pPr>
            <w:r>
              <w:rPr>
                <w:rFonts w:cstheme="minorHAnsi"/>
                <w:sz w:val="20"/>
                <w:szCs w:val="20"/>
              </w:rPr>
              <w:t>Agree that reference could be made to setting.</w:t>
            </w:r>
          </w:p>
        </w:tc>
        <w:tc>
          <w:tcPr>
            <w:tcW w:w="3570" w:type="dxa"/>
          </w:tcPr>
          <w:p w14:paraId="02C0C56F" w14:textId="77777777" w:rsidR="00894424" w:rsidRPr="00EB28B9" w:rsidRDefault="00894424" w:rsidP="009B100F">
            <w:pPr>
              <w:pStyle w:val="ListParagraph"/>
              <w:ind w:left="1"/>
              <w:rPr>
                <w:rFonts w:ascii="Calibri" w:hAnsi="Calibri" w:cs="Calibri"/>
                <w:color w:val="000000" w:themeColor="text1"/>
                <w:sz w:val="20"/>
                <w:szCs w:val="20"/>
              </w:rPr>
            </w:pPr>
            <w:r w:rsidRPr="00EB28B9">
              <w:rPr>
                <w:rFonts w:ascii="Calibri" w:hAnsi="Calibri" w:cs="Calibri"/>
                <w:color w:val="000000" w:themeColor="text1"/>
                <w:sz w:val="20"/>
                <w:szCs w:val="20"/>
              </w:rPr>
              <w:t>Paragraph 3.19</w:t>
            </w:r>
          </w:p>
          <w:p w14:paraId="3862DAF6" w14:textId="3A76BCFB" w:rsidR="00894424" w:rsidRPr="00EB28B9" w:rsidRDefault="00894424" w:rsidP="009B100F">
            <w:pPr>
              <w:pStyle w:val="ListParagraph"/>
              <w:ind w:left="1"/>
              <w:rPr>
                <w:rFonts w:ascii="Calibri" w:hAnsi="Calibri" w:cs="Calibri"/>
                <w:sz w:val="20"/>
                <w:szCs w:val="20"/>
              </w:rPr>
            </w:pPr>
            <w:r w:rsidRPr="00EB28B9">
              <w:rPr>
                <w:rFonts w:ascii="Calibri" w:hAnsi="Calibri" w:cs="Calibri"/>
                <w:color w:val="000000" w:themeColor="text1"/>
                <w:sz w:val="20"/>
                <w:szCs w:val="20"/>
              </w:rPr>
              <w:t>Amend second sentence to read: ‘</w:t>
            </w:r>
            <w:r w:rsidRPr="00EB28B9">
              <w:rPr>
                <w:rFonts w:ascii="Calibri" w:hAnsi="Calibri" w:cs="Calibri"/>
                <w:sz w:val="20"/>
                <w:szCs w:val="20"/>
              </w:rPr>
              <w:t xml:space="preserve">Opportunities for development in this area appear to be limited due to land availability, landscape considerations, </w:t>
            </w:r>
            <w:r w:rsidRPr="00EB28B9">
              <w:rPr>
                <w:rFonts w:ascii="Calibri" w:hAnsi="Calibri" w:cs="Calibri"/>
                <w:b/>
                <w:bCs/>
                <w:sz w:val="20"/>
                <w:szCs w:val="20"/>
              </w:rPr>
              <w:t xml:space="preserve">including the setting of the National Park, </w:t>
            </w:r>
            <w:r w:rsidRPr="00EB28B9">
              <w:rPr>
                <w:rFonts w:ascii="Calibri" w:hAnsi="Calibri" w:cs="Calibri"/>
                <w:sz w:val="20"/>
                <w:szCs w:val="20"/>
              </w:rPr>
              <w:t>settlement patterns and available infrastructure.’</w:t>
            </w:r>
          </w:p>
          <w:p w14:paraId="4376EC95" w14:textId="77777777" w:rsidR="00894424" w:rsidRPr="00EB28B9" w:rsidRDefault="00894424" w:rsidP="009B100F">
            <w:pPr>
              <w:pStyle w:val="ListParagraph"/>
              <w:rPr>
                <w:rFonts w:ascii="Calibri" w:hAnsi="Calibri" w:cs="Calibri"/>
                <w:sz w:val="20"/>
                <w:szCs w:val="20"/>
              </w:rPr>
            </w:pPr>
          </w:p>
          <w:p w14:paraId="445ED91C" w14:textId="77777777" w:rsidR="00894424" w:rsidRPr="00EB28B9" w:rsidRDefault="00894424" w:rsidP="009B100F">
            <w:pPr>
              <w:pStyle w:val="ListParagraph"/>
              <w:ind w:left="1"/>
              <w:rPr>
                <w:rFonts w:ascii="Calibri" w:hAnsi="Calibri" w:cs="Calibri"/>
                <w:sz w:val="20"/>
                <w:szCs w:val="20"/>
              </w:rPr>
            </w:pPr>
            <w:r w:rsidRPr="00EB28B9">
              <w:rPr>
                <w:rFonts w:ascii="Calibri" w:hAnsi="Calibri" w:cs="Calibri"/>
                <w:sz w:val="20"/>
                <w:szCs w:val="20"/>
              </w:rPr>
              <w:t>Paragraph 3.21</w:t>
            </w:r>
          </w:p>
          <w:p w14:paraId="3EB633BD" w14:textId="1B53CB23" w:rsidR="00894424" w:rsidRPr="00EB28B9" w:rsidRDefault="00894424" w:rsidP="009B100F">
            <w:pPr>
              <w:pStyle w:val="ListParagraph"/>
              <w:ind w:left="1"/>
              <w:rPr>
                <w:rFonts w:ascii="Calibri" w:hAnsi="Calibri" w:cs="Calibri"/>
                <w:sz w:val="20"/>
                <w:szCs w:val="20"/>
              </w:rPr>
            </w:pPr>
            <w:r w:rsidRPr="00EB28B9">
              <w:rPr>
                <w:rFonts w:ascii="Calibri" w:hAnsi="Calibri" w:cs="Calibri"/>
                <w:color w:val="000000" w:themeColor="text1"/>
                <w:sz w:val="20"/>
                <w:szCs w:val="20"/>
              </w:rPr>
              <w:t>Amend first sentence to read: ‘</w:t>
            </w:r>
            <w:r w:rsidRPr="00EB28B9">
              <w:rPr>
                <w:rFonts w:ascii="Calibri" w:hAnsi="Calibri" w:cs="Calibri"/>
                <w:sz w:val="20"/>
                <w:szCs w:val="20"/>
              </w:rPr>
              <w:t xml:space="preserve">The north of the plan area covers those parts of Chichester District which lie north </w:t>
            </w:r>
            <w:r w:rsidRPr="00122C60">
              <w:rPr>
                <w:rFonts w:ascii="Calibri" w:hAnsi="Calibri" w:cs="Calibri"/>
                <w:sz w:val="20"/>
                <w:szCs w:val="20"/>
              </w:rPr>
              <w:t>and east</w:t>
            </w:r>
            <w:r w:rsidRPr="00EB28B9">
              <w:rPr>
                <w:rFonts w:ascii="Calibri" w:hAnsi="Calibri" w:cs="Calibri"/>
                <w:b/>
                <w:bCs/>
                <w:sz w:val="20"/>
                <w:szCs w:val="20"/>
              </w:rPr>
              <w:t xml:space="preserve"> </w:t>
            </w:r>
            <w:r w:rsidRPr="00EB28B9">
              <w:rPr>
                <w:rFonts w:ascii="Calibri" w:hAnsi="Calibri" w:cs="Calibri"/>
                <w:sz w:val="20"/>
                <w:szCs w:val="20"/>
              </w:rPr>
              <w:t xml:space="preserve">of the South Downs National Park boundary </w:t>
            </w:r>
            <w:r w:rsidRPr="00EB28B9">
              <w:rPr>
                <w:rFonts w:ascii="Calibri" w:hAnsi="Calibri" w:cs="Calibri"/>
                <w:b/>
                <w:bCs/>
                <w:sz w:val="20"/>
                <w:szCs w:val="20"/>
              </w:rPr>
              <w:t>and includes its setting</w:t>
            </w:r>
            <w:r w:rsidRPr="00EB28B9">
              <w:rPr>
                <w:rFonts w:ascii="Calibri" w:hAnsi="Calibri" w:cs="Calibri"/>
                <w:sz w:val="20"/>
                <w:szCs w:val="20"/>
              </w:rPr>
              <w:t>.’</w:t>
            </w:r>
          </w:p>
        </w:tc>
      </w:tr>
      <w:tr w:rsidR="00894424" w:rsidRPr="00C24674" w14:paraId="52A83D29" w14:textId="77777777" w:rsidTr="00894424">
        <w:tc>
          <w:tcPr>
            <w:tcW w:w="1267" w:type="dxa"/>
          </w:tcPr>
          <w:p w14:paraId="4B396E8F" w14:textId="77777777" w:rsidR="00894424" w:rsidRDefault="00894424" w:rsidP="009B100F">
            <w:pPr>
              <w:rPr>
                <w:rFonts w:cstheme="minorHAnsi"/>
                <w:sz w:val="20"/>
                <w:szCs w:val="20"/>
              </w:rPr>
            </w:pPr>
          </w:p>
        </w:tc>
        <w:tc>
          <w:tcPr>
            <w:tcW w:w="1608" w:type="dxa"/>
          </w:tcPr>
          <w:p w14:paraId="75533505" w14:textId="06314FC8" w:rsidR="00894424" w:rsidRDefault="00894424" w:rsidP="009B100F">
            <w:pPr>
              <w:rPr>
                <w:rFonts w:cstheme="minorHAnsi"/>
                <w:sz w:val="20"/>
                <w:szCs w:val="20"/>
              </w:rPr>
            </w:pPr>
            <w:r>
              <w:rPr>
                <w:rFonts w:cstheme="minorHAnsi"/>
                <w:sz w:val="20"/>
                <w:szCs w:val="20"/>
              </w:rPr>
              <w:t>Policy NE1</w:t>
            </w:r>
          </w:p>
        </w:tc>
        <w:tc>
          <w:tcPr>
            <w:tcW w:w="630" w:type="dxa"/>
          </w:tcPr>
          <w:p w14:paraId="4F245C09" w14:textId="2009F7C0" w:rsidR="00894424" w:rsidRDefault="00894424" w:rsidP="009B100F">
            <w:pPr>
              <w:rPr>
                <w:rFonts w:cstheme="minorHAnsi"/>
                <w:sz w:val="20"/>
                <w:szCs w:val="20"/>
              </w:rPr>
            </w:pPr>
            <w:r>
              <w:rPr>
                <w:rFonts w:cstheme="minorHAnsi"/>
                <w:sz w:val="20"/>
                <w:szCs w:val="20"/>
              </w:rPr>
              <w:t>5136</w:t>
            </w:r>
          </w:p>
        </w:tc>
        <w:tc>
          <w:tcPr>
            <w:tcW w:w="3570" w:type="dxa"/>
          </w:tcPr>
          <w:p w14:paraId="1425EF30" w14:textId="223E67E4" w:rsidR="00894424" w:rsidRDefault="00894424" w:rsidP="009B100F">
            <w:pPr>
              <w:rPr>
                <w:rFonts w:cstheme="minorHAnsi"/>
                <w:sz w:val="20"/>
                <w:szCs w:val="20"/>
              </w:rPr>
            </w:pPr>
            <w:r>
              <w:rPr>
                <w:rFonts w:cstheme="minorHAnsi"/>
                <w:sz w:val="20"/>
                <w:szCs w:val="20"/>
              </w:rPr>
              <w:t>Add reference to views in and out of NP</w:t>
            </w:r>
          </w:p>
        </w:tc>
        <w:tc>
          <w:tcPr>
            <w:tcW w:w="3570" w:type="dxa"/>
          </w:tcPr>
          <w:p w14:paraId="0E55CD59" w14:textId="08C147A0" w:rsidR="00894424" w:rsidRPr="00C24674" w:rsidRDefault="00894424" w:rsidP="009B100F">
            <w:pPr>
              <w:rPr>
                <w:rFonts w:cstheme="minorHAnsi"/>
                <w:sz w:val="20"/>
                <w:szCs w:val="20"/>
              </w:rPr>
            </w:pPr>
            <w:r>
              <w:rPr>
                <w:rFonts w:cstheme="minorHAnsi"/>
                <w:sz w:val="20"/>
                <w:szCs w:val="20"/>
              </w:rPr>
              <w:t xml:space="preserve">Agree that reference could be added </w:t>
            </w:r>
          </w:p>
        </w:tc>
        <w:tc>
          <w:tcPr>
            <w:tcW w:w="3570" w:type="dxa"/>
          </w:tcPr>
          <w:p w14:paraId="24C5E9C0" w14:textId="77777777" w:rsidR="00894424" w:rsidRPr="00EB28B9" w:rsidRDefault="00894424" w:rsidP="009B100F">
            <w:pPr>
              <w:rPr>
                <w:rFonts w:ascii="Calibri" w:hAnsi="Calibri" w:cs="Calibri"/>
                <w:sz w:val="20"/>
                <w:szCs w:val="20"/>
              </w:rPr>
            </w:pPr>
            <w:r w:rsidRPr="00EB28B9">
              <w:rPr>
                <w:rFonts w:ascii="Calibri" w:hAnsi="Calibri" w:cs="Calibri"/>
                <w:sz w:val="20"/>
                <w:szCs w:val="20"/>
              </w:rPr>
              <w:t>Policy NE1</w:t>
            </w:r>
          </w:p>
          <w:p w14:paraId="1BF26AE6" w14:textId="0F0548F9" w:rsidR="00894424" w:rsidRPr="00EB28B9" w:rsidRDefault="00894424" w:rsidP="009B100F">
            <w:pPr>
              <w:rPr>
                <w:rFonts w:ascii="Calibri" w:hAnsi="Calibri" w:cs="Calibri"/>
                <w:sz w:val="20"/>
                <w:szCs w:val="20"/>
              </w:rPr>
            </w:pPr>
            <w:r w:rsidRPr="00EB28B9">
              <w:rPr>
                <w:rFonts w:ascii="Calibri" w:hAnsi="Calibri" w:cs="Calibri"/>
                <w:sz w:val="20"/>
                <w:szCs w:val="20"/>
              </w:rPr>
              <w:t>Add to first criterion:</w:t>
            </w:r>
          </w:p>
          <w:p w14:paraId="0CB378B2" w14:textId="0643DE91" w:rsidR="00894424" w:rsidRPr="00EB28B9" w:rsidRDefault="00894424" w:rsidP="009B100F">
            <w:pPr>
              <w:rPr>
                <w:rFonts w:ascii="Calibri" w:hAnsi="Calibri" w:cs="Calibri"/>
                <w:sz w:val="20"/>
                <w:szCs w:val="20"/>
              </w:rPr>
            </w:pPr>
            <w:r w:rsidRPr="00EB28B9">
              <w:rPr>
                <w:rFonts w:ascii="Calibri" w:hAnsi="Calibri" w:cs="Calibri"/>
                <w:sz w:val="20"/>
                <w:szCs w:val="20"/>
              </w:rPr>
              <w:t>‘</w:t>
            </w:r>
            <w:bookmarkStart w:id="384" w:name="_Hlk145585040"/>
            <w:proofErr w:type="gramStart"/>
            <w:r w:rsidRPr="00122C60">
              <w:rPr>
                <w:rFonts w:ascii="Calibri" w:hAnsi="Calibri" w:cs="Calibri"/>
                <w:b/>
                <w:bCs/>
                <w:sz w:val="20"/>
                <w:szCs w:val="20"/>
              </w:rPr>
              <w:t>views</w:t>
            </w:r>
            <w:proofErr w:type="gramEnd"/>
            <w:r w:rsidRPr="00122C60">
              <w:rPr>
                <w:rFonts w:ascii="Calibri" w:hAnsi="Calibri" w:cs="Calibri"/>
                <w:b/>
                <w:bCs/>
                <w:sz w:val="20"/>
                <w:szCs w:val="20"/>
              </w:rPr>
              <w:t xml:space="preserve"> into and from the S</w:t>
            </w:r>
            <w:r w:rsidR="00630B46">
              <w:rPr>
                <w:rFonts w:ascii="Calibri" w:hAnsi="Calibri" w:cs="Calibri"/>
                <w:b/>
                <w:bCs/>
                <w:sz w:val="20"/>
                <w:szCs w:val="20"/>
              </w:rPr>
              <w:t>outh Downs National Park</w:t>
            </w:r>
            <w:r w:rsidRPr="00122C60">
              <w:rPr>
                <w:rFonts w:ascii="Calibri" w:hAnsi="Calibri" w:cs="Calibri"/>
                <w:b/>
                <w:bCs/>
                <w:sz w:val="20"/>
                <w:szCs w:val="20"/>
              </w:rPr>
              <w:t xml:space="preserve"> and Chichester Harbour </w:t>
            </w:r>
            <w:bookmarkEnd w:id="384"/>
            <w:r>
              <w:rPr>
                <w:rFonts w:ascii="Calibri" w:hAnsi="Calibri" w:cs="Calibri"/>
                <w:b/>
                <w:bCs/>
                <w:sz w:val="20"/>
                <w:szCs w:val="20"/>
              </w:rPr>
              <w:t>AONB</w:t>
            </w:r>
            <w:r w:rsidRPr="00122C60">
              <w:rPr>
                <w:rFonts w:ascii="Calibri" w:hAnsi="Calibri" w:cs="Calibri"/>
                <w:b/>
                <w:bCs/>
                <w:sz w:val="20"/>
                <w:szCs w:val="20"/>
              </w:rPr>
              <w:t>;</w:t>
            </w:r>
            <w:r w:rsidRPr="00EB28B9">
              <w:rPr>
                <w:rFonts w:ascii="Calibri" w:hAnsi="Calibri" w:cs="Calibri"/>
                <w:sz w:val="20"/>
                <w:szCs w:val="20"/>
              </w:rPr>
              <w:t>’</w:t>
            </w:r>
          </w:p>
        </w:tc>
      </w:tr>
      <w:tr w:rsidR="00894424" w:rsidRPr="00C24674" w14:paraId="3F0B0D50" w14:textId="77777777" w:rsidTr="00894424">
        <w:tc>
          <w:tcPr>
            <w:tcW w:w="1267" w:type="dxa"/>
          </w:tcPr>
          <w:p w14:paraId="01D8707F" w14:textId="77777777" w:rsidR="00894424" w:rsidRDefault="00894424" w:rsidP="009B100F">
            <w:pPr>
              <w:rPr>
                <w:rFonts w:cstheme="minorHAnsi"/>
                <w:sz w:val="20"/>
                <w:szCs w:val="20"/>
              </w:rPr>
            </w:pPr>
          </w:p>
        </w:tc>
        <w:tc>
          <w:tcPr>
            <w:tcW w:w="1608" w:type="dxa"/>
            <w:vMerge w:val="restart"/>
          </w:tcPr>
          <w:p w14:paraId="67607AF8" w14:textId="530C388F" w:rsidR="00894424" w:rsidRPr="00C24674" w:rsidRDefault="00894424" w:rsidP="009B100F">
            <w:pPr>
              <w:rPr>
                <w:rFonts w:cstheme="minorHAnsi"/>
                <w:sz w:val="20"/>
                <w:szCs w:val="20"/>
              </w:rPr>
            </w:pPr>
            <w:r>
              <w:rPr>
                <w:rFonts w:cstheme="minorHAnsi"/>
                <w:sz w:val="20"/>
                <w:szCs w:val="20"/>
              </w:rPr>
              <w:t>Policy NE2</w:t>
            </w:r>
          </w:p>
        </w:tc>
        <w:tc>
          <w:tcPr>
            <w:tcW w:w="630" w:type="dxa"/>
          </w:tcPr>
          <w:p w14:paraId="2B6619C9" w14:textId="283CE689" w:rsidR="00894424" w:rsidRDefault="00894424" w:rsidP="009B100F">
            <w:pPr>
              <w:rPr>
                <w:rFonts w:cstheme="minorHAnsi"/>
                <w:sz w:val="20"/>
                <w:szCs w:val="20"/>
              </w:rPr>
            </w:pPr>
            <w:r>
              <w:rPr>
                <w:rFonts w:cstheme="minorHAnsi"/>
                <w:sz w:val="20"/>
                <w:szCs w:val="20"/>
              </w:rPr>
              <w:t>5131</w:t>
            </w:r>
          </w:p>
        </w:tc>
        <w:tc>
          <w:tcPr>
            <w:tcW w:w="3570" w:type="dxa"/>
          </w:tcPr>
          <w:p w14:paraId="7B5A7D32" w14:textId="40EBA6AD" w:rsidR="00894424" w:rsidRPr="00C24674" w:rsidRDefault="00894424" w:rsidP="009B100F">
            <w:pPr>
              <w:rPr>
                <w:rFonts w:cstheme="minorHAnsi"/>
                <w:sz w:val="20"/>
                <w:szCs w:val="20"/>
              </w:rPr>
            </w:pPr>
            <w:r>
              <w:rPr>
                <w:rFonts w:cstheme="minorHAnsi"/>
                <w:sz w:val="20"/>
                <w:szCs w:val="20"/>
              </w:rPr>
              <w:t>Add additional criterion, or alternatively new policy, concerning conserving and enhancing NP and its setting and special qualities</w:t>
            </w:r>
          </w:p>
        </w:tc>
        <w:tc>
          <w:tcPr>
            <w:tcW w:w="3570" w:type="dxa"/>
          </w:tcPr>
          <w:p w14:paraId="196A13DC" w14:textId="77777777" w:rsidR="00894424" w:rsidRDefault="00894424" w:rsidP="009B100F">
            <w:pPr>
              <w:rPr>
                <w:rFonts w:ascii="Calibri" w:hAnsi="Calibri" w:cs="Calibri"/>
                <w:color w:val="000000" w:themeColor="text1"/>
                <w:sz w:val="20"/>
                <w:szCs w:val="20"/>
              </w:rPr>
            </w:pPr>
            <w:r>
              <w:rPr>
                <w:rFonts w:ascii="Calibri" w:hAnsi="Calibri" w:cs="Calibri"/>
                <w:color w:val="000000" w:themeColor="text1"/>
                <w:sz w:val="20"/>
                <w:szCs w:val="20"/>
              </w:rPr>
              <w:t>A</w:t>
            </w:r>
            <w:r w:rsidRPr="003B7763">
              <w:rPr>
                <w:rFonts w:ascii="Calibri" w:hAnsi="Calibri" w:cs="Calibri"/>
                <w:color w:val="000000" w:themeColor="text1"/>
                <w:sz w:val="20"/>
                <w:szCs w:val="20"/>
              </w:rPr>
              <w:t xml:space="preserve"> policy equivalent to Policy NE13 is </w:t>
            </w:r>
            <w:r>
              <w:rPr>
                <w:rFonts w:ascii="Calibri" w:hAnsi="Calibri" w:cs="Calibri"/>
                <w:color w:val="000000" w:themeColor="text1"/>
                <w:sz w:val="20"/>
                <w:szCs w:val="20"/>
              </w:rPr>
              <w:t xml:space="preserve">not considered </w:t>
            </w:r>
            <w:r w:rsidRPr="003B7763">
              <w:rPr>
                <w:rFonts w:ascii="Calibri" w:hAnsi="Calibri" w:cs="Calibri"/>
                <w:color w:val="000000" w:themeColor="text1"/>
                <w:sz w:val="20"/>
                <w:szCs w:val="20"/>
              </w:rPr>
              <w:t xml:space="preserve">appropriate as there is a distinction to be made between the Chichester Harbour </w:t>
            </w:r>
            <w:r>
              <w:rPr>
                <w:rFonts w:ascii="Calibri" w:hAnsi="Calibri" w:cs="Calibri"/>
                <w:color w:val="000000" w:themeColor="text1"/>
                <w:sz w:val="20"/>
                <w:szCs w:val="20"/>
              </w:rPr>
              <w:t>AONB</w:t>
            </w:r>
            <w:r w:rsidRPr="003B7763">
              <w:rPr>
                <w:rFonts w:ascii="Calibri" w:hAnsi="Calibri" w:cs="Calibri"/>
                <w:color w:val="000000" w:themeColor="text1"/>
                <w:sz w:val="20"/>
                <w:szCs w:val="20"/>
              </w:rPr>
              <w:t xml:space="preserve"> which is in the </w:t>
            </w:r>
            <w:r w:rsidRPr="003B7763">
              <w:rPr>
                <w:rFonts w:ascii="Calibri" w:hAnsi="Calibri" w:cs="Calibri"/>
                <w:color w:val="000000" w:themeColor="text1"/>
                <w:sz w:val="20"/>
                <w:szCs w:val="20"/>
              </w:rPr>
              <w:lastRenderedPageBreak/>
              <w:t xml:space="preserve">Plan Area and the SDNP, which is </w:t>
            </w:r>
            <w:proofErr w:type="spellStart"/>
            <w:r w:rsidRPr="003B7763">
              <w:rPr>
                <w:rFonts w:ascii="Calibri" w:hAnsi="Calibri" w:cs="Calibri"/>
                <w:color w:val="000000" w:themeColor="text1"/>
                <w:sz w:val="20"/>
                <w:szCs w:val="20"/>
              </w:rPr>
              <w:t>outwith</w:t>
            </w:r>
            <w:proofErr w:type="spellEnd"/>
            <w:r w:rsidRPr="003B7763">
              <w:rPr>
                <w:rFonts w:ascii="Calibri" w:hAnsi="Calibri" w:cs="Calibri"/>
                <w:color w:val="000000" w:themeColor="text1"/>
                <w:sz w:val="20"/>
                <w:szCs w:val="20"/>
              </w:rPr>
              <w:t xml:space="preserve"> it.</w:t>
            </w:r>
            <w:r>
              <w:rPr>
                <w:rFonts w:ascii="Calibri" w:hAnsi="Calibri" w:cs="Calibri"/>
                <w:color w:val="000000" w:themeColor="text1"/>
                <w:sz w:val="20"/>
                <w:szCs w:val="20"/>
              </w:rPr>
              <w:t xml:space="preserve">  R</w:t>
            </w:r>
            <w:r w:rsidRPr="003B7763">
              <w:rPr>
                <w:rFonts w:ascii="Calibri" w:hAnsi="Calibri" w:cs="Calibri"/>
                <w:color w:val="000000" w:themeColor="text1"/>
                <w:sz w:val="20"/>
                <w:szCs w:val="20"/>
              </w:rPr>
              <w:t xml:space="preserve">eference to views and the setting of the SDNP is </w:t>
            </w:r>
            <w:r>
              <w:rPr>
                <w:rFonts w:ascii="Calibri" w:hAnsi="Calibri" w:cs="Calibri"/>
                <w:color w:val="000000" w:themeColor="text1"/>
                <w:sz w:val="20"/>
                <w:szCs w:val="20"/>
              </w:rPr>
              <w:t xml:space="preserve">already </w:t>
            </w:r>
            <w:r w:rsidRPr="003B7763">
              <w:rPr>
                <w:rFonts w:ascii="Calibri" w:hAnsi="Calibri" w:cs="Calibri"/>
                <w:color w:val="000000" w:themeColor="text1"/>
                <w:sz w:val="20"/>
                <w:szCs w:val="20"/>
              </w:rPr>
              <w:t>made in criterion 1 of Policy NE2</w:t>
            </w:r>
            <w:r w:rsidR="00630B46">
              <w:rPr>
                <w:rFonts w:ascii="Calibri" w:hAnsi="Calibri" w:cs="Calibri"/>
                <w:color w:val="000000" w:themeColor="text1"/>
                <w:sz w:val="20"/>
                <w:szCs w:val="20"/>
              </w:rPr>
              <w:t>.</w:t>
            </w:r>
          </w:p>
          <w:p w14:paraId="333446ED" w14:textId="77777777" w:rsidR="00630B46" w:rsidRDefault="00630B46" w:rsidP="009B100F">
            <w:pPr>
              <w:rPr>
                <w:rFonts w:ascii="Calibri" w:hAnsi="Calibri" w:cs="Calibri"/>
                <w:color w:val="000000" w:themeColor="text1"/>
                <w:sz w:val="20"/>
                <w:szCs w:val="20"/>
              </w:rPr>
            </w:pPr>
          </w:p>
          <w:p w14:paraId="5981D6BB" w14:textId="6D4B52DD" w:rsidR="00630B46" w:rsidRPr="003B7763" w:rsidRDefault="00630B46" w:rsidP="009B100F">
            <w:pPr>
              <w:rPr>
                <w:rFonts w:ascii="Calibri" w:hAnsi="Calibri" w:cs="Calibri"/>
                <w:sz w:val="20"/>
                <w:szCs w:val="20"/>
              </w:rPr>
            </w:pPr>
            <w:r>
              <w:rPr>
                <w:rFonts w:ascii="Calibri" w:hAnsi="Calibri" w:cs="Calibri"/>
                <w:color w:val="000000" w:themeColor="text1"/>
                <w:sz w:val="20"/>
                <w:szCs w:val="20"/>
              </w:rPr>
              <w:t>To avoid duplication with Policy NE13 it is, however, proposed to delete criterion 5 of Policy NE2</w:t>
            </w:r>
          </w:p>
        </w:tc>
        <w:tc>
          <w:tcPr>
            <w:tcW w:w="3570" w:type="dxa"/>
          </w:tcPr>
          <w:p w14:paraId="6517AF9B" w14:textId="21C3FF70" w:rsidR="00894424" w:rsidRPr="00EB28B9" w:rsidRDefault="00894424" w:rsidP="009B100F">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894424" w:rsidRPr="00C24674" w14:paraId="5A20F9A0" w14:textId="77777777" w:rsidTr="00894424">
        <w:tc>
          <w:tcPr>
            <w:tcW w:w="1267" w:type="dxa"/>
          </w:tcPr>
          <w:p w14:paraId="18AE0782" w14:textId="77777777" w:rsidR="00894424" w:rsidRDefault="00894424" w:rsidP="009B100F">
            <w:pPr>
              <w:rPr>
                <w:rFonts w:cstheme="minorHAnsi"/>
                <w:sz w:val="20"/>
                <w:szCs w:val="20"/>
              </w:rPr>
            </w:pPr>
          </w:p>
        </w:tc>
        <w:tc>
          <w:tcPr>
            <w:tcW w:w="1608" w:type="dxa"/>
            <w:vMerge/>
          </w:tcPr>
          <w:p w14:paraId="6762B282" w14:textId="77777777" w:rsidR="00894424" w:rsidRPr="00C24674" w:rsidRDefault="00894424" w:rsidP="009B100F">
            <w:pPr>
              <w:rPr>
                <w:rFonts w:cstheme="minorHAnsi"/>
                <w:sz w:val="20"/>
                <w:szCs w:val="20"/>
              </w:rPr>
            </w:pPr>
          </w:p>
        </w:tc>
        <w:tc>
          <w:tcPr>
            <w:tcW w:w="630" w:type="dxa"/>
          </w:tcPr>
          <w:p w14:paraId="7044DBA0" w14:textId="77777777" w:rsidR="00894424" w:rsidRDefault="00894424" w:rsidP="009B100F">
            <w:pPr>
              <w:rPr>
                <w:rFonts w:cstheme="minorHAnsi"/>
                <w:sz w:val="20"/>
                <w:szCs w:val="20"/>
              </w:rPr>
            </w:pPr>
          </w:p>
        </w:tc>
        <w:tc>
          <w:tcPr>
            <w:tcW w:w="3570" w:type="dxa"/>
          </w:tcPr>
          <w:p w14:paraId="50670C7A" w14:textId="06F7ECD2" w:rsidR="00894424" w:rsidRPr="00C24674" w:rsidRDefault="00894424" w:rsidP="009B100F">
            <w:pPr>
              <w:rPr>
                <w:rFonts w:cstheme="minorHAnsi"/>
                <w:sz w:val="20"/>
                <w:szCs w:val="20"/>
              </w:rPr>
            </w:pPr>
            <w:r>
              <w:rPr>
                <w:rFonts w:cstheme="minorHAnsi"/>
                <w:sz w:val="20"/>
                <w:szCs w:val="20"/>
              </w:rPr>
              <w:t>Clarification on LVIA requirements</w:t>
            </w:r>
          </w:p>
        </w:tc>
        <w:tc>
          <w:tcPr>
            <w:tcW w:w="3570" w:type="dxa"/>
          </w:tcPr>
          <w:p w14:paraId="1C5689B3" w14:textId="7AEEE86B" w:rsidR="00894424" w:rsidRPr="00C24674" w:rsidRDefault="00894424" w:rsidP="009B100F">
            <w:pPr>
              <w:rPr>
                <w:rFonts w:cstheme="minorHAnsi"/>
                <w:sz w:val="20"/>
                <w:szCs w:val="20"/>
              </w:rPr>
            </w:pPr>
            <w:r>
              <w:rPr>
                <w:rFonts w:ascii="Calibri" w:hAnsi="Calibri" w:cs="Calibri"/>
                <w:color w:val="000000" w:themeColor="text1"/>
                <w:sz w:val="20"/>
                <w:szCs w:val="20"/>
              </w:rPr>
              <w:t>A</w:t>
            </w:r>
            <w:r w:rsidRPr="00217BAD">
              <w:rPr>
                <w:rFonts w:ascii="Calibri" w:hAnsi="Calibri" w:cs="Calibri"/>
                <w:color w:val="000000" w:themeColor="text1"/>
                <w:sz w:val="20"/>
                <w:szCs w:val="20"/>
              </w:rPr>
              <w:t xml:space="preserve">gree that the wording of the penultimate paragraph of Policy NE2 should be clarified to address the SDNPA comment regarding smaller developments.  </w:t>
            </w:r>
            <w:r>
              <w:rPr>
                <w:rFonts w:ascii="Calibri" w:hAnsi="Calibri" w:cs="Calibri"/>
                <w:color w:val="000000" w:themeColor="text1"/>
                <w:sz w:val="20"/>
                <w:szCs w:val="20"/>
              </w:rPr>
              <w:t xml:space="preserve">An </w:t>
            </w:r>
            <w:r w:rsidRPr="00217BAD">
              <w:rPr>
                <w:rFonts w:ascii="Calibri" w:hAnsi="Calibri" w:cs="Calibri"/>
                <w:color w:val="000000" w:themeColor="text1"/>
                <w:sz w:val="20"/>
                <w:szCs w:val="20"/>
              </w:rPr>
              <w:t>amendment is proposed, which also addresses matters raised in representation from Natural Englan</w:t>
            </w:r>
            <w:r>
              <w:rPr>
                <w:rFonts w:ascii="Calibri" w:hAnsi="Calibri" w:cs="Calibri"/>
                <w:color w:val="000000" w:themeColor="text1"/>
                <w:sz w:val="20"/>
                <w:szCs w:val="20"/>
              </w:rPr>
              <w:t>d.</w:t>
            </w:r>
          </w:p>
        </w:tc>
        <w:tc>
          <w:tcPr>
            <w:tcW w:w="3570" w:type="dxa"/>
          </w:tcPr>
          <w:p w14:paraId="51006B2C" w14:textId="77777777" w:rsidR="00894424" w:rsidRDefault="00894424" w:rsidP="009B100F">
            <w:pPr>
              <w:rPr>
                <w:rFonts w:ascii="Calibri" w:hAnsi="Calibri" w:cs="Calibri"/>
                <w:color w:val="000000" w:themeColor="text1"/>
                <w:sz w:val="20"/>
                <w:szCs w:val="20"/>
              </w:rPr>
            </w:pPr>
            <w:r w:rsidRPr="003B7763">
              <w:rPr>
                <w:rFonts w:ascii="Calibri" w:hAnsi="Calibri" w:cs="Calibri"/>
                <w:color w:val="000000" w:themeColor="text1"/>
                <w:sz w:val="20"/>
                <w:szCs w:val="20"/>
              </w:rPr>
              <w:t xml:space="preserve">Amend penultimate paragraph </w:t>
            </w:r>
            <w:r>
              <w:rPr>
                <w:rFonts w:ascii="Calibri" w:hAnsi="Calibri" w:cs="Calibri"/>
                <w:color w:val="000000" w:themeColor="text1"/>
                <w:sz w:val="20"/>
                <w:szCs w:val="20"/>
              </w:rPr>
              <w:t xml:space="preserve">of Policy NE2 </w:t>
            </w:r>
            <w:r w:rsidRPr="003B7763">
              <w:rPr>
                <w:rFonts w:ascii="Calibri" w:hAnsi="Calibri" w:cs="Calibri"/>
                <w:color w:val="000000" w:themeColor="text1"/>
                <w:sz w:val="20"/>
                <w:szCs w:val="20"/>
              </w:rPr>
              <w:t>to read:</w:t>
            </w:r>
          </w:p>
          <w:p w14:paraId="3EED68A7" w14:textId="087AD396" w:rsidR="00894424" w:rsidRPr="003B7763" w:rsidRDefault="00894424" w:rsidP="009B100F">
            <w:pPr>
              <w:rPr>
                <w:rFonts w:ascii="Calibri" w:hAnsi="Calibri" w:cs="Calibri"/>
                <w:sz w:val="20"/>
                <w:szCs w:val="20"/>
              </w:rPr>
            </w:pPr>
            <w:r w:rsidRPr="003B7763">
              <w:rPr>
                <w:rFonts w:ascii="Calibri" w:hAnsi="Calibri" w:cs="Calibri"/>
                <w:color w:val="000000" w:themeColor="text1"/>
                <w:sz w:val="20"/>
                <w:szCs w:val="20"/>
              </w:rPr>
              <w:t>‘</w:t>
            </w:r>
            <w:r w:rsidRPr="003B7763">
              <w:rPr>
                <w:rFonts w:ascii="Calibri" w:hAnsi="Calibri" w:cs="Calibri"/>
                <w:sz w:val="20"/>
                <w:szCs w:val="20"/>
              </w:rPr>
              <w:t xml:space="preserve">For </w:t>
            </w:r>
            <w:r w:rsidRPr="003B7763">
              <w:rPr>
                <w:rFonts w:ascii="Calibri" w:hAnsi="Calibri" w:cs="Calibri"/>
                <w:strike/>
                <w:sz w:val="20"/>
                <w:szCs w:val="20"/>
              </w:rPr>
              <w:t>larger schemes</w:t>
            </w:r>
            <w:r w:rsidRPr="003B7763">
              <w:rPr>
                <w:rFonts w:ascii="Calibri" w:hAnsi="Calibri" w:cs="Calibri"/>
                <w:sz w:val="20"/>
                <w:szCs w:val="20"/>
              </w:rPr>
              <w:t xml:space="preserve"> </w:t>
            </w:r>
            <w:r w:rsidRPr="003B7763">
              <w:rPr>
                <w:rFonts w:ascii="Calibri" w:hAnsi="Calibri" w:cs="Calibri"/>
                <w:b/>
                <w:bCs/>
                <w:sz w:val="20"/>
                <w:szCs w:val="20"/>
              </w:rPr>
              <w:t xml:space="preserve">largescale proposals </w:t>
            </w:r>
            <w:r w:rsidRPr="00630B46">
              <w:rPr>
                <w:rFonts w:ascii="Calibri" w:hAnsi="Calibri" w:cs="Calibri"/>
                <w:strike/>
                <w:sz w:val="20"/>
                <w:szCs w:val="20"/>
              </w:rPr>
              <w:t>in identified character areas</w:t>
            </w:r>
            <w:r w:rsidRPr="003B7763">
              <w:rPr>
                <w:rFonts w:ascii="Calibri" w:hAnsi="Calibri" w:cs="Calibri"/>
                <w:sz w:val="20"/>
                <w:szCs w:val="20"/>
              </w:rPr>
              <w:t>, Landscape and Visual Impact Assessments (LVIA</w:t>
            </w:r>
            <w:r w:rsidRPr="003B7763">
              <w:rPr>
                <w:rFonts w:ascii="Calibri" w:hAnsi="Calibri" w:cs="Calibri"/>
                <w:b/>
                <w:bCs/>
                <w:sz w:val="20"/>
                <w:szCs w:val="20"/>
              </w:rPr>
              <w:t>s</w:t>
            </w:r>
            <w:r w:rsidRPr="003B7763">
              <w:rPr>
                <w:rFonts w:ascii="Calibri" w:hAnsi="Calibri" w:cs="Calibri"/>
                <w:sz w:val="20"/>
                <w:szCs w:val="20"/>
              </w:rPr>
              <w:t>) may be required. The LVIA should be used to identify</w:t>
            </w:r>
            <w:r w:rsidRPr="003B7763">
              <w:rPr>
                <w:rFonts w:ascii="Calibri" w:hAnsi="Calibri" w:cs="Calibri"/>
                <w:b/>
                <w:bCs/>
                <w:sz w:val="20"/>
                <w:szCs w:val="20"/>
              </w:rPr>
              <w:t>, describe</w:t>
            </w:r>
            <w:r w:rsidRPr="003B7763">
              <w:rPr>
                <w:rFonts w:ascii="Calibri" w:hAnsi="Calibri" w:cs="Calibri"/>
                <w:sz w:val="20"/>
                <w:szCs w:val="20"/>
              </w:rPr>
              <w:t xml:space="preserve"> and assess the </w:t>
            </w:r>
            <w:r w:rsidRPr="003B7763">
              <w:rPr>
                <w:rFonts w:ascii="Calibri" w:hAnsi="Calibri" w:cs="Calibri"/>
                <w:b/>
                <w:bCs/>
                <w:sz w:val="20"/>
                <w:szCs w:val="20"/>
              </w:rPr>
              <w:t xml:space="preserve">likely significant </w:t>
            </w:r>
            <w:r w:rsidRPr="003B7763">
              <w:rPr>
                <w:rFonts w:ascii="Calibri" w:hAnsi="Calibri" w:cs="Calibri"/>
                <w:strike/>
                <w:sz w:val="20"/>
                <w:szCs w:val="20"/>
              </w:rPr>
              <w:t>significance of the</w:t>
            </w:r>
            <w:r w:rsidRPr="003B7763">
              <w:rPr>
                <w:rFonts w:ascii="Calibri" w:hAnsi="Calibri" w:cs="Calibri"/>
                <w:sz w:val="20"/>
                <w:szCs w:val="20"/>
              </w:rPr>
              <w:t xml:space="preserve"> effects of </w:t>
            </w:r>
            <w:r w:rsidRPr="003B7763">
              <w:rPr>
                <w:rFonts w:ascii="Calibri" w:hAnsi="Calibri" w:cs="Calibri"/>
                <w:b/>
                <w:bCs/>
                <w:sz w:val="20"/>
                <w:szCs w:val="20"/>
              </w:rPr>
              <w:t xml:space="preserve">a project on the landscape (including the direct and indirect change to the landscape’s sensitivity, character and condition) as well as the visual amenity and visual receptors </w:t>
            </w:r>
            <w:r w:rsidRPr="003B7763">
              <w:rPr>
                <w:rFonts w:ascii="Calibri" w:hAnsi="Calibri" w:cs="Calibri"/>
                <w:strike/>
                <w:sz w:val="20"/>
                <w:szCs w:val="20"/>
              </w:rPr>
              <w:t>change resulting from the development on both the landscape as an environmental resource and on views and visual amenity</w:t>
            </w:r>
            <w:r w:rsidRPr="003B7763">
              <w:rPr>
                <w:rFonts w:ascii="Calibri" w:hAnsi="Calibri" w:cs="Calibri"/>
                <w:sz w:val="20"/>
                <w:szCs w:val="20"/>
              </w:rPr>
              <w:t xml:space="preserve">. </w:t>
            </w:r>
            <w:r w:rsidRPr="003B7763">
              <w:rPr>
                <w:rFonts w:ascii="Calibri" w:hAnsi="Calibri" w:cs="Calibri"/>
                <w:b/>
                <w:bCs/>
                <w:sz w:val="20"/>
                <w:szCs w:val="20"/>
              </w:rPr>
              <w:t xml:space="preserve">Landscape and Visual Impact Assessments (LVIAs) may also be required for small-scale development proposed within the setting of the </w:t>
            </w:r>
            <w:r>
              <w:rPr>
                <w:rFonts w:ascii="Calibri" w:hAnsi="Calibri" w:cs="Calibri"/>
                <w:b/>
                <w:bCs/>
                <w:sz w:val="20"/>
                <w:szCs w:val="20"/>
              </w:rPr>
              <w:t>AONB</w:t>
            </w:r>
            <w:r w:rsidRPr="003B7763">
              <w:rPr>
                <w:rFonts w:ascii="Calibri" w:hAnsi="Calibri" w:cs="Calibri"/>
                <w:b/>
                <w:bCs/>
                <w:sz w:val="20"/>
                <w:szCs w:val="20"/>
              </w:rPr>
              <w:t xml:space="preserve"> or South Downs National Park.  </w:t>
            </w:r>
            <w:r w:rsidRPr="003B7763">
              <w:rPr>
                <w:rFonts w:ascii="Calibri" w:hAnsi="Calibri" w:cs="Calibri"/>
                <w:sz w:val="20"/>
                <w:szCs w:val="20"/>
              </w:rPr>
              <w:t>Further guidance should be sought from the relevant Strategy, Management Plan or SPD and/or general national guidance.</w:t>
            </w:r>
          </w:p>
        </w:tc>
      </w:tr>
      <w:tr w:rsidR="00894424" w:rsidRPr="00C24674" w14:paraId="1B143095" w14:textId="77777777" w:rsidTr="00894424">
        <w:tc>
          <w:tcPr>
            <w:tcW w:w="1267" w:type="dxa"/>
          </w:tcPr>
          <w:p w14:paraId="0F92DE5B" w14:textId="77777777" w:rsidR="00894424" w:rsidRDefault="00894424" w:rsidP="009B100F">
            <w:pPr>
              <w:rPr>
                <w:rFonts w:cstheme="minorHAnsi"/>
                <w:sz w:val="20"/>
                <w:szCs w:val="20"/>
              </w:rPr>
            </w:pPr>
          </w:p>
        </w:tc>
        <w:tc>
          <w:tcPr>
            <w:tcW w:w="1608" w:type="dxa"/>
          </w:tcPr>
          <w:p w14:paraId="10691351" w14:textId="6B8BF607" w:rsidR="00894424" w:rsidRDefault="00894424" w:rsidP="009B100F">
            <w:pPr>
              <w:rPr>
                <w:rFonts w:cstheme="minorHAnsi"/>
                <w:sz w:val="20"/>
                <w:szCs w:val="20"/>
              </w:rPr>
            </w:pPr>
            <w:r>
              <w:rPr>
                <w:rFonts w:cstheme="minorHAnsi"/>
                <w:sz w:val="20"/>
                <w:szCs w:val="20"/>
              </w:rPr>
              <w:t>Policy NE13</w:t>
            </w:r>
          </w:p>
        </w:tc>
        <w:tc>
          <w:tcPr>
            <w:tcW w:w="630" w:type="dxa"/>
          </w:tcPr>
          <w:p w14:paraId="2A16BE21" w14:textId="148DC4E4" w:rsidR="00894424" w:rsidRDefault="00894424" w:rsidP="009B100F">
            <w:pPr>
              <w:rPr>
                <w:rFonts w:cstheme="minorHAnsi"/>
                <w:sz w:val="20"/>
                <w:szCs w:val="20"/>
              </w:rPr>
            </w:pPr>
            <w:r>
              <w:rPr>
                <w:rFonts w:cstheme="minorHAnsi"/>
                <w:sz w:val="20"/>
                <w:szCs w:val="20"/>
              </w:rPr>
              <w:t>6261</w:t>
            </w:r>
          </w:p>
        </w:tc>
        <w:tc>
          <w:tcPr>
            <w:tcW w:w="3570" w:type="dxa"/>
          </w:tcPr>
          <w:p w14:paraId="4588B834" w14:textId="5C6EC1A3" w:rsidR="00894424" w:rsidRDefault="00894424" w:rsidP="009B100F">
            <w:pPr>
              <w:rPr>
                <w:rFonts w:cstheme="minorHAnsi"/>
                <w:sz w:val="20"/>
                <w:szCs w:val="20"/>
              </w:rPr>
            </w:pPr>
            <w:r>
              <w:rPr>
                <w:rFonts w:cstheme="minorHAnsi"/>
                <w:sz w:val="20"/>
                <w:szCs w:val="20"/>
              </w:rPr>
              <w:t>Should be an equivalent policy for the SDNP.</w:t>
            </w:r>
          </w:p>
        </w:tc>
        <w:tc>
          <w:tcPr>
            <w:tcW w:w="3570" w:type="dxa"/>
          </w:tcPr>
          <w:p w14:paraId="290F6FEB" w14:textId="1507E63F" w:rsidR="00894424" w:rsidRPr="003B7763" w:rsidRDefault="00894424" w:rsidP="009B100F">
            <w:pPr>
              <w:rPr>
                <w:rFonts w:ascii="Calibri" w:hAnsi="Calibri" w:cs="Calibri"/>
                <w:sz w:val="20"/>
                <w:szCs w:val="20"/>
              </w:rPr>
            </w:pPr>
            <w:r>
              <w:rPr>
                <w:rFonts w:ascii="Calibri" w:hAnsi="Calibri" w:cs="Calibri"/>
                <w:sz w:val="20"/>
                <w:szCs w:val="20"/>
              </w:rPr>
              <w:t>See response to representation 5131 above (Policy NE2)</w:t>
            </w:r>
          </w:p>
        </w:tc>
        <w:tc>
          <w:tcPr>
            <w:tcW w:w="3570" w:type="dxa"/>
          </w:tcPr>
          <w:p w14:paraId="504559B8" w14:textId="64D69F63"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006A49FE" w14:textId="77777777" w:rsidTr="00894424">
        <w:tc>
          <w:tcPr>
            <w:tcW w:w="1267" w:type="dxa"/>
          </w:tcPr>
          <w:p w14:paraId="3EA65361" w14:textId="77777777" w:rsidR="00894424" w:rsidRDefault="00894424" w:rsidP="009B100F">
            <w:pPr>
              <w:rPr>
                <w:rFonts w:cstheme="minorHAnsi"/>
                <w:sz w:val="20"/>
                <w:szCs w:val="20"/>
              </w:rPr>
            </w:pPr>
          </w:p>
        </w:tc>
        <w:tc>
          <w:tcPr>
            <w:tcW w:w="1608" w:type="dxa"/>
          </w:tcPr>
          <w:p w14:paraId="0DD9958B" w14:textId="490ECCC9" w:rsidR="00894424" w:rsidRPr="009C615A" w:rsidRDefault="00894424" w:rsidP="009B100F">
            <w:pPr>
              <w:rPr>
                <w:rFonts w:cstheme="minorHAnsi"/>
                <w:sz w:val="20"/>
                <w:szCs w:val="20"/>
              </w:rPr>
            </w:pPr>
            <w:r w:rsidRPr="009C615A">
              <w:rPr>
                <w:rFonts w:cstheme="minorHAnsi"/>
                <w:sz w:val="20"/>
                <w:szCs w:val="20"/>
              </w:rPr>
              <w:t>H2/H3</w:t>
            </w:r>
          </w:p>
        </w:tc>
        <w:tc>
          <w:tcPr>
            <w:tcW w:w="630" w:type="dxa"/>
          </w:tcPr>
          <w:p w14:paraId="58162A9E" w14:textId="77777777" w:rsidR="00894424" w:rsidRPr="009C615A" w:rsidRDefault="00894424" w:rsidP="009B100F">
            <w:pPr>
              <w:rPr>
                <w:rFonts w:cstheme="minorHAnsi"/>
                <w:sz w:val="20"/>
                <w:szCs w:val="20"/>
              </w:rPr>
            </w:pPr>
            <w:r w:rsidRPr="009C615A">
              <w:rPr>
                <w:rFonts w:cstheme="minorHAnsi"/>
                <w:sz w:val="20"/>
                <w:szCs w:val="20"/>
              </w:rPr>
              <w:t>5138</w:t>
            </w:r>
          </w:p>
          <w:p w14:paraId="51B7377A" w14:textId="39CFD786" w:rsidR="00894424" w:rsidRPr="009C615A" w:rsidRDefault="00894424" w:rsidP="009B100F">
            <w:pPr>
              <w:rPr>
                <w:rFonts w:cstheme="minorHAnsi"/>
                <w:sz w:val="20"/>
                <w:szCs w:val="20"/>
              </w:rPr>
            </w:pPr>
            <w:r w:rsidRPr="009C615A">
              <w:rPr>
                <w:rFonts w:cstheme="minorHAnsi"/>
                <w:sz w:val="20"/>
                <w:szCs w:val="20"/>
              </w:rPr>
              <w:t>5139</w:t>
            </w:r>
          </w:p>
        </w:tc>
        <w:tc>
          <w:tcPr>
            <w:tcW w:w="3570" w:type="dxa"/>
          </w:tcPr>
          <w:p w14:paraId="6F4ABF26" w14:textId="1CAA70D4" w:rsidR="00894424" w:rsidRPr="009C615A" w:rsidRDefault="00894424" w:rsidP="009B100F">
            <w:pPr>
              <w:rPr>
                <w:rFonts w:cstheme="minorHAnsi"/>
                <w:sz w:val="20"/>
                <w:szCs w:val="20"/>
              </w:rPr>
            </w:pPr>
            <w:r w:rsidRPr="009C615A">
              <w:rPr>
                <w:rFonts w:cstheme="minorHAnsi"/>
                <w:sz w:val="20"/>
                <w:szCs w:val="20"/>
              </w:rPr>
              <w:t>Concern over challenge to neighbourhood plan groups in delivering as many potential sites are likely to be in setting of NP.  Will need to address requirements of NPPF para 176 on setting</w:t>
            </w:r>
          </w:p>
        </w:tc>
        <w:tc>
          <w:tcPr>
            <w:tcW w:w="3570" w:type="dxa"/>
          </w:tcPr>
          <w:p w14:paraId="219403DA" w14:textId="16279386" w:rsidR="00894424" w:rsidRPr="00C24674" w:rsidRDefault="00894424" w:rsidP="009B100F">
            <w:pPr>
              <w:rPr>
                <w:rFonts w:cstheme="minorHAnsi"/>
                <w:sz w:val="20"/>
                <w:szCs w:val="20"/>
              </w:rPr>
            </w:pPr>
            <w:r>
              <w:rPr>
                <w:rFonts w:ascii="Calibri" w:hAnsi="Calibri" w:cs="Calibri"/>
                <w:sz w:val="20"/>
                <w:szCs w:val="20"/>
              </w:rPr>
              <w:t>See response to representation 5131 above (Policy NE2)</w:t>
            </w:r>
          </w:p>
        </w:tc>
        <w:tc>
          <w:tcPr>
            <w:tcW w:w="3570" w:type="dxa"/>
          </w:tcPr>
          <w:p w14:paraId="46647D2A" w14:textId="3C30002D"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03B379CD" w14:textId="77777777" w:rsidTr="00894424">
        <w:tc>
          <w:tcPr>
            <w:tcW w:w="1267" w:type="dxa"/>
          </w:tcPr>
          <w:p w14:paraId="0817A431" w14:textId="77777777" w:rsidR="00894424" w:rsidRDefault="00894424" w:rsidP="009B100F">
            <w:pPr>
              <w:rPr>
                <w:rFonts w:cstheme="minorHAnsi"/>
                <w:sz w:val="20"/>
                <w:szCs w:val="20"/>
              </w:rPr>
            </w:pPr>
          </w:p>
        </w:tc>
        <w:tc>
          <w:tcPr>
            <w:tcW w:w="1608" w:type="dxa"/>
          </w:tcPr>
          <w:p w14:paraId="0E029337" w14:textId="407F8E79" w:rsidR="00894424" w:rsidRPr="00C24674" w:rsidRDefault="00894424" w:rsidP="009B100F">
            <w:pPr>
              <w:rPr>
                <w:rFonts w:cstheme="minorHAnsi"/>
                <w:sz w:val="20"/>
                <w:szCs w:val="20"/>
              </w:rPr>
            </w:pPr>
            <w:r>
              <w:rPr>
                <w:rFonts w:cstheme="minorHAnsi"/>
                <w:sz w:val="20"/>
                <w:szCs w:val="20"/>
              </w:rPr>
              <w:t>Paragraph 8.4</w:t>
            </w:r>
          </w:p>
        </w:tc>
        <w:tc>
          <w:tcPr>
            <w:tcW w:w="630" w:type="dxa"/>
          </w:tcPr>
          <w:p w14:paraId="0A8D17F1" w14:textId="623C3F35" w:rsidR="00894424" w:rsidRDefault="00894424" w:rsidP="009B100F">
            <w:pPr>
              <w:rPr>
                <w:rFonts w:cstheme="minorHAnsi"/>
                <w:sz w:val="20"/>
                <w:szCs w:val="20"/>
              </w:rPr>
            </w:pPr>
            <w:r>
              <w:rPr>
                <w:rFonts w:cstheme="minorHAnsi"/>
                <w:sz w:val="20"/>
                <w:szCs w:val="20"/>
              </w:rPr>
              <w:t>5144</w:t>
            </w:r>
          </w:p>
        </w:tc>
        <w:tc>
          <w:tcPr>
            <w:tcW w:w="3570" w:type="dxa"/>
          </w:tcPr>
          <w:p w14:paraId="13D66D4A" w14:textId="59BE2BB0" w:rsidR="00894424" w:rsidRPr="00C24674" w:rsidRDefault="00894424" w:rsidP="009B100F">
            <w:pPr>
              <w:rPr>
                <w:rFonts w:cstheme="minorHAnsi"/>
                <w:sz w:val="20"/>
                <w:szCs w:val="20"/>
              </w:rPr>
            </w:pPr>
            <w:r>
              <w:rPr>
                <w:rFonts w:cstheme="minorHAnsi"/>
                <w:sz w:val="20"/>
                <w:szCs w:val="20"/>
              </w:rPr>
              <w:t>Not clear from Transport Assessment how expected increase in traffic on A286 towards Midhurst will impact on junctions in Midhurst and Rumbolds Hill AQMA.</w:t>
            </w:r>
          </w:p>
        </w:tc>
        <w:tc>
          <w:tcPr>
            <w:tcW w:w="3570" w:type="dxa"/>
          </w:tcPr>
          <w:p w14:paraId="4ED476CD" w14:textId="77777777" w:rsidR="00894424" w:rsidRDefault="00894424" w:rsidP="009B100F">
            <w:pPr>
              <w:jc w:val="both"/>
              <w:rPr>
                <w:rFonts w:ascii="Calibri" w:hAnsi="Calibri" w:cs="Calibri"/>
                <w:sz w:val="20"/>
                <w:szCs w:val="20"/>
                <w:lang w:eastAsia="en-US"/>
              </w:rPr>
            </w:pPr>
            <w:r>
              <w:rPr>
                <w:rFonts w:ascii="Calibri" w:hAnsi="Calibri" w:cs="Calibri"/>
                <w:color w:val="000000" w:themeColor="text1"/>
                <w:sz w:val="20"/>
                <w:szCs w:val="20"/>
                <w:lang w:eastAsia="en-US"/>
              </w:rPr>
              <w:t xml:space="preserve">The testing of the northern growth scenarios (Chichester Transport Assessment, January 2023) indicated that </w:t>
            </w:r>
            <w:r>
              <w:rPr>
                <w:rFonts w:ascii="Calibri" w:hAnsi="Calibri" w:cs="Calibri"/>
                <w:sz w:val="20"/>
                <w:szCs w:val="20"/>
                <w:lang w:eastAsia="en-US"/>
              </w:rPr>
              <w:t xml:space="preserve">for the highest growth scenario, Midhurst would see an additional 7 trips in the AM peak and 5 trips in the PM peak.  Further testing of the preferred distribution of housing in the northern plan area through an update to the Transport Assessment (2024) indicated that </w:t>
            </w:r>
            <w:bookmarkStart w:id="385" w:name="_Hlk159248113"/>
            <w:r>
              <w:rPr>
                <w:rFonts w:ascii="Calibri" w:hAnsi="Calibri" w:cs="Calibri"/>
                <w:sz w:val="20"/>
                <w:szCs w:val="20"/>
                <w:lang w:eastAsia="en-US"/>
              </w:rPr>
              <w:t>because of the relatively small numbers and the dispersed nature of the development, the additional trip numbers from the proposed development on the local and neighbouring highway network would be small.</w:t>
            </w:r>
          </w:p>
          <w:p w14:paraId="6CD92097" w14:textId="77777777" w:rsidR="00894424" w:rsidRDefault="00894424" w:rsidP="009B100F">
            <w:pPr>
              <w:jc w:val="both"/>
              <w:rPr>
                <w:rFonts w:ascii="Calibri" w:hAnsi="Calibri" w:cs="Calibri"/>
                <w:sz w:val="20"/>
                <w:szCs w:val="20"/>
                <w:lang w:eastAsia="en-US"/>
              </w:rPr>
            </w:pPr>
          </w:p>
          <w:p w14:paraId="242B6E3A" w14:textId="5A1BCCDB" w:rsidR="00894424" w:rsidRPr="00526F3E" w:rsidRDefault="00894424" w:rsidP="009B100F">
            <w:pPr>
              <w:jc w:val="both"/>
              <w:rPr>
                <w:rFonts w:ascii="Calibri" w:hAnsi="Calibri" w:cs="Calibri"/>
                <w:sz w:val="20"/>
                <w:szCs w:val="20"/>
              </w:rPr>
            </w:pPr>
            <w:r>
              <w:rPr>
                <w:rFonts w:ascii="Calibri" w:hAnsi="Calibri" w:cs="Calibri"/>
                <w:sz w:val="20"/>
                <w:szCs w:val="20"/>
                <w:lang w:eastAsia="en-US"/>
              </w:rPr>
              <w:t>The Council’s evidence, therefore, demonstrates that any impacts on roads in Midhurst and the Rumbolds Hill AQMA would not be severe.</w:t>
            </w:r>
            <w:bookmarkEnd w:id="385"/>
            <w:r>
              <w:rPr>
                <w:rFonts w:ascii="Calibri" w:hAnsi="Calibri" w:cs="Calibri"/>
                <w:sz w:val="20"/>
                <w:szCs w:val="20"/>
                <w:lang w:eastAsia="en-US"/>
              </w:rPr>
              <w:t xml:space="preserve">  </w:t>
            </w:r>
          </w:p>
        </w:tc>
        <w:tc>
          <w:tcPr>
            <w:tcW w:w="3570" w:type="dxa"/>
          </w:tcPr>
          <w:p w14:paraId="31305F58" w14:textId="4F19C200"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313DF874" w14:textId="77777777" w:rsidTr="00894424">
        <w:tc>
          <w:tcPr>
            <w:tcW w:w="1267" w:type="dxa"/>
            <w:shd w:val="clear" w:color="auto" w:fill="808080" w:themeFill="background1" w:themeFillShade="80"/>
          </w:tcPr>
          <w:p w14:paraId="05E5448A" w14:textId="4E86189E" w:rsidR="00894424" w:rsidRPr="00EE6F07" w:rsidRDefault="00894424" w:rsidP="009B100F">
            <w:pPr>
              <w:rPr>
                <w:rFonts w:cstheme="minorHAnsi"/>
                <w:sz w:val="20"/>
                <w:szCs w:val="20"/>
              </w:rPr>
            </w:pPr>
            <w:r w:rsidRPr="00EE6F07">
              <w:rPr>
                <w:rFonts w:cstheme="minorHAnsi"/>
                <w:sz w:val="20"/>
                <w:szCs w:val="20"/>
              </w:rPr>
              <w:lastRenderedPageBreak/>
              <w:t>West Sussex County Council</w:t>
            </w:r>
            <w:r w:rsidRPr="00EE6F07">
              <w:rPr>
                <w:rStyle w:val="FootnoteReference"/>
                <w:rFonts w:cstheme="minorHAnsi"/>
                <w:sz w:val="20"/>
                <w:szCs w:val="20"/>
              </w:rPr>
              <w:footnoteReference w:id="25"/>
            </w:r>
          </w:p>
          <w:p w14:paraId="5A01F132" w14:textId="6782BC23" w:rsidR="00894424" w:rsidRPr="00EE6F07" w:rsidRDefault="00894424" w:rsidP="009B100F">
            <w:pPr>
              <w:rPr>
                <w:rFonts w:cstheme="minorHAnsi"/>
                <w:sz w:val="20"/>
                <w:szCs w:val="20"/>
              </w:rPr>
            </w:pPr>
          </w:p>
        </w:tc>
        <w:tc>
          <w:tcPr>
            <w:tcW w:w="1608" w:type="dxa"/>
          </w:tcPr>
          <w:p w14:paraId="178EED66" w14:textId="7C9160DC" w:rsidR="00894424" w:rsidRPr="00EE6F07" w:rsidRDefault="00894424" w:rsidP="009B100F">
            <w:pPr>
              <w:rPr>
                <w:rFonts w:cstheme="minorHAnsi"/>
                <w:sz w:val="20"/>
                <w:szCs w:val="20"/>
              </w:rPr>
            </w:pPr>
            <w:r w:rsidRPr="00EE6F07">
              <w:rPr>
                <w:rFonts w:cstheme="minorHAnsi"/>
                <w:sz w:val="20"/>
                <w:szCs w:val="20"/>
              </w:rPr>
              <w:t>Policy H8</w:t>
            </w:r>
          </w:p>
        </w:tc>
        <w:tc>
          <w:tcPr>
            <w:tcW w:w="630" w:type="dxa"/>
          </w:tcPr>
          <w:p w14:paraId="5492313C" w14:textId="2856185F" w:rsidR="00894424" w:rsidRPr="00EE6F07" w:rsidRDefault="00894424" w:rsidP="009B100F">
            <w:pPr>
              <w:rPr>
                <w:rFonts w:cstheme="minorHAnsi"/>
                <w:sz w:val="20"/>
                <w:szCs w:val="20"/>
              </w:rPr>
            </w:pPr>
            <w:r w:rsidRPr="00EE6F07">
              <w:rPr>
                <w:rFonts w:cstheme="minorHAnsi"/>
                <w:sz w:val="20"/>
                <w:szCs w:val="20"/>
              </w:rPr>
              <w:t>5094</w:t>
            </w:r>
          </w:p>
        </w:tc>
        <w:tc>
          <w:tcPr>
            <w:tcW w:w="3570" w:type="dxa"/>
          </w:tcPr>
          <w:p w14:paraId="61361A8D" w14:textId="61DC1EB0" w:rsidR="00894424" w:rsidRPr="00EE6F07" w:rsidRDefault="00894424" w:rsidP="009B100F">
            <w:pPr>
              <w:rPr>
                <w:rFonts w:cstheme="minorHAnsi"/>
                <w:sz w:val="20"/>
                <w:szCs w:val="20"/>
              </w:rPr>
            </w:pPr>
            <w:r w:rsidRPr="00EE6F07">
              <w:rPr>
                <w:rFonts w:cstheme="minorHAnsi"/>
                <w:sz w:val="20"/>
                <w:szCs w:val="20"/>
              </w:rPr>
              <w:t>Should consider provision of extra care housing so not limited to certain age group</w:t>
            </w:r>
          </w:p>
        </w:tc>
        <w:tc>
          <w:tcPr>
            <w:tcW w:w="3570" w:type="dxa"/>
          </w:tcPr>
          <w:p w14:paraId="73A56B69" w14:textId="48FFC052" w:rsidR="00894424" w:rsidRPr="00EE6F07" w:rsidRDefault="00894424" w:rsidP="009B100F">
            <w:pPr>
              <w:rPr>
                <w:rFonts w:cstheme="minorHAnsi"/>
                <w:sz w:val="20"/>
                <w:szCs w:val="20"/>
              </w:rPr>
            </w:pPr>
            <w:r w:rsidRPr="00EE6F07">
              <w:rPr>
                <w:rFonts w:cstheme="minorHAnsi"/>
                <w:sz w:val="20"/>
                <w:szCs w:val="20"/>
              </w:rPr>
              <w:t>It is agreed to make a change to paragraph 5.43 to reflect that extra care provision is not only limited only to older age groups.</w:t>
            </w:r>
          </w:p>
        </w:tc>
        <w:tc>
          <w:tcPr>
            <w:tcW w:w="3570" w:type="dxa"/>
          </w:tcPr>
          <w:p w14:paraId="0436C1D8" w14:textId="77777777" w:rsidR="00894424" w:rsidRPr="00EE6F07" w:rsidRDefault="00894424" w:rsidP="009B100F">
            <w:pPr>
              <w:rPr>
                <w:rFonts w:ascii="Calibri" w:hAnsi="Calibri" w:cs="Calibri"/>
                <w:sz w:val="20"/>
                <w:szCs w:val="20"/>
              </w:rPr>
            </w:pPr>
            <w:r w:rsidRPr="00EE6F07">
              <w:rPr>
                <w:rFonts w:ascii="Calibri" w:hAnsi="Calibri" w:cs="Calibri"/>
                <w:sz w:val="20"/>
                <w:szCs w:val="20"/>
              </w:rPr>
              <w:t>Before paragraph 5.43 add new sub-heading ‘</w:t>
            </w:r>
            <w:r w:rsidRPr="00630B46">
              <w:rPr>
                <w:rFonts w:ascii="Calibri" w:hAnsi="Calibri" w:cs="Calibri"/>
                <w:b/>
                <w:bCs/>
                <w:sz w:val="20"/>
                <w:szCs w:val="20"/>
              </w:rPr>
              <w:t>Extra Care Housing</w:t>
            </w:r>
            <w:r w:rsidRPr="00EE6F07">
              <w:rPr>
                <w:rFonts w:ascii="Calibri" w:hAnsi="Calibri" w:cs="Calibri"/>
                <w:sz w:val="20"/>
                <w:szCs w:val="20"/>
              </w:rPr>
              <w:t>’.</w:t>
            </w:r>
          </w:p>
          <w:p w14:paraId="66E3FC53" w14:textId="77777777" w:rsidR="00894424" w:rsidRPr="00EE6F07" w:rsidRDefault="00894424" w:rsidP="009B100F">
            <w:pPr>
              <w:rPr>
                <w:rFonts w:ascii="Calibri" w:hAnsi="Calibri" w:cs="Calibri"/>
                <w:sz w:val="20"/>
                <w:szCs w:val="20"/>
              </w:rPr>
            </w:pPr>
          </w:p>
          <w:p w14:paraId="4A038AD3" w14:textId="2EF54230" w:rsidR="00894424" w:rsidRPr="00EE6F07" w:rsidRDefault="00894424" w:rsidP="009B100F">
            <w:pPr>
              <w:rPr>
                <w:rFonts w:ascii="Calibri" w:hAnsi="Calibri" w:cs="Calibri"/>
                <w:sz w:val="20"/>
                <w:szCs w:val="20"/>
              </w:rPr>
            </w:pPr>
            <w:r w:rsidRPr="00EE6F07">
              <w:rPr>
                <w:rFonts w:ascii="Calibri" w:hAnsi="Calibri" w:cs="Calibri"/>
                <w:sz w:val="20"/>
                <w:szCs w:val="20"/>
              </w:rPr>
              <w:t>Amend first sentence of paragraph 5.43 to read:</w:t>
            </w:r>
          </w:p>
          <w:p w14:paraId="2C169355" w14:textId="5F7F9E94" w:rsidR="00894424" w:rsidRPr="00EE6F07" w:rsidRDefault="00894424" w:rsidP="009B100F">
            <w:pPr>
              <w:rPr>
                <w:rFonts w:ascii="Calibri" w:hAnsi="Calibri" w:cs="Calibri"/>
                <w:sz w:val="20"/>
                <w:szCs w:val="20"/>
              </w:rPr>
            </w:pPr>
            <w:r w:rsidRPr="00EE6F07">
              <w:rPr>
                <w:sz w:val="20"/>
                <w:szCs w:val="20"/>
              </w:rPr>
              <w:t>‘</w:t>
            </w:r>
            <w:r w:rsidRPr="00EE6F07">
              <w:rPr>
                <w:b/>
                <w:bCs/>
                <w:sz w:val="20"/>
                <w:szCs w:val="20"/>
              </w:rPr>
              <w:t xml:space="preserve">To help provide accommodation for those of different ages and with different support needs, </w:t>
            </w:r>
            <w:r w:rsidRPr="00EE6F07">
              <w:rPr>
                <w:sz w:val="20"/>
                <w:szCs w:val="20"/>
              </w:rPr>
              <w:t>West Sussex County Council supports the provision of extra-care housing rather than traditional care homes.’</w:t>
            </w:r>
          </w:p>
        </w:tc>
      </w:tr>
      <w:tr w:rsidR="00894424" w:rsidRPr="00C24674" w14:paraId="62D90AC1" w14:textId="77777777" w:rsidTr="00894424">
        <w:tc>
          <w:tcPr>
            <w:tcW w:w="1267" w:type="dxa"/>
            <w:shd w:val="clear" w:color="auto" w:fill="auto"/>
          </w:tcPr>
          <w:p w14:paraId="719B3C45" w14:textId="77777777" w:rsidR="00894424" w:rsidRDefault="00894424" w:rsidP="009B100F">
            <w:pPr>
              <w:rPr>
                <w:rFonts w:cstheme="minorHAnsi"/>
                <w:sz w:val="20"/>
                <w:szCs w:val="20"/>
              </w:rPr>
            </w:pPr>
          </w:p>
        </w:tc>
        <w:tc>
          <w:tcPr>
            <w:tcW w:w="1608" w:type="dxa"/>
          </w:tcPr>
          <w:p w14:paraId="6B6421D8" w14:textId="598D8D4A" w:rsidR="00894424" w:rsidRDefault="00894424" w:rsidP="009B100F">
            <w:pPr>
              <w:rPr>
                <w:rFonts w:cstheme="minorHAnsi"/>
                <w:sz w:val="20"/>
                <w:szCs w:val="20"/>
              </w:rPr>
            </w:pPr>
            <w:r>
              <w:rPr>
                <w:rFonts w:cstheme="minorHAnsi"/>
                <w:sz w:val="20"/>
                <w:szCs w:val="20"/>
              </w:rPr>
              <w:t>Policy P14</w:t>
            </w:r>
          </w:p>
        </w:tc>
        <w:tc>
          <w:tcPr>
            <w:tcW w:w="630" w:type="dxa"/>
          </w:tcPr>
          <w:p w14:paraId="1494CBA6" w14:textId="0DC17718" w:rsidR="00894424" w:rsidRDefault="00894424" w:rsidP="009B100F">
            <w:pPr>
              <w:rPr>
                <w:rFonts w:cstheme="minorHAnsi"/>
                <w:sz w:val="20"/>
                <w:szCs w:val="20"/>
              </w:rPr>
            </w:pPr>
            <w:r>
              <w:rPr>
                <w:rFonts w:cstheme="minorHAnsi"/>
                <w:sz w:val="20"/>
                <w:szCs w:val="20"/>
              </w:rPr>
              <w:t>5096</w:t>
            </w:r>
          </w:p>
        </w:tc>
        <w:tc>
          <w:tcPr>
            <w:tcW w:w="3570" w:type="dxa"/>
          </w:tcPr>
          <w:p w14:paraId="7B734231" w14:textId="0777A8D6" w:rsidR="00894424" w:rsidRPr="00FE119F" w:rsidRDefault="00894424" w:rsidP="009B100F">
            <w:pPr>
              <w:rPr>
                <w:rFonts w:cstheme="minorHAnsi"/>
                <w:sz w:val="20"/>
                <w:szCs w:val="20"/>
              </w:rPr>
            </w:pPr>
            <w:r>
              <w:rPr>
                <w:rFonts w:cstheme="minorHAnsi"/>
                <w:sz w:val="20"/>
                <w:szCs w:val="20"/>
              </w:rPr>
              <w:t xml:space="preserve">Policy should take a more </w:t>
            </w:r>
            <w:r w:rsidRPr="007E5BD7">
              <w:rPr>
                <w:rFonts w:cstheme="minorHAnsi"/>
                <w:sz w:val="20"/>
                <w:szCs w:val="20"/>
              </w:rPr>
              <w:t>proactive positive approach that seeks enhancements to the network as mitigation</w:t>
            </w:r>
          </w:p>
        </w:tc>
        <w:tc>
          <w:tcPr>
            <w:tcW w:w="3570" w:type="dxa"/>
          </w:tcPr>
          <w:p w14:paraId="0FBF5335" w14:textId="2832DF8D" w:rsidR="00894424" w:rsidRPr="0072233C" w:rsidRDefault="00894424" w:rsidP="009B100F">
            <w:pPr>
              <w:rPr>
                <w:rFonts w:cstheme="minorHAnsi"/>
                <w:sz w:val="20"/>
                <w:szCs w:val="20"/>
              </w:rPr>
            </w:pPr>
            <w:r w:rsidRPr="0072233C">
              <w:rPr>
                <w:sz w:val="20"/>
                <w:szCs w:val="20"/>
              </w:rPr>
              <w:t xml:space="preserve">Objection and proposed change noted. </w:t>
            </w:r>
            <w:r>
              <w:rPr>
                <w:sz w:val="20"/>
                <w:szCs w:val="20"/>
              </w:rPr>
              <w:t xml:space="preserve">Agree to </w:t>
            </w:r>
            <w:r w:rsidRPr="0072233C">
              <w:rPr>
                <w:sz w:val="20"/>
                <w:szCs w:val="20"/>
              </w:rPr>
              <w:t xml:space="preserve">minor modifications to the policy to emphasise that proposals for new development will be expected to provide integrated and enhanced active travel including PROW. </w:t>
            </w:r>
          </w:p>
        </w:tc>
        <w:tc>
          <w:tcPr>
            <w:tcW w:w="3570" w:type="dxa"/>
          </w:tcPr>
          <w:p w14:paraId="39E7C00B" w14:textId="79C9BDF3" w:rsidR="00894424" w:rsidRPr="0072233C" w:rsidRDefault="00894424" w:rsidP="009B100F">
            <w:pPr>
              <w:rPr>
                <w:rFonts w:ascii="Calibri" w:hAnsi="Calibri" w:cs="Calibri"/>
                <w:sz w:val="20"/>
                <w:szCs w:val="20"/>
              </w:rPr>
            </w:pPr>
            <w:r>
              <w:rPr>
                <w:sz w:val="20"/>
                <w:szCs w:val="20"/>
              </w:rPr>
              <w:t xml:space="preserve">Amend Policy </w:t>
            </w:r>
            <w:r w:rsidRPr="0072233C">
              <w:rPr>
                <w:sz w:val="20"/>
                <w:szCs w:val="20"/>
              </w:rPr>
              <w:t>Criteria 4</w:t>
            </w:r>
            <w:r>
              <w:rPr>
                <w:sz w:val="20"/>
                <w:szCs w:val="20"/>
              </w:rPr>
              <w:t xml:space="preserve"> to read</w:t>
            </w:r>
            <w:r w:rsidRPr="0072233C">
              <w:rPr>
                <w:sz w:val="20"/>
                <w:szCs w:val="20"/>
              </w:rPr>
              <w:t xml:space="preserve">: “The proposals maximise opportunities to </w:t>
            </w:r>
            <w:r w:rsidRPr="0072233C">
              <w:rPr>
                <w:b/>
                <w:bCs/>
                <w:sz w:val="20"/>
                <w:szCs w:val="20"/>
              </w:rPr>
              <w:t>enhance and</w:t>
            </w:r>
            <w:r w:rsidRPr="0072233C">
              <w:rPr>
                <w:sz w:val="20"/>
                <w:szCs w:val="20"/>
              </w:rPr>
              <w:t xml:space="preserve"> link to </w:t>
            </w:r>
            <w:r w:rsidRPr="0072233C">
              <w:rPr>
                <w:b/>
                <w:bCs/>
                <w:sz w:val="20"/>
                <w:szCs w:val="20"/>
              </w:rPr>
              <w:t>active travel</w:t>
            </w:r>
            <w:r w:rsidRPr="0072233C">
              <w:rPr>
                <w:sz w:val="20"/>
                <w:szCs w:val="20"/>
              </w:rPr>
              <w:t xml:space="preserve"> </w:t>
            </w:r>
            <w:r w:rsidRPr="0072233C">
              <w:rPr>
                <w:strike/>
                <w:sz w:val="20"/>
                <w:szCs w:val="20"/>
              </w:rPr>
              <w:t xml:space="preserve">cycling and walking </w:t>
            </w:r>
            <w:r w:rsidRPr="0072233C">
              <w:rPr>
                <w:sz w:val="20"/>
                <w:szCs w:val="20"/>
              </w:rPr>
              <w:t>routes, including</w:t>
            </w:r>
            <w:r w:rsidRPr="0072233C">
              <w:rPr>
                <w:b/>
                <w:bCs/>
                <w:sz w:val="20"/>
                <w:szCs w:val="20"/>
                <w:u w:val="single"/>
              </w:rPr>
              <w:t xml:space="preserve"> </w:t>
            </w:r>
            <w:r w:rsidRPr="0072233C">
              <w:rPr>
                <w:b/>
                <w:bCs/>
                <w:sz w:val="20"/>
                <w:szCs w:val="20"/>
              </w:rPr>
              <w:t>existing public rights of way as well as</w:t>
            </w:r>
            <w:r w:rsidRPr="0072233C">
              <w:rPr>
                <w:sz w:val="20"/>
                <w:szCs w:val="20"/>
              </w:rPr>
              <w:t xml:space="preserve"> multi-user routes.” </w:t>
            </w:r>
          </w:p>
        </w:tc>
      </w:tr>
      <w:tr w:rsidR="00894424" w:rsidRPr="00C24674" w14:paraId="1C9CB4F1" w14:textId="77777777" w:rsidTr="00894424">
        <w:tc>
          <w:tcPr>
            <w:tcW w:w="1267" w:type="dxa"/>
            <w:shd w:val="clear" w:color="auto" w:fill="auto"/>
          </w:tcPr>
          <w:p w14:paraId="096049AC" w14:textId="77777777" w:rsidR="00894424" w:rsidRDefault="00894424" w:rsidP="009B100F">
            <w:pPr>
              <w:rPr>
                <w:rFonts w:cstheme="minorHAnsi"/>
                <w:sz w:val="20"/>
                <w:szCs w:val="20"/>
              </w:rPr>
            </w:pPr>
          </w:p>
        </w:tc>
        <w:tc>
          <w:tcPr>
            <w:tcW w:w="1608" w:type="dxa"/>
          </w:tcPr>
          <w:p w14:paraId="4DF6F2AC" w14:textId="7B3F5FC4" w:rsidR="00894424" w:rsidRDefault="00894424" w:rsidP="009B100F">
            <w:pPr>
              <w:rPr>
                <w:rFonts w:cstheme="minorHAnsi"/>
                <w:sz w:val="20"/>
                <w:szCs w:val="20"/>
              </w:rPr>
            </w:pPr>
            <w:r>
              <w:rPr>
                <w:rFonts w:cstheme="minorHAnsi"/>
                <w:sz w:val="20"/>
                <w:szCs w:val="20"/>
              </w:rPr>
              <w:t>Policy E3</w:t>
            </w:r>
          </w:p>
        </w:tc>
        <w:tc>
          <w:tcPr>
            <w:tcW w:w="630" w:type="dxa"/>
          </w:tcPr>
          <w:p w14:paraId="15C88A40" w14:textId="7B6F00AE" w:rsidR="00894424" w:rsidRDefault="00894424" w:rsidP="009B100F">
            <w:pPr>
              <w:rPr>
                <w:rFonts w:cstheme="minorHAnsi"/>
                <w:sz w:val="20"/>
                <w:szCs w:val="20"/>
              </w:rPr>
            </w:pPr>
            <w:r>
              <w:rPr>
                <w:rFonts w:cstheme="minorHAnsi"/>
                <w:sz w:val="20"/>
                <w:szCs w:val="20"/>
              </w:rPr>
              <w:t>5640</w:t>
            </w:r>
          </w:p>
        </w:tc>
        <w:tc>
          <w:tcPr>
            <w:tcW w:w="3570" w:type="dxa"/>
          </w:tcPr>
          <w:p w14:paraId="496C83F4" w14:textId="42DCF107" w:rsidR="00894424" w:rsidRPr="002416B2" w:rsidRDefault="00894424" w:rsidP="009B100F">
            <w:pPr>
              <w:rPr>
                <w:rFonts w:cstheme="minorHAnsi"/>
                <w:sz w:val="20"/>
                <w:szCs w:val="20"/>
              </w:rPr>
            </w:pPr>
            <w:r w:rsidRPr="002416B2">
              <w:rPr>
                <w:sz w:val="20"/>
                <w:szCs w:val="20"/>
              </w:rPr>
              <w:t>Object: Land at Tangmere Apron unsuitable for horticultural use, consider allocating for housing.</w:t>
            </w:r>
          </w:p>
        </w:tc>
        <w:tc>
          <w:tcPr>
            <w:tcW w:w="3570" w:type="dxa"/>
          </w:tcPr>
          <w:p w14:paraId="630F0526" w14:textId="621463EF" w:rsidR="00894424" w:rsidRPr="004635D5" w:rsidRDefault="00894424" w:rsidP="009B100F">
            <w:pPr>
              <w:rPr>
                <w:rFonts w:cstheme="minorHAnsi"/>
                <w:sz w:val="20"/>
                <w:szCs w:val="20"/>
              </w:rPr>
            </w:pPr>
            <w:r w:rsidRPr="00D42043">
              <w:rPr>
                <w:sz w:val="20"/>
                <w:szCs w:val="20"/>
              </w:rPr>
              <w:t xml:space="preserve">Any formal proposals for amendments and deletions to the current HDAs received earlier on in the Local Plan Review process were considered and where appropriate, incorporated into the Local Plan versions prepared for the Regulation 18 and Regulation 19 consultations.  At this stage in the local plan process, representations must be confined to legal compliance and soundness.  </w:t>
            </w:r>
          </w:p>
        </w:tc>
        <w:tc>
          <w:tcPr>
            <w:tcW w:w="3570" w:type="dxa"/>
          </w:tcPr>
          <w:p w14:paraId="52457705" w14:textId="67659602"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4379F632" w14:textId="77777777" w:rsidTr="00894424">
        <w:tc>
          <w:tcPr>
            <w:tcW w:w="1267" w:type="dxa"/>
            <w:shd w:val="clear" w:color="auto" w:fill="auto"/>
          </w:tcPr>
          <w:p w14:paraId="131076D2" w14:textId="0141ECA7" w:rsidR="00894424" w:rsidRDefault="00894424" w:rsidP="009B100F">
            <w:pPr>
              <w:rPr>
                <w:rFonts w:cstheme="minorHAnsi"/>
                <w:sz w:val="20"/>
                <w:szCs w:val="20"/>
              </w:rPr>
            </w:pPr>
          </w:p>
        </w:tc>
        <w:tc>
          <w:tcPr>
            <w:tcW w:w="1608" w:type="dxa"/>
          </w:tcPr>
          <w:p w14:paraId="79AB19B9" w14:textId="6ECB90AE" w:rsidR="00894424" w:rsidRPr="00B824F6" w:rsidRDefault="00894424" w:rsidP="009B100F">
            <w:pPr>
              <w:rPr>
                <w:rFonts w:cstheme="minorHAnsi"/>
                <w:sz w:val="20"/>
                <w:szCs w:val="20"/>
              </w:rPr>
            </w:pPr>
            <w:r w:rsidRPr="00B824F6">
              <w:rPr>
                <w:rFonts w:cstheme="minorHAnsi"/>
                <w:sz w:val="20"/>
                <w:szCs w:val="20"/>
              </w:rPr>
              <w:t>Paragraph 8.1*</w:t>
            </w:r>
          </w:p>
        </w:tc>
        <w:tc>
          <w:tcPr>
            <w:tcW w:w="630" w:type="dxa"/>
          </w:tcPr>
          <w:p w14:paraId="032D5625" w14:textId="16080021" w:rsidR="00894424" w:rsidRPr="00B824F6" w:rsidRDefault="00894424" w:rsidP="009B100F">
            <w:pPr>
              <w:rPr>
                <w:rFonts w:cstheme="minorHAnsi"/>
                <w:sz w:val="20"/>
                <w:szCs w:val="20"/>
              </w:rPr>
            </w:pPr>
            <w:r w:rsidRPr="00B824F6">
              <w:rPr>
                <w:rFonts w:cstheme="minorHAnsi"/>
                <w:sz w:val="20"/>
                <w:szCs w:val="20"/>
              </w:rPr>
              <w:t>5085</w:t>
            </w:r>
          </w:p>
        </w:tc>
        <w:tc>
          <w:tcPr>
            <w:tcW w:w="3570" w:type="dxa"/>
          </w:tcPr>
          <w:p w14:paraId="56BB8201" w14:textId="3A8436C4" w:rsidR="00894424" w:rsidRDefault="00894424" w:rsidP="009B100F">
            <w:pPr>
              <w:rPr>
                <w:rFonts w:cstheme="minorHAnsi"/>
                <w:sz w:val="20"/>
                <w:szCs w:val="20"/>
              </w:rPr>
            </w:pPr>
            <w:proofErr w:type="spellStart"/>
            <w:r w:rsidRPr="00B824F6">
              <w:rPr>
                <w:rFonts w:cstheme="minorHAnsi"/>
                <w:sz w:val="20"/>
                <w:szCs w:val="20"/>
              </w:rPr>
              <w:t>i</w:t>
            </w:r>
            <w:proofErr w:type="spellEnd"/>
            <w:r w:rsidRPr="00B824F6">
              <w:rPr>
                <w:rFonts w:cstheme="minorHAnsi"/>
                <w:sz w:val="20"/>
                <w:szCs w:val="20"/>
              </w:rPr>
              <w:t>) Insufficient evidence to demonstrate that key infrastructure (i.e. Terminus Road Diversion) will be deliverable.</w:t>
            </w:r>
            <w:r w:rsidRPr="00FE119F">
              <w:rPr>
                <w:rFonts w:cstheme="minorHAnsi"/>
                <w:sz w:val="20"/>
                <w:szCs w:val="20"/>
              </w:rPr>
              <w:t xml:space="preserve"> </w:t>
            </w:r>
          </w:p>
          <w:p w14:paraId="6608CBA4" w14:textId="77777777" w:rsidR="00894424" w:rsidRDefault="00894424" w:rsidP="009B100F">
            <w:pPr>
              <w:rPr>
                <w:rFonts w:cstheme="minorHAnsi"/>
                <w:sz w:val="20"/>
                <w:szCs w:val="20"/>
              </w:rPr>
            </w:pPr>
          </w:p>
          <w:p w14:paraId="3406BA54" w14:textId="7A79522E" w:rsidR="00894424" w:rsidRPr="00FE119F" w:rsidRDefault="00894424" w:rsidP="009B100F">
            <w:pPr>
              <w:rPr>
                <w:rFonts w:cstheme="minorHAnsi"/>
                <w:sz w:val="20"/>
                <w:szCs w:val="20"/>
              </w:rPr>
            </w:pPr>
            <w:r w:rsidRPr="00B824F6">
              <w:rPr>
                <w:rFonts w:ascii="Calibri" w:eastAsia="Times New Roman" w:hAnsi="Calibri" w:cs="Calibri"/>
                <w:color w:val="000000"/>
                <w:sz w:val="20"/>
                <w:szCs w:val="20"/>
              </w:rPr>
              <w:t>ii) Insufficient evidence to demonstrate capacity of transport network can accommodate scale of development proposed as part of Southbourne BLD.</w:t>
            </w:r>
          </w:p>
        </w:tc>
        <w:tc>
          <w:tcPr>
            <w:tcW w:w="3570" w:type="dxa"/>
          </w:tcPr>
          <w:p w14:paraId="576B5513" w14:textId="5ADFB360" w:rsidR="00894424" w:rsidRDefault="00894424" w:rsidP="009B100F">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i</w:t>
            </w:r>
            <w:proofErr w:type="spellEnd"/>
            <w:r w:rsidRPr="00B824F6">
              <w:rPr>
                <w:rFonts w:ascii="Calibri" w:eastAsia="Times New Roman" w:hAnsi="Calibri" w:cs="Calibri"/>
                <w:color w:val="000000"/>
                <w:sz w:val="20"/>
                <w:szCs w:val="20"/>
              </w:rPr>
              <w:t>) Further evidence has been produced to inform Terminus Road diversion and to develop package of sustainable transport measures.  Both of these matters will be further refined through the monitor and manage process</w:t>
            </w:r>
            <w:r>
              <w:rPr>
                <w:rFonts w:ascii="Calibri" w:eastAsia="Times New Roman" w:hAnsi="Calibri" w:cs="Calibri"/>
                <w:color w:val="000000"/>
                <w:sz w:val="20"/>
                <w:szCs w:val="20"/>
              </w:rPr>
              <w:t>.</w:t>
            </w:r>
          </w:p>
          <w:p w14:paraId="6B19AD8B" w14:textId="77777777" w:rsidR="00894424" w:rsidRPr="00B824F6" w:rsidRDefault="00894424" w:rsidP="009B100F">
            <w:pPr>
              <w:rPr>
                <w:rFonts w:ascii="Calibri" w:eastAsia="Times New Roman" w:hAnsi="Calibri" w:cs="Calibri"/>
                <w:color w:val="000000"/>
                <w:sz w:val="20"/>
                <w:szCs w:val="20"/>
              </w:rPr>
            </w:pPr>
          </w:p>
          <w:p w14:paraId="0127068E" w14:textId="4BABA2E0" w:rsidR="00894424" w:rsidRPr="00B824F6" w:rsidRDefault="00894424" w:rsidP="009B100F">
            <w:pPr>
              <w:rPr>
                <w:rFonts w:cstheme="minorHAnsi"/>
                <w:sz w:val="20"/>
                <w:szCs w:val="20"/>
              </w:rPr>
            </w:pPr>
            <w:r w:rsidRPr="00B824F6">
              <w:rPr>
                <w:rFonts w:ascii="Calibri" w:eastAsia="Times New Roman" w:hAnsi="Calibri" w:cs="Calibri"/>
                <w:color w:val="000000"/>
                <w:sz w:val="20"/>
                <w:szCs w:val="20"/>
              </w:rPr>
              <w:t>ii) Further survey work and evidence produced that supports scale of development proposed within BLD in relation to transport network.</w:t>
            </w:r>
          </w:p>
        </w:tc>
        <w:tc>
          <w:tcPr>
            <w:tcW w:w="3570" w:type="dxa"/>
          </w:tcPr>
          <w:p w14:paraId="13C7A461" w14:textId="64662531" w:rsidR="00894424" w:rsidRPr="00ED1745" w:rsidRDefault="00894424" w:rsidP="009B100F">
            <w:pPr>
              <w:rPr>
                <w:rFonts w:ascii="Calibri" w:hAnsi="Calibri" w:cs="Calibri"/>
                <w:sz w:val="20"/>
                <w:szCs w:val="20"/>
              </w:rPr>
            </w:pPr>
            <w:r>
              <w:rPr>
                <w:rFonts w:ascii="Calibri" w:hAnsi="Calibri" w:cs="Calibri"/>
                <w:sz w:val="20"/>
                <w:szCs w:val="20"/>
              </w:rPr>
              <w:t>No change in response to this representation</w:t>
            </w:r>
          </w:p>
          <w:p w14:paraId="5133277D" w14:textId="77777777" w:rsidR="00894424" w:rsidRPr="00ED1745" w:rsidRDefault="00894424" w:rsidP="009B100F">
            <w:pPr>
              <w:rPr>
                <w:rFonts w:ascii="Calibri" w:hAnsi="Calibri" w:cs="Calibri"/>
                <w:sz w:val="20"/>
                <w:szCs w:val="20"/>
              </w:rPr>
            </w:pPr>
          </w:p>
        </w:tc>
      </w:tr>
      <w:tr w:rsidR="00894424" w:rsidRPr="00C24674" w14:paraId="2C6FFFB1" w14:textId="77777777" w:rsidTr="00894424">
        <w:tc>
          <w:tcPr>
            <w:tcW w:w="1267" w:type="dxa"/>
            <w:shd w:val="clear" w:color="auto" w:fill="auto"/>
          </w:tcPr>
          <w:p w14:paraId="6EEEC406" w14:textId="77777777" w:rsidR="00894424" w:rsidRDefault="00894424" w:rsidP="009B100F">
            <w:pPr>
              <w:rPr>
                <w:rFonts w:cstheme="minorHAnsi"/>
                <w:sz w:val="20"/>
                <w:szCs w:val="20"/>
              </w:rPr>
            </w:pPr>
          </w:p>
        </w:tc>
        <w:tc>
          <w:tcPr>
            <w:tcW w:w="1608" w:type="dxa"/>
          </w:tcPr>
          <w:p w14:paraId="58E31BCE" w14:textId="3382B593" w:rsidR="00894424" w:rsidRDefault="00894424" w:rsidP="009B100F">
            <w:pPr>
              <w:rPr>
                <w:rFonts w:cstheme="minorHAnsi"/>
                <w:sz w:val="20"/>
                <w:szCs w:val="20"/>
              </w:rPr>
            </w:pPr>
            <w:r>
              <w:rPr>
                <w:rFonts w:cstheme="minorHAnsi"/>
                <w:sz w:val="20"/>
                <w:szCs w:val="20"/>
              </w:rPr>
              <w:t>Policy T1*</w:t>
            </w:r>
          </w:p>
        </w:tc>
        <w:tc>
          <w:tcPr>
            <w:tcW w:w="630" w:type="dxa"/>
          </w:tcPr>
          <w:p w14:paraId="442FB6AC" w14:textId="2A141C4F" w:rsidR="00894424" w:rsidRDefault="00894424" w:rsidP="009B100F">
            <w:pPr>
              <w:rPr>
                <w:rFonts w:cstheme="minorHAnsi"/>
                <w:sz w:val="20"/>
                <w:szCs w:val="20"/>
              </w:rPr>
            </w:pPr>
            <w:r>
              <w:rPr>
                <w:rFonts w:cstheme="minorHAnsi"/>
                <w:sz w:val="20"/>
                <w:szCs w:val="20"/>
              </w:rPr>
              <w:t>5086</w:t>
            </w:r>
          </w:p>
        </w:tc>
        <w:tc>
          <w:tcPr>
            <w:tcW w:w="3570" w:type="dxa"/>
          </w:tcPr>
          <w:p w14:paraId="5238D40F" w14:textId="3DBCE8EA" w:rsidR="00894424" w:rsidRPr="00DF5329" w:rsidRDefault="00894424" w:rsidP="009B100F">
            <w:pPr>
              <w:rPr>
                <w:rFonts w:cstheme="minorHAnsi"/>
                <w:sz w:val="20"/>
                <w:szCs w:val="20"/>
              </w:rPr>
            </w:pPr>
            <w:r w:rsidRPr="00DF5329">
              <w:rPr>
                <w:rFonts w:cstheme="minorHAnsi"/>
                <w:sz w:val="20"/>
                <w:szCs w:val="20"/>
              </w:rPr>
              <w:t>Package of sustainable transport infrastructure and measures is not yet sufficiently well-developed to demonstrate that it is deliverable as part of the monitor and manage process</w:t>
            </w:r>
            <w:r>
              <w:rPr>
                <w:rFonts w:cstheme="minorHAnsi"/>
                <w:sz w:val="20"/>
                <w:szCs w:val="20"/>
              </w:rPr>
              <w:t>.</w:t>
            </w:r>
          </w:p>
          <w:p w14:paraId="5DF91FB5" w14:textId="77777777" w:rsidR="00894424" w:rsidRDefault="00894424" w:rsidP="009B100F">
            <w:pPr>
              <w:rPr>
                <w:rFonts w:cstheme="minorHAnsi"/>
                <w:sz w:val="20"/>
                <w:szCs w:val="20"/>
              </w:rPr>
            </w:pPr>
          </w:p>
          <w:p w14:paraId="2019A9F2" w14:textId="2A2CB2B6" w:rsidR="00894424" w:rsidRDefault="00894424" w:rsidP="009B100F">
            <w:pP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i</w:t>
            </w:r>
            <w:proofErr w:type="spellEnd"/>
            <w:r>
              <w:rPr>
                <w:rFonts w:ascii="Calibri" w:eastAsia="Times New Roman" w:hAnsi="Calibri" w:cs="Calibri"/>
                <w:color w:val="000000"/>
                <w:sz w:val="20"/>
                <w:szCs w:val="20"/>
              </w:rPr>
              <w:t xml:space="preserve">) undertake </w:t>
            </w:r>
            <w:r w:rsidRPr="00DF5329">
              <w:rPr>
                <w:rFonts w:ascii="Calibri" w:eastAsia="Times New Roman" w:hAnsi="Calibri" w:cs="Calibri"/>
                <w:color w:val="000000"/>
                <w:sz w:val="20"/>
                <w:szCs w:val="20"/>
              </w:rPr>
              <w:t>further technical work to develop schemes and measures in sustainable transport package</w:t>
            </w:r>
          </w:p>
          <w:p w14:paraId="564E1FC8" w14:textId="77777777" w:rsidR="00894424" w:rsidRPr="00DF5329" w:rsidRDefault="00894424" w:rsidP="009B100F">
            <w:pPr>
              <w:rPr>
                <w:rFonts w:cstheme="minorHAnsi"/>
                <w:sz w:val="18"/>
                <w:szCs w:val="18"/>
              </w:rPr>
            </w:pPr>
          </w:p>
          <w:p w14:paraId="1BAE90F8" w14:textId="663BB8FF" w:rsidR="00894424" w:rsidRPr="00DF5329" w:rsidRDefault="00894424" w:rsidP="009B100F">
            <w:pPr>
              <w:rPr>
                <w:rFonts w:cstheme="minorHAnsi"/>
                <w:sz w:val="20"/>
                <w:szCs w:val="20"/>
              </w:rPr>
            </w:pPr>
            <w:r w:rsidRPr="00DF5329">
              <w:rPr>
                <w:rFonts w:ascii="Calibri" w:eastAsia="Times New Roman" w:hAnsi="Calibri" w:cs="Calibri"/>
                <w:color w:val="000000"/>
                <w:sz w:val="20"/>
                <w:szCs w:val="20"/>
              </w:rPr>
              <w:t>ii) As not all severely impacted A27 junctions have a reasonable prospect of being physically improved in Plan period, more investigation into potential public transport enhancements also required, particularly to strengthen routes that cross bypass. May require further amendments to the IDP.</w:t>
            </w:r>
            <w:r w:rsidRPr="00DF5329">
              <w:rPr>
                <w:rFonts w:ascii="Calibri" w:eastAsia="Times New Roman" w:hAnsi="Calibri" w:cs="Calibri"/>
                <w:color w:val="000000"/>
                <w:sz w:val="20"/>
                <w:szCs w:val="20"/>
              </w:rPr>
              <w:br/>
            </w:r>
            <w:r w:rsidRPr="00DF5329">
              <w:rPr>
                <w:rFonts w:ascii="Calibri" w:eastAsia="Times New Roman" w:hAnsi="Calibri" w:cs="Calibri"/>
                <w:color w:val="000000"/>
                <w:sz w:val="20"/>
                <w:szCs w:val="20"/>
              </w:rPr>
              <w:br/>
              <w:t xml:space="preserve">iii) Work should aim to identify options for sustainable transport schemes that </w:t>
            </w:r>
            <w:r w:rsidRPr="00DF5329">
              <w:rPr>
                <w:rFonts w:ascii="Calibri" w:eastAsia="Times New Roman" w:hAnsi="Calibri" w:cs="Calibri"/>
                <w:color w:val="000000"/>
                <w:sz w:val="20"/>
                <w:szCs w:val="20"/>
              </w:rPr>
              <w:lastRenderedPageBreak/>
              <w:t>can be a priority for investment, provide information to enable safeguarding of routes (e.g. cycle routes) from development and provide a basis for applications for third party funding to support their delivery. The relative priority of such measures would need to be considered under the monitor and manage approach by the proposed Traffic and Infrastructure Management Group for implementation in addition to the proposed improvement at the A27/A259 Fishbourne junction.</w:t>
            </w:r>
            <w:r w:rsidRPr="00DF5329">
              <w:rPr>
                <w:rFonts w:ascii="Calibri" w:eastAsia="Times New Roman" w:hAnsi="Calibri" w:cs="Calibri"/>
                <w:color w:val="000000"/>
                <w:sz w:val="20"/>
                <w:szCs w:val="20"/>
              </w:rPr>
              <w:br/>
            </w:r>
            <w:r w:rsidRPr="00DF5329">
              <w:rPr>
                <w:rFonts w:ascii="Calibri" w:eastAsia="Times New Roman" w:hAnsi="Calibri" w:cs="Calibri"/>
                <w:color w:val="000000"/>
                <w:sz w:val="20"/>
                <w:szCs w:val="20"/>
              </w:rPr>
              <w:br/>
              <w:t xml:space="preserve">iv) To address this issue and support delivery of the sustainable transport package, the County Council also recommends </w:t>
            </w:r>
            <w:r>
              <w:rPr>
                <w:rFonts w:ascii="Calibri" w:eastAsia="Times New Roman" w:hAnsi="Calibri" w:cs="Calibri"/>
                <w:color w:val="000000"/>
                <w:sz w:val="20"/>
                <w:szCs w:val="20"/>
              </w:rPr>
              <w:t>minor amendments to Policy T1</w:t>
            </w:r>
          </w:p>
        </w:tc>
        <w:tc>
          <w:tcPr>
            <w:tcW w:w="3570" w:type="dxa"/>
          </w:tcPr>
          <w:p w14:paraId="32148412" w14:textId="0F43FAAC" w:rsidR="00894424" w:rsidRPr="00E442F2" w:rsidRDefault="00894424" w:rsidP="009B100F">
            <w:pPr>
              <w:rPr>
                <w:rFonts w:ascii="Calibri" w:eastAsia="Times New Roman" w:hAnsi="Calibri" w:cs="Calibri"/>
                <w:color w:val="000000"/>
                <w:sz w:val="20"/>
                <w:szCs w:val="20"/>
              </w:rPr>
            </w:pPr>
            <w:proofErr w:type="spellStart"/>
            <w:r w:rsidRPr="00DF5329">
              <w:rPr>
                <w:rFonts w:ascii="Calibri" w:eastAsia="Times New Roman" w:hAnsi="Calibri" w:cs="Calibri"/>
                <w:color w:val="000000"/>
                <w:sz w:val="20"/>
                <w:szCs w:val="20"/>
              </w:rPr>
              <w:lastRenderedPageBreak/>
              <w:t>i</w:t>
            </w:r>
            <w:proofErr w:type="spellEnd"/>
            <w:r w:rsidRPr="00DF5329">
              <w:rPr>
                <w:rFonts w:ascii="Calibri" w:eastAsia="Times New Roman" w:hAnsi="Calibri" w:cs="Calibri"/>
                <w:color w:val="000000"/>
                <w:sz w:val="20"/>
                <w:szCs w:val="20"/>
              </w:rPr>
              <w:t>) The council is continuing to work on the identification of specific measures, improvements and initiatives as part of the monitor and manage approach.</w:t>
            </w:r>
            <w:r>
              <w:rPr>
                <w:rFonts w:ascii="Calibri" w:eastAsia="Times New Roman" w:hAnsi="Calibri" w:cs="Calibri"/>
                <w:color w:val="000000"/>
                <w:sz w:val="20"/>
                <w:szCs w:val="20"/>
              </w:rPr>
              <w:t xml:space="preserve">  </w:t>
            </w:r>
            <w:r w:rsidRPr="00E442F2">
              <w:rPr>
                <w:rFonts w:ascii="Calibri" w:eastAsia="Times New Roman" w:hAnsi="Calibri" w:cs="Calibri"/>
                <w:color w:val="000000"/>
                <w:sz w:val="20"/>
                <w:szCs w:val="20"/>
              </w:rPr>
              <w:t>Prioritisation and further development of these schemes will be realised through the TIMG</w:t>
            </w:r>
            <w:r>
              <w:rPr>
                <w:rFonts w:ascii="Calibri" w:eastAsia="Times New Roman" w:hAnsi="Calibri" w:cs="Calibri"/>
                <w:color w:val="000000"/>
                <w:sz w:val="20"/>
                <w:szCs w:val="20"/>
              </w:rPr>
              <w:t>.</w:t>
            </w:r>
            <w:r w:rsidRPr="00E442F2">
              <w:rPr>
                <w:rFonts w:ascii="Calibri" w:eastAsia="Times New Roman" w:hAnsi="Calibri" w:cs="Calibri"/>
                <w:color w:val="000000"/>
                <w:sz w:val="20"/>
                <w:szCs w:val="20"/>
              </w:rPr>
              <w:t xml:space="preserve"> </w:t>
            </w:r>
          </w:p>
          <w:p w14:paraId="379041EC" w14:textId="77777777" w:rsidR="00894424" w:rsidRDefault="00894424" w:rsidP="009B100F">
            <w:pPr>
              <w:rPr>
                <w:rFonts w:ascii="Calibri" w:eastAsia="Times New Roman" w:hAnsi="Calibri" w:cs="Calibri"/>
                <w:color w:val="000000"/>
                <w:sz w:val="20"/>
                <w:szCs w:val="20"/>
              </w:rPr>
            </w:pPr>
          </w:p>
          <w:p w14:paraId="32B1340F" w14:textId="3CFA99B1" w:rsidR="00894424" w:rsidRDefault="00894424" w:rsidP="009B100F">
            <w:pPr>
              <w:rPr>
                <w:rFonts w:ascii="Calibri" w:eastAsia="Times New Roman" w:hAnsi="Calibri" w:cs="Calibri"/>
                <w:color w:val="000000"/>
                <w:sz w:val="20"/>
                <w:szCs w:val="20"/>
              </w:rPr>
            </w:pPr>
            <w:r w:rsidRPr="00DF5329">
              <w:rPr>
                <w:rFonts w:ascii="Calibri" w:eastAsia="Times New Roman" w:hAnsi="Calibri" w:cs="Calibri"/>
                <w:color w:val="000000"/>
                <w:sz w:val="20"/>
                <w:szCs w:val="20"/>
              </w:rPr>
              <w:t>ii) The work on the monitor and manage approach will consider the particular issue of routes crossing the Chichester Bypass</w:t>
            </w:r>
            <w:r>
              <w:rPr>
                <w:rFonts w:ascii="Calibri" w:eastAsia="Times New Roman" w:hAnsi="Calibri" w:cs="Calibri"/>
                <w:color w:val="000000"/>
                <w:sz w:val="20"/>
                <w:szCs w:val="20"/>
              </w:rPr>
              <w:t xml:space="preserve"> </w:t>
            </w:r>
            <w:r w:rsidRPr="00E442F2">
              <w:rPr>
                <w:rFonts w:ascii="Calibri" w:eastAsia="Times New Roman" w:hAnsi="Calibri" w:cs="Calibri"/>
                <w:color w:val="000000"/>
                <w:sz w:val="20"/>
                <w:szCs w:val="20"/>
              </w:rPr>
              <w:t>especially in areas where junctions will not be upgraded during the Plan period</w:t>
            </w:r>
            <w:r w:rsidRPr="00DF5329">
              <w:rPr>
                <w:rFonts w:ascii="Calibri" w:eastAsia="Times New Roman" w:hAnsi="Calibri" w:cs="Calibri"/>
                <w:color w:val="000000"/>
                <w:sz w:val="20"/>
                <w:szCs w:val="20"/>
              </w:rPr>
              <w:t>. Where works are identified, they will be included within IDP and other relevant evidence.</w:t>
            </w:r>
          </w:p>
          <w:p w14:paraId="3F50C845" w14:textId="77777777" w:rsidR="00894424" w:rsidRPr="00DF5329" w:rsidRDefault="00894424" w:rsidP="009B100F">
            <w:pPr>
              <w:rPr>
                <w:rFonts w:ascii="Calibri" w:eastAsia="Times New Roman" w:hAnsi="Calibri" w:cs="Calibri"/>
                <w:color w:val="000000"/>
                <w:sz w:val="20"/>
                <w:szCs w:val="20"/>
              </w:rPr>
            </w:pPr>
          </w:p>
          <w:p w14:paraId="5326E23D" w14:textId="77777777" w:rsidR="00894424" w:rsidRDefault="00894424" w:rsidP="009B100F">
            <w:pPr>
              <w:rPr>
                <w:rFonts w:ascii="Calibri" w:eastAsia="Times New Roman" w:hAnsi="Calibri" w:cs="Calibri"/>
                <w:color w:val="000000"/>
                <w:sz w:val="20"/>
                <w:szCs w:val="20"/>
              </w:rPr>
            </w:pPr>
            <w:r w:rsidRPr="00DF5329">
              <w:rPr>
                <w:rFonts w:ascii="Calibri" w:eastAsia="Times New Roman" w:hAnsi="Calibri" w:cs="Calibri"/>
                <w:color w:val="000000"/>
                <w:sz w:val="20"/>
                <w:szCs w:val="20"/>
              </w:rPr>
              <w:t xml:space="preserve">iii) Work on the monitor and manage approach (including through the TIMG) will consider sustainable transport measures which can be identified for </w:t>
            </w:r>
            <w:r w:rsidRPr="00DF5329">
              <w:rPr>
                <w:rFonts w:ascii="Calibri" w:eastAsia="Times New Roman" w:hAnsi="Calibri" w:cs="Calibri"/>
                <w:color w:val="000000"/>
                <w:sz w:val="20"/>
                <w:szCs w:val="20"/>
              </w:rPr>
              <w:lastRenderedPageBreak/>
              <w:t>priority investment, including from developer funding and including the need to safeguard land/routes to facilitate these works / initiatives.</w:t>
            </w:r>
          </w:p>
          <w:p w14:paraId="750D96BF" w14:textId="77777777" w:rsidR="00894424" w:rsidRPr="00DF5329" w:rsidRDefault="00894424" w:rsidP="009B100F">
            <w:pPr>
              <w:rPr>
                <w:rFonts w:ascii="Calibri" w:eastAsia="Times New Roman" w:hAnsi="Calibri" w:cs="Calibri"/>
                <w:color w:val="000000"/>
                <w:sz w:val="20"/>
                <w:szCs w:val="20"/>
              </w:rPr>
            </w:pPr>
          </w:p>
          <w:p w14:paraId="12FC397C" w14:textId="76E1669D" w:rsidR="00894424" w:rsidRPr="00DF5329" w:rsidRDefault="00894424" w:rsidP="009B100F">
            <w:pPr>
              <w:rPr>
                <w:rFonts w:cstheme="minorHAnsi"/>
                <w:sz w:val="20"/>
                <w:szCs w:val="20"/>
              </w:rPr>
            </w:pPr>
            <w:r w:rsidRPr="00DF5329">
              <w:rPr>
                <w:rFonts w:ascii="Calibri" w:eastAsia="Times New Roman" w:hAnsi="Calibri" w:cs="Calibri"/>
                <w:color w:val="000000"/>
                <w:sz w:val="20"/>
                <w:szCs w:val="20"/>
              </w:rPr>
              <w:t xml:space="preserve">iv) </w:t>
            </w:r>
            <w:r>
              <w:rPr>
                <w:rFonts w:ascii="Calibri" w:eastAsia="Times New Roman" w:hAnsi="Calibri" w:cs="Calibri"/>
                <w:color w:val="000000"/>
                <w:sz w:val="20"/>
                <w:szCs w:val="20"/>
              </w:rPr>
              <w:t>Agree to make amendments to Policy T1.</w:t>
            </w:r>
            <w:r w:rsidRPr="00DF5329">
              <w:rPr>
                <w:rFonts w:ascii="Calibri" w:eastAsia="Times New Roman" w:hAnsi="Calibri" w:cs="Calibri"/>
                <w:color w:val="000000"/>
                <w:sz w:val="20"/>
                <w:szCs w:val="20"/>
              </w:rPr>
              <w:t xml:space="preserve"> </w:t>
            </w:r>
          </w:p>
        </w:tc>
        <w:tc>
          <w:tcPr>
            <w:tcW w:w="3570" w:type="dxa"/>
          </w:tcPr>
          <w:p w14:paraId="45688FEB" w14:textId="3851F398" w:rsidR="00B05FDE" w:rsidRPr="00B05FDE" w:rsidRDefault="00894424" w:rsidP="00B05FDE">
            <w:pPr>
              <w:rPr>
                <w:rFonts w:ascii="Calibri" w:hAnsi="Calibri" w:cs="Calibri"/>
                <w:sz w:val="20"/>
                <w:szCs w:val="20"/>
              </w:rPr>
            </w:pPr>
            <w:r w:rsidRPr="00B05FDE">
              <w:rPr>
                <w:rFonts w:ascii="Calibri" w:eastAsia="Times New Roman" w:hAnsi="Calibri" w:cs="Calibri"/>
                <w:color w:val="000000"/>
                <w:sz w:val="20"/>
                <w:szCs w:val="20"/>
              </w:rPr>
              <w:lastRenderedPageBreak/>
              <w:t>Amend Policy T1 (criterion 7) to read:</w:t>
            </w:r>
            <w:r w:rsidR="00B05FDE">
              <w:rPr>
                <w:rFonts w:ascii="Calibri" w:eastAsia="Times New Roman" w:hAnsi="Calibri" w:cs="Calibri"/>
                <w:color w:val="000000"/>
                <w:sz w:val="20"/>
                <w:szCs w:val="20"/>
              </w:rPr>
              <w:t xml:space="preserve"> ‘Delivering a coordinated package of infrastructure </w:t>
            </w:r>
            <w:r w:rsidR="00B05FDE">
              <w:rPr>
                <w:rFonts w:ascii="Calibri" w:eastAsia="Times New Roman" w:hAnsi="Calibri" w:cs="Calibri"/>
                <w:color w:val="000000"/>
                <w:sz w:val="20"/>
                <w:szCs w:val="20"/>
                <w:u w:val="single"/>
              </w:rPr>
              <w:t xml:space="preserve">and other measures including sustainable transport improvements and </w:t>
            </w:r>
            <w:r w:rsidR="00B05FDE">
              <w:rPr>
                <w:rFonts w:ascii="Calibri" w:eastAsia="Times New Roman" w:hAnsi="Calibri" w:cs="Calibri"/>
                <w:strike/>
                <w:color w:val="000000"/>
                <w:sz w:val="20"/>
                <w:szCs w:val="20"/>
              </w:rPr>
              <w:t>improvements to junctions on the A27 Chichester Bypass along with other small scale</w:t>
            </w:r>
            <w:r w:rsidR="00B05FDE">
              <w:rPr>
                <w:rFonts w:ascii="Calibri" w:eastAsia="Times New Roman" w:hAnsi="Calibri" w:cs="Calibri"/>
                <w:color w:val="000000"/>
                <w:sz w:val="20"/>
                <w:szCs w:val="20"/>
              </w:rPr>
              <w:t xml:space="preserve"> junction improvements </w:t>
            </w:r>
            <w:r w:rsidR="00B05FDE">
              <w:rPr>
                <w:rFonts w:ascii="Calibri" w:eastAsia="Times New Roman" w:hAnsi="Calibri" w:cs="Calibri"/>
                <w:color w:val="000000"/>
                <w:sz w:val="20"/>
                <w:szCs w:val="20"/>
                <w:u w:val="single"/>
              </w:rPr>
              <w:t xml:space="preserve">on the A27 Bypass, </w:t>
            </w:r>
            <w:r w:rsidR="00B05FDE">
              <w:rPr>
                <w:rFonts w:ascii="Calibri" w:eastAsia="Times New Roman" w:hAnsi="Calibri" w:cs="Calibri"/>
                <w:color w:val="000000"/>
                <w:sz w:val="20"/>
                <w:szCs w:val="20"/>
              </w:rPr>
              <w:t xml:space="preserve">within the city and elsewhere, as identified through the monitor and manage process.  These will increase </w:t>
            </w:r>
            <w:r w:rsidR="00B05FDE">
              <w:rPr>
                <w:rFonts w:ascii="Calibri" w:eastAsia="Times New Roman" w:hAnsi="Calibri" w:cs="Calibri"/>
                <w:color w:val="000000"/>
                <w:sz w:val="20"/>
                <w:szCs w:val="20"/>
                <w:u w:val="single"/>
              </w:rPr>
              <w:t xml:space="preserve">modal choice, reducing the need to travel by car, result in freeing/creating capacity on both </w:t>
            </w:r>
            <w:r w:rsidR="00B05FDE" w:rsidRPr="00B05FDE">
              <w:rPr>
                <w:rFonts w:ascii="Calibri" w:eastAsia="Times New Roman" w:hAnsi="Calibri" w:cs="Calibri"/>
                <w:strike/>
                <w:color w:val="000000"/>
                <w:sz w:val="20"/>
                <w:szCs w:val="20"/>
              </w:rPr>
              <w:t>road capacity</w:t>
            </w:r>
            <w:r w:rsidR="00B05FDE">
              <w:rPr>
                <w:rFonts w:ascii="Calibri" w:eastAsia="Times New Roman" w:hAnsi="Calibri" w:cs="Calibri"/>
                <w:color w:val="000000"/>
                <w:sz w:val="20"/>
                <w:szCs w:val="20"/>
              </w:rPr>
              <w:t xml:space="preserve"> </w:t>
            </w:r>
            <w:r w:rsidR="00B05FDE">
              <w:rPr>
                <w:rFonts w:ascii="Calibri" w:eastAsia="Times New Roman" w:hAnsi="Calibri" w:cs="Calibri"/>
                <w:color w:val="000000"/>
                <w:sz w:val="20"/>
                <w:szCs w:val="20"/>
                <w:u w:val="single"/>
              </w:rPr>
              <w:t xml:space="preserve">strategic and local roads </w:t>
            </w:r>
            <w:r w:rsidR="00B05FDE">
              <w:rPr>
                <w:rFonts w:ascii="Calibri" w:eastAsia="Times New Roman" w:hAnsi="Calibri" w:cs="Calibri"/>
                <w:strike/>
                <w:color w:val="000000"/>
                <w:sz w:val="20"/>
                <w:szCs w:val="20"/>
              </w:rPr>
              <w:t>reduce traffic congestion</w:t>
            </w:r>
            <w:r w:rsidR="00B05FDE" w:rsidRPr="00B05FDE">
              <w:rPr>
                <w:rFonts w:ascii="Calibri" w:eastAsia="Times New Roman" w:hAnsi="Calibri" w:cs="Calibri"/>
                <w:color w:val="000000"/>
                <w:sz w:val="20"/>
                <w:szCs w:val="20"/>
              </w:rPr>
              <w:t>, im</w:t>
            </w:r>
            <w:r w:rsidR="00B05FDE">
              <w:rPr>
                <w:rFonts w:ascii="Calibri" w:eastAsia="Times New Roman" w:hAnsi="Calibri" w:cs="Calibri"/>
                <w:color w:val="000000"/>
                <w:sz w:val="20"/>
                <w:szCs w:val="20"/>
              </w:rPr>
              <w:t>prove access to Chichester city from surrounding areas.</w:t>
            </w:r>
          </w:p>
          <w:p w14:paraId="71361725" w14:textId="59D66230" w:rsidR="00894424" w:rsidRPr="003F31BA" w:rsidRDefault="00894424" w:rsidP="009B100F">
            <w:pPr>
              <w:rPr>
                <w:rFonts w:ascii="Calibri" w:hAnsi="Calibri" w:cs="Calibri"/>
                <w:sz w:val="20"/>
                <w:szCs w:val="20"/>
                <w:highlight w:val="yellow"/>
              </w:rPr>
            </w:pPr>
          </w:p>
        </w:tc>
      </w:tr>
      <w:tr w:rsidR="00894424" w:rsidRPr="00C24674" w14:paraId="4F20EFCF" w14:textId="77777777" w:rsidTr="00894424">
        <w:tc>
          <w:tcPr>
            <w:tcW w:w="1267" w:type="dxa"/>
            <w:shd w:val="clear" w:color="auto" w:fill="auto"/>
          </w:tcPr>
          <w:p w14:paraId="3393F087" w14:textId="77777777" w:rsidR="00894424" w:rsidRDefault="00894424" w:rsidP="009B100F">
            <w:pPr>
              <w:rPr>
                <w:rFonts w:cstheme="minorHAnsi"/>
                <w:sz w:val="20"/>
                <w:szCs w:val="20"/>
              </w:rPr>
            </w:pPr>
          </w:p>
        </w:tc>
        <w:tc>
          <w:tcPr>
            <w:tcW w:w="1608" w:type="dxa"/>
          </w:tcPr>
          <w:p w14:paraId="4D7F2C61" w14:textId="094C4E58" w:rsidR="00894424" w:rsidRDefault="00894424" w:rsidP="009B100F">
            <w:pPr>
              <w:rPr>
                <w:rFonts w:cstheme="minorHAnsi"/>
                <w:sz w:val="20"/>
                <w:szCs w:val="20"/>
              </w:rPr>
            </w:pPr>
            <w:r>
              <w:rPr>
                <w:rFonts w:cstheme="minorHAnsi"/>
                <w:sz w:val="20"/>
                <w:szCs w:val="20"/>
              </w:rPr>
              <w:t>Policy T1</w:t>
            </w:r>
          </w:p>
        </w:tc>
        <w:tc>
          <w:tcPr>
            <w:tcW w:w="630" w:type="dxa"/>
          </w:tcPr>
          <w:p w14:paraId="22D66E11" w14:textId="522E6378" w:rsidR="00894424" w:rsidRDefault="00894424" w:rsidP="009B100F">
            <w:pPr>
              <w:rPr>
                <w:rFonts w:cstheme="minorHAnsi"/>
                <w:sz w:val="20"/>
                <w:szCs w:val="20"/>
              </w:rPr>
            </w:pPr>
            <w:r>
              <w:rPr>
                <w:rFonts w:cstheme="minorHAnsi"/>
                <w:sz w:val="20"/>
                <w:szCs w:val="20"/>
              </w:rPr>
              <w:t>5097</w:t>
            </w:r>
          </w:p>
        </w:tc>
        <w:tc>
          <w:tcPr>
            <w:tcW w:w="3570" w:type="dxa"/>
          </w:tcPr>
          <w:p w14:paraId="17493A13" w14:textId="19358C5D" w:rsidR="00894424" w:rsidRPr="00C32FC8" w:rsidRDefault="00894424" w:rsidP="009B100F">
            <w:pPr>
              <w:rPr>
                <w:rFonts w:cstheme="minorHAnsi"/>
                <w:sz w:val="20"/>
                <w:szCs w:val="20"/>
              </w:rPr>
            </w:pPr>
            <w:r w:rsidRPr="00C32FC8">
              <w:rPr>
                <w:rFonts w:ascii="Calibri" w:eastAsia="Times New Roman" w:hAnsi="Calibri" w:cs="Calibri"/>
                <w:color w:val="000000"/>
                <w:sz w:val="20"/>
                <w:szCs w:val="20"/>
              </w:rPr>
              <w:t xml:space="preserve">It is a positive step to see </w:t>
            </w:r>
            <w:proofErr w:type="spellStart"/>
            <w:r w:rsidRPr="00C32FC8">
              <w:rPr>
                <w:rFonts w:ascii="Calibri" w:eastAsia="Times New Roman" w:hAnsi="Calibri" w:cs="Calibri"/>
                <w:color w:val="000000"/>
                <w:sz w:val="20"/>
                <w:szCs w:val="20"/>
              </w:rPr>
              <w:t>PRoW</w:t>
            </w:r>
            <w:proofErr w:type="spellEnd"/>
            <w:r w:rsidRPr="00C32FC8">
              <w:rPr>
                <w:rFonts w:ascii="Calibri" w:eastAsia="Times New Roman" w:hAnsi="Calibri" w:cs="Calibri"/>
                <w:color w:val="000000"/>
                <w:sz w:val="20"/>
                <w:szCs w:val="20"/>
              </w:rPr>
              <w:t xml:space="preserve"> acknowledged as valued by communities and as part of the area’s green infrastructure. Whilst Policy P14 (Green Infrastructure) states that development proposals should not be detrimental to the network of public rights of way and bridleways (please note bridleways are Public Rights of Way), a more proactively positive approach that seeks enhancements to the network as mitigation, would be welcomed. The improvement, upgrading of existing </w:t>
            </w:r>
            <w:proofErr w:type="spellStart"/>
            <w:r w:rsidRPr="00C32FC8">
              <w:rPr>
                <w:rFonts w:ascii="Calibri" w:eastAsia="Times New Roman" w:hAnsi="Calibri" w:cs="Calibri"/>
                <w:color w:val="000000"/>
                <w:sz w:val="20"/>
                <w:szCs w:val="20"/>
              </w:rPr>
              <w:lastRenderedPageBreak/>
              <w:t>PRoW</w:t>
            </w:r>
            <w:proofErr w:type="spellEnd"/>
            <w:r w:rsidRPr="00C32FC8">
              <w:rPr>
                <w:rFonts w:ascii="Calibri" w:eastAsia="Times New Roman" w:hAnsi="Calibri" w:cs="Calibri"/>
                <w:color w:val="000000"/>
                <w:sz w:val="20"/>
                <w:szCs w:val="20"/>
              </w:rPr>
              <w:t xml:space="preserve"> and creation of new </w:t>
            </w:r>
            <w:proofErr w:type="spellStart"/>
            <w:r w:rsidRPr="00C32FC8">
              <w:rPr>
                <w:rFonts w:ascii="Calibri" w:eastAsia="Times New Roman" w:hAnsi="Calibri" w:cs="Calibri"/>
                <w:color w:val="000000"/>
                <w:sz w:val="20"/>
                <w:szCs w:val="20"/>
              </w:rPr>
              <w:t>PRoW</w:t>
            </w:r>
            <w:proofErr w:type="spellEnd"/>
            <w:r w:rsidRPr="00C32FC8">
              <w:rPr>
                <w:rFonts w:ascii="Calibri" w:eastAsia="Times New Roman" w:hAnsi="Calibri" w:cs="Calibri"/>
                <w:color w:val="000000"/>
                <w:sz w:val="20"/>
                <w:szCs w:val="20"/>
              </w:rPr>
              <w:t xml:space="preserve"> where possible, to allow for a greater number of users to access the network would be beneficial. This is somewhat addressed in Policy T1 which refers only to routes identified in the Local Transport Plan, Local Cycling and Walking Infrastructure Plan (LCWIP) and the Infrastructure Delivery Plan. Opportunities to these, should not be limited if they arise elsewhere.</w:t>
            </w:r>
          </w:p>
        </w:tc>
        <w:tc>
          <w:tcPr>
            <w:tcW w:w="3570" w:type="dxa"/>
          </w:tcPr>
          <w:p w14:paraId="6F45B1B5" w14:textId="74295CAA" w:rsidR="00894424" w:rsidRPr="00E442F2" w:rsidRDefault="00894424" w:rsidP="009B100F">
            <w:pPr>
              <w:rPr>
                <w:rFonts w:ascii="Calibri" w:eastAsia="Times New Roman" w:hAnsi="Calibri" w:cs="Calibri"/>
                <w:color w:val="000000"/>
                <w:sz w:val="20"/>
                <w:szCs w:val="20"/>
              </w:rPr>
            </w:pPr>
            <w:r w:rsidRPr="00E442F2">
              <w:rPr>
                <w:rFonts w:ascii="Calibri" w:eastAsia="Times New Roman" w:hAnsi="Calibri" w:cs="Calibri"/>
                <w:color w:val="000000"/>
                <w:sz w:val="20"/>
                <w:szCs w:val="20"/>
              </w:rPr>
              <w:lastRenderedPageBreak/>
              <w:t xml:space="preserve">The council agrees that opportunities to enhance existing or to create new </w:t>
            </w:r>
            <w:proofErr w:type="spellStart"/>
            <w:r w:rsidRPr="00E442F2">
              <w:rPr>
                <w:rFonts w:ascii="Calibri" w:eastAsia="Times New Roman" w:hAnsi="Calibri" w:cs="Calibri"/>
                <w:color w:val="000000"/>
                <w:sz w:val="20"/>
                <w:szCs w:val="20"/>
              </w:rPr>
              <w:t>PRoW</w:t>
            </w:r>
            <w:proofErr w:type="spellEnd"/>
            <w:r w:rsidRPr="00E442F2">
              <w:rPr>
                <w:rFonts w:ascii="Calibri" w:eastAsia="Times New Roman" w:hAnsi="Calibri" w:cs="Calibri"/>
                <w:color w:val="000000"/>
                <w:sz w:val="20"/>
                <w:szCs w:val="20"/>
              </w:rPr>
              <w:t xml:space="preserve"> links should not only be limited to these identified within the Local Transport Plan and Local Cycling and Walking Infrastructure Plan. The Infrastructure Delivery Plan references the need to upgrade and enhance a number of routes, as suggested by WSCC separately. Relevant active travel measures will also be considered by the TIMG.</w:t>
            </w:r>
          </w:p>
        </w:tc>
        <w:tc>
          <w:tcPr>
            <w:tcW w:w="3570" w:type="dxa"/>
          </w:tcPr>
          <w:p w14:paraId="5FBF5F8B" w14:textId="6D8019BF" w:rsidR="00894424" w:rsidRPr="00EB28B9" w:rsidRDefault="00894424" w:rsidP="009B100F">
            <w:pPr>
              <w:rPr>
                <w:rFonts w:ascii="Calibri" w:hAnsi="Calibri" w:cs="Calibri"/>
                <w:sz w:val="20"/>
                <w:szCs w:val="20"/>
              </w:rPr>
            </w:pPr>
            <w:r>
              <w:rPr>
                <w:rFonts w:ascii="Calibri" w:hAnsi="Calibri" w:cs="Calibri"/>
                <w:sz w:val="20"/>
                <w:szCs w:val="20"/>
              </w:rPr>
              <w:t>No change in response to this representation.</w:t>
            </w:r>
          </w:p>
        </w:tc>
      </w:tr>
      <w:tr w:rsidR="00894424" w:rsidRPr="00C24674" w14:paraId="47C2A207" w14:textId="77777777" w:rsidTr="00894424">
        <w:tc>
          <w:tcPr>
            <w:tcW w:w="1267" w:type="dxa"/>
            <w:shd w:val="clear" w:color="auto" w:fill="auto"/>
          </w:tcPr>
          <w:p w14:paraId="7893A35F" w14:textId="77777777" w:rsidR="00894424" w:rsidRDefault="00894424" w:rsidP="009B100F">
            <w:pPr>
              <w:rPr>
                <w:rFonts w:cstheme="minorHAnsi"/>
                <w:sz w:val="20"/>
                <w:szCs w:val="20"/>
              </w:rPr>
            </w:pPr>
          </w:p>
        </w:tc>
        <w:tc>
          <w:tcPr>
            <w:tcW w:w="1608" w:type="dxa"/>
          </w:tcPr>
          <w:p w14:paraId="52EF6148" w14:textId="5E894CF8" w:rsidR="00894424" w:rsidRDefault="00894424" w:rsidP="009B100F">
            <w:pPr>
              <w:rPr>
                <w:rFonts w:cstheme="minorHAnsi"/>
                <w:sz w:val="20"/>
                <w:szCs w:val="20"/>
              </w:rPr>
            </w:pPr>
            <w:r>
              <w:rPr>
                <w:rFonts w:cstheme="minorHAnsi"/>
                <w:sz w:val="20"/>
                <w:szCs w:val="20"/>
              </w:rPr>
              <w:t>Policy T3</w:t>
            </w:r>
          </w:p>
        </w:tc>
        <w:tc>
          <w:tcPr>
            <w:tcW w:w="630" w:type="dxa"/>
          </w:tcPr>
          <w:p w14:paraId="4473E50B" w14:textId="2EC8397C" w:rsidR="00894424" w:rsidRDefault="00894424" w:rsidP="009B100F">
            <w:pPr>
              <w:rPr>
                <w:rFonts w:cstheme="minorHAnsi"/>
                <w:sz w:val="20"/>
                <w:szCs w:val="20"/>
              </w:rPr>
            </w:pPr>
            <w:r>
              <w:rPr>
                <w:rFonts w:cstheme="minorHAnsi"/>
                <w:sz w:val="20"/>
                <w:szCs w:val="20"/>
              </w:rPr>
              <w:t>5098</w:t>
            </w:r>
          </w:p>
        </w:tc>
        <w:tc>
          <w:tcPr>
            <w:tcW w:w="3570" w:type="dxa"/>
          </w:tcPr>
          <w:p w14:paraId="2D26A154" w14:textId="7899BD02" w:rsidR="00894424" w:rsidRPr="004635D5" w:rsidRDefault="00894424" w:rsidP="009B100F">
            <w:pPr>
              <w:rPr>
                <w:rFonts w:cstheme="minorHAnsi"/>
                <w:sz w:val="20"/>
                <w:szCs w:val="20"/>
              </w:rPr>
            </w:pPr>
            <w:r w:rsidRPr="004635D5">
              <w:rPr>
                <w:sz w:val="20"/>
                <w:szCs w:val="20"/>
              </w:rPr>
              <w:t xml:space="preserve">Object: no mention of </w:t>
            </w:r>
            <w:proofErr w:type="spellStart"/>
            <w:r w:rsidRPr="004635D5">
              <w:rPr>
                <w:sz w:val="20"/>
                <w:szCs w:val="20"/>
              </w:rPr>
              <w:t>PRoW</w:t>
            </w:r>
            <w:proofErr w:type="spellEnd"/>
            <w:r w:rsidRPr="004635D5">
              <w:rPr>
                <w:sz w:val="20"/>
                <w:szCs w:val="20"/>
              </w:rPr>
              <w:t xml:space="preserve"> network which provides extensive walking and cycling opportunities and important links between places and non-</w:t>
            </w:r>
            <w:proofErr w:type="spellStart"/>
            <w:r w:rsidRPr="004635D5">
              <w:rPr>
                <w:sz w:val="20"/>
                <w:szCs w:val="20"/>
              </w:rPr>
              <w:t>PRoW</w:t>
            </w:r>
            <w:proofErr w:type="spellEnd"/>
            <w:r w:rsidRPr="004635D5">
              <w:rPr>
                <w:sz w:val="20"/>
                <w:szCs w:val="20"/>
              </w:rPr>
              <w:t xml:space="preserve"> routes.</w:t>
            </w:r>
          </w:p>
        </w:tc>
        <w:tc>
          <w:tcPr>
            <w:tcW w:w="3570" w:type="dxa"/>
          </w:tcPr>
          <w:p w14:paraId="3E07CE2F" w14:textId="4F8A317D" w:rsidR="00894424" w:rsidRPr="004635D5" w:rsidRDefault="00894424" w:rsidP="009B100F">
            <w:pPr>
              <w:rPr>
                <w:rFonts w:ascii="Calibri" w:eastAsia="Times New Roman" w:hAnsi="Calibri" w:cs="Calibri"/>
                <w:color w:val="000000"/>
                <w:sz w:val="20"/>
                <w:szCs w:val="20"/>
              </w:rPr>
            </w:pPr>
            <w:r w:rsidRPr="004635D5">
              <w:rPr>
                <w:sz w:val="20"/>
                <w:szCs w:val="20"/>
              </w:rPr>
              <w:t xml:space="preserve">Reference to </w:t>
            </w:r>
            <w:proofErr w:type="spellStart"/>
            <w:r w:rsidRPr="004635D5">
              <w:rPr>
                <w:sz w:val="20"/>
                <w:szCs w:val="20"/>
              </w:rPr>
              <w:t>PRoW</w:t>
            </w:r>
            <w:proofErr w:type="spellEnd"/>
            <w:r w:rsidRPr="004635D5">
              <w:rPr>
                <w:sz w:val="20"/>
                <w:szCs w:val="20"/>
              </w:rPr>
              <w:t xml:space="preserve"> </w:t>
            </w:r>
            <w:r>
              <w:rPr>
                <w:sz w:val="20"/>
                <w:szCs w:val="20"/>
              </w:rPr>
              <w:t xml:space="preserve">will be </w:t>
            </w:r>
            <w:r w:rsidRPr="004635D5">
              <w:rPr>
                <w:sz w:val="20"/>
                <w:szCs w:val="20"/>
              </w:rPr>
              <w:t>incorporated into paragraph 8.24.</w:t>
            </w:r>
          </w:p>
        </w:tc>
        <w:tc>
          <w:tcPr>
            <w:tcW w:w="3570" w:type="dxa"/>
          </w:tcPr>
          <w:p w14:paraId="4C7DC388" w14:textId="1932E3C0" w:rsidR="00894424" w:rsidRPr="004635D5" w:rsidRDefault="00894424" w:rsidP="009B100F">
            <w:pPr>
              <w:rPr>
                <w:rFonts w:ascii="Calibri" w:hAnsi="Calibri" w:cs="Calibri"/>
                <w:sz w:val="20"/>
                <w:szCs w:val="20"/>
              </w:rPr>
            </w:pPr>
            <w:r w:rsidRPr="004635D5">
              <w:rPr>
                <w:sz w:val="20"/>
                <w:szCs w:val="20"/>
              </w:rPr>
              <w:t>Add to end of Paragraph 8.24: “</w:t>
            </w:r>
            <w:r w:rsidRPr="004635D5">
              <w:rPr>
                <w:b/>
                <w:bCs/>
                <w:sz w:val="20"/>
                <w:szCs w:val="20"/>
              </w:rPr>
              <w:t>The Public Rights of Way (</w:t>
            </w:r>
            <w:proofErr w:type="spellStart"/>
            <w:r w:rsidRPr="004635D5">
              <w:rPr>
                <w:b/>
                <w:bCs/>
                <w:sz w:val="20"/>
                <w:szCs w:val="20"/>
              </w:rPr>
              <w:t>PRoW</w:t>
            </w:r>
            <w:proofErr w:type="spellEnd"/>
            <w:r w:rsidRPr="004635D5">
              <w:rPr>
                <w:b/>
                <w:bCs/>
                <w:sz w:val="20"/>
                <w:szCs w:val="20"/>
              </w:rPr>
              <w:t>) network provides extensive walking and cycling opportunities and important links between places in the local plan area</w:t>
            </w:r>
            <w:r w:rsidRPr="004635D5">
              <w:rPr>
                <w:sz w:val="20"/>
                <w:szCs w:val="20"/>
              </w:rPr>
              <w:t xml:space="preserve">.”  </w:t>
            </w:r>
          </w:p>
        </w:tc>
      </w:tr>
      <w:tr w:rsidR="00894424" w:rsidRPr="00C24674" w14:paraId="4C18B81B" w14:textId="77777777" w:rsidTr="00894424">
        <w:tc>
          <w:tcPr>
            <w:tcW w:w="1267" w:type="dxa"/>
            <w:shd w:val="clear" w:color="auto" w:fill="auto"/>
          </w:tcPr>
          <w:p w14:paraId="60200329" w14:textId="77777777" w:rsidR="00894424" w:rsidRDefault="00894424" w:rsidP="009B100F">
            <w:pPr>
              <w:rPr>
                <w:rFonts w:cstheme="minorHAnsi"/>
                <w:sz w:val="20"/>
                <w:szCs w:val="20"/>
              </w:rPr>
            </w:pPr>
          </w:p>
        </w:tc>
        <w:tc>
          <w:tcPr>
            <w:tcW w:w="1608" w:type="dxa"/>
          </w:tcPr>
          <w:p w14:paraId="47261E80" w14:textId="3E04B3D3" w:rsidR="00894424" w:rsidRDefault="00894424" w:rsidP="009B100F">
            <w:pPr>
              <w:rPr>
                <w:rFonts w:cstheme="minorHAnsi"/>
                <w:sz w:val="20"/>
                <w:szCs w:val="20"/>
              </w:rPr>
            </w:pPr>
            <w:r>
              <w:rPr>
                <w:rFonts w:cstheme="minorHAnsi"/>
                <w:sz w:val="20"/>
                <w:szCs w:val="20"/>
              </w:rPr>
              <w:t>Policies A2/A7/A15/A21</w:t>
            </w:r>
          </w:p>
        </w:tc>
        <w:tc>
          <w:tcPr>
            <w:tcW w:w="630" w:type="dxa"/>
          </w:tcPr>
          <w:p w14:paraId="0DBC800B" w14:textId="77777777" w:rsidR="00894424" w:rsidRDefault="00894424" w:rsidP="009B100F">
            <w:pPr>
              <w:rPr>
                <w:rFonts w:cstheme="minorHAnsi"/>
                <w:sz w:val="20"/>
                <w:szCs w:val="20"/>
              </w:rPr>
            </w:pPr>
            <w:r>
              <w:rPr>
                <w:rFonts w:cstheme="minorHAnsi"/>
                <w:sz w:val="20"/>
                <w:szCs w:val="20"/>
              </w:rPr>
              <w:t>5090</w:t>
            </w:r>
          </w:p>
          <w:p w14:paraId="4FFEC317" w14:textId="77777777" w:rsidR="00894424" w:rsidRDefault="00894424" w:rsidP="009B100F">
            <w:pPr>
              <w:rPr>
                <w:rFonts w:cstheme="minorHAnsi"/>
                <w:sz w:val="20"/>
                <w:szCs w:val="20"/>
              </w:rPr>
            </w:pPr>
            <w:r>
              <w:rPr>
                <w:rFonts w:cstheme="minorHAnsi"/>
                <w:sz w:val="20"/>
                <w:szCs w:val="20"/>
              </w:rPr>
              <w:t>5091</w:t>
            </w:r>
          </w:p>
          <w:p w14:paraId="0030FA6C" w14:textId="77777777" w:rsidR="00894424" w:rsidRDefault="00894424" w:rsidP="009B100F">
            <w:pPr>
              <w:rPr>
                <w:rFonts w:cstheme="minorHAnsi"/>
                <w:sz w:val="20"/>
                <w:szCs w:val="20"/>
              </w:rPr>
            </w:pPr>
            <w:r>
              <w:rPr>
                <w:rFonts w:cstheme="minorHAnsi"/>
                <w:sz w:val="20"/>
                <w:szCs w:val="20"/>
              </w:rPr>
              <w:t>5092</w:t>
            </w:r>
          </w:p>
          <w:p w14:paraId="3DF227A4" w14:textId="1A97453D" w:rsidR="00894424" w:rsidRDefault="00894424" w:rsidP="009B100F">
            <w:pPr>
              <w:rPr>
                <w:rFonts w:cstheme="minorHAnsi"/>
                <w:sz w:val="20"/>
                <w:szCs w:val="20"/>
              </w:rPr>
            </w:pPr>
            <w:r>
              <w:rPr>
                <w:rFonts w:cstheme="minorHAnsi"/>
                <w:sz w:val="20"/>
                <w:szCs w:val="20"/>
              </w:rPr>
              <w:t>5093</w:t>
            </w:r>
          </w:p>
        </w:tc>
        <w:tc>
          <w:tcPr>
            <w:tcW w:w="3570" w:type="dxa"/>
          </w:tcPr>
          <w:p w14:paraId="32FDE13C" w14:textId="50B690D0" w:rsidR="00894424" w:rsidRDefault="00894424" w:rsidP="009B100F">
            <w:pPr>
              <w:rPr>
                <w:rFonts w:cstheme="minorHAnsi"/>
                <w:sz w:val="20"/>
                <w:szCs w:val="20"/>
              </w:rPr>
            </w:pPr>
            <w:r>
              <w:rPr>
                <w:rFonts w:cstheme="minorHAnsi"/>
                <w:sz w:val="20"/>
                <w:szCs w:val="20"/>
              </w:rPr>
              <w:t>Should refer to safeguarding of minerals and waste infrastructure.</w:t>
            </w:r>
          </w:p>
          <w:p w14:paraId="1C6CEFD7" w14:textId="757FABE3" w:rsidR="00894424" w:rsidRDefault="00894424" w:rsidP="009B100F">
            <w:pPr>
              <w:rPr>
                <w:rFonts w:cstheme="minorHAnsi"/>
                <w:sz w:val="20"/>
                <w:szCs w:val="20"/>
              </w:rPr>
            </w:pPr>
          </w:p>
        </w:tc>
        <w:tc>
          <w:tcPr>
            <w:tcW w:w="3570" w:type="dxa"/>
          </w:tcPr>
          <w:p w14:paraId="1A39CEB2" w14:textId="086E3DA5" w:rsidR="00894424" w:rsidRPr="00C24674" w:rsidRDefault="00894424" w:rsidP="009B100F">
            <w:pPr>
              <w:rPr>
                <w:rFonts w:cstheme="minorHAnsi"/>
                <w:sz w:val="20"/>
                <w:szCs w:val="20"/>
              </w:rPr>
            </w:pPr>
            <w:r>
              <w:rPr>
                <w:rFonts w:cstheme="minorHAnsi"/>
                <w:sz w:val="20"/>
                <w:szCs w:val="20"/>
              </w:rPr>
              <w:t>Agree to add references in each of the policies and/or supporting text.</w:t>
            </w:r>
          </w:p>
        </w:tc>
        <w:tc>
          <w:tcPr>
            <w:tcW w:w="3570" w:type="dxa"/>
          </w:tcPr>
          <w:p w14:paraId="1AA4FBB4" w14:textId="08A7C507" w:rsidR="00894424" w:rsidRDefault="00894424" w:rsidP="009B100F">
            <w:pPr>
              <w:rPr>
                <w:rFonts w:ascii="Calibri" w:hAnsi="Calibri" w:cs="Calibri"/>
                <w:sz w:val="20"/>
                <w:szCs w:val="20"/>
              </w:rPr>
            </w:pPr>
            <w:r>
              <w:rPr>
                <w:rFonts w:ascii="Calibri" w:hAnsi="Calibri" w:cs="Calibri"/>
                <w:sz w:val="20"/>
                <w:szCs w:val="20"/>
              </w:rPr>
              <w:t>In Policy A2 replace criterion 12 with:</w:t>
            </w:r>
          </w:p>
          <w:p w14:paraId="273E5E48" w14:textId="4398FC12" w:rsidR="00894424" w:rsidRDefault="00894424" w:rsidP="009B100F">
            <w:pPr>
              <w:rPr>
                <w:rFonts w:ascii="Calibri" w:hAnsi="Calibri" w:cs="Calibri"/>
                <w:b/>
                <w:bCs/>
                <w:sz w:val="20"/>
                <w:szCs w:val="20"/>
              </w:rPr>
            </w:pPr>
            <w:r>
              <w:rPr>
                <w:rFonts w:ascii="Calibri" w:hAnsi="Calibri" w:cs="Calibri"/>
                <w:sz w:val="20"/>
                <w:szCs w:val="20"/>
              </w:rPr>
              <w:t>‘</w:t>
            </w:r>
            <w:r w:rsidRPr="00CA2B63">
              <w:rPr>
                <w:rFonts w:ascii="Calibri" w:hAnsi="Calibri" w:cs="Calibri"/>
                <w:b/>
                <w:bCs/>
                <w:sz w:val="20"/>
                <w:szCs w:val="20"/>
              </w:rPr>
              <w:t>If a site is within the Minerals Safeguarding Area consider</w:t>
            </w:r>
            <w:r>
              <w:rPr>
                <w:rFonts w:ascii="Calibri" w:hAnsi="Calibri" w:cs="Calibri"/>
                <w:b/>
                <w:bCs/>
                <w:sz w:val="20"/>
                <w:szCs w:val="20"/>
              </w:rPr>
              <w:t xml:space="preserve"> </w:t>
            </w:r>
            <w:r w:rsidRPr="00CA2B63">
              <w:rPr>
                <w:rFonts w:ascii="Calibri" w:hAnsi="Calibri" w:cs="Calibri"/>
                <w:b/>
                <w:bCs/>
                <w:sz w:val="20"/>
                <w:szCs w:val="20"/>
              </w:rPr>
              <w:t>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Pr>
                <w:rFonts w:ascii="Calibri" w:hAnsi="Calibri" w:cs="Calibri"/>
                <w:b/>
                <w:bCs/>
                <w:sz w:val="20"/>
                <w:szCs w:val="20"/>
              </w:rPr>
              <w:t>’</w:t>
            </w:r>
          </w:p>
          <w:p w14:paraId="5F0B04E5" w14:textId="44C7B489" w:rsidR="00894424" w:rsidRDefault="00894424" w:rsidP="009B100F">
            <w:pPr>
              <w:rPr>
                <w:rFonts w:ascii="Calibri" w:hAnsi="Calibri" w:cs="Calibri"/>
                <w:b/>
                <w:bCs/>
                <w:sz w:val="20"/>
                <w:szCs w:val="20"/>
              </w:rPr>
            </w:pPr>
          </w:p>
          <w:p w14:paraId="3C65C276" w14:textId="137E4AE5" w:rsidR="00894424" w:rsidRDefault="00894424" w:rsidP="009B100F">
            <w:pPr>
              <w:rPr>
                <w:rFonts w:ascii="Calibri" w:hAnsi="Calibri" w:cs="Calibri"/>
                <w:sz w:val="20"/>
                <w:szCs w:val="20"/>
              </w:rPr>
            </w:pPr>
            <w:r>
              <w:rPr>
                <w:rFonts w:ascii="Calibri" w:hAnsi="Calibri" w:cs="Calibri"/>
                <w:sz w:val="20"/>
                <w:szCs w:val="20"/>
              </w:rPr>
              <w:t>In Policy A2 add new criterion to read:</w:t>
            </w:r>
          </w:p>
          <w:p w14:paraId="205F73EB" w14:textId="2B02D35A" w:rsidR="00894424" w:rsidRPr="00CA2B63" w:rsidRDefault="00894424" w:rsidP="009B100F">
            <w:pPr>
              <w:rPr>
                <w:rFonts w:ascii="Calibri" w:hAnsi="Calibri" w:cs="Calibri"/>
                <w:sz w:val="20"/>
                <w:szCs w:val="20"/>
              </w:rPr>
            </w:pPr>
            <w:r>
              <w:rPr>
                <w:rFonts w:ascii="Calibri" w:hAnsi="Calibri" w:cs="Calibri"/>
                <w:sz w:val="20"/>
                <w:szCs w:val="20"/>
              </w:rPr>
              <w:t>‘</w:t>
            </w:r>
            <w:r w:rsidRPr="00CA2B63">
              <w:rPr>
                <w:rFonts w:ascii="Calibri" w:hAnsi="Calibri" w:cs="Calibri"/>
                <w:b/>
                <w:bCs/>
                <w:sz w:val="20"/>
                <w:szCs w:val="20"/>
              </w:rPr>
              <w:t xml:space="preserve">Consider the implication of development on safeguarded minerals </w:t>
            </w:r>
            <w:r w:rsidRPr="00CA2B63">
              <w:rPr>
                <w:rFonts w:ascii="Calibri" w:hAnsi="Calibri" w:cs="Calibri"/>
                <w:b/>
                <w:bCs/>
                <w:sz w:val="20"/>
                <w:szCs w:val="20"/>
              </w:rPr>
              <w:lastRenderedPageBreak/>
              <w:t>and waste infrastructure in the vicinity to ensure development does not prevent or prejudice any waste management uses, as required by Policies W2 and W10 of the West Sussex Waste Local Plan or the operation of minerals infrastructure as required by Policy M10 of the West Sussex Joint Minerals Local Plan and the Minerals and Waste Safeguarding Guidance.</w:t>
            </w:r>
            <w:r>
              <w:rPr>
                <w:rFonts w:ascii="Calibri" w:hAnsi="Calibri" w:cs="Calibri"/>
                <w:b/>
                <w:bCs/>
                <w:sz w:val="20"/>
                <w:szCs w:val="20"/>
              </w:rPr>
              <w:t>’</w:t>
            </w:r>
          </w:p>
          <w:p w14:paraId="599029FA" w14:textId="2672F42C" w:rsidR="00894424" w:rsidRDefault="00894424" w:rsidP="009B100F">
            <w:pPr>
              <w:rPr>
                <w:rFonts w:ascii="Calibri" w:hAnsi="Calibri" w:cs="Calibri"/>
                <w:sz w:val="20"/>
                <w:szCs w:val="20"/>
              </w:rPr>
            </w:pPr>
          </w:p>
          <w:p w14:paraId="230DF29C" w14:textId="0F7887F4" w:rsidR="00894424" w:rsidRDefault="00894424" w:rsidP="009B100F">
            <w:pPr>
              <w:rPr>
                <w:rFonts w:ascii="Calibri" w:hAnsi="Calibri" w:cs="Calibri"/>
                <w:sz w:val="20"/>
                <w:szCs w:val="20"/>
              </w:rPr>
            </w:pPr>
            <w:r>
              <w:rPr>
                <w:rFonts w:ascii="Calibri" w:hAnsi="Calibri" w:cs="Calibri"/>
                <w:sz w:val="20"/>
                <w:szCs w:val="20"/>
              </w:rPr>
              <w:t>In paragraph 10.26 amend last bullet point to read:</w:t>
            </w:r>
          </w:p>
          <w:p w14:paraId="1E04483A" w14:textId="70D150CC" w:rsidR="00894424" w:rsidRDefault="00894424" w:rsidP="009B100F">
            <w:pPr>
              <w:rPr>
                <w:rFonts w:ascii="Calibri" w:hAnsi="Calibri" w:cs="Calibri"/>
                <w:sz w:val="20"/>
                <w:szCs w:val="20"/>
              </w:rPr>
            </w:pPr>
            <w:r>
              <w:rPr>
                <w:rFonts w:ascii="Calibri" w:hAnsi="Calibri" w:cs="Calibri"/>
                <w:sz w:val="20"/>
                <w:szCs w:val="20"/>
              </w:rPr>
              <w:t>‘</w:t>
            </w:r>
            <w:r w:rsidRPr="00CA2B63">
              <w:rPr>
                <w:rFonts w:ascii="Calibri" w:hAnsi="Calibri" w:cs="Calibri"/>
                <w:sz w:val="20"/>
                <w:szCs w:val="20"/>
              </w:rPr>
              <w:t xml:space="preserve">Taking account of the West Sussex </w:t>
            </w:r>
            <w:r w:rsidRPr="00CA2B63">
              <w:rPr>
                <w:rFonts w:ascii="Calibri" w:hAnsi="Calibri" w:cs="Calibri"/>
                <w:b/>
                <w:bCs/>
                <w:sz w:val="20"/>
                <w:szCs w:val="20"/>
              </w:rPr>
              <w:t>Joint</w:t>
            </w:r>
            <w:r w:rsidRPr="00CA2B63">
              <w:rPr>
                <w:rFonts w:ascii="Calibri" w:hAnsi="Calibri" w:cs="Calibri"/>
                <w:sz w:val="20"/>
                <w:szCs w:val="20"/>
              </w:rPr>
              <w:t xml:space="preserve"> Minerals </w:t>
            </w:r>
            <w:r w:rsidRPr="00CA2B63">
              <w:rPr>
                <w:rFonts w:ascii="Calibri" w:hAnsi="Calibri" w:cs="Calibri"/>
                <w:b/>
                <w:bCs/>
                <w:sz w:val="20"/>
                <w:szCs w:val="20"/>
              </w:rPr>
              <w:t>Local</w:t>
            </w:r>
            <w:r w:rsidRPr="00CA2B63">
              <w:rPr>
                <w:rFonts w:ascii="Calibri" w:hAnsi="Calibri" w:cs="Calibri"/>
                <w:sz w:val="20"/>
                <w:szCs w:val="20"/>
              </w:rPr>
              <w:t xml:space="preserve"> Plan, </w:t>
            </w:r>
            <w:r w:rsidRPr="00CA2B63">
              <w:rPr>
                <w:rFonts w:ascii="Calibri" w:hAnsi="Calibri" w:cs="Calibri"/>
                <w:b/>
                <w:bCs/>
                <w:sz w:val="20"/>
                <w:szCs w:val="20"/>
              </w:rPr>
              <w:t>Waste Local Plan,</w:t>
            </w:r>
            <w:r w:rsidRPr="00CA2B63">
              <w:rPr>
                <w:rFonts w:ascii="Calibri" w:hAnsi="Calibri" w:cs="Calibri"/>
                <w:sz w:val="20"/>
                <w:szCs w:val="20"/>
              </w:rPr>
              <w:t xml:space="preserve"> and associated guidance, in relation to the site being within a defined Minerals Safeguarding Area</w:t>
            </w:r>
            <w:r w:rsidRPr="00CA2B63">
              <w:rPr>
                <w:rFonts w:ascii="Calibri" w:hAnsi="Calibri" w:cs="Calibri"/>
                <w:sz w:val="20"/>
                <w:szCs w:val="20"/>
                <w:u w:val="single"/>
              </w:rPr>
              <w:t xml:space="preserve"> </w:t>
            </w:r>
            <w:r w:rsidRPr="00CA2B63">
              <w:rPr>
                <w:rFonts w:ascii="Calibri" w:hAnsi="Calibri" w:cs="Calibri"/>
                <w:b/>
                <w:bCs/>
                <w:sz w:val="20"/>
                <w:szCs w:val="20"/>
              </w:rPr>
              <w:t>and in close proximity to safeguarded waste infrastructure</w:t>
            </w:r>
            <w:r w:rsidRPr="00CA2B63">
              <w:rPr>
                <w:rFonts w:ascii="Calibri" w:hAnsi="Calibri" w:cs="Calibri"/>
                <w:sz w:val="20"/>
                <w:szCs w:val="20"/>
                <w:u w:val="single"/>
              </w:rPr>
              <w:t>.</w:t>
            </w:r>
          </w:p>
          <w:p w14:paraId="4AEDAFA3" w14:textId="77777777" w:rsidR="00894424" w:rsidRDefault="00894424" w:rsidP="009B100F">
            <w:pPr>
              <w:rPr>
                <w:rFonts w:ascii="Calibri" w:hAnsi="Calibri" w:cs="Calibri"/>
                <w:sz w:val="20"/>
                <w:szCs w:val="20"/>
              </w:rPr>
            </w:pPr>
          </w:p>
          <w:p w14:paraId="5F9920E5" w14:textId="0643C2B1" w:rsidR="00894424" w:rsidRDefault="00894424" w:rsidP="009B100F">
            <w:pPr>
              <w:rPr>
                <w:rFonts w:ascii="Calibri" w:hAnsi="Calibri" w:cs="Calibri"/>
                <w:sz w:val="20"/>
                <w:szCs w:val="20"/>
              </w:rPr>
            </w:pPr>
            <w:r>
              <w:rPr>
                <w:rFonts w:ascii="Calibri" w:hAnsi="Calibri" w:cs="Calibri"/>
                <w:sz w:val="20"/>
                <w:szCs w:val="20"/>
              </w:rPr>
              <w:t>In Policy A7 amend criterion 12 to read:</w:t>
            </w:r>
          </w:p>
          <w:p w14:paraId="7090A5FD" w14:textId="15339E61" w:rsidR="00894424" w:rsidRPr="004C31EC" w:rsidRDefault="00894424" w:rsidP="009B100F">
            <w:pPr>
              <w:rPr>
                <w:rFonts w:ascii="Calibri" w:hAnsi="Calibri" w:cs="Calibri"/>
                <w:sz w:val="20"/>
                <w:szCs w:val="20"/>
              </w:rPr>
            </w:pPr>
            <w:r>
              <w:rPr>
                <w:rFonts w:ascii="Calibri" w:hAnsi="Calibri" w:cs="Calibri"/>
                <w:sz w:val="20"/>
                <w:szCs w:val="20"/>
              </w:rPr>
              <w:t>‘</w:t>
            </w:r>
            <w:r w:rsidRPr="004C31EC">
              <w:rPr>
                <w:rFonts w:ascii="Calibri" w:hAnsi="Calibri" w:cs="Calibri"/>
                <w:sz w:val="20"/>
                <w:szCs w:val="20"/>
              </w:rPr>
              <w:t xml:space="preserve">Proposals for the development should have regard to the West Sussex County Council Minerals Safeguarding Area, </w:t>
            </w:r>
            <w:r w:rsidRPr="004C31EC">
              <w:rPr>
                <w:rFonts w:ascii="Calibri" w:hAnsi="Calibri" w:cs="Calibri"/>
                <w:b/>
                <w:bCs/>
                <w:sz w:val="20"/>
                <w:szCs w:val="20"/>
              </w:rPr>
              <w:t xml:space="preserve">safeguarded waste infrastructure </w:t>
            </w:r>
            <w:r w:rsidRPr="004C31EC">
              <w:rPr>
                <w:rFonts w:ascii="Calibri" w:hAnsi="Calibri" w:cs="Calibri"/>
                <w:sz w:val="20"/>
                <w:szCs w:val="20"/>
              </w:rPr>
              <w:t>and associated guidance.</w:t>
            </w:r>
            <w:r>
              <w:rPr>
                <w:rFonts w:ascii="Calibri" w:hAnsi="Calibri" w:cs="Calibri"/>
                <w:sz w:val="20"/>
                <w:szCs w:val="20"/>
              </w:rPr>
              <w:t>’</w:t>
            </w:r>
          </w:p>
          <w:p w14:paraId="79DF6762" w14:textId="3F8F262D" w:rsidR="00894424" w:rsidRDefault="00894424" w:rsidP="009B100F">
            <w:pPr>
              <w:rPr>
                <w:rFonts w:ascii="Calibri" w:hAnsi="Calibri" w:cs="Calibri"/>
                <w:sz w:val="20"/>
                <w:szCs w:val="20"/>
              </w:rPr>
            </w:pPr>
            <w:r>
              <w:rPr>
                <w:rFonts w:ascii="Calibri" w:hAnsi="Calibri" w:cs="Calibri"/>
                <w:sz w:val="20"/>
                <w:szCs w:val="20"/>
              </w:rPr>
              <w:t>In paragraph 10.70 add new bullet point to read:</w:t>
            </w:r>
          </w:p>
          <w:p w14:paraId="71B85660" w14:textId="422D27AA" w:rsidR="00894424" w:rsidRDefault="00894424" w:rsidP="009B100F">
            <w:pPr>
              <w:rPr>
                <w:rFonts w:ascii="Calibri" w:hAnsi="Calibri" w:cs="Calibri"/>
                <w:sz w:val="20"/>
                <w:szCs w:val="20"/>
              </w:rPr>
            </w:pPr>
            <w:r>
              <w:rPr>
                <w:rFonts w:ascii="Calibri" w:hAnsi="Calibri" w:cs="Calibri"/>
                <w:sz w:val="20"/>
                <w:szCs w:val="20"/>
              </w:rPr>
              <w:t>‘</w:t>
            </w:r>
            <w:r w:rsidRPr="004C31EC">
              <w:rPr>
                <w:rFonts w:ascii="Calibri" w:hAnsi="Calibri" w:cs="Calibri"/>
                <w:b/>
                <w:bCs/>
                <w:sz w:val="20"/>
                <w:szCs w:val="20"/>
              </w:rPr>
              <w:t xml:space="preserve">Account taken of the West Sussex Joint Minerals Local Plan, and associated </w:t>
            </w:r>
            <w:r w:rsidRPr="004C31EC">
              <w:rPr>
                <w:rFonts w:ascii="Calibri" w:hAnsi="Calibri" w:cs="Calibri"/>
                <w:b/>
                <w:bCs/>
                <w:sz w:val="20"/>
                <w:szCs w:val="20"/>
              </w:rPr>
              <w:lastRenderedPageBreak/>
              <w:t>Minerals and Waste Safeguarding Guidance, in relation to the sites within the parish being within a defined Minerals Safeguarding Area for clay</w:t>
            </w:r>
            <w:r>
              <w:rPr>
                <w:rFonts w:ascii="Calibri" w:hAnsi="Calibri" w:cs="Calibri"/>
                <w:b/>
                <w:bCs/>
                <w:sz w:val="20"/>
                <w:szCs w:val="20"/>
              </w:rPr>
              <w:t>.’</w:t>
            </w:r>
          </w:p>
          <w:p w14:paraId="062EBF0A" w14:textId="6137D597" w:rsidR="00894424" w:rsidRDefault="00894424" w:rsidP="009B100F">
            <w:pPr>
              <w:rPr>
                <w:rFonts w:ascii="Calibri" w:hAnsi="Calibri" w:cs="Calibri"/>
                <w:sz w:val="20"/>
                <w:szCs w:val="20"/>
              </w:rPr>
            </w:pPr>
          </w:p>
          <w:p w14:paraId="3609DCD2" w14:textId="4882CF27" w:rsidR="00894424" w:rsidRDefault="00894424" w:rsidP="009B100F">
            <w:pPr>
              <w:rPr>
                <w:rFonts w:ascii="Calibri" w:hAnsi="Calibri" w:cs="Calibri"/>
                <w:sz w:val="20"/>
                <w:szCs w:val="20"/>
              </w:rPr>
            </w:pPr>
            <w:r>
              <w:rPr>
                <w:rFonts w:ascii="Calibri" w:hAnsi="Calibri" w:cs="Calibri"/>
                <w:sz w:val="20"/>
                <w:szCs w:val="20"/>
              </w:rPr>
              <w:t>In Policy A15 add additional criterion to read:</w:t>
            </w:r>
          </w:p>
          <w:p w14:paraId="20D9ADDB" w14:textId="504531F7" w:rsidR="00894424" w:rsidRDefault="00894424" w:rsidP="009B100F">
            <w:pPr>
              <w:rPr>
                <w:rFonts w:ascii="Calibri" w:hAnsi="Calibri" w:cs="Calibri"/>
                <w:b/>
                <w:bCs/>
                <w:sz w:val="20"/>
                <w:szCs w:val="20"/>
              </w:rPr>
            </w:pPr>
            <w:r>
              <w:rPr>
                <w:rFonts w:ascii="Calibri" w:hAnsi="Calibri" w:cs="Calibri"/>
                <w:b/>
                <w:bCs/>
                <w:sz w:val="20"/>
                <w:szCs w:val="20"/>
              </w:rPr>
              <w:t>‘</w:t>
            </w:r>
            <w:r w:rsidRPr="004C31EC">
              <w:rPr>
                <w:rFonts w:ascii="Calibri" w:hAnsi="Calibri" w:cs="Calibri"/>
                <w:b/>
                <w:bCs/>
                <w:sz w:val="20"/>
                <w:szCs w:val="20"/>
              </w:rPr>
              <w:t>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Pr>
                <w:rFonts w:ascii="Calibri" w:hAnsi="Calibri" w:cs="Calibri"/>
                <w:b/>
                <w:bCs/>
                <w:sz w:val="20"/>
                <w:szCs w:val="20"/>
              </w:rPr>
              <w:t>’</w:t>
            </w:r>
          </w:p>
          <w:p w14:paraId="099AB13E" w14:textId="77777777" w:rsidR="00894424" w:rsidRPr="004C31EC" w:rsidRDefault="00894424" w:rsidP="009B100F">
            <w:pPr>
              <w:rPr>
                <w:rFonts w:ascii="Calibri" w:hAnsi="Calibri" w:cs="Calibri"/>
                <w:sz w:val="20"/>
                <w:szCs w:val="20"/>
              </w:rPr>
            </w:pPr>
          </w:p>
          <w:p w14:paraId="0E03B721" w14:textId="77777777" w:rsidR="00894424" w:rsidRDefault="00894424" w:rsidP="009B100F">
            <w:pPr>
              <w:rPr>
                <w:rFonts w:ascii="Calibri" w:hAnsi="Calibri" w:cs="Calibri"/>
                <w:sz w:val="20"/>
                <w:szCs w:val="20"/>
              </w:rPr>
            </w:pPr>
            <w:r>
              <w:rPr>
                <w:rFonts w:ascii="Calibri" w:hAnsi="Calibri" w:cs="Calibri"/>
                <w:sz w:val="20"/>
                <w:szCs w:val="20"/>
              </w:rPr>
              <w:t>After paragraph 10.94 add new paragraph to read:</w:t>
            </w:r>
          </w:p>
          <w:p w14:paraId="36BB2FFF" w14:textId="64512EF1" w:rsidR="00894424" w:rsidRPr="004C31EC" w:rsidRDefault="00894424" w:rsidP="009B100F">
            <w:pPr>
              <w:rPr>
                <w:rFonts w:ascii="Calibri" w:hAnsi="Calibri" w:cs="Calibri"/>
                <w:sz w:val="20"/>
                <w:szCs w:val="20"/>
              </w:rPr>
            </w:pPr>
            <w:r>
              <w:rPr>
                <w:rFonts w:ascii="Calibri" w:hAnsi="Calibri" w:cs="Calibri"/>
                <w:b/>
                <w:bCs/>
                <w:sz w:val="20"/>
                <w:szCs w:val="20"/>
              </w:rPr>
              <w:t>‘</w:t>
            </w:r>
            <w:r w:rsidRPr="004C31EC">
              <w:rPr>
                <w:rFonts w:ascii="Calibri" w:hAnsi="Calibri" w:cs="Calibri"/>
                <w:b/>
                <w:bCs/>
                <w:sz w:val="20"/>
                <w:szCs w:val="20"/>
              </w:rPr>
              <w:t>The site lies within a Minerals Safeguarding Area, as defined by the West Sussex Joint Minerals Local Plan.</w:t>
            </w:r>
            <w:r>
              <w:rPr>
                <w:rFonts w:ascii="Calibri" w:hAnsi="Calibri" w:cs="Calibri"/>
                <w:b/>
                <w:bCs/>
                <w:sz w:val="20"/>
                <w:szCs w:val="20"/>
              </w:rPr>
              <w:t>’</w:t>
            </w:r>
          </w:p>
        </w:tc>
      </w:tr>
      <w:tr w:rsidR="00894424" w:rsidRPr="00C24674" w14:paraId="2E28A6D1" w14:textId="77777777" w:rsidTr="00894424">
        <w:tc>
          <w:tcPr>
            <w:tcW w:w="1267" w:type="dxa"/>
            <w:shd w:val="clear" w:color="auto" w:fill="auto"/>
          </w:tcPr>
          <w:p w14:paraId="2BE4081C" w14:textId="77777777" w:rsidR="00894424" w:rsidRDefault="00894424" w:rsidP="009B100F">
            <w:pPr>
              <w:rPr>
                <w:rFonts w:cstheme="minorHAnsi"/>
                <w:sz w:val="20"/>
                <w:szCs w:val="20"/>
              </w:rPr>
            </w:pPr>
          </w:p>
        </w:tc>
        <w:tc>
          <w:tcPr>
            <w:tcW w:w="1608" w:type="dxa"/>
          </w:tcPr>
          <w:p w14:paraId="6617F715" w14:textId="79ED2067" w:rsidR="00894424" w:rsidRDefault="00894424" w:rsidP="009B100F">
            <w:pPr>
              <w:rPr>
                <w:rFonts w:cstheme="minorHAnsi"/>
                <w:sz w:val="20"/>
                <w:szCs w:val="20"/>
              </w:rPr>
            </w:pPr>
            <w:r>
              <w:rPr>
                <w:rFonts w:cstheme="minorHAnsi"/>
                <w:sz w:val="20"/>
                <w:szCs w:val="20"/>
              </w:rPr>
              <w:t>Paragraph 10.19/Policy A6</w:t>
            </w:r>
          </w:p>
        </w:tc>
        <w:tc>
          <w:tcPr>
            <w:tcW w:w="630" w:type="dxa"/>
          </w:tcPr>
          <w:p w14:paraId="0570B958" w14:textId="32F9EED0" w:rsidR="00894424" w:rsidRDefault="00894424" w:rsidP="009B100F">
            <w:pPr>
              <w:rPr>
                <w:rFonts w:cstheme="minorHAnsi"/>
                <w:sz w:val="20"/>
                <w:szCs w:val="20"/>
              </w:rPr>
            </w:pPr>
            <w:r>
              <w:rPr>
                <w:rFonts w:cstheme="minorHAnsi"/>
                <w:sz w:val="20"/>
                <w:szCs w:val="20"/>
              </w:rPr>
              <w:t>5088</w:t>
            </w:r>
          </w:p>
        </w:tc>
        <w:tc>
          <w:tcPr>
            <w:tcW w:w="3570" w:type="dxa"/>
          </w:tcPr>
          <w:p w14:paraId="406EC376" w14:textId="0DE781F1" w:rsidR="00894424" w:rsidRPr="00FE119F" w:rsidRDefault="00894424" w:rsidP="009B100F">
            <w:pPr>
              <w:rPr>
                <w:rFonts w:cstheme="minorHAnsi"/>
                <w:sz w:val="20"/>
                <w:szCs w:val="20"/>
              </w:rPr>
            </w:pPr>
            <w:r>
              <w:rPr>
                <w:rFonts w:cstheme="minorHAnsi"/>
                <w:sz w:val="20"/>
                <w:szCs w:val="20"/>
              </w:rPr>
              <w:t>Should also refer to nursery and SEND provision</w:t>
            </w:r>
          </w:p>
        </w:tc>
        <w:tc>
          <w:tcPr>
            <w:tcW w:w="3570" w:type="dxa"/>
          </w:tcPr>
          <w:p w14:paraId="744D4FBE" w14:textId="2890F571" w:rsidR="00894424" w:rsidRPr="00C24674" w:rsidRDefault="00894424" w:rsidP="009B100F">
            <w:pPr>
              <w:rPr>
                <w:rFonts w:cstheme="minorHAnsi"/>
                <w:sz w:val="20"/>
                <w:szCs w:val="20"/>
              </w:rPr>
            </w:pPr>
            <w:r>
              <w:rPr>
                <w:rFonts w:cstheme="minorHAnsi"/>
                <w:sz w:val="20"/>
                <w:szCs w:val="20"/>
              </w:rPr>
              <w:t>Agree to add references.</w:t>
            </w:r>
          </w:p>
        </w:tc>
        <w:tc>
          <w:tcPr>
            <w:tcW w:w="3570" w:type="dxa"/>
          </w:tcPr>
          <w:p w14:paraId="7D07C726" w14:textId="65472139" w:rsidR="00894424" w:rsidRPr="00EB28B9" w:rsidRDefault="00894424" w:rsidP="009B100F">
            <w:pPr>
              <w:rPr>
                <w:rFonts w:ascii="Calibri" w:hAnsi="Calibri" w:cs="Calibri"/>
                <w:b/>
                <w:bCs/>
                <w:sz w:val="20"/>
                <w:szCs w:val="20"/>
              </w:rPr>
            </w:pPr>
            <w:r w:rsidRPr="00EB28B9">
              <w:rPr>
                <w:rFonts w:ascii="Calibri" w:hAnsi="Calibri" w:cs="Calibri"/>
                <w:sz w:val="20"/>
                <w:szCs w:val="20"/>
              </w:rPr>
              <w:t>In paragraphs 10.19 and 10.20 after the words ‘teaching accommodation’ add: ‘</w:t>
            </w:r>
            <w:r w:rsidRPr="00EB28B9">
              <w:rPr>
                <w:rFonts w:ascii="Calibri" w:hAnsi="Calibri" w:cs="Calibri"/>
                <w:b/>
                <w:bCs/>
                <w:sz w:val="20"/>
                <w:szCs w:val="20"/>
              </w:rPr>
              <w:t>with nursery and SEND</w:t>
            </w:r>
            <w:r>
              <w:rPr>
                <w:rFonts w:ascii="Calibri" w:hAnsi="Calibri" w:cs="Calibri"/>
                <w:b/>
                <w:bCs/>
                <w:sz w:val="20"/>
                <w:szCs w:val="20"/>
              </w:rPr>
              <w:t xml:space="preserve"> </w:t>
            </w:r>
            <w:r w:rsidRPr="00EB28B9">
              <w:rPr>
                <w:rFonts w:ascii="Calibri" w:hAnsi="Calibri" w:cs="Calibri"/>
                <w:b/>
                <w:bCs/>
                <w:sz w:val="20"/>
                <w:szCs w:val="20"/>
              </w:rPr>
              <w:t>provision’</w:t>
            </w:r>
          </w:p>
          <w:p w14:paraId="1ADF552B" w14:textId="77777777" w:rsidR="00894424" w:rsidRPr="00EB28B9" w:rsidRDefault="00894424" w:rsidP="009B100F">
            <w:pPr>
              <w:rPr>
                <w:rFonts w:ascii="Calibri" w:hAnsi="Calibri" w:cs="Calibri"/>
                <w:b/>
                <w:bCs/>
                <w:sz w:val="20"/>
                <w:szCs w:val="20"/>
              </w:rPr>
            </w:pPr>
          </w:p>
          <w:p w14:paraId="54F92FF9" w14:textId="5B836F0F" w:rsidR="00894424" w:rsidRPr="00EB28B9" w:rsidRDefault="00894424" w:rsidP="009B100F">
            <w:pPr>
              <w:rPr>
                <w:rFonts w:ascii="Calibri" w:hAnsi="Calibri" w:cs="Calibri"/>
                <w:b/>
                <w:bCs/>
                <w:sz w:val="20"/>
                <w:szCs w:val="20"/>
              </w:rPr>
            </w:pPr>
            <w:r w:rsidRPr="00EB28B9">
              <w:rPr>
                <w:rFonts w:ascii="Calibri" w:hAnsi="Calibri" w:cs="Calibri"/>
                <w:sz w:val="20"/>
                <w:szCs w:val="20"/>
              </w:rPr>
              <w:t>In the third bullet point of Policy A6 after ‘primary school’ add: ‘</w:t>
            </w:r>
            <w:r w:rsidRPr="00EB28B9">
              <w:rPr>
                <w:rFonts w:ascii="Calibri" w:hAnsi="Calibri" w:cs="Calibri"/>
                <w:b/>
                <w:bCs/>
                <w:sz w:val="20"/>
                <w:szCs w:val="20"/>
              </w:rPr>
              <w:t>to include nursery and SEND provision’</w:t>
            </w:r>
          </w:p>
        </w:tc>
      </w:tr>
      <w:tr w:rsidR="00894424" w:rsidRPr="00C24674" w14:paraId="49E4BB7A" w14:textId="77777777" w:rsidTr="00894424">
        <w:tc>
          <w:tcPr>
            <w:tcW w:w="1267" w:type="dxa"/>
            <w:shd w:val="clear" w:color="auto" w:fill="auto"/>
          </w:tcPr>
          <w:p w14:paraId="2C32A176" w14:textId="77777777" w:rsidR="00894424" w:rsidRDefault="00894424" w:rsidP="009B100F">
            <w:pPr>
              <w:rPr>
                <w:rFonts w:cstheme="minorHAnsi"/>
                <w:sz w:val="20"/>
                <w:szCs w:val="20"/>
              </w:rPr>
            </w:pPr>
          </w:p>
        </w:tc>
        <w:tc>
          <w:tcPr>
            <w:tcW w:w="1608" w:type="dxa"/>
          </w:tcPr>
          <w:p w14:paraId="2D68F8F8" w14:textId="4650F823" w:rsidR="00894424" w:rsidRDefault="00894424" w:rsidP="009B100F">
            <w:pPr>
              <w:rPr>
                <w:rFonts w:cstheme="minorHAnsi"/>
                <w:sz w:val="20"/>
                <w:szCs w:val="20"/>
              </w:rPr>
            </w:pPr>
            <w:r>
              <w:rPr>
                <w:rFonts w:cstheme="minorHAnsi"/>
                <w:sz w:val="20"/>
                <w:szCs w:val="20"/>
              </w:rPr>
              <w:t>Policy A8</w:t>
            </w:r>
          </w:p>
        </w:tc>
        <w:tc>
          <w:tcPr>
            <w:tcW w:w="630" w:type="dxa"/>
          </w:tcPr>
          <w:p w14:paraId="5189D0DC" w14:textId="7B67FFF2" w:rsidR="00894424" w:rsidRDefault="00894424" w:rsidP="009B100F">
            <w:pPr>
              <w:rPr>
                <w:rFonts w:cstheme="minorHAnsi"/>
                <w:sz w:val="20"/>
                <w:szCs w:val="20"/>
              </w:rPr>
            </w:pPr>
            <w:r>
              <w:rPr>
                <w:rFonts w:cstheme="minorHAnsi"/>
                <w:sz w:val="20"/>
                <w:szCs w:val="20"/>
              </w:rPr>
              <w:t>5089</w:t>
            </w:r>
          </w:p>
        </w:tc>
        <w:tc>
          <w:tcPr>
            <w:tcW w:w="3570" w:type="dxa"/>
          </w:tcPr>
          <w:p w14:paraId="2F24186A" w14:textId="508320B0" w:rsidR="00894424" w:rsidRDefault="00894424" w:rsidP="009B100F">
            <w:pPr>
              <w:rPr>
                <w:rFonts w:cstheme="minorHAnsi"/>
                <w:sz w:val="20"/>
                <w:szCs w:val="20"/>
              </w:rPr>
            </w:pPr>
            <w:r>
              <w:rPr>
                <w:rFonts w:cstheme="minorHAnsi"/>
                <w:sz w:val="20"/>
                <w:szCs w:val="20"/>
              </w:rPr>
              <w:t>Should refer to provision of two form entry primary school</w:t>
            </w:r>
          </w:p>
        </w:tc>
        <w:tc>
          <w:tcPr>
            <w:tcW w:w="3570" w:type="dxa"/>
          </w:tcPr>
          <w:p w14:paraId="16C95794" w14:textId="348486AB" w:rsidR="00894424" w:rsidRPr="00C24674" w:rsidRDefault="00894424" w:rsidP="009B100F">
            <w:pPr>
              <w:rPr>
                <w:rFonts w:cstheme="minorHAnsi"/>
                <w:sz w:val="20"/>
                <w:szCs w:val="20"/>
              </w:rPr>
            </w:pPr>
            <w:r>
              <w:rPr>
                <w:rFonts w:cstheme="minorHAnsi"/>
                <w:sz w:val="20"/>
                <w:szCs w:val="20"/>
              </w:rPr>
              <w:t>Agree to make change requested.</w:t>
            </w:r>
          </w:p>
        </w:tc>
        <w:tc>
          <w:tcPr>
            <w:tcW w:w="3570" w:type="dxa"/>
          </w:tcPr>
          <w:p w14:paraId="2C71F456" w14:textId="77777777" w:rsidR="001947D5" w:rsidRDefault="001947D5" w:rsidP="001947D5">
            <w:pPr>
              <w:pStyle w:val="ListParagraph"/>
              <w:ind w:left="0"/>
              <w:rPr>
                <w:rFonts w:cstheme="minorHAnsi"/>
                <w:sz w:val="20"/>
                <w:szCs w:val="20"/>
              </w:rPr>
            </w:pPr>
            <w:r>
              <w:rPr>
                <w:rFonts w:cstheme="minorHAnsi"/>
                <w:sz w:val="20"/>
                <w:szCs w:val="20"/>
              </w:rPr>
              <w:t>It is proposed to amend paragraph 10.35 to clarify requirements.</w:t>
            </w:r>
          </w:p>
          <w:p w14:paraId="2AB756D1" w14:textId="77777777" w:rsidR="001947D5" w:rsidRDefault="001947D5" w:rsidP="001947D5">
            <w:pPr>
              <w:pStyle w:val="ListParagraph"/>
              <w:ind w:left="0"/>
              <w:rPr>
                <w:rFonts w:cstheme="minorHAnsi"/>
                <w:sz w:val="20"/>
                <w:szCs w:val="20"/>
              </w:rPr>
            </w:pPr>
          </w:p>
          <w:p w14:paraId="45317DAA" w14:textId="568A6604" w:rsidR="00894424" w:rsidRPr="00C82ECB" w:rsidRDefault="001947D5" w:rsidP="001947D5">
            <w:pPr>
              <w:rPr>
                <w:rFonts w:ascii="Calibri" w:hAnsi="Calibri" w:cs="Calibri"/>
                <w:sz w:val="20"/>
                <w:szCs w:val="20"/>
              </w:rPr>
            </w:pPr>
            <w:r>
              <w:rPr>
                <w:rFonts w:ascii="Calibri" w:hAnsi="Calibri" w:cs="Calibri"/>
                <w:sz w:val="20"/>
                <w:szCs w:val="20"/>
              </w:rPr>
              <w:t>Amend second bullet point in paragraph 10.35 to read: ‘</w:t>
            </w:r>
            <w:r w:rsidRPr="00AA75D8">
              <w:rPr>
                <w:rFonts w:ascii="Calibri" w:hAnsi="Calibri" w:cs="Calibri"/>
                <w:sz w:val="20"/>
                <w:szCs w:val="20"/>
              </w:rPr>
              <w:t xml:space="preserve">Making provision for a primary school, neighbourhood centre and other economic and social infrastructure. </w:t>
            </w:r>
            <w:r w:rsidRPr="00AA75D8">
              <w:rPr>
                <w:rFonts w:ascii="Calibri" w:hAnsi="Calibri" w:cs="Calibri"/>
                <w:b/>
                <w:bCs/>
                <w:sz w:val="20"/>
                <w:szCs w:val="20"/>
              </w:rPr>
              <w:t>Land for the primary school must meet the minimum recommended education space requirements for a two-form entry primary school</w:t>
            </w:r>
            <w:r>
              <w:rPr>
                <w:rFonts w:ascii="Calibri" w:hAnsi="Calibri" w:cs="Calibri"/>
                <w:b/>
                <w:bCs/>
                <w:sz w:val="20"/>
                <w:szCs w:val="20"/>
              </w:rPr>
              <w:t>;’</w:t>
            </w:r>
          </w:p>
        </w:tc>
      </w:tr>
      <w:tr w:rsidR="00894424" w:rsidRPr="00C24674" w14:paraId="03B39AAC" w14:textId="77777777" w:rsidTr="00894424">
        <w:tc>
          <w:tcPr>
            <w:tcW w:w="1267" w:type="dxa"/>
            <w:shd w:val="clear" w:color="auto" w:fill="auto"/>
          </w:tcPr>
          <w:p w14:paraId="40FE8FE7" w14:textId="77777777" w:rsidR="00894424" w:rsidRDefault="00894424" w:rsidP="009B100F">
            <w:pPr>
              <w:rPr>
                <w:rFonts w:cstheme="minorHAnsi"/>
                <w:sz w:val="20"/>
                <w:szCs w:val="20"/>
              </w:rPr>
            </w:pPr>
          </w:p>
        </w:tc>
        <w:tc>
          <w:tcPr>
            <w:tcW w:w="1608" w:type="dxa"/>
          </w:tcPr>
          <w:p w14:paraId="00E37553" w14:textId="127A62AB" w:rsidR="00894424" w:rsidRPr="009B100F" w:rsidRDefault="00894424" w:rsidP="009B100F">
            <w:pPr>
              <w:rPr>
                <w:rFonts w:cstheme="minorHAnsi"/>
                <w:sz w:val="20"/>
                <w:szCs w:val="20"/>
              </w:rPr>
            </w:pPr>
            <w:r w:rsidRPr="009B100F">
              <w:rPr>
                <w:rFonts w:cstheme="minorHAnsi"/>
                <w:sz w:val="20"/>
                <w:szCs w:val="20"/>
              </w:rPr>
              <w:t>Policy A13*</w:t>
            </w:r>
          </w:p>
        </w:tc>
        <w:tc>
          <w:tcPr>
            <w:tcW w:w="630" w:type="dxa"/>
          </w:tcPr>
          <w:p w14:paraId="3C963C22" w14:textId="633C1C5F" w:rsidR="00894424" w:rsidRPr="009B100F" w:rsidRDefault="00894424" w:rsidP="009B100F">
            <w:pPr>
              <w:rPr>
                <w:rFonts w:cstheme="minorHAnsi"/>
                <w:sz w:val="20"/>
                <w:szCs w:val="20"/>
              </w:rPr>
            </w:pPr>
            <w:r w:rsidRPr="009B100F">
              <w:rPr>
                <w:rFonts w:cstheme="minorHAnsi"/>
                <w:sz w:val="20"/>
                <w:szCs w:val="20"/>
              </w:rPr>
              <w:t>5087</w:t>
            </w:r>
          </w:p>
        </w:tc>
        <w:tc>
          <w:tcPr>
            <w:tcW w:w="3570" w:type="dxa"/>
          </w:tcPr>
          <w:p w14:paraId="3118B3EA" w14:textId="2F1E685B" w:rsidR="00894424" w:rsidRPr="009B100F" w:rsidRDefault="00894424" w:rsidP="009B100F">
            <w:pPr>
              <w:rPr>
                <w:rFonts w:cstheme="minorHAnsi"/>
                <w:sz w:val="20"/>
                <w:szCs w:val="20"/>
              </w:rPr>
            </w:pPr>
            <w:r w:rsidRPr="009B100F">
              <w:rPr>
                <w:rFonts w:cstheme="minorHAnsi"/>
                <w:sz w:val="20"/>
                <w:szCs w:val="20"/>
              </w:rPr>
              <w:t>Insufficient evidence to demonstrate that capacity of the transport network can accommodate the scale of development proposed as part of the Southbourne BLD</w:t>
            </w:r>
          </w:p>
        </w:tc>
        <w:tc>
          <w:tcPr>
            <w:tcW w:w="3570" w:type="dxa"/>
          </w:tcPr>
          <w:p w14:paraId="118EC639" w14:textId="77777777" w:rsidR="00894424" w:rsidRPr="009B100F" w:rsidRDefault="00894424" w:rsidP="009B100F">
            <w:pPr>
              <w:rPr>
                <w:rFonts w:ascii="Calibri" w:eastAsia="Times New Roman" w:hAnsi="Calibri" w:cs="Calibri"/>
                <w:color w:val="000000"/>
                <w:sz w:val="20"/>
                <w:szCs w:val="20"/>
              </w:rPr>
            </w:pPr>
            <w:r w:rsidRPr="009B100F">
              <w:rPr>
                <w:rFonts w:ascii="Calibri" w:eastAsia="Times New Roman" w:hAnsi="Calibri" w:cs="Calibri"/>
                <w:color w:val="000000"/>
                <w:sz w:val="20"/>
                <w:szCs w:val="20"/>
              </w:rPr>
              <w:t xml:space="preserve">The findings of the Council’s evidence indicates that there would be modest increases in journey times and only above 1,000 dwellings would travel time in a southbound direction be considered a material change.  In terms of queue lengths, in the case of northbound traffic the results indicate that across all scenarios queue lengths would not extend to the A259/Stein Road junction.  In respect of southbound traffic there would be some increase in queue lengths and the modelling undertaken indicates that beyond a certain amount of development a new rail bridge is likely to be of some benefit if the forecast traffic conditions cannot otherwise be mitigated by other traffic management measures i.e. additional road markings </w:t>
            </w:r>
            <w:r w:rsidRPr="009B100F">
              <w:rPr>
                <w:rFonts w:ascii="Calibri" w:eastAsia="Times New Roman" w:hAnsi="Calibri" w:cs="Calibri"/>
                <w:color w:val="000000"/>
                <w:sz w:val="20"/>
                <w:szCs w:val="20"/>
              </w:rPr>
              <w:lastRenderedPageBreak/>
              <w:t>to help vehicles emerge from side roads onto Stein Road.</w:t>
            </w:r>
          </w:p>
          <w:p w14:paraId="2D573B65" w14:textId="77777777" w:rsidR="00894424" w:rsidRPr="009B100F" w:rsidRDefault="00894424" w:rsidP="009B100F">
            <w:pPr>
              <w:rPr>
                <w:sz w:val="20"/>
                <w:szCs w:val="20"/>
              </w:rPr>
            </w:pPr>
          </w:p>
          <w:p w14:paraId="1BBAEBC8" w14:textId="54A1D7FC" w:rsidR="00894424" w:rsidRPr="009B100F" w:rsidRDefault="00894424" w:rsidP="009B100F">
            <w:pPr>
              <w:rPr>
                <w:rFonts w:cstheme="minorHAnsi"/>
                <w:sz w:val="20"/>
                <w:szCs w:val="20"/>
              </w:rPr>
            </w:pPr>
            <w:r w:rsidRPr="009B100F">
              <w:rPr>
                <w:sz w:val="20"/>
                <w:szCs w:val="20"/>
              </w:rPr>
              <w:t>In addition, as required by Policy T2 (Transport and Development) development at Southbourne will need to be supported by an appropriate Transport Assessment to look at the impacts in more detail.  There will also be consideration through the Monitor and Manage process to consider any potential mitigation in the future.</w:t>
            </w:r>
          </w:p>
        </w:tc>
        <w:tc>
          <w:tcPr>
            <w:tcW w:w="3570" w:type="dxa"/>
          </w:tcPr>
          <w:p w14:paraId="6CF4197A" w14:textId="0A396CEE" w:rsidR="00894424" w:rsidRPr="00EB28B9" w:rsidRDefault="00894424" w:rsidP="009B100F">
            <w:pPr>
              <w:rPr>
                <w:rFonts w:ascii="Calibri" w:hAnsi="Calibri" w:cs="Calibri"/>
                <w:sz w:val="20"/>
                <w:szCs w:val="20"/>
              </w:rPr>
            </w:pPr>
            <w:r>
              <w:rPr>
                <w:rFonts w:ascii="Calibri" w:hAnsi="Calibri" w:cs="Calibri"/>
                <w:sz w:val="20"/>
                <w:szCs w:val="20"/>
              </w:rPr>
              <w:lastRenderedPageBreak/>
              <w:t>No change in response to this representation</w:t>
            </w:r>
          </w:p>
        </w:tc>
      </w:tr>
      <w:tr w:rsidR="00894424" w:rsidRPr="00C24674" w14:paraId="5A0AF505" w14:textId="77777777" w:rsidTr="00894424">
        <w:tc>
          <w:tcPr>
            <w:tcW w:w="1267" w:type="dxa"/>
            <w:shd w:val="clear" w:color="auto" w:fill="auto"/>
          </w:tcPr>
          <w:p w14:paraId="18F92231" w14:textId="77777777" w:rsidR="00894424" w:rsidRDefault="00894424" w:rsidP="009B100F">
            <w:pPr>
              <w:rPr>
                <w:rFonts w:cstheme="minorHAnsi"/>
                <w:sz w:val="20"/>
                <w:szCs w:val="20"/>
              </w:rPr>
            </w:pPr>
          </w:p>
        </w:tc>
        <w:tc>
          <w:tcPr>
            <w:tcW w:w="1608" w:type="dxa"/>
          </w:tcPr>
          <w:p w14:paraId="28A161D5" w14:textId="4FCA3D84" w:rsidR="00894424" w:rsidRPr="004F5DB7" w:rsidRDefault="00894424" w:rsidP="009B100F">
            <w:pPr>
              <w:rPr>
                <w:rFonts w:cstheme="minorHAnsi"/>
                <w:sz w:val="20"/>
                <w:szCs w:val="20"/>
              </w:rPr>
            </w:pPr>
            <w:r w:rsidRPr="004F5DB7">
              <w:rPr>
                <w:rFonts w:cstheme="minorHAnsi"/>
                <w:sz w:val="20"/>
                <w:szCs w:val="20"/>
              </w:rPr>
              <w:t>Policy A20</w:t>
            </w:r>
          </w:p>
        </w:tc>
        <w:tc>
          <w:tcPr>
            <w:tcW w:w="630" w:type="dxa"/>
          </w:tcPr>
          <w:p w14:paraId="5232EC6A" w14:textId="00D603E4" w:rsidR="00894424" w:rsidRPr="004F5DB7" w:rsidRDefault="00894424" w:rsidP="009B100F">
            <w:pPr>
              <w:rPr>
                <w:rFonts w:cstheme="minorHAnsi"/>
                <w:sz w:val="20"/>
                <w:szCs w:val="20"/>
              </w:rPr>
            </w:pPr>
            <w:r w:rsidRPr="004F5DB7">
              <w:rPr>
                <w:rFonts w:cstheme="minorHAnsi"/>
                <w:sz w:val="20"/>
                <w:szCs w:val="20"/>
              </w:rPr>
              <w:t>6193</w:t>
            </w:r>
          </w:p>
        </w:tc>
        <w:tc>
          <w:tcPr>
            <w:tcW w:w="3570" w:type="dxa"/>
          </w:tcPr>
          <w:p w14:paraId="174F14C7" w14:textId="77777777" w:rsidR="00894424" w:rsidRPr="004F5DB7" w:rsidRDefault="00894424" w:rsidP="009B100F">
            <w:pPr>
              <w:rPr>
                <w:rFonts w:ascii="Calibri" w:hAnsi="Calibri" w:cs="Calibri"/>
                <w:sz w:val="20"/>
                <w:szCs w:val="20"/>
              </w:rPr>
            </w:pPr>
            <w:r w:rsidRPr="004F5DB7">
              <w:rPr>
                <w:rFonts w:ascii="Calibri" w:hAnsi="Calibri" w:cs="Calibri"/>
                <w:sz w:val="20"/>
                <w:szCs w:val="20"/>
              </w:rPr>
              <w:t>Support but want more flexibility to be written into policy.</w:t>
            </w:r>
          </w:p>
          <w:p w14:paraId="66F5A80E" w14:textId="77777777" w:rsidR="00894424" w:rsidRPr="004F5DB7" w:rsidRDefault="00894424" w:rsidP="009B100F">
            <w:pPr>
              <w:rPr>
                <w:rFonts w:ascii="Calibri" w:hAnsi="Calibri" w:cs="Calibri"/>
                <w:sz w:val="20"/>
                <w:szCs w:val="20"/>
              </w:rPr>
            </w:pPr>
          </w:p>
          <w:p w14:paraId="4CDD7D8A" w14:textId="4FDCDC20" w:rsidR="00894424" w:rsidRPr="004F5DB7" w:rsidRDefault="00894424" w:rsidP="009B100F">
            <w:pPr>
              <w:rPr>
                <w:rFonts w:ascii="Calibri" w:hAnsi="Calibri" w:cs="Calibri"/>
                <w:sz w:val="20"/>
                <w:szCs w:val="20"/>
              </w:rPr>
            </w:pPr>
            <w:r w:rsidRPr="004F5DB7">
              <w:rPr>
                <w:rFonts w:ascii="Calibri" w:hAnsi="Calibri" w:cs="Calibri"/>
                <w:sz w:val="20"/>
                <w:szCs w:val="20"/>
              </w:rPr>
              <w:t xml:space="preserve">Provide up to 5 no. plots, with </w:t>
            </w:r>
          </w:p>
          <w:p w14:paraId="1346CA5F" w14:textId="77777777" w:rsidR="00894424" w:rsidRPr="004F5DB7" w:rsidRDefault="00894424" w:rsidP="009B100F">
            <w:pPr>
              <w:rPr>
                <w:rFonts w:ascii="Calibri" w:hAnsi="Calibri" w:cs="Calibri"/>
                <w:sz w:val="20"/>
                <w:szCs w:val="20"/>
              </w:rPr>
            </w:pPr>
            <w:proofErr w:type="spellStart"/>
            <w:r w:rsidRPr="004F5DB7">
              <w:rPr>
                <w:rFonts w:ascii="Calibri" w:hAnsi="Calibri" w:cs="Calibri"/>
                <w:sz w:val="20"/>
                <w:szCs w:val="20"/>
              </w:rPr>
              <w:t>i</w:t>
            </w:r>
            <w:proofErr w:type="spellEnd"/>
            <w:r w:rsidRPr="004F5DB7">
              <w:rPr>
                <w:rFonts w:ascii="Calibri" w:hAnsi="Calibri" w:cs="Calibri"/>
                <w:sz w:val="20"/>
                <w:szCs w:val="20"/>
              </w:rPr>
              <w:t xml:space="preserve">) need to be determined at time of submission of planning application and </w:t>
            </w:r>
          </w:p>
          <w:p w14:paraId="124B44A2" w14:textId="77777777" w:rsidR="00894424" w:rsidRPr="004F5DB7" w:rsidRDefault="00894424" w:rsidP="009B100F">
            <w:pPr>
              <w:rPr>
                <w:rFonts w:ascii="Calibri" w:hAnsi="Calibri" w:cs="Calibri"/>
                <w:sz w:val="20"/>
                <w:szCs w:val="20"/>
              </w:rPr>
            </w:pPr>
            <w:r w:rsidRPr="004F5DB7">
              <w:rPr>
                <w:rFonts w:ascii="Calibri" w:hAnsi="Calibri" w:cs="Calibri"/>
                <w:sz w:val="20"/>
                <w:szCs w:val="20"/>
              </w:rPr>
              <w:t>ii) dependent on land required to satisfy biodiversity net gain and/or drainage requirements associated with commercial development;</w:t>
            </w:r>
          </w:p>
          <w:p w14:paraId="1FA895EA" w14:textId="77777777" w:rsidR="00894424" w:rsidRPr="004F5DB7" w:rsidRDefault="00894424" w:rsidP="009B100F">
            <w:pPr>
              <w:rPr>
                <w:rFonts w:ascii="Calibri" w:hAnsi="Calibri" w:cs="Calibri"/>
                <w:sz w:val="20"/>
                <w:szCs w:val="20"/>
              </w:rPr>
            </w:pPr>
            <w:r w:rsidRPr="004F5DB7">
              <w:rPr>
                <w:rFonts w:ascii="Calibri" w:hAnsi="Calibri" w:cs="Calibri"/>
                <w:sz w:val="20"/>
                <w:szCs w:val="20"/>
              </w:rPr>
              <w:t xml:space="preserve">iii) More flexibility for amount of storage area associated with travelling showpeople plots. </w:t>
            </w:r>
          </w:p>
          <w:p w14:paraId="0F9C0FF6" w14:textId="77777777" w:rsidR="00894424" w:rsidRPr="004F5DB7" w:rsidRDefault="00894424" w:rsidP="009B100F">
            <w:pPr>
              <w:rPr>
                <w:rFonts w:ascii="Calibri" w:hAnsi="Calibri" w:cs="Calibri"/>
                <w:sz w:val="20"/>
                <w:szCs w:val="20"/>
              </w:rPr>
            </w:pPr>
            <w:r w:rsidRPr="004F5DB7">
              <w:rPr>
                <w:rFonts w:ascii="Calibri" w:hAnsi="Calibri" w:cs="Calibri"/>
                <w:sz w:val="20"/>
                <w:szCs w:val="20"/>
              </w:rPr>
              <w:t xml:space="preserve">iv) Flexibility and requirement for an assessment in accordance with Policy H13 should be included in policy wording; </w:t>
            </w:r>
          </w:p>
          <w:p w14:paraId="04486331" w14:textId="77777777" w:rsidR="00894424" w:rsidRPr="004F5DB7" w:rsidRDefault="00894424" w:rsidP="009B100F">
            <w:pPr>
              <w:rPr>
                <w:rFonts w:ascii="Calibri" w:hAnsi="Calibri" w:cs="Calibri"/>
                <w:sz w:val="20"/>
                <w:szCs w:val="20"/>
              </w:rPr>
            </w:pPr>
            <w:r w:rsidRPr="004F5DB7">
              <w:rPr>
                <w:rFonts w:ascii="Calibri" w:hAnsi="Calibri" w:cs="Calibri"/>
                <w:sz w:val="20"/>
                <w:szCs w:val="20"/>
              </w:rPr>
              <w:t xml:space="preserve">v)A timescale for marketing of travelling showpeople plots following which it </w:t>
            </w:r>
            <w:r w:rsidRPr="004F5DB7">
              <w:rPr>
                <w:rFonts w:ascii="Calibri" w:hAnsi="Calibri" w:cs="Calibri"/>
                <w:sz w:val="20"/>
                <w:szCs w:val="20"/>
              </w:rPr>
              <w:lastRenderedPageBreak/>
              <w:t xml:space="preserve">should revert to part of the commercial site. </w:t>
            </w:r>
          </w:p>
          <w:p w14:paraId="06A475A7" w14:textId="16A62731" w:rsidR="00894424" w:rsidRPr="004F5DB7" w:rsidRDefault="00894424" w:rsidP="009B100F">
            <w:pPr>
              <w:rPr>
                <w:rFonts w:ascii="Calibri" w:hAnsi="Calibri" w:cs="Calibri"/>
                <w:sz w:val="20"/>
                <w:szCs w:val="20"/>
              </w:rPr>
            </w:pPr>
            <w:r w:rsidRPr="004F5DB7">
              <w:rPr>
                <w:rFonts w:ascii="Calibri" w:hAnsi="Calibri" w:cs="Calibri"/>
                <w:sz w:val="20"/>
                <w:szCs w:val="20"/>
              </w:rPr>
              <w:t>vi)Request more precise wording is included in criteria 10 and 11 so that expectations are clear.</w:t>
            </w:r>
          </w:p>
        </w:tc>
        <w:tc>
          <w:tcPr>
            <w:tcW w:w="3570" w:type="dxa"/>
          </w:tcPr>
          <w:p w14:paraId="0C8E4521" w14:textId="0CE61197" w:rsidR="00894424" w:rsidRDefault="00894424" w:rsidP="009B100F">
            <w:pPr>
              <w:rPr>
                <w:rFonts w:ascii="Calibri" w:hAnsi="Calibri" w:cs="Calibri"/>
                <w:sz w:val="20"/>
                <w:szCs w:val="20"/>
              </w:rPr>
            </w:pPr>
            <w:r w:rsidRPr="00FE02D7">
              <w:rPr>
                <w:rFonts w:ascii="Calibri" w:hAnsi="Calibri" w:cs="Calibri"/>
                <w:sz w:val="20"/>
                <w:szCs w:val="20"/>
              </w:rPr>
              <w:lastRenderedPageBreak/>
              <w:t xml:space="preserve"> </w:t>
            </w:r>
            <w:proofErr w:type="spellStart"/>
            <w:r w:rsidRPr="00FE02D7">
              <w:rPr>
                <w:rFonts w:ascii="Calibri" w:hAnsi="Calibri" w:cs="Calibri"/>
                <w:sz w:val="20"/>
                <w:szCs w:val="20"/>
              </w:rPr>
              <w:t>i</w:t>
            </w:r>
            <w:proofErr w:type="spellEnd"/>
            <w:r w:rsidRPr="00FE02D7">
              <w:rPr>
                <w:rFonts w:ascii="Calibri" w:hAnsi="Calibri" w:cs="Calibri"/>
                <w:sz w:val="20"/>
                <w:szCs w:val="20"/>
              </w:rPr>
              <w:t xml:space="preserve">) it is considered that the proposed amendment to only allow for ‘up to’ 5 plots would unduly weaken the policy requirement; the need for travelling showpeople plots is just as important as for employment land. However, an amendment is proposed to clarify that plots are only required to be provided if there remains an outstanding need for plots. This is necessary to ensure consistency with the other site allocation policies. </w:t>
            </w:r>
          </w:p>
          <w:p w14:paraId="1424EAB8" w14:textId="77777777" w:rsidR="00894424" w:rsidRDefault="00894424" w:rsidP="009B100F">
            <w:pPr>
              <w:rPr>
                <w:rFonts w:ascii="Calibri" w:hAnsi="Calibri" w:cs="Calibri"/>
                <w:sz w:val="20"/>
                <w:szCs w:val="20"/>
              </w:rPr>
            </w:pPr>
          </w:p>
          <w:p w14:paraId="6CE49955" w14:textId="16612699" w:rsidR="00894424" w:rsidRPr="00FE02D7" w:rsidRDefault="00894424" w:rsidP="009B100F">
            <w:pPr>
              <w:rPr>
                <w:rFonts w:ascii="Calibri" w:hAnsi="Calibri" w:cs="Calibri"/>
                <w:sz w:val="20"/>
                <w:szCs w:val="20"/>
              </w:rPr>
            </w:pPr>
            <w:r w:rsidRPr="00FE02D7">
              <w:rPr>
                <w:rFonts w:ascii="Calibri" w:hAnsi="Calibri" w:cs="Calibri"/>
                <w:sz w:val="20"/>
                <w:szCs w:val="20"/>
              </w:rPr>
              <w:t>ii)</w:t>
            </w:r>
            <w:r>
              <w:rPr>
                <w:rFonts w:ascii="Calibri" w:hAnsi="Calibri" w:cs="Calibri"/>
                <w:sz w:val="20"/>
                <w:szCs w:val="20"/>
              </w:rPr>
              <w:t xml:space="preserve"> </w:t>
            </w:r>
            <w:r w:rsidRPr="00FE02D7">
              <w:rPr>
                <w:rFonts w:ascii="Calibri" w:hAnsi="Calibri" w:cs="Calibri"/>
                <w:sz w:val="20"/>
                <w:szCs w:val="20"/>
              </w:rPr>
              <w:t xml:space="preserve">it should not be automatically assumed that plots should be removed on the basis of the need to address those issues. All of the relevant land use needs should be considered equally. </w:t>
            </w:r>
          </w:p>
          <w:p w14:paraId="18DB5096" w14:textId="77777777" w:rsidR="00894424" w:rsidRPr="00FE02D7" w:rsidRDefault="00894424" w:rsidP="009B100F">
            <w:pPr>
              <w:rPr>
                <w:rFonts w:ascii="Calibri" w:hAnsi="Calibri" w:cs="Calibri"/>
                <w:sz w:val="20"/>
                <w:szCs w:val="20"/>
              </w:rPr>
            </w:pPr>
          </w:p>
          <w:p w14:paraId="050AE654" w14:textId="2E736207" w:rsidR="00894424" w:rsidRDefault="00894424" w:rsidP="009B100F">
            <w:pPr>
              <w:rPr>
                <w:rFonts w:ascii="Calibri" w:hAnsi="Calibri" w:cs="Calibri"/>
                <w:sz w:val="20"/>
                <w:szCs w:val="20"/>
              </w:rPr>
            </w:pPr>
            <w:r w:rsidRPr="00FE02D7">
              <w:rPr>
                <w:rFonts w:ascii="Calibri" w:hAnsi="Calibri" w:cs="Calibri"/>
                <w:sz w:val="20"/>
                <w:szCs w:val="20"/>
              </w:rPr>
              <w:lastRenderedPageBreak/>
              <w:t>iii) and iv)</w:t>
            </w:r>
            <w:r>
              <w:rPr>
                <w:rFonts w:ascii="Calibri" w:hAnsi="Calibri" w:cs="Calibri"/>
                <w:sz w:val="20"/>
                <w:szCs w:val="20"/>
              </w:rPr>
              <w:t xml:space="preserve"> accept that </w:t>
            </w:r>
            <w:r w:rsidRPr="00FE02D7">
              <w:rPr>
                <w:rFonts w:ascii="Calibri" w:hAnsi="Calibri" w:cs="Calibri"/>
                <w:sz w:val="20"/>
                <w:szCs w:val="20"/>
              </w:rPr>
              <w:t>specification for</w:t>
            </w:r>
            <w:r>
              <w:rPr>
                <w:rFonts w:ascii="Calibri" w:hAnsi="Calibri" w:cs="Calibri"/>
                <w:sz w:val="20"/>
                <w:szCs w:val="20"/>
              </w:rPr>
              <w:t xml:space="preserve"> storage area of 1</w:t>
            </w:r>
            <w:r w:rsidRPr="00FE02D7">
              <w:rPr>
                <w:rFonts w:ascii="Calibri" w:hAnsi="Calibri" w:cs="Calibri"/>
                <w:sz w:val="20"/>
                <w:szCs w:val="20"/>
              </w:rPr>
              <w:t xml:space="preserve">ha is overly prescriptive, as storage requirements often vary between different travelling showpeople </w:t>
            </w:r>
            <w:proofErr w:type="gramStart"/>
            <w:r w:rsidRPr="00FE02D7">
              <w:rPr>
                <w:rFonts w:ascii="Calibri" w:hAnsi="Calibri" w:cs="Calibri"/>
                <w:sz w:val="20"/>
                <w:szCs w:val="20"/>
              </w:rPr>
              <w:t>sites</w:t>
            </w:r>
            <w:r>
              <w:rPr>
                <w:rFonts w:ascii="Calibri" w:hAnsi="Calibri" w:cs="Calibri"/>
                <w:sz w:val="20"/>
                <w:szCs w:val="20"/>
              </w:rPr>
              <w:t>, and</w:t>
            </w:r>
            <w:proofErr w:type="gramEnd"/>
            <w:r>
              <w:rPr>
                <w:rFonts w:ascii="Calibri" w:hAnsi="Calibri" w:cs="Calibri"/>
                <w:sz w:val="20"/>
                <w:szCs w:val="20"/>
              </w:rPr>
              <w:t xml:space="preserve"> propose to change wording to this effect.  </w:t>
            </w:r>
          </w:p>
          <w:p w14:paraId="4EC61D40" w14:textId="77777777" w:rsidR="00894424" w:rsidRDefault="00894424" w:rsidP="009B100F">
            <w:pPr>
              <w:rPr>
                <w:rFonts w:ascii="Calibri" w:hAnsi="Calibri" w:cs="Calibri"/>
                <w:sz w:val="20"/>
                <w:szCs w:val="20"/>
              </w:rPr>
            </w:pPr>
          </w:p>
          <w:p w14:paraId="6AE5C446" w14:textId="032F1BEE" w:rsidR="00894424" w:rsidRDefault="00894424" w:rsidP="009B100F">
            <w:pPr>
              <w:rPr>
                <w:rFonts w:ascii="Calibri" w:hAnsi="Calibri" w:cs="Calibri"/>
                <w:sz w:val="20"/>
                <w:szCs w:val="20"/>
              </w:rPr>
            </w:pPr>
            <w:r w:rsidRPr="00FE02D7">
              <w:rPr>
                <w:rFonts w:ascii="Calibri" w:hAnsi="Calibri" w:cs="Calibri"/>
                <w:sz w:val="20"/>
                <w:szCs w:val="20"/>
              </w:rPr>
              <w:t>v)</w:t>
            </w:r>
            <w:r>
              <w:rPr>
                <w:rFonts w:ascii="Calibri" w:hAnsi="Calibri" w:cs="Calibri"/>
                <w:sz w:val="20"/>
                <w:szCs w:val="20"/>
              </w:rPr>
              <w:t xml:space="preserve"> consider </w:t>
            </w:r>
            <w:r w:rsidRPr="00FE02D7">
              <w:rPr>
                <w:rFonts w:ascii="Calibri" w:hAnsi="Calibri" w:cs="Calibri"/>
                <w:sz w:val="20"/>
                <w:szCs w:val="20"/>
              </w:rPr>
              <w:t xml:space="preserve">this is too detailed an issue to be fully covered in </w:t>
            </w:r>
            <w:r>
              <w:rPr>
                <w:rFonts w:ascii="Calibri" w:hAnsi="Calibri" w:cs="Calibri"/>
                <w:sz w:val="20"/>
                <w:szCs w:val="20"/>
              </w:rPr>
              <w:t xml:space="preserve">the </w:t>
            </w:r>
            <w:r w:rsidRPr="00FE02D7">
              <w:rPr>
                <w:rFonts w:ascii="Calibri" w:hAnsi="Calibri" w:cs="Calibri"/>
                <w:sz w:val="20"/>
                <w:szCs w:val="20"/>
              </w:rPr>
              <w:t xml:space="preserve">policy and will need to be established at the time of relevant planning applications via a legal agreement. </w:t>
            </w:r>
          </w:p>
          <w:p w14:paraId="3A8A4EB5" w14:textId="77777777" w:rsidR="00894424" w:rsidRDefault="00894424" w:rsidP="009B100F">
            <w:pPr>
              <w:rPr>
                <w:rFonts w:ascii="Calibri" w:hAnsi="Calibri" w:cs="Calibri"/>
                <w:sz w:val="20"/>
                <w:szCs w:val="20"/>
              </w:rPr>
            </w:pPr>
          </w:p>
          <w:p w14:paraId="6E4244A8" w14:textId="7B0D965A" w:rsidR="00894424" w:rsidRPr="00FE02D7" w:rsidRDefault="00894424" w:rsidP="009B100F">
            <w:pPr>
              <w:rPr>
                <w:rFonts w:ascii="Calibri" w:hAnsi="Calibri" w:cs="Calibri"/>
                <w:sz w:val="20"/>
                <w:szCs w:val="20"/>
              </w:rPr>
            </w:pPr>
            <w:r w:rsidRPr="00FE02D7">
              <w:rPr>
                <w:rFonts w:ascii="Calibri" w:hAnsi="Calibri" w:cs="Calibri"/>
                <w:sz w:val="20"/>
                <w:szCs w:val="20"/>
              </w:rPr>
              <w:t xml:space="preserve">vi) </w:t>
            </w:r>
            <w:r>
              <w:rPr>
                <w:rFonts w:ascii="Calibri" w:hAnsi="Calibri" w:cs="Calibri"/>
                <w:sz w:val="20"/>
                <w:szCs w:val="20"/>
              </w:rPr>
              <w:t>C</w:t>
            </w:r>
            <w:r w:rsidRPr="00FE02D7">
              <w:rPr>
                <w:rFonts w:ascii="Calibri" w:hAnsi="Calibri" w:cs="Calibri"/>
                <w:sz w:val="20"/>
                <w:szCs w:val="20"/>
              </w:rPr>
              <w:t>urrently no more precise detail to include</w:t>
            </w:r>
            <w:r>
              <w:rPr>
                <w:rFonts w:ascii="Calibri" w:hAnsi="Calibri" w:cs="Calibri"/>
                <w:sz w:val="20"/>
                <w:szCs w:val="20"/>
              </w:rPr>
              <w:t>.</w:t>
            </w:r>
          </w:p>
        </w:tc>
        <w:tc>
          <w:tcPr>
            <w:tcW w:w="3570" w:type="dxa"/>
          </w:tcPr>
          <w:p w14:paraId="687BC43E" w14:textId="77777777" w:rsidR="00894424" w:rsidRPr="00831500" w:rsidRDefault="00894424" w:rsidP="009B100F">
            <w:pPr>
              <w:rPr>
                <w:rFonts w:ascii="Calibri" w:hAnsi="Calibri" w:cs="Calibri"/>
                <w:b/>
                <w:bCs/>
                <w:sz w:val="20"/>
                <w:szCs w:val="20"/>
              </w:rPr>
            </w:pPr>
            <w:r>
              <w:rPr>
                <w:rFonts w:ascii="Calibri" w:hAnsi="Calibri" w:cs="Calibri"/>
                <w:sz w:val="20"/>
                <w:szCs w:val="20"/>
              </w:rPr>
              <w:lastRenderedPageBreak/>
              <w:t>In first sentence after ‘travelling showpeople add: ‘</w:t>
            </w:r>
            <w:r w:rsidRPr="00831500">
              <w:rPr>
                <w:rFonts w:ascii="Calibri" w:hAnsi="Calibri" w:cs="Calibri"/>
                <w:b/>
                <w:bCs/>
                <w:sz w:val="20"/>
                <w:szCs w:val="20"/>
              </w:rPr>
              <w:t xml:space="preserve">(if there remains a need for plots at the </w:t>
            </w:r>
          </w:p>
          <w:p w14:paraId="6F24652C" w14:textId="77777777" w:rsidR="00894424" w:rsidRDefault="00894424" w:rsidP="009B100F">
            <w:pPr>
              <w:rPr>
                <w:rFonts w:ascii="Calibri" w:hAnsi="Calibri" w:cs="Calibri"/>
                <w:sz w:val="20"/>
                <w:szCs w:val="20"/>
              </w:rPr>
            </w:pPr>
            <w:r w:rsidRPr="00831500">
              <w:rPr>
                <w:rFonts w:ascii="Calibri" w:hAnsi="Calibri" w:cs="Calibri"/>
                <w:b/>
                <w:bCs/>
                <w:sz w:val="20"/>
                <w:szCs w:val="20"/>
              </w:rPr>
              <w:t>time of the determination of the planning application)</w:t>
            </w:r>
            <w:r>
              <w:rPr>
                <w:rFonts w:ascii="Calibri" w:hAnsi="Calibri" w:cs="Calibri"/>
                <w:sz w:val="20"/>
                <w:szCs w:val="20"/>
              </w:rPr>
              <w:t>’</w:t>
            </w:r>
          </w:p>
          <w:p w14:paraId="4B8F0FF6" w14:textId="77777777" w:rsidR="00894424" w:rsidRDefault="00894424" w:rsidP="009B100F">
            <w:pPr>
              <w:rPr>
                <w:rFonts w:ascii="Calibri" w:hAnsi="Calibri" w:cs="Calibri"/>
                <w:sz w:val="20"/>
                <w:szCs w:val="20"/>
              </w:rPr>
            </w:pPr>
          </w:p>
          <w:p w14:paraId="4FF96B1C" w14:textId="77777777" w:rsidR="00894424" w:rsidRDefault="00894424" w:rsidP="009B100F">
            <w:pPr>
              <w:rPr>
                <w:rFonts w:ascii="Calibri" w:hAnsi="Calibri" w:cs="Calibri"/>
                <w:sz w:val="20"/>
                <w:szCs w:val="20"/>
              </w:rPr>
            </w:pPr>
            <w:r>
              <w:rPr>
                <w:rFonts w:ascii="Calibri" w:hAnsi="Calibri" w:cs="Calibri"/>
                <w:sz w:val="20"/>
                <w:szCs w:val="20"/>
              </w:rPr>
              <w:t xml:space="preserve">Amend wording in first sentence to read: ‘…with </w:t>
            </w:r>
            <w:r>
              <w:rPr>
                <w:rFonts w:ascii="Calibri" w:hAnsi="Calibri" w:cs="Calibri"/>
                <w:b/>
                <w:bCs/>
                <w:sz w:val="20"/>
                <w:szCs w:val="20"/>
              </w:rPr>
              <w:t>adequate</w:t>
            </w:r>
            <w:r>
              <w:rPr>
                <w:rFonts w:ascii="Calibri" w:hAnsi="Calibri" w:cs="Calibri"/>
                <w:sz w:val="20"/>
                <w:szCs w:val="20"/>
              </w:rPr>
              <w:t xml:space="preserve"> </w:t>
            </w:r>
            <w:r>
              <w:rPr>
                <w:rFonts w:ascii="Calibri" w:hAnsi="Calibri" w:cs="Calibri"/>
                <w:strike/>
                <w:sz w:val="20"/>
                <w:szCs w:val="20"/>
              </w:rPr>
              <w:t>1ha of</w:t>
            </w:r>
            <w:r>
              <w:rPr>
                <w:rFonts w:ascii="Calibri" w:hAnsi="Calibri" w:cs="Calibri"/>
                <w:sz w:val="20"/>
                <w:szCs w:val="20"/>
              </w:rPr>
              <w:t xml:space="preserve"> ancillary storage </w:t>
            </w:r>
            <w:r>
              <w:rPr>
                <w:rFonts w:ascii="Calibri" w:hAnsi="Calibri" w:cs="Calibri"/>
                <w:strike/>
                <w:sz w:val="20"/>
                <w:szCs w:val="20"/>
              </w:rPr>
              <w:t>requirements</w:t>
            </w:r>
            <w:r>
              <w:rPr>
                <w:rFonts w:ascii="Calibri" w:hAnsi="Calibri" w:cs="Calibri"/>
                <w:sz w:val="20"/>
                <w:szCs w:val="20"/>
              </w:rPr>
              <w:t>.</w:t>
            </w:r>
          </w:p>
          <w:p w14:paraId="7EB7104E" w14:textId="77777777" w:rsidR="00894424" w:rsidRPr="00FE02D7" w:rsidRDefault="00894424" w:rsidP="009B100F">
            <w:pPr>
              <w:rPr>
                <w:rFonts w:ascii="Calibri" w:hAnsi="Calibri" w:cs="Calibri"/>
                <w:sz w:val="20"/>
                <w:szCs w:val="20"/>
              </w:rPr>
            </w:pPr>
          </w:p>
          <w:p w14:paraId="7F50DBAF" w14:textId="3AE7C4F5" w:rsidR="00894424" w:rsidRPr="00FE02D7" w:rsidRDefault="00894424" w:rsidP="009B100F">
            <w:pPr>
              <w:rPr>
                <w:rFonts w:ascii="Calibri" w:hAnsi="Calibri" w:cs="Calibri"/>
                <w:sz w:val="20"/>
                <w:szCs w:val="20"/>
              </w:rPr>
            </w:pPr>
          </w:p>
        </w:tc>
      </w:tr>
      <w:tr w:rsidR="00894424" w:rsidRPr="00C24674" w14:paraId="26770544" w14:textId="77777777" w:rsidTr="00894424">
        <w:tc>
          <w:tcPr>
            <w:tcW w:w="1267" w:type="dxa"/>
            <w:shd w:val="clear" w:color="auto" w:fill="auto"/>
          </w:tcPr>
          <w:p w14:paraId="70C3918D" w14:textId="77777777" w:rsidR="00894424" w:rsidRDefault="00894424" w:rsidP="009B100F">
            <w:pPr>
              <w:rPr>
                <w:rFonts w:cstheme="minorHAnsi"/>
                <w:sz w:val="20"/>
                <w:szCs w:val="20"/>
              </w:rPr>
            </w:pPr>
          </w:p>
        </w:tc>
        <w:tc>
          <w:tcPr>
            <w:tcW w:w="1608" w:type="dxa"/>
          </w:tcPr>
          <w:p w14:paraId="19B3B939" w14:textId="6343D7A1" w:rsidR="00894424" w:rsidRPr="00263D19" w:rsidRDefault="00894424" w:rsidP="009B100F">
            <w:pPr>
              <w:rPr>
                <w:rFonts w:cstheme="minorHAnsi"/>
                <w:sz w:val="20"/>
                <w:szCs w:val="20"/>
              </w:rPr>
            </w:pPr>
            <w:r w:rsidRPr="00263D19">
              <w:rPr>
                <w:rFonts w:cstheme="minorHAnsi"/>
                <w:sz w:val="20"/>
                <w:szCs w:val="20"/>
              </w:rPr>
              <w:t>Transport evidence</w:t>
            </w:r>
          </w:p>
        </w:tc>
        <w:tc>
          <w:tcPr>
            <w:tcW w:w="630" w:type="dxa"/>
          </w:tcPr>
          <w:p w14:paraId="581A0E40" w14:textId="5A8465F0" w:rsidR="00894424" w:rsidRPr="00263D19" w:rsidRDefault="00894424" w:rsidP="009B100F">
            <w:pPr>
              <w:rPr>
                <w:rFonts w:cstheme="minorHAnsi"/>
                <w:sz w:val="20"/>
                <w:szCs w:val="20"/>
              </w:rPr>
            </w:pPr>
            <w:r w:rsidRPr="00263D19">
              <w:rPr>
                <w:rFonts w:cstheme="minorHAnsi"/>
                <w:sz w:val="20"/>
                <w:szCs w:val="20"/>
              </w:rPr>
              <w:t>5095</w:t>
            </w:r>
          </w:p>
        </w:tc>
        <w:tc>
          <w:tcPr>
            <w:tcW w:w="3570" w:type="dxa"/>
          </w:tcPr>
          <w:p w14:paraId="1ED581DF" w14:textId="5371F73D" w:rsidR="00894424" w:rsidRPr="00C32FC8" w:rsidRDefault="00894424" w:rsidP="009B100F">
            <w:pPr>
              <w:rPr>
                <w:rFonts w:cstheme="minorHAnsi"/>
                <w:sz w:val="20"/>
                <w:szCs w:val="20"/>
              </w:rPr>
            </w:pPr>
            <w:r w:rsidRPr="00C32FC8">
              <w:rPr>
                <w:rFonts w:ascii="Calibri" w:eastAsia="Times New Roman" w:hAnsi="Calibri" w:cs="Calibri"/>
                <w:color w:val="000000"/>
                <w:sz w:val="20"/>
                <w:szCs w:val="20"/>
              </w:rPr>
              <w:t xml:space="preserve">Public Transport and Park and Ride sections of transport study requires revisiting; conclusion at 8.4.4 re; A285 New Park Road/A286 St Pancras Rd Junction 7 only supported for pedestrians, not for cyclists, further measures required; layout at figure 7-8 for A286 Northgate Gyratory does not maximise opportunity to improve convenience and safety for pedestrians, scheme requires further development; approach at Fishbourne Road West/Appledram Lane South (Junction 11) location requires re-thinking; re- consider </w:t>
            </w:r>
            <w:proofErr w:type="spellStart"/>
            <w:r w:rsidRPr="00C32FC8">
              <w:rPr>
                <w:rFonts w:ascii="Calibri" w:eastAsia="Times New Roman" w:hAnsi="Calibri" w:cs="Calibri"/>
                <w:color w:val="000000"/>
                <w:sz w:val="20"/>
                <w:szCs w:val="20"/>
              </w:rPr>
              <w:t>TEMPro</w:t>
            </w:r>
            <w:proofErr w:type="spellEnd"/>
            <w:r w:rsidRPr="00C32FC8">
              <w:rPr>
                <w:rFonts w:ascii="Calibri" w:eastAsia="Times New Roman" w:hAnsi="Calibri" w:cs="Calibri"/>
                <w:color w:val="000000"/>
                <w:sz w:val="20"/>
                <w:szCs w:val="20"/>
              </w:rPr>
              <w:t xml:space="preserve"> Background Traffic Growth Comparisons; revise north of district spatial scenarios testing and </w:t>
            </w:r>
            <w:r w:rsidRPr="00C32FC8">
              <w:rPr>
                <w:rFonts w:ascii="Calibri" w:eastAsia="Times New Roman" w:hAnsi="Calibri" w:cs="Calibri"/>
                <w:color w:val="000000"/>
                <w:sz w:val="20"/>
                <w:szCs w:val="20"/>
              </w:rPr>
              <w:lastRenderedPageBreak/>
              <w:t>methodology for Neutral Month and Summer Month Comparison Technical Note.</w:t>
            </w:r>
          </w:p>
        </w:tc>
        <w:tc>
          <w:tcPr>
            <w:tcW w:w="3570" w:type="dxa"/>
          </w:tcPr>
          <w:p w14:paraId="7FE40A65" w14:textId="58220819" w:rsidR="00894424" w:rsidRPr="00C32FC8" w:rsidRDefault="00894424" w:rsidP="009B100F">
            <w:pPr>
              <w:rPr>
                <w:rFonts w:cstheme="minorHAnsi"/>
                <w:sz w:val="20"/>
                <w:szCs w:val="20"/>
              </w:rPr>
            </w:pPr>
            <w:r w:rsidRPr="00C32FC8">
              <w:rPr>
                <w:rFonts w:ascii="Calibri" w:eastAsia="Times New Roman" w:hAnsi="Calibri" w:cs="Calibri"/>
                <w:color w:val="000000"/>
                <w:sz w:val="20"/>
                <w:szCs w:val="20"/>
              </w:rPr>
              <w:lastRenderedPageBreak/>
              <w:t>The Local Plan Transport Assessment</w:t>
            </w:r>
            <w:r w:rsidR="00B6037F">
              <w:rPr>
                <w:rFonts w:ascii="Calibri" w:eastAsia="Times New Roman" w:hAnsi="Calibri" w:cs="Calibri"/>
                <w:color w:val="000000"/>
                <w:sz w:val="20"/>
                <w:szCs w:val="20"/>
              </w:rPr>
              <w:t xml:space="preserve"> has been updated and takes on</w:t>
            </w:r>
            <w:r w:rsidR="00263D19">
              <w:rPr>
                <w:rFonts w:ascii="Calibri" w:eastAsia="Times New Roman" w:hAnsi="Calibri" w:cs="Calibri"/>
                <w:color w:val="000000"/>
                <w:sz w:val="20"/>
                <w:szCs w:val="20"/>
              </w:rPr>
              <w:t>board the most recent and ongoing dialogue between the council, WSCC and National Highways.</w:t>
            </w:r>
          </w:p>
        </w:tc>
        <w:tc>
          <w:tcPr>
            <w:tcW w:w="3570" w:type="dxa"/>
          </w:tcPr>
          <w:p w14:paraId="67C1E2DA" w14:textId="77777777" w:rsidR="00894424" w:rsidRDefault="00F807CE" w:rsidP="009B100F">
            <w:pPr>
              <w:rPr>
                <w:rFonts w:ascii="Calibri" w:hAnsi="Calibri" w:cs="Calibri"/>
                <w:sz w:val="20"/>
                <w:szCs w:val="20"/>
              </w:rPr>
            </w:pPr>
            <w:r>
              <w:rPr>
                <w:rFonts w:ascii="Calibri" w:hAnsi="Calibri" w:cs="Calibri"/>
                <w:sz w:val="20"/>
                <w:szCs w:val="20"/>
              </w:rPr>
              <w:t>No change in response to this representation.</w:t>
            </w:r>
          </w:p>
          <w:p w14:paraId="77B173AF" w14:textId="77777777" w:rsidR="00B6037F" w:rsidRDefault="00B6037F" w:rsidP="009B100F">
            <w:pPr>
              <w:rPr>
                <w:rFonts w:ascii="Calibri" w:hAnsi="Calibri" w:cs="Calibri"/>
                <w:sz w:val="20"/>
                <w:szCs w:val="20"/>
              </w:rPr>
            </w:pPr>
          </w:p>
          <w:p w14:paraId="6A6FC258" w14:textId="2C9D9A19" w:rsidR="00B6037F" w:rsidRPr="00EB28B9" w:rsidRDefault="00B6037F" w:rsidP="009B100F">
            <w:pPr>
              <w:rPr>
                <w:rFonts w:ascii="Calibri" w:hAnsi="Calibri" w:cs="Calibri"/>
                <w:sz w:val="20"/>
                <w:szCs w:val="20"/>
              </w:rPr>
            </w:pPr>
          </w:p>
        </w:tc>
      </w:tr>
      <w:tr w:rsidR="00894424" w:rsidRPr="00C24674" w14:paraId="60AE0650" w14:textId="77777777" w:rsidTr="00894424">
        <w:tc>
          <w:tcPr>
            <w:tcW w:w="1267" w:type="dxa"/>
            <w:shd w:val="clear" w:color="auto" w:fill="808080" w:themeFill="background1" w:themeFillShade="80"/>
          </w:tcPr>
          <w:p w14:paraId="3F8174BE" w14:textId="1E15BAB1" w:rsidR="00894424" w:rsidRDefault="00894424" w:rsidP="009B100F">
            <w:pPr>
              <w:rPr>
                <w:rFonts w:cstheme="minorHAnsi"/>
                <w:sz w:val="20"/>
                <w:szCs w:val="20"/>
              </w:rPr>
            </w:pPr>
            <w:r>
              <w:rPr>
                <w:rFonts w:cstheme="minorHAnsi"/>
                <w:sz w:val="20"/>
                <w:szCs w:val="20"/>
              </w:rPr>
              <w:t>Environment Agency</w:t>
            </w:r>
          </w:p>
        </w:tc>
        <w:tc>
          <w:tcPr>
            <w:tcW w:w="1608" w:type="dxa"/>
          </w:tcPr>
          <w:p w14:paraId="646867E0" w14:textId="7C4F8F7B" w:rsidR="00894424" w:rsidRPr="00C24674" w:rsidRDefault="00894424" w:rsidP="009B100F">
            <w:pPr>
              <w:rPr>
                <w:rFonts w:cstheme="minorHAnsi"/>
                <w:sz w:val="20"/>
                <w:szCs w:val="20"/>
              </w:rPr>
            </w:pPr>
            <w:r>
              <w:rPr>
                <w:rFonts w:cstheme="minorHAnsi"/>
                <w:sz w:val="20"/>
                <w:szCs w:val="20"/>
              </w:rPr>
              <w:t>Policy NE5</w:t>
            </w:r>
          </w:p>
        </w:tc>
        <w:tc>
          <w:tcPr>
            <w:tcW w:w="630" w:type="dxa"/>
          </w:tcPr>
          <w:p w14:paraId="24F8AA4D" w14:textId="12B46F3D" w:rsidR="00894424" w:rsidRDefault="00894424" w:rsidP="009B100F">
            <w:pPr>
              <w:rPr>
                <w:rFonts w:cstheme="minorHAnsi"/>
                <w:sz w:val="20"/>
                <w:szCs w:val="20"/>
              </w:rPr>
            </w:pPr>
            <w:r>
              <w:rPr>
                <w:rFonts w:cstheme="minorHAnsi"/>
                <w:sz w:val="20"/>
                <w:szCs w:val="20"/>
              </w:rPr>
              <w:t>4745</w:t>
            </w:r>
          </w:p>
        </w:tc>
        <w:tc>
          <w:tcPr>
            <w:tcW w:w="3570" w:type="dxa"/>
          </w:tcPr>
          <w:p w14:paraId="4DFE7C0C" w14:textId="77777777" w:rsidR="00894424" w:rsidRDefault="00894424" w:rsidP="009B100F">
            <w:pPr>
              <w:rPr>
                <w:rFonts w:cstheme="minorHAnsi"/>
                <w:sz w:val="20"/>
                <w:szCs w:val="20"/>
              </w:rPr>
            </w:pPr>
            <w:r>
              <w:rPr>
                <w:rFonts w:cstheme="minorHAnsi"/>
                <w:sz w:val="20"/>
                <w:szCs w:val="20"/>
              </w:rPr>
              <w:t>Policy should include additional wording to:</w:t>
            </w:r>
          </w:p>
          <w:p w14:paraId="75ED5BC4" w14:textId="77777777" w:rsidR="00894424" w:rsidRDefault="00894424" w:rsidP="009B100F">
            <w:pPr>
              <w:rPr>
                <w:rFonts w:cstheme="minorHAnsi"/>
                <w:sz w:val="20"/>
                <w:szCs w:val="20"/>
              </w:rPr>
            </w:pPr>
            <w:proofErr w:type="spellStart"/>
            <w:r>
              <w:rPr>
                <w:rFonts w:cstheme="minorHAnsi"/>
                <w:sz w:val="20"/>
                <w:szCs w:val="20"/>
              </w:rPr>
              <w:t>i</w:t>
            </w:r>
            <w:proofErr w:type="spellEnd"/>
            <w:r>
              <w:rPr>
                <w:rFonts w:cstheme="minorHAnsi"/>
                <w:sz w:val="20"/>
                <w:szCs w:val="20"/>
              </w:rPr>
              <w:t>) refer to Local Nature Recovery Strategies</w:t>
            </w:r>
          </w:p>
          <w:p w14:paraId="1465E7D3" w14:textId="2AD8AE67" w:rsidR="00894424" w:rsidRPr="00C24674" w:rsidRDefault="00894424" w:rsidP="009B100F">
            <w:pPr>
              <w:rPr>
                <w:rFonts w:cstheme="minorHAnsi"/>
                <w:sz w:val="20"/>
                <w:szCs w:val="20"/>
              </w:rPr>
            </w:pPr>
            <w:r>
              <w:rPr>
                <w:rFonts w:cstheme="minorHAnsi"/>
                <w:sz w:val="20"/>
                <w:szCs w:val="20"/>
              </w:rPr>
              <w:t>ii) provide a suitable buffer for water courses</w:t>
            </w:r>
          </w:p>
        </w:tc>
        <w:tc>
          <w:tcPr>
            <w:tcW w:w="3570" w:type="dxa"/>
          </w:tcPr>
          <w:p w14:paraId="0770F1F2" w14:textId="77777777" w:rsidR="00894424" w:rsidRDefault="00894424" w:rsidP="009B100F">
            <w:pPr>
              <w:rPr>
                <w:sz w:val="20"/>
                <w:szCs w:val="20"/>
              </w:rPr>
            </w:pPr>
            <w:proofErr w:type="spellStart"/>
            <w:r>
              <w:rPr>
                <w:sz w:val="20"/>
                <w:szCs w:val="20"/>
              </w:rPr>
              <w:t>i</w:t>
            </w:r>
            <w:proofErr w:type="spellEnd"/>
            <w:r>
              <w:rPr>
                <w:sz w:val="20"/>
                <w:szCs w:val="20"/>
              </w:rPr>
              <w:t>) Agree to a</w:t>
            </w:r>
            <w:r w:rsidRPr="004635D5">
              <w:rPr>
                <w:sz w:val="20"/>
                <w:szCs w:val="20"/>
              </w:rPr>
              <w:t>men</w:t>
            </w:r>
            <w:r>
              <w:rPr>
                <w:sz w:val="20"/>
                <w:szCs w:val="20"/>
              </w:rPr>
              <w:t xml:space="preserve">d </w:t>
            </w:r>
            <w:r w:rsidRPr="004635D5">
              <w:rPr>
                <w:sz w:val="20"/>
                <w:szCs w:val="20"/>
              </w:rPr>
              <w:t xml:space="preserve">Policy NE5 to include reference to LNRSs to ensure the policy is futureproofed. </w:t>
            </w:r>
          </w:p>
          <w:p w14:paraId="247B4F43" w14:textId="58E661C3" w:rsidR="00894424" w:rsidRPr="004635D5" w:rsidRDefault="00894424" w:rsidP="009B100F">
            <w:pPr>
              <w:rPr>
                <w:rFonts w:cstheme="minorHAnsi"/>
                <w:sz w:val="20"/>
                <w:szCs w:val="20"/>
              </w:rPr>
            </w:pPr>
            <w:r>
              <w:rPr>
                <w:sz w:val="20"/>
                <w:szCs w:val="20"/>
              </w:rPr>
              <w:t>ii) Policy NE5 does not refer to buffers for other types of habitat.  The proposed inclusion of a specific reference to watercourse buffers is considered an unnecessary change to ensure the soundness of the plan.</w:t>
            </w:r>
          </w:p>
        </w:tc>
        <w:tc>
          <w:tcPr>
            <w:tcW w:w="3570" w:type="dxa"/>
          </w:tcPr>
          <w:p w14:paraId="299C8D5D" w14:textId="46392F69" w:rsidR="00894424" w:rsidRPr="004635D5" w:rsidRDefault="00894424" w:rsidP="009B100F">
            <w:pPr>
              <w:rPr>
                <w:rFonts w:ascii="Calibri" w:hAnsi="Calibri" w:cs="Calibri"/>
                <w:sz w:val="20"/>
                <w:szCs w:val="20"/>
              </w:rPr>
            </w:pPr>
            <w:r>
              <w:rPr>
                <w:sz w:val="20"/>
                <w:szCs w:val="20"/>
              </w:rPr>
              <w:t>At end of second paragraph of Policy NE5 add</w:t>
            </w:r>
            <w:r w:rsidRPr="004635D5">
              <w:rPr>
                <w:sz w:val="20"/>
                <w:szCs w:val="20"/>
              </w:rPr>
              <w:t xml:space="preserve"> “…</w:t>
            </w:r>
            <w:r>
              <w:rPr>
                <w:sz w:val="20"/>
                <w:szCs w:val="20"/>
              </w:rPr>
              <w:t xml:space="preserve"> </w:t>
            </w:r>
            <w:r w:rsidRPr="00A83541">
              <w:rPr>
                <w:sz w:val="20"/>
                <w:szCs w:val="20"/>
              </w:rPr>
              <w:t>protection and recovery of priority species populations.</w:t>
            </w:r>
            <w:r>
              <w:rPr>
                <w:sz w:val="20"/>
                <w:szCs w:val="20"/>
              </w:rPr>
              <w:t xml:space="preserve"> </w:t>
            </w:r>
            <w:r w:rsidRPr="004635D5">
              <w:rPr>
                <w:b/>
                <w:bCs/>
                <w:sz w:val="20"/>
                <w:szCs w:val="20"/>
              </w:rPr>
              <w:t xml:space="preserve">Regard will be </w:t>
            </w:r>
            <w:proofErr w:type="spellStart"/>
            <w:r w:rsidRPr="004635D5">
              <w:rPr>
                <w:b/>
                <w:bCs/>
                <w:sz w:val="20"/>
                <w:szCs w:val="20"/>
              </w:rPr>
              <w:t>had</w:t>
            </w:r>
            <w:proofErr w:type="spellEnd"/>
            <w:r w:rsidRPr="004635D5">
              <w:rPr>
                <w:b/>
                <w:bCs/>
                <w:sz w:val="20"/>
                <w:szCs w:val="20"/>
              </w:rPr>
              <w:t xml:space="preserve"> to the Local Nature Recovery Strategy to inform opportunities for nature recovery.</w:t>
            </w:r>
            <w:r w:rsidRPr="004635D5">
              <w:rPr>
                <w:sz w:val="20"/>
                <w:szCs w:val="20"/>
              </w:rPr>
              <w:t>”</w:t>
            </w:r>
          </w:p>
        </w:tc>
      </w:tr>
      <w:tr w:rsidR="00894424" w:rsidRPr="00C24674" w14:paraId="20AA6BD4" w14:textId="77777777" w:rsidTr="00894424">
        <w:tc>
          <w:tcPr>
            <w:tcW w:w="1267" w:type="dxa"/>
            <w:shd w:val="clear" w:color="auto" w:fill="auto"/>
          </w:tcPr>
          <w:p w14:paraId="553701B9" w14:textId="77777777" w:rsidR="00894424" w:rsidRDefault="00894424" w:rsidP="009B100F">
            <w:pPr>
              <w:rPr>
                <w:rFonts w:cstheme="minorHAnsi"/>
                <w:sz w:val="20"/>
                <w:szCs w:val="20"/>
              </w:rPr>
            </w:pPr>
          </w:p>
        </w:tc>
        <w:tc>
          <w:tcPr>
            <w:tcW w:w="1608" w:type="dxa"/>
          </w:tcPr>
          <w:p w14:paraId="3A49EDE0" w14:textId="6EAB3EA3" w:rsidR="00894424" w:rsidRPr="00C24674" w:rsidRDefault="00894424" w:rsidP="009B100F">
            <w:pPr>
              <w:rPr>
                <w:rFonts w:cstheme="minorHAnsi"/>
                <w:sz w:val="20"/>
                <w:szCs w:val="20"/>
              </w:rPr>
            </w:pPr>
            <w:r>
              <w:rPr>
                <w:rFonts w:cstheme="minorHAnsi"/>
                <w:sz w:val="20"/>
                <w:szCs w:val="20"/>
              </w:rPr>
              <w:t>Policy NE11 and paragraph 4.69</w:t>
            </w:r>
          </w:p>
        </w:tc>
        <w:tc>
          <w:tcPr>
            <w:tcW w:w="630" w:type="dxa"/>
          </w:tcPr>
          <w:p w14:paraId="28616971" w14:textId="77777777" w:rsidR="00894424" w:rsidRDefault="00894424" w:rsidP="009B100F">
            <w:pPr>
              <w:rPr>
                <w:rFonts w:cstheme="minorHAnsi"/>
                <w:sz w:val="20"/>
                <w:szCs w:val="20"/>
              </w:rPr>
            </w:pPr>
            <w:r>
              <w:rPr>
                <w:rFonts w:cstheme="minorHAnsi"/>
                <w:sz w:val="20"/>
                <w:szCs w:val="20"/>
              </w:rPr>
              <w:t>4751</w:t>
            </w:r>
          </w:p>
          <w:p w14:paraId="01829061" w14:textId="6135256B" w:rsidR="00894424" w:rsidRDefault="00894424" w:rsidP="009B100F">
            <w:pPr>
              <w:rPr>
                <w:rFonts w:cstheme="minorHAnsi"/>
                <w:sz w:val="20"/>
                <w:szCs w:val="20"/>
              </w:rPr>
            </w:pPr>
            <w:r>
              <w:rPr>
                <w:rFonts w:cstheme="minorHAnsi"/>
                <w:sz w:val="20"/>
                <w:szCs w:val="20"/>
              </w:rPr>
              <w:t>4752</w:t>
            </w:r>
          </w:p>
        </w:tc>
        <w:tc>
          <w:tcPr>
            <w:tcW w:w="3570" w:type="dxa"/>
          </w:tcPr>
          <w:p w14:paraId="413771C8" w14:textId="72AA1207" w:rsidR="00894424" w:rsidRPr="00C24674" w:rsidRDefault="00894424" w:rsidP="009B100F">
            <w:pPr>
              <w:rPr>
                <w:rFonts w:cstheme="minorHAnsi"/>
                <w:sz w:val="20"/>
                <w:szCs w:val="20"/>
              </w:rPr>
            </w:pPr>
            <w:r>
              <w:rPr>
                <w:rFonts w:cstheme="minorHAnsi"/>
                <w:sz w:val="20"/>
                <w:szCs w:val="20"/>
              </w:rPr>
              <w:t>Factual correction to name of compensation programme</w:t>
            </w:r>
          </w:p>
        </w:tc>
        <w:tc>
          <w:tcPr>
            <w:tcW w:w="3570" w:type="dxa"/>
          </w:tcPr>
          <w:p w14:paraId="0714E378" w14:textId="5E3E4717" w:rsidR="00894424" w:rsidRPr="00C24674" w:rsidRDefault="00894424" w:rsidP="009B100F">
            <w:pPr>
              <w:rPr>
                <w:rFonts w:cstheme="minorHAnsi"/>
                <w:sz w:val="20"/>
                <w:szCs w:val="20"/>
              </w:rPr>
            </w:pPr>
            <w:r>
              <w:rPr>
                <w:rFonts w:cstheme="minorHAnsi"/>
                <w:sz w:val="20"/>
                <w:szCs w:val="20"/>
              </w:rPr>
              <w:t>Agree that amendment should be made.</w:t>
            </w:r>
          </w:p>
        </w:tc>
        <w:tc>
          <w:tcPr>
            <w:tcW w:w="3570" w:type="dxa"/>
          </w:tcPr>
          <w:p w14:paraId="476735F4" w14:textId="08185C5A" w:rsidR="00894424" w:rsidRPr="00171940" w:rsidRDefault="00894424" w:rsidP="009B100F">
            <w:pPr>
              <w:rPr>
                <w:rFonts w:ascii="Calibri" w:hAnsi="Calibri" w:cs="Calibri"/>
                <w:sz w:val="20"/>
                <w:szCs w:val="20"/>
              </w:rPr>
            </w:pPr>
            <w:r w:rsidRPr="00171940">
              <w:rPr>
                <w:rFonts w:ascii="Calibri" w:hAnsi="Calibri" w:cs="Calibri"/>
                <w:sz w:val="20"/>
                <w:szCs w:val="20"/>
              </w:rPr>
              <w:t xml:space="preserve">Change </w:t>
            </w:r>
            <w:r>
              <w:rPr>
                <w:rFonts w:ascii="Calibri" w:hAnsi="Calibri" w:cs="Calibri"/>
                <w:sz w:val="20"/>
                <w:szCs w:val="20"/>
              </w:rPr>
              <w:t>‘</w:t>
            </w:r>
            <w:r w:rsidRPr="00171940">
              <w:rPr>
                <w:rFonts w:ascii="Calibri" w:hAnsi="Calibri" w:cs="Calibri"/>
                <w:sz w:val="20"/>
                <w:szCs w:val="20"/>
              </w:rPr>
              <w:t>Regional Habitat Compensatory Programme</w:t>
            </w:r>
            <w:r>
              <w:rPr>
                <w:rFonts w:ascii="Calibri" w:hAnsi="Calibri" w:cs="Calibri"/>
                <w:sz w:val="20"/>
                <w:szCs w:val="20"/>
              </w:rPr>
              <w:t>’</w:t>
            </w:r>
            <w:r w:rsidRPr="00171940">
              <w:rPr>
                <w:rFonts w:ascii="Calibri" w:hAnsi="Calibri" w:cs="Calibri"/>
                <w:sz w:val="20"/>
                <w:szCs w:val="20"/>
              </w:rPr>
              <w:t xml:space="preserve"> to </w:t>
            </w:r>
            <w:r>
              <w:rPr>
                <w:rFonts w:ascii="Calibri" w:hAnsi="Calibri" w:cs="Calibri"/>
                <w:sz w:val="20"/>
                <w:szCs w:val="20"/>
              </w:rPr>
              <w:t>‘H</w:t>
            </w:r>
            <w:r w:rsidRPr="00171940">
              <w:rPr>
                <w:rFonts w:ascii="Calibri" w:hAnsi="Calibri" w:cs="Calibri"/>
                <w:sz w:val="20"/>
                <w:szCs w:val="20"/>
              </w:rPr>
              <w:t>abitat Compensation and Restoration Programme</w:t>
            </w:r>
            <w:r>
              <w:rPr>
                <w:rFonts w:ascii="Calibri" w:hAnsi="Calibri" w:cs="Calibri"/>
                <w:sz w:val="20"/>
                <w:szCs w:val="20"/>
              </w:rPr>
              <w:t>’</w:t>
            </w:r>
            <w:r w:rsidRPr="00171940">
              <w:rPr>
                <w:rFonts w:ascii="Calibri" w:hAnsi="Calibri" w:cs="Calibri"/>
                <w:sz w:val="20"/>
                <w:szCs w:val="20"/>
              </w:rPr>
              <w:t>.</w:t>
            </w:r>
          </w:p>
        </w:tc>
      </w:tr>
      <w:tr w:rsidR="00894424" w:rsidRPr="00C24674" w14:paraId="2B2113E5" w14:textId="77777777" w:rsidTr="00894424">
        <w:tc>
          <w:tcPr>
            <w:tcW w:w="1267" w:type="dxa"/>
            <w:shd w:val="clear" w:color="auto" w:fill="auto"/>
          </w:tcPr>
          <w:p w14:paraId="5A93D0CF" w14:textId="77777777" w:rsidR="00894424" w:rsidRDefault="00894424" w:rsidP="009B100F">
            <w:pPr>
              <w:rPr>
                <w:rFonts w:cstheme="minorHAnsi"/>
                <w:sz w:val="20"/>
                <w:szCs w:val="20"/>
              </w:rPr>
            </w:pPr>
          </w:p>
        </w:tc>
        <w:tc>
          <w:tcPr>
            <w:tcW w:w="1608" w:type="dxa"/>
          </w:tcPr>
          <w:p w14:paraId="73BE8344" w14:textId="40E8C22F" w:rsidR="00894424" w:rsidRDefault="00894424" w:rsidP="009B100F">
            <w:pPr>
              <w:rPr>
                <w:rFonts w:cstheme="minorHAnsi"/>
                <w:sz w:val="20"/>
                <w:szCs w:val="20"/>
              </w:rPr>
            </w:pPr>
            <w:r>
              <w:rPr>
                <w:rFonts w:cstheme="minorHAnsi"/>
                <w:sz w:val="20"/>
                <w:szCs w:val="20"/>
              </w:rPr>
              <w:t>Policy NE12</w:t>
            </w:r>
          </w:p>
        </w:tc>
        <w:tc>
          <w:tcPr>
            <w:tcW w:w="630" w:type="dxa"/>
          </w:tcPr>
          <w:p w14:paraId="04CD82E1" w14:textId="736418CA" w:rsidR="00894424" w:rsidRPr="004F571A" w:rsidRDefault="00894424" w:rsidP="009B100F">
            <w:pPr>
              <w:rPr>
                <w:sz w:val="20"/>
                <w:szCs w:val="20"/>
              </w:rPr>
            </w:pPr>
            <w:r>
              <w:rPr>
                <w:sz w:val="20"/>
                <w:szCs w:val="20"/>
              </w:rPr>
              <w:t>4757</w:t>
            </w:r>
          </w:p>
        </w:tc>
        <w:tc>
          <w:tcPr>
            <w:tcW w:w="3570" w:type="dxa"/>
          </w:tcPr>
          <w:p w14:paraId="6EBEC162" w14:textId="08E99A34" w:rsidR="00894424" w:rsidRPr="004F571A" w:rsidRDefault="00894424" w:rsidP="009B100F">
            <w:pPr>
              <w:rPr>
                <w:rFonts w:cstheme="minorHAnsi"/>
                <w:sz w:val="20"/>
                <w:szCs w:val="20"/>
              </w:rPr>
            </w:pPr>
            <w:r w:rsidRPr="004F571A">
              <w:rPr>
                <w:sz w:val="20"/>
                <w:szCs w:val="20"/>
              </w:rPr>
              <w:t xml:space="preserve">Consider using Highest Astronomical Tide level rather than Mean High Water. Clarification </w:t>
            </w:r>
            <w:r>
              <w:rPr>
                <w:sz w:val="20"/>
                <w:szCs w:val="20"/>
              </w:rPr>
              <w:t xml:space="preserve">of </w:t>
            </w:r>
            <w:r w:rsidRPr="004F571A">
              <w:rPr>
                <w:sz w:val="20"/>
                <w:szCs w:val="20"/>
              </w:rPr>
              <w:t>paragraph about replacement buildings</w:t>
            </w:r>
            <w:r>
              <w:rPr>
                <w:sz w:val="20"/>
                <w:szCs w:val="20"/>
              </w:rPr>
              <w:t xml:space="preserve"> may be needed</w:t>
            </w:r>
            <w:r w:rsidRPr="004F571A">
              <w:rPr>
                <w:sz w:val="20"/>
                <w:szCs w:val="20"/>
              </w:rPr>
              <w:t>. Inclusion of a new bullet point to encourage future relocation within property boundary if impacted by coastal erosion</w:t>
            </w:r>
            <w:r>
              <w:rPr>
                <w:sz w:val="20"/>
                <w:szCs w:val="20"/>
              </w:rPr>
              <w:t>.</w:t>
            </w:r>
          </w:p>
        </w:tc>
        <w:tc>
          <w:tcPr>
            <w:tcW w:w="3570" w:type="dxa"/>
          </w:tcPr>
          <w:p w14:paraId="506E0FB1" w14:textId="77777777" w:rsidR="00894424" w:rsidRPr="000F4827" w:rsidRDefault="00894424" w:rsidP="009B100F">
            <w:pPr>
              <w:rPr>
                <w:rFonts w:ascii="Calibri" w:hAnsi="Calibri" w:cs="Calibri"/>
                <w:sz w:val="20"/>
                <w:szCs w:val="20"/>
              </w:rPr>
            </w:pPr>
            <w:r w:rsidRPr="000F4827">
              <w:rPr>
                <w:rFonts w:ascii="Calibri" w:hAnsi="Calibri" w:cs="Calibri"/>
                <w:sz w:val="20"/>
                <w:szCs w:val="20"/>
              </w:rPr>
              <w:t>1. Agree</w:t>
            </w:r>
          </w:p>
          <w:p w14:paraId="295CCC2C" w14:textId="6F4EC086" w:rsidR="00894424" w:rsidRPr="000F4827" w:rsidRDefault="00894424" w:rsidP="009B100F">
            <w:pPr>
              <w:rPr>
                <w:rFonts w:ascii="Calibri" w:hAnsi="Calibri" w:cs="Calibri"/>
                <w:sz w:val="20"/>
                <w:szCs w:val="20"/>
              </w:rPr>
            </w:pPr>
            <w:r w:rsidRPr="000F4827">
              <w:rPr>
                <w:rFonts w:ascii="Calibri" w:hAnsi="Calibri" w:cs="Calibri"/>
                <w:sz w:val="20"/>
                <w:szCs w:val="20"/>
              </w:rPr>
              <w:t>2. Wording has been revised to apply the same to new and replacement building.</w:t>
            </w:r>
          </w:p>
          <w:p w14:paraId="270DCC35" w14:textId="681189C6" w:rsidR="00894424" w:rsidRPr="000F4827" w:rsidRDefault="00894424" w:rsidP="009B100F">
            <w:pPr>
              <w:rPr>
                <w:rFonts w:ascii="Calibri" w:hAnsi="Calibri" w:cs="Calibri"/>
                <w:sz w:val="20"/>
                <w:szCs w:val="20"/>
              </w:rPr>
            </w:pPr>
            <w:r w:rsidRPr="000F4827">
              <w:rPr>
                <w:rFonts w:ascii="Calibri" w:hAnsi="Calibri" w:cs="Calibri"/>
                <w:sz w:val="20"/>
                <w:szCs w:val="20"/>
              </w:rPr>
              <w:t>3. Additional reference is made to coastal erosion to ensure buildings are set sufficiently far back.</w:t>
            </w:r>
          </w:p>
        </w:tc>
        <w:tc>
          <w:tcPr>
            <w:tcW w:w="3570" w:type="dxa"/>
          </w:tcPr>
          <w:p w14:paraId="27632D20" w14:textId="77777777" w:rsidR="00894424" w:rsidRDefault="00894424" w:rsidP="009B100F">
            <w:pPr>
              <w:rPr>
                <w:rFonts w:ascii="Calibri" w:hAnsi="Calibri" w:cs="Calibri"/>
                <w:sz w:val="20"/>
                <w:szCs w:val="20"/>
              </w:rPr>
            </w:pPr>
            <w:r>
              <w:rPr>
                <w:rFonts w:ascii="Calibri" w:hAnsi="Calibri" w:cs="Calibri"/>
                <w:sz w:val="20"/>
                <w:szCs w:val="20"/>
              </w:rPr>
              <w:t>In the Policy replace the 3</w:t>
            </w:r>
            <w:r w:rsidRPr="004B3EB4">
              <w:rPr>
                <w:rFonts w:ascii="Calibri" w:hAnsi="Calibri" w:cs="Calibri"/>
                <w:sz w:val="20"/>
                <w:szCs w:val="20"/>
                <w:vertAlign w:val="superscript"/>
              </w:rPr>
              <w:t>rd</w:t>
            </w:r>
            <w:r>
              <w:rPr>
                <w:rFonts w:ascii="Calibri" w:hAnsi="Calibri" w:cs="Calibri"/>
                <w:sz w:val="20"/>
                <w:szCs w:val="20"/>
              </w:rPr>
              <w:t xml:space="preserve"> and 4</w:t>
            </w:r>
            <w:r w:rsidRPr="002F0B16">
              <w:rPr>
                <w:rFonts w:ascii="Calibri" w:hAnsi="Calibri" w:cs="Calibri"/>
                <w:sz w:val="20"/>
                <w:szCs w:val="20"/>
                <w:vertAlign w:val="superscript"/>
              </w:rPr>
              <w:t>th</w:t>
            </w:r>
            <w:r>
              <w:rPr>
                <w:rFonts w:ascii="Calibri" w:hAnsi="Calibri" w:cs="Calibri"/>
                <w:sz w:val="20"/>
                <w:szCs w:val="20"/>
              </w:rPr>
              <w:t xml:space="preserve"> p</w:t>
            </w:r>
            <w:r w:rsidRPr="000F4827">
              <w:rPr>
                <w:rFonts w:ascii="Calibri" w:hAnsi="Calibri" w:cs="Calibri"/>
                <w:sz w:val="20"/>
                <w:szCs w:val="20"/>
              </w:rPr>
              <w:t>aragraph</w:t>
            </w:r>
            <w:r>
              <w:rPr>
                <w:rFonts w:ascii="Calibri" w:hAnsi="Calibri" w:cs="Calibri"/>
                <w:sz w:val="20"/>
                <w:szCs w:val="20"/>
              </w:rPr>
              <w:t>s with:</w:t>
            </w:r>
          </w:p>
          <w:p w14:paraId="4DE59CD8" w14:textId="3BE0BE42" w:rsidR="00894424" w:rsidRPr="002F0B16" w:rsidRDefault="00894424" w:rsidP="009B100F">
            <w:pPr>
              <w:rPr>
                <w:rFonts w:ascii="Calibri" w:hAnsi="Calibri" w:cs="Calibri"/>
                <w:b/>
                <w:bCs/>
                <w:sz w:val="20"/>
                <w:szCs w:val="20"/>
              </w:rPr>
            </w:pPr>
            <w:r w:rsidRPr="002F0B16">
              <w:rPr>
                <w:rFonts w:ascii="Calibri" w:hAnsi="Calibri" w:cs="Calibri"/>
                <w:b/>
                <w:bCs/>
                <w:sz w:val="20"/>
                <w:szCs w:val="20"/>
              </w:rPr>
              <w:t xml:space="preserve">‘Around Chichester Harbour and Pagham Harbour new and replacement buildings should be setback in line with expected property lifetime and estimated undefended erosion rates (based on NCERM), and at least 25 metres from the highest astronomical tide to account for erosion and make space for nature, including floodable areas which could </w:t>
            </w:r>
            <w:r w:rsidR="001947D5">
              <w:rPr>
                <w:rFonts w:ascii="Calibri" w:hAnsi="Calibri" w:cs="Calibri"/>
                <w:b/>
                <w:bCs/>
                <w:sz w:val="20"/>
                <w:szCs w:val="20"/>
              </w:rPr>
              <w:t xml:space="preserve">be </w:t>
            </w:r>
            <w:r w:rsidRPr="002F0B16">
              <w:rPr>
                <w:rFonts w:ascii="Calibri" w:hAnsi="Calibri" w:cs="Calibri"/>
                <w:b/>
                <w:bCs/>
                <w:sz w:val="20"/>
                <w:szCs w:val="20"/>
              </w:rPr>
              <w:t>return</w:t>
            </w:r>
            <w:r w:rsidR="001947D5">
              <w:rPr>
                <w:rFonts w:ascii="Calibri" w:hAnsi="Calibri" w:cs="Calibri"/>
                <w:b/>
                <w:bCs/>
                <w:sz w:val="20"/>
                <w:szCs w:val="20"/>
              </w:rPr>
              <w:t>ed</w:t>
            </w:r>
            <w:r w:rsidRPr="002F0B16">
              <w:rPr>
                <w:rFonts w:ascii="Calibri" w:hAnsi="Calibri" w:cs="Calibri"/>
                <w:b/>
                <w:bCs/>
                <w:sz w:val="20"/>
                <w:szCs w:val="20"/>
              </w:rPr>
              <w:t xml:space="preserve"> to saltmarsh. </w:t>
            </w:r>
          </w:p>
          <w:p w14:paraId="7D0A3F6B" w14:textId="77777777" w:rsidR="00894424" w:rsidRPr="002F0B16" w:rsidRDefault="00894424" w:rsidP="009B100F">
            <w:pPr>
              <w:rPr>
                <w:rFonts w:ascii="Calibri" w:hAnsi="Calibri" w:cs="Calibri"/>
                <w:b/>
                <w:bCs/>
                <w:sz w:val="20"/>
                <w:szCs w:val="20"/>
              </w:rPr>
            </w:pPr>
          </w:p>
          <w:p w14:paraId="7CBEE5CE" w14:textId="7CECCA7C" w:rsidR="00894424" w:rsidRPr="000F4827" w:rsidRDefault="00894424" w:rsidP="009B100F">
            <w:pPr>
              <w:rPr>
                <w:rFonts w:ascii="Calibri" w:hAnsi="Calibri" w:cs="Calibri"/>
                <w:sz w:val="20"/>
                <w:szCs w:val="20"/>
              </w:rPr>
            </w:pPr>
            <w:r w:rsidRPr="002F0B16">
              <w:rPr>
                <w:rFonts w:ascii="Calibri" w:hAnsi="Calibri" w:cs="Calibri"/>
                <w:b/>
                <w:bCs/>
                <w:sz w:val="20"/>
                <w:szCs w:val="20"/>
              </w:rPr>
              <w:t xml:space="preserve">Around the open coast, development should be setback at least 25 m from the landward edge of the existing or </w:t>
            </w:r>
            <w:r w:rsidRPr="002F0B16">
              <w:rPr>
                <w:rFonts w:ascii="Calibri" w:hAnsi="Calibri" w:cs="Calibri"/>
                <w:b/>
                <w:bCs/>
                <w:sz w:val="20"/>
                <w:szCs w:val="20"/>
              </w:rPr>
              <w:lastRenderedPageBreak/>
              <w:t>proposed sea defence or coast protection works, in order to prevent storm damage to buildings.</w:t>
            </w:r>
            <w:r>
              <w:rPr>
                <w:rFonts w:ascii="Calibri" w:hAnsi="Calibri" w:cs="Calibri"/>
                <w:sz w:val="20"/>
                <w:szCs w:val="20"/>
              </w:rPr>
              <w:t>’</w:t>
            </w:r>
            <w:r w:rsidRPr="000F4827">
              <w:rPr>
                <w:rFonts w:ascii="Calibri" w:hAnsi="Calibri" w:cs="Calibri"/>
                <w:sz w:val="20"/>
                <w:szCs w:val="20"/>
              </w:rPr>
              <w:t xml:space="preserve">  </w:t>
            </w:r>
          </w:p>
          <w:p w14:paraId="4282F9C9" w14:textId="77777777" w:rsidR="00894424" w:rsidRPr="000F4827" w:rsidRDefault="00894424" w:rsidP="009B100F">
            <w:pPr>
              <w:rPr>
                <w:rFonts w:ascii="Calibri" w:hAnsi="Calibri" w:cs="Calibri"/>
                <w:sz w:val="20"/>
                <w:szCs w:val="20"/>
              </w:rPr>
            </w:pPr>
          </w:p>
          <w:p w14:paraId="35B567DE" w14:textId="6E679066" w:rsidR="00894424" w:rsidRPr="000F4827" w:rsidRDefault="00894424" w:rsidP="009B100F">
            <w:pPr>
              <w:rPr>
                <w:rFonts w:ascii="Calibri" w:hAnsi="Calibri" w:cs="Calibri"/>
                <w:sz w:val="20"/>
                <w:szCs w:val="20"/>
              </w:rPr>
            </w:pPr>
            <w:r w:rsidRPr="000F4827">
              <w:rPr>
                <w:rFonts w:ascii="Calibri" w:hAnsi="Calibri" w:cs="Calibri"/>
                <w:sz w:val="20"/>
                <w:szCs w:val="20"/>
              </w:rPr>
              <w:t xml:space="preserve">Delete the </w:t>
            </w:r>
            <w:r>
              <w:rPr>
                <w:rFonts w:ascii="Calibri" w:hAnsi="Calibri" w:cs="Calibri"/>
                <w:sz w:val="20"/>
                <w:szCs w:val="20"/>
              </w:rPr>
              <w:t>6</w:t>
            </w:r>
            <w:r w:rsidRPr="002F0B16">
              <w:rPr>
                <w:rFonts w:ascii="Calibri" w:hAnsi="Calibri" w:cs="Calibri"/>
                <w:sz w:val="20"/>
                <w:szCs w:val="20"/>
                <w:vertAlign w:val="superscript"/>
              </w:rPr>
              <w:t>th</w:t>
            </w:r>
            <w:r>
              <w:rPr>
                <w:rFonts w:ascii="Calibri" w:hAnsi="Calibri" w:cs="Calibri"/>
                <w:sz w:val="20"/>
                <w:szCs w:val="20"/>
              </w:rPr>
              <w:t xml:space="preserve"> </w:t>
            </w:r>
            <w:r w:rsidRPr="000F4827">
              <w:rPr>
                <w:rFonts w:ascii="Calibri" w:hAnsi="Calibri" w:cs="Calibri"/>
                <w:sz w:val="20"/>
                <w:szCs w:val="20"/>
              </w:rPr>
              <w:t>paragraph starting “Replacement buildings”.</w:t>
            </w:r>
          </w:p>
          <w:p w14:paraId="575FCD9E" w14:textId="37EFCE88" w:rsidR="00894424" w:rsidRPr="000F4827" w:rsidRDefault="00894424" w:rsidP="009B100F">
            <w:pPr>
              <w:rPr>
                <w:rFonts w:ascii="Calibri" w:hAnsi="Calibri" w:cs="Calibri"/>
                <w:sz w:val="20"/>
                <w:szCs w:val="20"/>
              </w:rPr>
            </w:pPr>
          </w:p>
        </w:tc>
      </w:tr>
      <w:tr w:rsidR="00894424" w:rsidRPr="00C24674" w14:paraId="2DB96591" w14:textId="77777777" w:rsidTr="00894424">
        <w:tc>
          <w:tcPr>
            <w:tcW w:w="1267" w:type="dxa"/>
            <w:shd w:val="clear" w:color="auto" w:fill="auto"/>
          </w:tcPr>
          <w:p w14:paraId="47DD7A29" w14:textId="77777777" w:rsidR="00894424" w:rsidRDefault="00894424" w:rsidP="009B100F">
            <w:pPr>
              <w:rPr>
                <w:rFonts w:cstheme="minorHAnsi"/>
                <w:sz w:val="20"/>
                <w:szCs w:val="20"/>
              </w:rPr>
            </w:pPr>
          </w:p>
        </w:tc>
        <w:tc>
          <w:tcPr>
            <w:tcW w:w="1608" w:type="dxa"/>
          </w:tcPr>
          <w:p w14:paraId="16A45455" w14:textId="1F013B46" w:rsidR="00894424" w:rsidRDefault="00894424" w:rsidP="009B100F">
            <w:pPr>
              <w:rPr>
                <w:rFonts w:cstheme="minorHAnsi"/>
                <w:sz w:val="20"/>
                <w:szCs w:val="20"/>
              </w:rPr>
            </w:pPr>
            <w:r>
              <w:rPr>
                <w:rFonts w:cstheme="minorHAnsi"/>
                <w:sz w:val="20"/>
                <w:szCs w:val="20"/>
              </w:rPr>
              <w:t>Paragraph 4.74</w:t>
            </w:r>
          </w:p>
        </w:tc>
        <w:tc>
          <w:tcPr>
            <w:tcW w:w="630" w:type="dxa"/>
          </w:tcPr>
          <w:p w14:paraId="5AE293D2" w14:textId="41D4F9BF" w:rsidR="00894424" w:rsidRDefault="00894424" w:rsidP="009B100F">
            <w:pPr>
              <w:rPr>
                <w:rFonts w:cstheme="minorHAnsi"/>
                <w:sz w:val="20"/>
                <w:szCs w:val="20"/>
              </w:rPr>
            </w:pPr>
            <w:r>
              <w:rPr>
                <w:rFonts w:cstheme="minorHAnsi"/>
                <w:sz w:val="20"/>
                <w:szCs w:val="20"/>
              </w:rPr>
              <w:t>4759</w:t>
            </w:r>
          </w:p>
        </w:tc>
        <w:tc>
          <w:tcPr>
            <w:tcW w:w="3570" w:type="dxa"/>
          </w:tcPr>
          <w:p w14:paraId="394407C3" w14:textId="5B22A360" w:rsidR="00894424" w:rsidRDefault="00894424" w:rsidP="009B100F">
            <w:pPr>
              <w:rPr>
                <w:rFonts w:cstheme="minorHAnsi"/>
                <w:sz w:val="20"/>
                <w:szCs w:val="20"/>
              </w:rPr>
            </w:pPr>
            <w:r>
              <w:rPr>
                <w:rFonts w:cstheme="minorHAnsi"/>
                <w:sz w:val="20"/>
                <w:szCs w:val="20"/>
              </w:rPr>
              <w:t>Clarification for 16m setback needed.</w:t>
            </w:r>
          </w:p>
        </w:tc>
        <w:tc>
          <w:tcPr>
            <w:tcW w:w="3570" w:type="dxa"/>
          </w:tcPr>
          <w:p w14:paraId="01EA973D" w14:textId="63B11EC9" w:rsidR="00894424" w:rsidRPr="00C24674" w:rsidRDefault="00894424" w:rsidP="009B100F">
            <w:pPr>
              <w:rPr>
                <w:rFonts w:cstheme="minorHAnsi"/>
                <w:sz w:val="20"/>
                <w:szCs w:val="20"/>
              </w:rPr>
            </w:pPr>
            <w:r>
              <w:rPr>
                <w:rFonts w:cstheme="minorHAnsi"/>
                <w:sz w:val="20"/>
                <w:szCs w:val="20"/>
              </w:rPr>
              <w:t>Agree to add clarification.</w:t>
            </w:r>
          </w:p>
        </w:tc>
        <w:tc>
          <w:tcPr>
            <w:tcW w:w="3570" w:type="dxa"/>
          </w:tcPr>
          <w:p w14:paraId="1FB8B902" w14:textId="2D3B415B" w:rsidR="00894424" w:rsidRPr="00C82ECB" w:rsidRDefault="00894424" w:rsidP="009B100F">
            <w:pPr>
              <w:rPr>
                <w:rFonts w:ascii="Calibri" w:hAnsi="Calibri" w:cs="Calibri"/>
                <w:sz w:val="20"/>
                <w:szCs w:val="20"/>
              </w:rPr>
            </w:pPr>
            <w:r>
              <w:rPr>
                <w:rFonts w:ascii="Calibri" w:hAnsi="Calibri" w:cs="Calibri"/>
                <w:sz w:val="20"/>
                <w:szCs w:val="20"/>
              </w:rPr>
              <w:t xml:space="preserve">Amend </w:t>
            </w:r>
            <w:r w:rsidRPr="00C82ECB">
              <w:rPr>
                <w:rFonts w:ascii="Calibri" w:hAnsi="Calibri" w:cs="Calibri"/>
                <w:sz w:val="20"/>
                <w:szCs w:val="20"/>
              </w:rPr>
              <w:t xml:space="preserve">the second </w:t>
            </w:r>
            <w:r>
              <w:rPr>
                <w:rFonts w:ascii="Calibri" w:hAnsi="Calibri" w:cs="Calibri"/>
                <w:sz w:val="20"/>
                <w:szCs w:val="20"/>
              </w:rPr>
              <w:t xml:space="preserve">and third </w:t>
            </w:r>
            <w:r w:rsidRPr="00C82ECB">
              <w:rPr>
                <w:rFonts w:ascii="Calibri" w:hAnsi="Calibri" w:cs="Calibri"/>
                <w:sz w:val="20"/>
                <w:szCs w:val="20"/>
              </w:rPr>
              <w:t>sentence</w:t>
            </w:r>
            <w:r>
              <w:rPr>
                <w:rFonts w:ascii="Calibri" w:hAnsi="Calibri" w:cs="Calibri"/>
                <w:sz w:val="20"/>
                <w:szCs w:val="20"/>
              </w:rPr>
              <w:t>s</w:t>
            </w:r>
            <w:r w:rsidRPr="00C82ECB">
              <w:rPr>
                <w:rFonts w:ascii="Calibri" w:hAnsi="Calibri" w:cs="Calibri"/>
                <w:sz w:val="20"/>
                <w:szCs w:val="20"/>
              </w:rPr>
              <w:t xml:space="preserve"> of paragraph 4.74</w:t>
            </w:r>
            <w:r>
              <w:rPr>
                <w:rFonts w:ascii="Calibri" w:hAnsi="Calibri" w:cs="Calibri"/>
                <w:sz w:val="20"/>
                <w:szCs w:val="20"/>
              </w:rPr>
              <w:t xml:space="preserve"> to read: </w:t>
            </w:r>
            <w:r w:rsidRPr="0040052C">
              <w:rPr>
                <w:rFonts w:ascii="Calibri" w:hAnsi="Calibri" w:cs="Calibri"/>
                <w:sz w:val="20"/>
                <w:szCs w:val="20"/>
              </w:rPr>
              <w:t xml:space="preserve">“… landward side of </w:t>
            </w:r>
            <w:r w:rsidRPr="0072233C">
              <w:rPr>
                <w:rFonts w:ascii="Calibri" w:hAnsi="Calibri" w:cs="Calibri"/>
                <w:b/>
                <w:bCs/>
                <w:sz w:val="20"/>
                <w:szCs w:val="20"/>
              </w:rPr>
              <w:t>any sea</w:t>
            </w:r>
            <w:r w:rsidRPr="0040052C">
              <w:rPr>
                <w:rFonts w:ascii="Calibri" w:hAnsi="Calibri" w:cs="Calibri"/>
                <w:b/>
                <w:bCs/>
                <w:sz w:val="20"/>
                <w:szCs w:val="20"/>
              </w:rPr>
              <w:t xml:space="preserve"> </w:t>
            </w:r>
            <w:r w:rsidRPr="0040052C">
              <w:rPr>
                <w:rFonts w:ascii="Calibri" w:hAnsi="Calibri" w:cs="Calibri"/>
                <w:strike/>
                <w:sz w:val="20"/>
                <w:szCs w:val="20"/>
              </w:rPr>
              <w:t>the</w:t>
            </w:r>
            <w:r w:rsidRPr="0040052C">
              <w:rPr>
                <w:rFonts w:ascii="Calibri" w:hAnsi="Calibri" w:cs="Calibri"/>
                <w:b/>
                <w:bCs/>
                <w:sz w:val="20"/>
                <w:szCs w:val="20"/>
                <w:u w:val="single"/>
              </w:rPr>
              <w:t xml:space="preserve"> </w:t>
            </w:r>
            <w:r w:rsidRPr="0040052C">
              <w:rPr>
                <w:rFonts w:ascii="Calibri" w:hAnsi="Calibri" w:cs="Calibri"/>
                <w:sz w:val="20"/>
                <w:szCs w:val="20"/>
              </w:rPr>
              <w:t xml:space="preserve">defences </w:t>
            </w:r>
            <w:r w:rsidRPr="0040052C">
              <w:rPr>
                <w:rFonts w:ascii="Calibri" w:hAnsi="Calibri" w:cs="Calibri"/>
                <w:strike/>
                <w:sz w:val="20"/>
                <w:szCs w:val="20"/>
              </w:rPr>
              <w:t>it maintains</w:t>
            </w:r>
            <w:r w:rsidRPr="0040052C">
              <w:rPr>
                <w:rFonts w:ascii="Calibri" w:hAnsi="Calibri" w:cs="Calibri"/>
                <w:sz w:val="20"/>
                <w:szCs w:val="20"/>
              </w:rPr>
              <w:t>.</w:t>
            </w:r>
            <w:r w:rsidRPr="0040052C">
              <w:rPr>
                <w:rFonts w:ascii="Calibri" w:hAnsi="Calibri" w:cs="Calibri"/>
                <w:b/>
                <w:bCs/>
                <w:sz w:val="20"/>
                <w:szCs w:val="20"/>
              </w:rPr>
              <w:t xml:space="preserve"> </w:t>
            </w:r>
            <w:r w:rsidRPr="0040052C">
              <w:rPr>
                <w:rFonts w:ascii="Calibri" w:hAnsi="Calibri" w:cs="Calibri"/>
                <w:b/>
                <w:bCs/>
                <w:sz w:val="20"/>
                <w:szCs w:val="20"/>
                <w:u w:val="single"/>
              </w:rPr>
              <w:t xml:space="preserve">A </w:t>
            </w:r>
            <w:r w:rsidRPr="0040052C">
              <w:rPr>
                <w:rFonts w:ascii="Calibri" w:hAnsi="Calibri" w:cs="Calibri"/>
                <w:strike/>
                <w:sz w:val="20"/>
                <w:szCs w:val="20"/>
              </w:rPr>
              <w:t>This</w:t>
            </w:r>
            <w:r w:rsidRPr="0040052C">
              <w:rPr>
                <w:rFonts w:ascii="Calibri" w:hAnsi="Calibri" w:cs="Calibri"/>
                <w:sz w:val="20"/>
                <w:szCs w:val="20"/>
              </w:rPr>
              <w:t xml:space="preserve"> 16 metre strip of land is required for access for maintenance,</w:t>
            </w:r>
            <w:r w:rsidRPr="0040052C">
              <w:rPr>
                <w:rFonts w:ascii="Calibri" w:hAnsi="Calibri" w:cs="Calibri"/>
                <w:b/>
                <w:bCs/>
                <w:sz w:val="20"/>
                <w:szCs w:val="20"/>
              </w:rPr>
              <w:t xml:space="preserve"> </w:t>
            </w:r>
            <w:r w:rsidRPr="0072233C">
              <w:rPr>
                <w:rFonts w:ascii="Calibri" w:hAnsi="Calibri" w:cs="Calibri"/>
                <w:b/>
                <w:bCs/>
                <w:sz w:val="20"/>
                <w:szCs w:val="20"/>
              </w:rPr>
              <w:t>emergency works</w:t>
            </w:r>
            <w:r w:rsidRPr="0040052C">
              <w:rPr>
                <w:rFonts w:ascii="Calibri" w:hAnsi="Calibri" w:cs="Calibri"/>
                <w:b/>
                <w:bCs/>
                <w:sz w:val="20"/>
                <w:szCs w:val="20"/>
              </w:rPr>
              <w:t xml:space="preserve"> </w:t>
            </w:r>
            <w:r w:rsidRPr="0040052C">
              <w:rPr>
                <w:rFonts w:ascii="Calibri" w:hAnsi="Calibri" w:cs="Calibri"/>
                <w:sz w:val="20"/>
                <w:szCs w:val="20"/>
              </w:rPr>
              <w:t>and/or…”</w:t>
            </w:r>
          </w:p>
        </w:tc>
      </w:tr>
      <w:tr w:rsidR="00894424" w:rsidRPr="00072E8A" w14:paraId="27847C5F" w14:textId="77777777" w:rsidTr="00894424">
        <w:tc>
          <w:tcPr>
            <w:tcW w:w="1267" w:type="dxa"/>
            <w:shd w:val="clear" w:color="auto" w:fill="auto"/>
          </w:tcPr>
          <w:p w14:paraId="33669A12" w14:textId="77777777" w:rsidR="00894424" w:rsidRDefault="00894424" w:rsidP="009B100F">
            <w:pPr>
              <w:rPr>
                <w:rFonts w:cstheme="minorHAnsi"/>
                <w:sz w:val="20"/>
                <w:szCs w:val="20"/>
              </w:rPr>
            </w:pPr>
          </w:p>
        </w:tc>
        <w:tc>
          <w:tcPr>
            <w:tcW w:w="1608" w:type="dxa"/>
          </w:tcPr>
          <w:p w14:paraId="02316A27" w14:textId="7A74B341" w:rsidR="00894424" w:rsidRPr="007E16EC" w:rsidRDefault="00894424" w:rsidP="009B100F">
            <w:pPr>
              <w:rPr>
                <w:rFonts w:cstheme="minorHAnsi"/>
                <w:sz w:val="20"/>
                <w:szCs w:val="20"/>
              </w:rPr>
            </w:pPr>
            <w:r w:rsidRPr="007E16EC">
              <w:rPr>
                <w:rFonts w:cstheme="minorHAnsi"/>
                <w:sz w:val="20"/>
                <w:szCs w:val="20"/>
              </w:rPr>
              <w:t>Paragraph 4.90</w:t>
            </w:r>
          </w:p>
        </w:tc>
        <w:tc>
          <w:tcPr>
            <w:tcW w:w="630" w:type="dxa"/>
          </w:tcPr>
          <w:p w14:paraId="5E7350C5" w14:textId="7C309000" w:rsidR="00894424" w:rsidRPr="007E16EC" w:rsidRDefault="00894424" w:rsidP="009B100F">
            <w:pPr>
              <w:rPr>
                <w:rFonts w:cstheme="minorHAnsi"/>
                <w:sz w:val="20"/>
                <w:szCs w:val="20"/>
              </w:rPr>
            </w:pPr>
            <w:r w:rsidRPr="007E16EC">
              <w:rPr>
                <w:rFonts w:cstheme="minorHAnsi"/>
                <w:sz w:val="20"/>
                <w:szCs w:val="20"/>
              </w:rPr>
              <w:t>4843</w:t>
            </w:r>
          </w:p>
        </w:tc>
        <w:tc>
          <w:tcPr>
            <w:tcW w:w="3570" w:type="dxa"/>
          </w:tcPr>
          <w:p w14:paraId="3CC203D4" w14:textId="414DBDB3" w:rsidR="00894424" w:rsidRPr="007E16EC" w:rsidRDefault="00894424" w:rsidP="009B100F">
            <w:pPr>
              <w:rPr>
                <w:rFonts w:cstheme="minorHAnsi"/>
                <w:sz w:val="20"/>
                <w:szCs w:val="20"/>
              </w:rPr>
            </w:pPr>
            <w:r w:rsidRPr="007E16EC">
              <w:rPr>
                <w:rFonts w:cstheme="minorHAnsi"/>
                <w:sz w:val="20"/>
                <w:szCs w:val="20"/>
              </w:rPr>
              <w:t>Add reference to South East River Basin Management Plan</w:t>
            </w:r>
          </w:p>
        </w:tc>
        <w:tc>
          <w:tcPr>
            <w:tcW w:w="3570" w:type="dxa"/>
          </w:tcPr>
          <w:p w14:paraId="7A19B58E" w14:textId="02F01965" w:rsidR="00894424" w:rsidRPr="007E16EC" w:rsidRDefault="00894424" w:rsidP="009B100F">
            <w:pPr>
              <w:rPr>
                <w:rFonts w:cstheme="minorHAnsi"/>
                <w:sz w:val="20"/>
                <w:szCs w:val="20"/>
                <w:highlight w:val="yellow"/>
              </w:rPr>
            </w:pPr>
            <w:r w:rsidRPr="007E16EC">
              <w:rPr>
                <w:sz w:val="20"/>
                <w:szCs w:val="20"/>
              </w:rPr>
              <w:t>Reference to the management Plan is made in both this policy and NE11, and therefore it is considered that this issue has already been addressed and it is not considered necessary to also make additional reference to this in the supporting text.</w:t>
            </w:r>
          </w:p>
        </w:tc>
        <w:tc>
          <w:tcPr>
            <w:tcW w:w="3570" w:type="dxa"/>
          </w:tcPr>
          <w:p w14:paraId="4756FBC0" w14:textId="6D10A41C" w:rsidR="00894424" w:rsidRPr="007E16EC"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6D672D3F" w14:textId="77777777" w:rsidTr="00894424">
        <w:tc>
          <w:tcPr>
            <w:tcW w:w="1267" w:type="dxa"/>
            <w:shd w:val="clear" w:color="auto" w:fill="auto"/>
          </w:tcPr>
          <w:p w14:paraId="5BFB7A62" w14:textId="77777777" w:rsidR="00894424" w:rsidRPr="00072E8A" w:rsidRDefault="00894424" w:rsidP="009B100F">
            <w:pPr>
              <w:rPr>
                <w:rFonts w:cstheme="minorHAnsi"/>
                <w:sz w:val="20"/>
                <w:szCs w:val="20"/>
                <w:highlight w:val="yellow"/>
              </w:rPr>
            </w:pPr>
          </w:p>
        </w:tc>
        <w:tc>
          <w:tcPr>
            <w:tcW w:w="1608" w:type="dxa"/>
          </w:tcPr>
          <w:p w14:paraId="5992F12B" w14:textId="30CBD1E2" w:rsidR="00894424" w:rsidRPr="008A4416" w:rsidRDefault="00894424" w:rsidP="009B100F">
            <w:pPr>
              <w:rPr>
                <w:rFonts w:cstheme="minorHAnsi"/>
                <w:sz w:val="20"/>
                <w:szCs w:val="20"/>
              </w:rPr>
            </w:pPr>
            <w:r w:rsidRPr="008A4416">
              <w:rPr>
                <w:rFonts w:cstheme="minorHAnsi"/>
                <w:sz w:val="20"/>
                <w:szCs w:val="20"/>
              </w:rPr>
              <w:t>Paragraph 4.96</w:t>
            </w:r>
            <w:r>
              <w:rPr>
                <w:rFonts w:cstheme="minorHAnsi"/>
                <w:sz w:val="20"/>
                <w:szCs w:val="20"/>
              </w:rPr>
              <w:t>/Policy NE15</w:t>
            </w:r>
          </w:p>
        </w:tc>
        <w:tc>
          <w:tcPr>
            <w:tcW w:w="630" w:type="dxa"/>
          </w:tcPr>
          <w:p w14:paraId="40B5BD9D" w14:textId="78C54BC8" w:rsidR="00894424" w:rsidRPr="008A4416" w:rsidRDefault="00894424" w:rsidP="009B100F">
            <w:pPr>
              <w:rPr>
                <w:rFonts w:cstheme="minorHAnsi"/>
                <w:sz w:val="20"/>
                <w:szCs w:val="20"/>
              </w:rPr>
            </w:pPr>
            <w:r w:rsidRPr="008A4416">
              <w:rPr>
                <w:rFonts w:cstheme="minorHAnsi"/>
                <w:sz w:val="20"/>
                <w:szCs w:val="20"/>
              </w:rPr>
              <w:t>4841</w:t>
            </w:r>
          </w:p>
        </w:tc>
        <w:tc>
          <w:tcPr>
            <w:tcW w:w="3570" w:type="dxa"/>
          </w:tcPr>
          <w:p w14:paraId="753AEA37" w14:textId="4FC09A0C" w:rsidR="00894424" w:rsidRPr="008A4416" w:rsidRDefault="00894424" w:rsidP="009B100F">
            <w:pPr>
              <w:rPr>
                <w:rFonts w:cstheme="minorHAnsi"/>
                <w:sz w:val="20"/>
                <w:szCs w:val="20"/>
              </w:rPr>
            </w:pPr>
            <w:r>
              <w:rPr>
                <w:sz w:val="20"/>
                <w:szCs w:val="20"/>
              </w:rPr>
              <w:t xml:space="preserve">Propose </w:t>
            </w:r>
            <w:r w:rsidRPr="008A4416">
              <w:rPr>
                <w:sz w:val="20"/>
                <w:szCs w:val="20"/>
              </w:rPr>
              <w:t>various technical amendments to the policy</w:t>
            </w:r>
            <w:r>
              <w:rPr>
                <w:sz w:val="20"/>
                <w:szCs w:val="20"/>
              </w:rPr>
              <w:t xml:space="preserve">, </w:t>
            </w:r>
            <w:proofErr w:type="gramStart"/>
            <w:r>
              <w:rPr>
                <w:sz w:val="20"/>
                <w:szCs w:val="20"/>
              </w:rPr>
              <w:t>including:</w:t>
            </w:r>
            <w:proofErr w:type="gramEnd"/>
            <w:r>
              <w:rPr>
                <w:sz w:val="20"/>
                <w:szCs w:val="20"/>
              </w:rPr>
              <w:t xml:space="preserve"> </w:t>
            </w:r>
            <w:r w:rsidRPr="008A4416">
              <w:rPr>
                <w:sz w:val="20"/>
                <w:szCs w:val="20"/>
              </w:rPr>
              <w:t>increasing the buffer to provide ‘additional benefits for biodiversity’</w:t>
            </w:r>
            <w:r>
              <w:rPr>
                <w:sz w:val="20"/>
                <w:szCs w:val="20"/>
              </w:rPr>
              <w:t>; a</w:t>
            </w:r>
            <w:r w:rsidRPr="008A4416">
              <w:rPr>
                <w:sz w:val="20"/>
                <w:szCs w:val="20"/>
              </w:rPr>
              <w:t>n amendment to point 4, which would ensure that the highest of the levels specified is what is actually used in the development</w:t>
            </w:r>
            <w:r>
              <w:rPr>
                <w:sz w:val="20"/>
                <w:szCs w:val="20"/>
              </w:rPr>
              <w:t xml:space="preserve">; </w:t>
            </w:r>
            <w:r w:rsidRPr="008A4416">
              <w:rPr>
                <w:sz w:val="20"/>
                <w:szCs w:val="20"/>
              </w:rPr>
              <w:t xml:space="preserve">inclusion of an additional </w:t>
            </w:r>
            <w:r>
              <w:rPr>
                <w:sz w:val="20"/>
                <w:szCs w:val="20"/>
              </w:rPr>
              <w:t xml:space="preserve">policy clause </w:t>
            </w:r>
            <w:r w:rsidRPr="008A4416">
              <w:rPr>
                <w:sz w:val="20"/>
                <w:szCs w:val="20"/>
              </w:rPr>
              <w:t>to address situations where there will be a loss of flood storage.</w:t>
            </w:r>
          </w:p>
        </w:tc>
        <w:tc>
          <w:tcPr>
            <w:tcW w:w="3570" w:type="dxa"/>
          </w:tcPr>
          <w:p w14:paraId="031F4E7E" w14:textId="64823B9A" w:rsidR="00894424" w:rsidRPr="008A4416" w:rsidRDefault="00894424" w:rsidP="009B100F">
            <w:pPr>
              <w:rPr>
                <w:sz w:val="20"/>
                <w:szCs w:val="20"/>
              </w:rPr>
            </w:pPr>
            <w:bookmarkStart w:id="386" w:name="_Hlk139468661"/>
            <w:r>
              <w:rPr>
                <w:sz w:val="20"/>
                <w:szCs w:val="20"/>
              </w:rPr>
              <w:t xml:space="preserve">The </w:t>
            </w:r>
            <w:r w:rsidRPr="008A4416">
              <w:rPr>
                <w:sz w:val="20"/>
                <w:szCs w:val="20"/>
              </w:rPr>
              <w:t>additional buffer for biodiversity</w:t>
            </w:r>
            <w:r>
              <w:rPr>
                <w:sz w:val="20"/>
                <w:szCs w:val="20"/>
              </w:rPr>
              <w:t xml:space="preserve"> is </w:t>
            </w:r>
            <w:r w:rsidRPr="008A4416">
              <w:rPr>
                <w:sz w:val="20"/>
                <w:szCs w:val="20"/>
              </w:rPr>
              <w:t xml:space="preserve">not considered </w:t>
            </w:r>
            <w:r>
              <w:rPr>
                <w:sz w:val="20"/>
                <w:szCs w:val="20"/>
              </w:rPr>
              <w:t xml:space="preserve">to be </w:t>
            </w:r>
            <w:r w:rsidRPr="008A4416">
              <w:rPr>
                <w:sz w:val="20"/>
                <w:szCs w:val="20"/>
              </w:rPr>
              <w:t xml:space="preserve">justified, particularly in relation to this policy, which is primarily targeted towards flood risk rather than biodiversity. </w:t>
            </w:r>
            <w:bookmarkEnd w:id="386"/>
            <w:r w:rsidRPr="008A4416">
              <w:rPr>
                <w:sz w:val="20"/>
                <w:szCs w:val="20"/>
              </w:rPr>
              <w:t xml:space="preserve">However, </w:t>
            </w:r>
            <w:r>
              <w:rPr>
                <w:sz w:val="20"/>
                <w:szCs w:val="20"/>
              </w:rPr>
              <w:t xml:space="preserve">for completeness Council agree to </w:t>
            </w:r>
            <w:r w:rsidRPr="008A4416">
              <w:rPr>
                <w:sz w:val="20"/>
                <w:szCs w:val="20"/>
              </w:rPr>
              <w:t>add the wording “including culverts”</w:t>
            </w:r>
            <w:r>
              <w:rPr>
                <w:sz w:val="20"/>
                <w:szCs w:val="20"/>
              </w:rPr>
              <w:t xml:space="preserve"> </w:t>
            </w:r>
            <w:r w:rsidRPr="008A4416">
              <w:rPr>
                <w:sz w:val="20"/>
                <w:szCs w:val="20"/>
              </w:rPr>
              <w:t xml:space="preserve">(as requested). </w:t>
            </w:r>
          </w:p>
          <w:p w14:paraId="6312E075" w14:textId="1BAFBAEE" w:rsidR="00894424" w:rsidRPr="008A4416" w:rsidRDefault="00894424" w:rsidP="009B100F">
            <w:pPr>
              <w:rPr>
                <w:sz w:val="20"/>
                <w:szCs w:val="20"/>
              </w:rPr>
            </w:pPr>
            <w:r>
              <w:rPr>
                <w:sz w:val="20"/>
                <w:szCs w:val="20"/>
              </w:rPr>
              <w:t xml:space="preserve">Agree to </w:t>
            </w:r>
            <w:r w:rsidRPr="008A4416">
              <w:rPr>
                <w:sz w:val="20"/>
                <w:szCs w:val="20"/>
              </w:rPr>
              <w:t xml:space="preserve">include the replacement wording proposed in relation to point 4. </w:t>
            </w:r>
          </w:p>
          <w:p w14:paraId="703839E3" w14:textId="2780B2BD" w:rsidR="00894424" w:rsidRPr="008A4416" w:rsidRDefault="00894424" w:rsidP="009B100F">
            <w:pPr>
              <w:rPr>
                <w:rFonts w:cstheme="minorHAnsi"/>
                <w:sz w:val="20"/>
                <w:szCs w:val="20"/>
              </w:rPr>
            </w:pPr>
            <w:r w:rsidRPr="008A4416">
              <w:rPr>
                <w:sz w:val="20"/>
                <w:szCs w:val="20"/>
              </w:rPr>
              <w:t xml:space="preserve">With </w:t>
            </w:r>
            <w:r>
              <w:rPr>
                <w:sz w:val="20"/>
                <w:szCs w:val="20"/>
              </w:rPr>
              <w:t xml:space="preserve">regard to the additional policy clause regarding flood storage, </w:t>
            </w:r>
            <w:r w:rsidRPr="008A4416">
              <w:rPr>
                <w:sz w:val="20"/>
                <w:szCs w:val="20"/>
              </w:rPr>
              <w:t xml:space="preserve">the </w:t>
            </w:r>
            <w:r w:rsidRPr="008A4416">
              <w:rPr>
                <w:sz w:val="20"/>
                <w:szCs w:val="20"/>
              </w:rPr>
              <w:lastRenderedPageBreak/>
              <w:t>Council notes that this is taken from the Planning Practice Guidance, and hence it seems most pertinent to only incorporate the key point rather than the whole of the guidance.</w:t>
            </w:r>
          </w:p>
        </w:tc>
        <w:tc>
          <w:tcPr>
            <w:tcW w:w="3570" w:type="dxa"/>
          </w:tcPr>
          <w:p w14:paraId="1B9B2EF4" w14:textId="4DAF10BE" w:rsidR="00894424" w:rsidRPr="008A4416" w:rsidRDefault="00894424" w:rsidP="009B100F">
            <w:pPr>
              <w:rPr>
                <w:sz w:val="20"/>
                <w:szCs w:val="20"/>
              </w:rPr>
            </w:pPr>
            <w:r>
              <w:rPr>
                <w:sz w:val="20"/>
                <w:szCs w:val="20"/>
              </w:rPr>
              <w:lastRenderedPageBreak/>
              <w:t>In 5</w:t>
            </w:r>
            <w:r w:rsidRPr="008A4416">
              <w:rPr>
                <w:sz w:val="20"/>
                <w:szCs w:val="20"/>
                <w:vertAlign w:val="superscript"/>
              </w:rPr>
              <w:t>th</w:t>
            </w:r>
            <w:r>
              <w:rPr>
                <w:sz w:val="20"/>
                <w:szCs w:val="20"/>
              </w:rPr>
              <w:t xml:space="preserve"> policy paragraph amend wording to read:</w:t>
            </w:r>
          </w:p>
          <w:p w14:paraId="2B64F53F" w14:textId="50221586" w:rsidR="00894424" w:rsidRPr="008A4416" w:rsidRDefault="00894424" w:rsidP="009B100F">
            <w:pPr>
              <w:rPr>
                <w:sz w:val="20"/>
                <w:szCs w:val="20"/>
              </w:rPr>
            </w:pPr>
            <w:bookmarkStart w:id="387" w:name="_Hlk148443773"/>
            <w:r w:rsidRPr="008A4416">
              <w:rPr>
                <w:sz w:val="20"/>
                <w:szCs w:val="20"/>
              </w:rPr>
              <w:t xml:space="preserve">“Elsewhere, new development should be set back at least 8m from fluvial watercourses </w:t>
            </w:r>
            <w:r w:rsidRPr="008A4416">
              <w:rPr>
                <w:b/>
                <w:bCs/>
                <w:sz w:val="20"/>
                <w:szCs w:val="20"/>
              </w:rPr>
              <w:t>(including when within culverts)</w:t>
            </w:r>
            <w:r>
              <w:rPr>
                <w:b/>
                <w:bCs/>
                <w:sz w:val="20"/>
                <w:szCs w:val="20"/>
              </w:rPr>
              <w:t xml:space="preserve"> </w:t>
            </w:r>
            <w:r w:rsidRPr="008A4416">
              <w:rPr>
                <w:sz w:val="20"/>
                <w:szCs w:val="20"/>
              </w:rPr>
              <w:t>…”</w:t>
            </w:r>
            <w:bookmarkEnd w:id="387"/>
          </w:p>
          <w:p w14:paraId="5B214AFA" w14:textId="77777777" w:rsidR="00894424" w:rsidRPr="008A4416" w:rsidRDefault="00894424" w:rsidP="009B100F">
            <w:pPr>
              <w:rPr>
                <w:sz w:val="20"/>
                <w:szCs w:val="20"/>
              </w:rPr>
            </w:pPr>
          </w:p>
          <w:p w14:paraId="38F159AA" w14:textId="77777777" w:rsidR="00894424" w:rsidRDefault="00894424" w:rsidP="009B100F">
            <w:pPr>
              <w:rPr>
                <w:sz w:val="20"/>
                <w:szCs w:val="20"/>
              </w:rPr>
            </w:pPr>
            <w:bookmarkStart w:id="388" w:name="_Hlk148443853"/>
            <w:r>
              <w:rPr>
                <w:sz w:val="20"/>
                <w:szCs w:val="20"/>
              </w:rPr>
              <w:t>In 4</w:t>
            </w:r>
            <w:r w:rsidRPr="008A4416">
              <w:rPr>
                <w:sz w:val="20"/>
                <w:szCs w:val="20"/>
                <w:vertAlign w:val="superscript"/>
              </w:rPr>
              <w:t>th</w:t>
            </w:r>
            <w:r>
              <w:rPr>
                <w:sz w:val="20"/>
                <w:szCs w:val="20"/>
              </w:rPr>
              <w:t xml:space="preserve"> point amend wording to read:</w:t>
            </w:r>
          </w:p>
          <w:p w14:paraId="6E86945F" w14:textId="77777777" w:rsidR="00894424" w:rsidRDefault="00894424" w:rsidP="009B100F">
            <w:pPr>
              <w:rPr>
                <w:b/>
                <w:bCs/>
                <w:sz w:val="20"/>
                <w:szCs w:val="20"/>
              </w:rPr>
            </w:pPr>
            <w:r w:rsidRPr="00AD1439">
              <w:rPr>
                <w:sz w:val="20"/>
                <w:szCs w:val="20"/>
              </w:rPr>
              <w:t xml:space="preserve">“4. For vulnerable development, finished floor levels should be </w:t>
            </w:r>
            <w:r w:rsidRPr="00AD1439">
              <w:rPr>
                <w:strike/>
                <w:sz w:val="20"/>
                <w:szCs w:val="20"/>
              </w:rPr>
              <w:t>no lower than</w:t>
            </w:r>
            <w:r w:rsidRPr="00AD1439">
              <w:rPr>
                <w:b/>
                <w:bCs/>
                <w:sz w:val="20"/>
                <w:szCs w:val="20"/>
              </w:rPr>
              <w:t>a</w:t>
            </w:r>
            <w:r w:rsidRPr="00AD1439">
              <w:rPr>
                <w:sz w:val="20"/>
                <w:szCs w:val="20"/>
              </w:rPr>
              <w:t xml:space="preserve"> </w:t>
            </w:r>
            <w:r w:rsidRPr="00AD1439">
              <w:rPr>
                <w:b/>
                <w:bCs/>
                <w:sz w:val="20"/>
                <w:szCs w:val="20"/>
              </w:rPr>
              <w:t>minimum of whichever is higher of 300mm above th</w:t>
            </w:r>
            <w:r>
              <w:rPr>
                <w:b/>
                <w:bCs/>
                <w:sz w:val="20"/>
                <w:szCs w:val="20"/>
              </w:rPr>
              <w:t>e:</w:t>
            </w:r>
          </w:p>
          <w:p w14:paraId="03635F96" w14:textId="66CF2D18" w:rsidR="00894424" w:rsidRPr="00AD1439" w:rsidRDefault="00894424" w:rsidP="009B100F">
            <w:pPr>
              <w:rPr>
                <w:sz w:val="20"/>
                <w:szCs w:val="20"/>
              </w:rPr>
            </w:pPr>
            <w:r w:rsidRPr="00AD1439">
              <w:rPr>
                <w:b/>
                <w:bCs/>
                <w:sz w:val="20"/>
                <w:szCs w:val="20"/>
              </w:rPr>
              <w:lastRenderedPageBreak/>
              <w:t xml:space="preserve">• </w:t>
            </w:r>
            <w:r w:rsidRPr="00AD1439">
              <w:rPr>
                <w:strike/>
                <w:sz w:val="20"/>
                <w:szCs w:val="20"/>
              </w:rPr>
              <w:t>300mm above</w:t>
            </w:r>
            <w:r>
              <w:rPr>
                <w:sz w:val="20"/>
                <w:szCs w:val="20"/>
              </w:rPr>
              <w:t xml:space="preserve"> </w:t>
            </w:r>
            <w:r w:rsidRPr="00AD1439">
              <w:rPr>
                <w:sz w:val="20"/>
                <w:szCs w:val="20"/>
              </w:rPr>
              <w:t>average ground level of the site</w:t>
            </w:r>
          </w:p>
          <w:p w14:paraId="0062EB5A" w14:textId="29D4218D" w:rsidR="00894424" w:rsidRPr="00AD1439" w:rsidRDefault="00894424" w:rsidP="009B100F">
            <w:pPr>
              <w:rPr>
                <w:sz w:val="20"/>
                <w:szCs w:val="20"/>
              </w:rPr>
            </w:pPr>
            <w:r w:rsidRPr="00AD1439">
              <w:rPr>
                <w:b/>
                <w:bCs/>
                <w:sz w:val="20"/>
                <w:szCs w:val="20"/>
              </w:rPr>
              <w:t xml:space="preserve">• </w:t>
            </w:r>
            <w:r w:rsidRPr="00AD1439">
              <w:rPr>
                <w:strike/>
                <w:sz w:val="20"/>
                <w:szCs w:val="20"/>
              </w:rPr>
              <w:t>300mm above</w:t>
            </w:r>
            <w:r>
              <w:rPr>
                <w:sz w:val="20"/>
                <w:szCs w:val="20"/>
              </w:rPr>
              <w:t xml:space="preserve"> </w:t>
            </w:r>
            <w:r w:rsidRPr="00AD1439">
              <w:rPr>
                <w:sz w:val="20"/>
                <w:szCs w:val="20"/>
              </w:rPr>
              <w:t>the adjacent road level to the building</w:t>
            </w:r>
          </w:p>
          <w:p w14:paraId="2746318A" w14:textId="4AD0504A" w:rsidR="00894424" w:rsidRPr="00AD1439" w:rsidRDefault="00894424" w:rsidP="009B100F">
            <w:pPr>
              <w:rPr>
                <w:b/>
                <w:bCs/>
                <w:sz w:val="20"/>
                <w:szCs w:val="20"/>
              </w:rPr>
            </w:pPr>
            <w:r w:rsidRPr="00AD1439">
              <w:rPr>
                <w:b/>
                <w:bCs/>
                <w:sz w:val="20"/>
                <w:szCs w:val="20"/>
              </w:rPr>
              <w:t xml:space="preserve">• </w:t>
            </w:r>
            <w:r w:rsidRPr="00AD1439">
              <w:rPr>
                <w:strike/>
                <w:sz w:val="20"/>
                <w:szCs w:val="20"/>
              </w:rPr>
              <w:t>300mm above</w:t>
            </w:r>
            <w:r>
              <w:rPr>
                <w:sz w:val="20"/>
                <w:szCs w:val="20"/>
              </w:rPr>
              <w:t xml:space="preserve"> </w:t>
            </w:r>
            <w:r w:rsidRPr="00AD1439">
              <w:rPr>
                <w:sz w:val="20"/>
                <w:szCs w:val="20"/>
              </w:rPr>
              <w:t>predicted significant fluvial/tidal flood level (Fluvial 1 in 100 year / Tidal 1 in 200 year plus latest climate change allowances) for the lifetime of the development.</w:t>
            </w:r>
            <w:bookmarkEnd w:id="388"/>
            <w:r w:rsidRPr="00AD1439">
              <w:rPr>
                <w:sz w:val="20"/>
                <w:szCs w:val="20"/>
              </w:rPr>
              <w:t>”</w:t>
            </w:r>
          </w:p>
          <w:p w14:paraId="4AE73102" w14:textId="77777777" w:rsidR="00894424" w:rsidRPr="008A4416" w:rsidRDefault="00894424" w:rsidP="009B100F">
            <w:pPr>
              <w:rPr>
                <w:b/>
                <w:bCs/>
                <w:sz w:val="20"/>
                <w:szCs w:val="20"/>
              </w:rPr>
            </w:pPr>
          </w:p>
          <w:p w14:paraId="224FE435" w14:textId="77777777" w:rsidR="00894424" w:rsidRPr="008A4416" w:rsidRDefault="00894424" w:rsidP="009B100F">
            <w:pPr>
              <w:rPr>
                <w:sz w:val="20"/>
                <w:szCs w:val="20"/>
              </w:rPr>
            </w:pPr>
            <w:bookmarkStart w:id="389" w:name="_Hlk148443821"/>
            <w:r w:rsidRPr="008A4416">
              <w:rPr>
                <w:sz w:val="20"/>
                <w:szCs w:val="20"/>
              </w:rPr>
              <w:t>Add an additional clause (f):</w:t>
            </w:r>
          </w:p>
          <w:p w14:paraId="3811A7AF" w14:textId="6DF28DDB" w:rsidR="00894424" w:rsidRPr="00AD1439" w:rsidRDefault="00894424" w:rsidP="009B100F">
            <w:pPr>
              <w:rPr>
                <w:rFonts w:ascii="Calibri" w:hAnsi="Calibri" w:cs="Calibri"/>
                <w:sz w:val="20"/>
                <w:szCs w:val="20"/>
              </w:rPr>
            </w:pPr>
            <w:r w:rsidRPr="00AD1439">
              <w:rPr>
                <w:b/>
                <w:bCs/>
                <w:sz w:val="20"/>
                <w:szCs w:val="20"/>
              </w:rPr>
              <w:t>“f. Where applicable, any loss of flood storage from any source of flooding in the fluvial floodplain is being should be compensated for on a level-for-level basis, ideally on-site. Compensation should be hydraulically and hydrologically linked to the floodplain, but not within it.”</w:t>
            </w:r>
            <w:bookmarkEnd w:id="389"/>
          </w:p>
        </w:tc>
      </w:tr>
      <w:tr w:rsidR="00894424" w:rsidRPr="00C24674" w14:paraId="4162A9A1" w14:textId="77777777" w:rsidTr="00894424">
        <w:tc>
          <w:tcPr>
            <w:tcW w:w="1267" w:type="dxa"/>
            <w:shd w:val="clear" w:color="auto" w:fill="auto"/>
          </w:tcPr>
          <w:p w14:paraId="254FFBC8" w14:textId="77777777" w:rsidR="00894424" w:rsidRDefault="00894424" w:rsidP="009B100F">
            <w:pPr>
              <w:rPr>
                <w:rFonts w:cstheme="minorHAnsi"/>
                <w:sz w:val="20"/>
                <w:szCs w:val="20"/>
              </w:rPr>
            </w:pPr>
          </w:p>
        </w:tc>
        <w:tc>
          <w:tcPr>
            <w:tcW w:w="1608" w:type="dxa"/>
          </w:tcPr>
          <w:p w14:paraId="087ADE22" w14:textId="1EBE301C" w:rsidR="00894424" w:rsidRDefault="00894424" w:rsidP="009B100F">
            <w:pPr>
              <w:rPr>
                <w:rFonts w:cstheme="minorHAnsi"/>
                <w:sz w:val="20"/>
                <w:szCs w:val="20"/>
              </w:rPr>
            </w:pPr>
            <w:r>
              <w:rPr>
                <w:rFonts w:cstheme="minorHAnsi"/>
                <w:sz w:val="20"/>
                <w:szCs w:val="20"/>
              </w:rPr>
              <w:t>Policy NE16</w:t>
            </w:r>
          </w:p>
        </w:tc>
        <w:tc>
          <w:tcPr>
            <w:tcW w:w="630" w:type="dxa"/>
          </w:tcPr>
          <w:p w14:paraId="5C1085D9" w14:textId="00D679A7" w:rsidR="00894424" w:rsidRDefault="00894424" w:rsidP="009B100F">
            <w:pPr>
              <w:rPr>
                <w:rFonts w:cstheme="minorHAnsi"/>
                <w:sz w:val="20"/>
                <w:szCs w:val="20"/>
              </w:rPr>
            </w:pPr>
            <w:r>
              <w:rPr>
                <w:rFonts w:cstheme="minorHAnsi"/>
                <w:sz w:val="20"/>
                <w:szCs w:val="20"/>
              </w:rPr>
              <w:t>4845</w:t>
            </w:r>
          </w:p>
        </w:tc>
        <w:tc>
          <w:tcPr>
            <w:tcW w:w="3570" w:type="dxa"/>
          </w:tcPr>
          <w:p w14:paraId="6CA873D9" w14:textId="17380B27" w:rsidR="00894424" w:rsidRDefault="00894424" w:rsidP="009B100F">
            <w:pPr>
              <w:rPr>
                <w:rFonts w:cstheme="minorHAnsi"/>
                <w:sz w:val="20"/>
                <w:szCs w:val="20"/>
              </w:rPr>
            </w:pPr>
            <w:r>
              <w:rPr>
                <w:rFonts w:cstheme="minorHAnsi"/>
                <w:sz w:val="20"/>
                <w:szCs w:val="20"/>
              </w:rPr>
              <w:t>Add additional criteria to Water Quality and Wastewater section on connecting to public mains sewer as first option and providing justification for not doing so</w:t>
            </w:r>
          </w:p>
        </w:tc>
        <w:tc>
          <w:tcPr>
            <w:tcW w:w="3570" w:type="dxa"/>
          </w:tcPr>
          <w:p w14:paraId="15714033" w14:textId="5BB2699B" w:rsidR="00894424" w:rsidRPr="00C24674" w:rsidRDefault="00894424" w:rsidP="009B100F">
            <w:pPr>
              <w:rPr>
                <w:rFonts w:cstheme="minorHAnsi"/>
                <w:sz w:val="20"/>
                <w:szCs w:val="20"/>
              </w:rPr>
            </w:pPr>
            <w:r>
              <w:rPr>
                <w:rFonts w:cstheme="minorHAnsi"/>
                <w:sz w:val="20"/>
                <w:szCs w:val="20"/>
              </w:rPr>
              <w:t>Agree additional criteria should be added.</w:t>
            </w:r>
          </w:p>
        </w:tc>
        <w:tc>
          <w:tcPr>
            <w:tcW w:w="3570" w:type="dxa"/>
          </w:tcPr>
          <w:p w14:paraId="34B89B73" w14:textId="425172F1" w:rsidR="00894424" w:rsidRPr="00EB28B9" w:rsidRDefault="00894424" w:rsidP="009B100F">
            <w:pPr>
              <w:rPr>
                <w:rFonts w:ascii="Calibri" w:hAnsi="Calibri" w:cs="Calibri"/>
                <w:sz w:val="20"/>
                <w:szCs w:val="20"/>
              </w:rPr>
            </w:pPr>
            <w:bookmarkStart w:id="390" w:name="_Hlk144382855"/>
            <w:r w:rsidRPr="00EB28B9">
              <w:rPr>
                <w:rFonts w:ascii="Calibri" w:hAnsi="Calibri" w:cs="Calibri"/>
                <w:sz w:val="20"/>
                <w:szCs w:val="20"/>
              </w:rPr>
              <w:t>Add a new paragraph after bullet g): “</w:t>
            </w:r>
            <w:r w:rsidRPr="00845CE2">
              <w:rPr>
                <w:rFonts w:ascii="Calibri" w:hAnsi="Calibri" w:cs="Calibri"/>
                <w:b/>
                <w:bCs/>
                <w:sz w:val="20"/>
                <w:szCs w:val="20"/>
              </w:rPr>
              <w:t>Development shall connect to a public main sewer as the first option, and if that is not possible, provide justification for this and why a different solution is needed.</w:t>
            </w:r>
            <w:r w:rsidRPr="00EB28B9">
              <w:rPr>
                <w:rFonts w:ascii="Calibri" w:hAnsi="Calibri" w:cs="Calibri"/>
                <w:sz w:val="20"/>
                <w:szCs w:val="20"/>
              </w:rPr>
              <w:t xml:space="preserve">” </w:t>
            </w:r>
            <w:bookmarkEnd w:id="390"/>
          </w:p>
        </w:tc>
      </w:tr>
      <w:tr w:rsidR="00894424" w:rsidRPr="00C24674" w14:paraId="2FE0E06B" w14:textId="77777777" w:rsidTr="00894424">
        <w:tc>
          <w:tcPr>
            <w:tcW w:w="1267" w:type="dxa"/>
            <w:shd w:val="clear" w:color="auto" w:fill="auto"/>
          </w:tcPr>
          <w:p w14:paraId="4F274D74" w14:textId="77777777" w:rsidR="00894424" w:rsidRDefault="00894424" w:rsidP="009B100F">
            <w:pPr>
              <w:rPr>
                <w:rFonts w:cstheme="minorHAnsi"/>
                <w:sz w:val="20"/>
                <w:szCs w:val="20"/>
              </w:rPr>
            </w:pPr>
          </w:p>
        </w:tc>
        <w:tc>
          <w:tcPr>
            <w:tcW w:w="1608" w:type="dxa"/>
          </w:tcPr>
          <w:p w14:paraId="31D345C4" w14:textId="10D17F98" w:rsidR="00894424" w:rsidRDefault="00894424" w:rsidP="009B100F">
            <w:pPr>
              <w:rPr>
                <w:rFonts w:cstheme="minorHAnsi"/>
                <w:sz w:val="20"/>
                <w:szCs w:val="20"/>
              </w:rPr>
            </w:pPr>
            <w:r>
              <w:rPr>
                <w:rFonts w:cstheme="minorHAnsi"/>
                <w:sz w:val="20"/>
                <w:szCs w:val="20"/>
              </w:rPr>
              <w:t>Policy NE20</w:t>
            </w:r>
          </w:p>
        </w:tc>
        <w:tc>
          <w:tcPr>
            <w:tcW w:w="630" w:type="dxa"/>
          </w:tcPr>
          <w:p w14:paraId="6DADC06B" w14:textId="6742FA9F" w:rsidR="00894424" w:rsidRDefault="00894424" w:rsidP="009B100F">
            <w:pPr>
              <w:rPr>
                <w:rFonts w:cstheme="minorHAnsi"/>
                <w:sz w:val="20"/>
                <w:szCs w:val="20"/>
              </w:rPr>
            </w:pPr>
            <w:r>
              <w:rPr>
                <w:rFonts w:cstheme="minorHAnsi"/>
                <w:sz w:val="20"/>
                <w:szCs w:val="20"/>
              </w:rPr>
              <w:t>4850</w:t>
            </w:r>
          </w:p>
        </w:tc>
        <w:tc>
          <w:tcPr>
            <w:tcW w:w="3570" w:type="dxa"/>
          </w:tcPr>
          <w:p w14:paraId="112835E4" w14:textId="00EBB5E5" w:rsidR="00894424" w:rsidRDefault="00894424" w:rsidP="009B100F">
            <w:pPr>
              <w:rPr>
                <w:rFonts w:cstheme="minorHAnsi"/>
                <w:sz w:val="20"/>
                <w:szCs w:val="20"/>
              </w:rPr>
            </w:pPr>
            <w:r>
              <w:rPr>
                <w:rFonts w:cstheme="minorHAnsi"/>
                <w:sz w:val="20"/>
                <w:szCs w:val="20"/>
              </w:rPr>
              <w:t>Additional wording to cover construction activities</w:t>
            </w:r>
          </w:p>
        </w:tc>
        <w:tc>
          <w:tcPr>
            <w:tcW w:w="3570" w:type="dxa"/>
          </w:tcPr>
          <w:p w14:paraId="4EA81C75" w14:textId="25EF3922" w:rsidR="00894424" w:rsidRPr="00C24674" w:rsidRDefault="00894424" w:rsidP="009B100F">
            <w:pPr>
              <w:rPr>
                <w:rFonts w:cstheme="minorHAnsi"/>
                <w:sz w:val="20"/>
                <w:szCs w:val="20"/>
              </w:rPr>
            </w:pPr>
            <w:r>
              <w:rPr>
                <w:rFonts w:cstheme="minorHAnsi"/>
                <w:sz w:val="20"/>
                <w:szCs w:val="20"/>
              </w:rPr>
              <w:t>Agree wording should be added.</w:t>
            </w:r>
          </w:p>
        </w:tc>
        <w:tc>
          <w:tcPr>
            <w:tcW w:w="3570" w:type="dxa"/>
          </w:tcPr>
          <w:p w14:paraId="225889ED" w14:textId="5187F0E0" w:rsidR="00894424" w:rsidRPr="00EB28B9" w:rsidRDefault="00894424" w:rsidP="009B100F">
            <w:pPr>
              <w:rPr>
                <w:rFonts w:ascii="Calibri" w:hAnsi="Calibri" w:cs="Calibri"/>
                <w:sz w:val="20"/>
                <w:szCs w:val="20"/>
              </w:rPr>
            </w:pPr>
            <w:r w:rsidRPr="00EB28B9">
              <w:rPr>
                <w:rFonts w:ascii="Calibri" w:hAnsi="Calibri" w:cs="Calibri"/>
                <w:sz w:val="20"/>
                <w:szCs w:val="20"/>
              </w:rPr>
              <w:t>Add fourth paragraph: “</w:t>
            </w:r>
            <w:r w:rsidRPr="00845CE2">
              <w:rPr>
                <w:rFonts w:ascii="Calibri" w:hAnsi="Calibri" w:cs="Calibri"/>
                <w:b/>
                <w:bCs/>
                <w:sz w:val="20"/>
                <w:szCs w:val="20"/>
              </w:rPr>
              <w:t xml:space="preserve">During construction activities, pollution prevention measures should be taken on a development site including but not limited to: appropriate storage of hazardous substances; suitable management of surface water to </w:t>
            </w:r>
            <w:r w:rsidRPr="00845CE2">
              <w:rPr>
                <w:rFonts w:ascii="Calibri" w:hAnsi="Calibri" w:cs="Calibri"/>
                <w:b/>
                <w:bCs/>
                <w:sz w:val="20"/>
                <w:szCs w:val="20"/>
              </w:rPr>
              <w:lastRenderedPageBreak/>
              <w:t>prevent pollutants reaching watercourses and provision of equipment for containing spills.</w:t>
            </w:r>
            <w:r w:rsidRPr="00EB28B9">
              <w:rPr>
                <w:rFonts w:ascii="Calibri" w:hAnsi="Calibri" w:cs="Calibri"/>
                <w:sz w:val="20"/>
                <w:szCs w:val="20"/>
              </w:rPr>
              <w:t>”</w:t>
            </w:r>
          </w:p>
        </w:tc>
      </w:tr>
      <w:tr w:rsidR="00894424" w:rsidRPr="00C24674" w14:paraId="37CCF75C" w14:textId="77777777" w:rsidTr="00894424">
        <w:tc>
          <w:tcPr>
            <w:tcW w:w="1267" w:type="dxa"/>
            <w:shd w:val="clear" w:color="auto" w:fill="auto"/>
          </w:tcPr>
          <w:p w14:paraId="3F4C45E0" w14:textId="77777777" w:rsidR="00894424" w:rsidRDefault="00894424" w:rsidP="009B100F">
            <w:pPr>
              <w:rPr>
                <w:rFonts w:cstheme="minorHAnsi"/>
                <w:sz w:val="20"/>
                <w:szCs w:val="20"/>
              </w:rPr>
            </w:pPr>
          </w:p>
        </w:tc>
        <w:tc>
          <w:tcPr>
            <w:tcW w:w="1608" w:type="dxa"/>
          </w:tcPr>
          <w:p w14:paraId="6C2168CE" w14:textId="44263893" w:rsidR="00894424" w:rsidRDefault="00894424" w:rsidP="009B100F">
            <w:pPr>
              <w:rPr>
                <w:rFonts w:cstheme="minorHAnsi"/>
                <w:sz w:val="20"/>
                <w:szCs w:val="20"/>
              </w:rPr>
            </w:pPr>
            <w:r>
              <w:rPr>
                <w:rFonts w:cstheme="minorHAnsi"/>
                <w:sz w:val="20"/>
                <w:szCs w:val="20"/>
              </w:rPr>
              <w:t xml:space="preserve">Policies </w:t>
            </w:r>
            <w:r w:rsidRPr="00502D82">
              <w:rPr>
                <w:rFonts w:cstheme="minorHAnsi"/>
                <w:sz w:val="20"/>
                <w:szCs w:val="20"/>
              </w:rPr>
              <w:t>P1</w:t>
            </w:r>
            <w:r>
              <w:rPr>
                <w:rFonts w:cstheme="minorHAnsi"/>
                <w:sz w:val="20"/>
                <w:szCs w:val="20"/>
              </w:rPr>
              <w:t>/P5/P14</w:t>
            </w:r>
          </w:p>
        </w:tc>
        <w:tc>
          <w:tcPr>
            <w:tcW w:w="630" w:type="dxa"/>
          </w:tcPr>
          <w:p w14:paraId="472D974D" w14:textId="09552E3B" w:rsidR="00894424" w:rsidRDefault="00894424" w:rsidP="009B100F">
            <w:pPr>
              <w:rPr>
                <w:rFonts w:cstheme="minorHAnsi"/>
                <w:sz w:val="20"/>
                <w:szCs w:val="20"/>
              </w:rPr>
            </w:pPr>
            <w:r>
              <w:rPr>
                <w:rFonts w:cstheme="minorHAnsi"/>
                <w:sz w:val="20"/>
                <w:szCs w:val="20"/>
              </w:rPr>
              <w:t>4856</w:t>
            </w:r>
          </w:p>
          <w:p w14:paraId="23DB4435" w14:textId="4BF3A898" w:rsidR="00894424" w:rsidRDefault="00894424" w:rsidP="009B100F">
            <w:pPr>
              <w:rPr>
                <w:rFonts w:cstheme="minorHAnsi"/>
                <w:sz w:val="20"/>
                <w:szCs w:val="20"/>
              </w:rPr>
            </w:pPr>
            <w:r>
              <w:rPr>
                <w:rFonts w:cstheme="minorHAnsi"/>
                <w:sz w:val="20"/>
                <w:szCs w:val="20"/>
              </w:rPr>
              <w:t>4858</w:t>
            </w:r>
          </w:p>
          <w:p w14:paraId="5D97B5CB" w14:textId="065961D4" w:rsidR="00894424" w:rsidRDefault="00894424" w:rsidP="009B100F">
            <w:pPr>
              <w:rPr>
                <w:rFonts w:cstheme="minorHAnsi"/>
                <w:sz w:val="20"/>
                <w:szCs w:val="20"/>
              </w:rPr>
            </w:pPr>
            <w:r>
              <w:rPr>
                <w:rFonts w:cstheme="minorHAnsi"/>
                <w:sz w:val="20"/>
                <w:szCs w:val="20"/>
              </w:rPr>
              <w:t>4860</w:t>
            </w:r>
          </w:p>
          <w:p w14:paraId="68881653" w14:textId="146D7BA8" w:rsidR="00894424" w:rsidRDefault="00894424" w:rsidP="009B100F">
            <w:pPr>
              <w:rPr>
                <w:rFonts w:cstheme="minorHAnsi"/>
                <w:sz w:val="20"/>
                <w:szCs w:val="20"/>
              </w:rPr>
            </w:pPr>
          </w:p>
        </w:tc>
        <w:tc>
          <w:tcPr>
            <w:tcW w:w="3570" w:type="dxa"/>
          </w:tcPr>
          <w:p w14:paraId="58BE9D26" w14:textId="3DBBCBD9" w:rsidR="00894424" w:rsidRDefault="00894424" w:rsidP="009B100F">
            <w:pPr>
              <w:rPr>
                <w:rFonts w:cstheme="minorHAnsi"/>
                <w:sz w:val="20"/>
                <w:szCs w:val="20"/>
              </w:rPr>
            </w:pPr>
            <w:r>
              <w:rPr>
                <w:rFonts w:cstheme="minorHAnsi"/>
                <w:sz w:val="20"/>
                <w:szCs w:val="20"/>
              </w:rPr>
              <w:t>Change reference to green infrastructure to green/blue infrastructure</w:t>
            </w:r>
          </w:p>
        </w:tc>
        <w:tc>
          <w:tcPr>
            <w:tcW w:w="3570" w:type="dxa"/>
          </w:tcPr>
          <w:p w14:paraId="18F3B097" w14:textId="1291C729" w:rsidR="00894424" w:rsidRDefault="00894424" w:rsidP="009B100F">
            <w:pPr>
              <w:rPr>
                <w:rFonts w:cstheme="minorHAnsi"/>
                <w:sz w:val="20"/>
                <w:szCs w:val="20"/>
              </w:rPr>
            </w:pPr>
            <w:r w:rsidRPr="004E5299">
              <w:rPr>
                <w:sz w:val="20"/>
                <w:szCs w:val="20"/>
              </w:rPr>
              <w:t>Local Plan references to Green Infrastructure as an overarching term is consistent with terminology within the NPPF, Planning Practice Guidance and the Natural England Green Infrastructure Framework. The Local Plan Appendix J Glossary does, however, define Green and Blue Infrastructure as a multifunctional network of green and blue spaces.</w:t>
            </w:r>
          </w:p>
          <w:p w14:paraId="0A358E4F" w14:textId="77777777" w:rsidR="00894424" w:rsidRDefault="00894424" w:rsidP="009B100F">
            <w:pPr>
              <w:rPr>
                <w:rFonts w:cstheme="minorHAnsi"/>
                <w:sz w:val="20"/>
                <w:szCs w:val="20"/>
              </w:rPr>
            </w:pPr>
          </w:p>
          <w:p w14:paraId="239F8D74" w14:textId="0E53CB50" w:rsidR="00894424" w:rsidRPr="00C24674" w:rsidRDefault="00894424" w:rsidP="009B100F">
            <w:pPr>
              <w:rPr>
                <w:rFonts w:cstheme="minorHAnsi"/>
                <w:sz w:val="20"/>
                <w:szCs w:val="20"/>
              </w:rPr>
            </w:pPr>
            <w:r w:rsidRPr="004E5299">
              <w:rPr>
                <w:sz w:val="20"/>
                <w:szCs w:val="20"/>
              </w:rPr>
              <w:t>To ensure the inclusion of blue infrastructure is emphasised within Polic</w:t>
            </w:r>
            <w:r>
              <w:rPr>
                <w:sz w:val="20"/>
                <w:szCs w:val="20"/>
              </w:rPr>
              <w:t>ies</w:t>
            </w:r>
            <w:r w:rsidRPr="004E5299">
              <w:rPr>
                <w:sz w:val="20"/>
                <w:szCs w:val="20"/>
              </w:rPr>
              <w:t xml:space="preserve"> P5 </w:t>
            </w:r>
            <w:r>
              <w:rPr>
                <w:sz w:val="20"/>
                <w:szCs w:val="20"/>
              </w:rPr>
              <w:t xml:space="preserve">and P14 agree to </w:t>
            </w:r>
            <w:r w:rsidRPr="004E5299">
              <w:rPr>
                <w:sz w:val="20"/>
                <w:szCs w:val="20"/>
              </w:rPr>
              <w:t>specifically reference blue infrastructure assets.</w:t>
            </w:r>
            <w:r>
              <w:rPr>
                <w:sz w:val="20"/>
                <w:szCs w:val="20"/>
              </w:rPr>
              <w:t xml:space="preserve">  </w:t>
            </w:r>
          </w:p>
        </w:tc>
        <w:tc>
          <w:tcPr>
            <w:tcW w:w="3570" w:type="dxa"/>
          </w:tcPr>
          <w:p w14:paraId="1D0F35C1" w14:textId="77777777" w:rsidR="00894424" w:rsidRDefault="00894424" w:rsidP="009B100F">
            <w:pPr>
              <w:rPr>
                <w:rFonts w:ascii="Calibri" w:hAnsi="Calibri" w:cs="Calibri"/>
                <w:sz w:val="20"/>
                <w:szCs w:val="20"/>
              </w:rPr>
            </w:pPr>
            <w:r>
              <w:rPr>
                <w:rFonts w:ascii="Calibri" w:hAnsi="Calibri" w:cs="Calibri"/>
                <w:sz w:val="20"/>
                <w:szCs w:val="20"/>
              </w:rPr>
              <w:t>Amend criterion 9 of Policy P5 to read:</w:t>
            </w:r>
          </w:p>
          <w:p w14:paraId="32D12EA5" w14:textId="42437C27" w:rsidR="00894424" w:rsidRDefault="00894424" w:rsidP="009B100F">
            <w:pPr>
              <w:rPr>
                <w:rFonts w:ascii="Calibri" w:hAnsi="Calibri" w:cs="Calibri"/>
                <w:sz w:val="20"/>
                <w:szCs w:val="20"/>
              </w:rPr>
            </w:pPr>
            <w:r>
              <w:rPr>
                <w:rFonts w:ascii="Calibri" w:hAnsi="Calibri" w:cs="Calibri"/>
                <w:b/>
                <w:bCs/>
                <w:sz w:val="20"/>
                <w:szCs w:val="20"/>
              </w:rPr>
              <w:t>‘</w:t>
            </w:r>
            <w:r w:rsidRPr="005E49A6">
              <w:rPr>
                <w:rFonts w:ascii="Calibri" w:hAnsi="Calibri" w:cs="Calibri"/>
                <w:sz w:val="20"/>
                <w:szCs w:val="20"/>
              </w:rPr>
              <w:t xml:space="preserve">Proposals should contribute positively to </w:t>
            </w:r>
            <w:r w:rsidRPr="005E49A6">
              <w:rPr>
                <w:rFonts w:ascii="Calibri" w:hAnsi="Calibri" w:cs="Calibri"/>
                <w:strike/>
                <w:sz w:val="20"/>
                <w:szCs w:val="20"/>
              </w:rPr>
              <w:t>connecting existing</w:t>
            </w:r>
            <w:r w:rsidRPr="005E49A6">
              <w:rPr>
                <w:rFonts w:ascii="Calibri" w:hAnsi="Calibri" w:cs="Calibri"/>
                <w:sz w:val="20"/>
                <w:szCs w:val="20"/>
              </w:rPr>
              <w:t xml:space="preserve"> green infrastructure</w:t>
            </w:r>
            <w:r w:rsidR="007E3FC3">
              <w:rPr>
                <w:rFonts w:ascii="Calibri" w:hAnsi="Calibri" w:cs="Calibri"/>
                <w:sz w:val="20"/>
                <w:szCs w:val="20"/>
              </w:rPr>
              <w:t xml:space="preserve"> </w:t>
            </w:r>
            <w:r w:rsidRPr="0072233C">
              <w:rPr>
                <w:rFonts w:ascii="Calibri" w:hAnsi="Calibri" w:cs="Calibri"/>
                <w:b/>
                <w:bCs/>
                <w:sz w:val="20"/>
                <w:szCs w:val="20"/>
              </w:rPr>
              <w:t>networks, connecting existing green and blue infrastructure assets and spaces</w:t>
            </w:r>
            <w:r w:rsidRPr="005E49A6">
              <w:rPr>
                <w:rFonts w:ascii="Calibri" w:hAnsi="Calibri" w:cs="Calibri"/>
                <w:b/>
                <w:bCs/>
                <w:sz w:val="20"/>
                <w:szCs w:val="20"/>
              </w:rPr>
              <w:t xml:space="preserve"> </w:t>
            </w:r>
            <w:r w:rsidRPr="005E49A6">
              <w:rPr>
                <w:rFonts w:ascii="Calibri" w:hAnsi="Calibri" w:cs="Calibri"/>
                <w:b/>
                <w:bCs/>
                <w:strike/>
                <w:sz w:val="20"/>
                <w:szCs w:val="20"/>
              </w:rPr>
              <w:t>corridors</w:t>
            </w:r>
            <w:r w:rsidRPr="005E49A6">
              <w:rPr>
                <w:rFonts w:ascii="Calibri" w:hAnsi="Calibri" w:cs="Calibri"/>
                <w:b/>
                <w:bCs/>
                <w:sz w:val="20"/>
                <w:szCs w:val="20"/>
              </w:rPr>
              <w:t xml:space="preserve"> </w:t>
            </w:r>
            <w:r w:rsidRPr="005E49A6">
              <w:rPr>
                <w:rFonts w:ascii="Calibri" w:hAnsi="Calibri" w:cs="Calibri"/>
                <w:sz w:val="20"/>
                <w:szCs w:val="20"/>
              </w:rPr>
              <w:t>and seek</w:t>
            </w:r>
            <w:r w:rsidRPr="0072233C">
              <w:rPr>
                <w:rFonts w:ascii="Calibri" w:hAnsi="Calibri" w:cs="Calibri"/>
                <w:b/>
                <w:bCs/>
                <w:sz w:val="20"/>
                <w:szCs w:val="20"/>
              </w:rPr>
              <w:t>ing</w:t>
            </w:r>
            <w:r w:rsidRPr="005E49A6">
              <w:rPr>
                <w:rFonts w:ascii="Calibri" w:hAnsi="Calibri" w:cs="Calibri"/>
                <w:b/>
                <w:bCs/>
                <w:sz w:val="20"/>
                <w:szCs w:val="20"/>
              </w:rPr>
              <w:t xml:space="preserve"> </w:t>
            </w:r>
            <w:r w:rsidRPr="005E49A6">
              <w:rPr>
                <w:rFonts w:ascii="Calibri" w:hAnsi="Calibri" w:cs="Calibri"/>
                <w:sz w:val="20"/>
                <w:szCs w:val="20"/>
              </w:rPr>
              <w:t>to create new ones;</w:t>
            </w:r>
            <w:r>
              <w:rPr>
                <w:rFonts w:ascii="Calibri" w:hAnsi="Calibri" w:cs="Calibri"/>
                <w:sz w:val="20"/>
                <w:szCs w:val="20"/>
              </w:rPr>
              <w:t>’</w:t>
            </w:r>
          </w:p>
          <w:p w14:paraId="2F1EDA23" w14:textId="77777777" w:rsidR="00894424" w:rsidRDefault="00894424" w:rsidP="009B100F">
            <w:pPr>
              <w:rPr>
                <w:rFonts w:ascii="Calibri" w:hAnsi="Calibri" w:cs="Calibri"/>
                <w:sz w:val="20"/>
                <w:szCs w:val="20"/>
              </w:rPr>
            </w:pPr>
          </w:p>
          <w:p w14:paraId="3B025C07" w14:textId="1A8ED7BA" w:rsidR="00894424" w:rsidRPr="005E49A6" w:rsidRDefault="00894424" w:rsidP="009B100F">
            <w:pPr>
              <w:rPr>
                <w:rFonts w:ascii="Calibri" w:hAnsi="Calibri" w:cs="Calibri"/>
                <w:sz w:val="20"/>
                <w:szCs w:val="20"/>
              </w:rPr>
            </w:pPr>
            <w:r>
              <w:rPr>
                <w:rFonts w:ascii="Calibri" w:hAnsi="Calibri" w:cs="Calibri"/>
                <w:sz w:val="20"/>
                <w:szCs w:val="20"/>
              </w:rPr>
              <w:t>Amend first sentence of Policy P14 to read: ‘</w:t>
            </w:r>
            <w:r w:rsidR="007E3FC3">
              <w:rPr>
                <w:rFonts w:ascii="Calibri" w:hAnsi="Calibri" w:cs="Calibri"/>
                <w:sz w:val="20"/>
                <w:szCs w:val="20"/>
              </w:rPr>
              <w:t xml:space="preserve">Proposals for </w:t>
            </w:r>
            <w:r w:rsidR="007E3FC3">
              <w:rPr>
                <w:rFonts w:ascii="Calibri" w:hAnsi="Calibri" w:cs="Calibri"/>
                <w:sz w:val="20"/>
                <w:szCs w:val="20"/>
                <w:u w:val="single"/>
              </w:rPr>
              <w:t>all</w:t>
            </w:r>
            <w:r w:rsidR="007E3FC3">
              <w:rPr>
                <w:rFonts w:ascii="Calibri" w:hAnsi="Calibri" w:cs="Calibri"/>
                <w:sz w:val="20"/>
                <w:szCs w:val="20"/>
              </w:rPr>
              <w:t xml:space="preserve"> new </w:t>
            </w:r>
            <w:r w:rsidR="007E3FC3" w:rsidRPr="00FF2227">
              <w:rPr>
                <w:rFonts w:ascii="Calibri" w:hAnsi="Calibri" w:cs="Calibri"/>
                <w:strike/>
                <w:sz w:val="20"/>
                <w:szCs w:val="20"/>
              </w:rPr>
              <w:t>residential</w:t>
            </w:r>
            <w:r w:rsidR="007E3FC3">
              <w:rPr>
                <w:rFonts w:ascii="Calibri" w:hAnsi="Calibri" w:cs="Calibri"/>
                <w:sz w:val="20"/>
                <w:szCs w:val="20"/>
              </w:rPr>
              <w:t xml:space="preserve"> development</w:t>
            </w:r>
            <w:r w:rsidR="00FF2227">
              <w:rPr>
                <w:rFonts w:ascii="Calibri" w:hAnsi="Calibri" w:cs="Calibri"/>
                <w:sz w:val="20"/>
                <w:szCs w:val="20"/>
              </w:rPr>
              <w:t xml:space="preserve"> (excluding householder applications </w:t>
            </w:r>
            <w:r w:rsidR="00FF2227" w:rsidRPr="00FF2227">
              <w:rPr>
                <w:rFonts w:ascii="Calibri" w:hAnsi="Calibri" w:cs="Calibri"/>
                <w:strike/>
                <w:sz w:val="20"/>
                <w:szCs w:val="20"/>
              </w:rPr>
              <w:t>and replacement dwellings</w:t>
            </w:r>
            <w:r w:rsidR="00FF2227">
              <w:rPr>
                <w:rFonts w:ascii="Calibri" w:hAnsi="Calibri" w:cs="Calibri"/>
                <w:sz w:val="20"/>
                <w:szCs w:val="20"/>
              </w:rPr>
              <w:t xml:space="preserve">) will be expected </w:t>
            </w:r>
            <w:r w:rsidRPr="005E49A6">
              <w:rPr>
                <w:rFonts w:ascii="Calibri" w:hAnsi="Calibri" w:cs="Calibri"/>
                <w:sz w:val="20"/>
                <w:szCs w:val="20"/>
              </w:rPr>
              <w:t xml:space="preserve">… additional green </w:t>
            </w:r>
            <w:r w:rsidRPr="0072233C">
              <w:rPr>
                <w:rFonts w:ascii="Calibri" w:hAnsi="Calibri" w:cs="Calibri"/>
                <w:b/>
                <w:bCs/>
                <w:sz w:val="20"/>
                <w:szCs w:val="20"/>
              </w:rPr>
              <w:t>and blue</w:t>
            </w:r>
            <w:r w:rsidRPr="005E49A6">
              <w:rPr>
                <w:rFonts w:ascii="Calibri" w:hAnsi="Calibri" w:cs="Calibri"/>
                <w:b/>
                <w:bCs/>
                <w:sz w:val="20"/>
                <w:szCs w:val="20"/>
              </w:rPr>
              <w:t xml:space="preserve"> </w:t>
            </w:r>
            <w:r w:rsidRPr="005E49A6">
              <w:rPr>
                <w:rFonts w:ascii="Calibri" w:hAnsi="Calibri" w:cs="Calibri"/>
                <w:sz w:val="20"/>
                <w:szCs w:val="20"/>
              </w:rPr>
              <w:t>infrastructure, and the protection and enhancement of existing green</w:t>
            </w:r>
            <w:r w:rsidRPr="005E49A6">
              <w:rPr>
                <w:rFonts w:ascii="Calibri" w:hAnsi="Calibri" w:cs="Calibri"/>
                <w:b/>
                <w:bCs/>
                <w:sz w:val="20"/>
                <w:szCs w:val="20"/>
              </w:rPr>
              <w:t xml:space="preserve"> </w:t>
            </w:r>
            <w:r w:rsidRPr="0072233C">
              <w:rPr>
                <w:rFonts w:ascii="Calibri" w:hAnsi="Calibri" w:cs="Calibri"/>
                <w:b/>
                <w:bCs/>
                <w:sz w:val="20"/>
                <w:szCs w:val="20"/>
              </w:rPr>
              <w:t>and blue</w:t>
            </w:r>
            <w:r w:rsidRPr="005E49A6">
              <w:rPr>
                <w:rFonts w:ascii="Calibri" w:hAnsi="Calibri" w:cs="Calibri"/>
                <w:b/>
                <w:bCs/>
                <w:sz w:val="20"/>
                <w:szCs w:val="20"/>
              </w:rPr>
              <w:t xml:space="preserve"> </w:t>
            </w:r>
            <w:r w:rsidRPr="005E49A6">
              <w:rPr>
                <w:rFonts w:ascii="Calibri" w:hAnsi="Calibri" w:cs="Calibri"/>
                <w:sz w:val="20"/>
                <w:szCs w:val="20"/>
              </w:rPr>
              <w:t>infrastructure</w:t>
            </w:r>
            <w:r>
              <w:rPr>
                <w:rFonts w:ascii="Calibri" w:hAnsi="Calibri" w:cs="Calibri"/>
                <w:sz w:val="20"/>
                <w:szCs w:val="20"/>
              </w:rPr>
              <w:t>;’</w:t>
            </w:r>
          </w:p>
        </w:tc>
      </w:tr>
      <w:tr w:rsidR="00894424" w:rsidRPr="00C24674" w14:paraId="2C7FA136" w14:textId="77777777" w:rsidTr="00894424">
        <w:tc>
          <w:tcPr>
            <w:tcW w:w="1267" w:type="dxa"/>
            <w:shd w:val="clear" w:color="auto" w:fill="auto"/>
          </w:tcPr>
          <w:p w14:paraId="74E680EC" w14:textId="77777777" w:rsidR="00894424" w:rsidRDefault="00894424" w:rsidP="009B100F">
            <w:pPr>
              <w:rPr>
                <w:rFonts w:cstheme="minorHAnsi"/>
                <w:sz w:val="20"/>
                <w:szCs w:val="20"/>
              </w:rPr>
            </w:pPr>
          </w:p>
        </w:tc>
        <w:tc>
          <w:tcPr>
            <w:tcW w:w="1608" w:type="dxa"/>
          </w:tcPr>
          <w:p w14:paraId="49ECCE34" w14:textId="20D4755D" w:rsidR="00894424" w:rsidRDefault="00894424" w:rsidP="009B100F">
            <w:pPr>
              <w:rPr>
                <w:rFonts w:cstheme="minorHAnsi"/>
                <w:sz w:val="20"/>
                <w:szCs w:val="20"/>
              </w:rPr>
            </w:pPr>
            <w:r>
              <w:rPr>
                <w:rFonts w:cstheme="minorHAnsi"/>
                <w:sz w:val="20"/>
                <w:szCs w:val="20"/>
              </w:rPr>
              <w:t>Policy A6</w:t>
            </w:r>
          </w:p>
        </w:tc>
        <w:tc>
          <w:tcPr>
            <w:tcW w:w="630" w:type="dxa"/>
          </w:tcPr>
          <w:p w14:paraId="2EFB4BA3" w14:textId="495BABF8" w:rsidR="00894424" w:rsidRDefault="00894424" w:rsidP="009B100F">
            <w:pPr>
              <w:rPr>
                <w:rFonts w:cstheme="minorHAnsi"/>
                <w:sz w:val="20"/>
                <w:szCs w:val="20"/>
              </w:rPr>
            </w:pPr>
            <w:r>
              <w:rPr>
                <w:rFonts w:cstheme="minorHAnsi"/>
                <w:sz w:val="20"/>
                <w:szCs w:val="20"/>
              </w:rPr>
              <w:t>4874</w:t>
            </w:r>
          </w:p>
        </w:tc>
        <w:tc>
          <w:tcPr>
            <w:tcW w:w="3570" w:type="dxa"/>
          </w:tcPr>
          <w:p w14:paraId="1CAF6D18" w14:textId="47CD6DD4" w:rsidR="00894424" w:rsidRDefault="00894424" w:rsidP="009B100F">
            <w:pPr>
              <w:rPr>
                <w:rFonts w:cstheme="minorHAnsi"/>
                <w:sz w:val="20"/>
                <w:szCs w:val="20"/>
              </w:rPr>
            </w:pPr>
            <w:r>
              <w:rPr>
                <w:rFonts w:cstheme="minorHAnsi"/>
                <w:sz w:val="20"/>
                <w:szCs w:val="20"/>
              </w:rPr>
              <w:t>Additional wording regarding provision of new culverts</w:t>
            </w:r>
          </w:p>
        </w:tc>
        <w:tc>
          <w:tcPr>
            <w:tcW w:w="3570" w:type="dxa"/>
          </w:tcPr>
          <w:p w14:paraId="10F90125" w14:textId="49B2CB33" w:rsidR="00894424" w:rsidRPr="005E49A6" w:rsidRDefault="00894424" w:rsidP="009B100F">
            <w:pPr>
              <w:rPr>
                <w:rFonts w:cstheme="minorHAnsi"/>
                <w:sz w:val="20"/>
                <w:szCs w:val="20"/>
              </w:rPr>
            </w:pPr>
            <w:r w:rsidRPr="005E49A6">
              <w:rPr>
                <w:sz w:val="20"/>
                <w:szCs w:val="20"/>
              </w:rPr>
              <w:t xml:space="preserve">Agreed that additional wording required in relation to culverts. Suggested wording has been summarised for policy purposes as the finer details such as exploring alternative approaches and design suggestions would be considered at the determination of any planning application.  </w:t>
            </w:r>
          </w:p>
        </w:tc>
        <w:tc>
          <w:tcPr>
            <w:tcW w:w="3570" w:type="dxa"/>
          </w:tcPr>
          <w:p w14:paraId="2B2A7BC5" w14:textId="77777777" w:rsidR="00894424" w:rsidRPr="00EB28B9" w:rsidRDefault="00894424" w:rsidP="009B100F">
            <w:pPr>
              <w:rPr>
                <w:rFonts w:ascii="Calibri" w:hAnsi="Calibri" w:cs="Calibri"/>
                <w:b/>
                <w:bCs/>
                <w:sz w:val="20"/>
                <w:szCs w:val="20"/>
              </w:rPr>
            </w:pPr>
            <w:r w:rsidRPr="00EB28B9">
              <w:rPr>
                <w:rFonts w:ascii="Calibri" w:hAnsi="Calibri" w:cs="Calibri"/>
                <w:sz w:val="20"/>
                <w:szCs w:val="20"/>
              </w:rPr>
              <w:t>After bullet point 9 add new bullet point to read: “</w:t>
            </w:r>
            <w:r w:rsidRPr="00EB28B9">
              <w:rPr>
                <w:rFonts w:ascii="Calibri" w:hAnsi="Calibri" w:cs="Calibri"/>
                <w:b/>
                <w:bCs/>
                <w:sz w:val="20"/>
                <w:szCs w:val="20"/>
              </w:rPr>
              <w:t>Any new additional culverts are kept to an absolute minimum and designed in such a way so as to limit their impact on the watercourse;”</w:t>
            </w:r>
          </w:p>
          <w:p w14:paraId="477A17D6" w14:textId="77777777" w:rsidR="00894424" w:rsidRPr="00EB28B9" w:rsidRDefault="00894424" w:rsidP="009B100F">
            <w:pPr>
              <w:rPr>
                <w:rFonts w:ascii="Calibri" w:hAnsi="Calibri" w:cs="Calibri"/>
                <w:b/>
                <w:bCs/>
                <w:sz w:val="20"/>
                <w:szCs w:val="20"/>
              </w:rPr>
            </w:pPr>
          </w:p>
          <w:p w14:paraId="3BADB099" w14:textId="048E081A" w:rsidR="00894424" w:rsidRPr="00EB28B9" w:rsidRDefault="00894424" w:rsidP="009B100F">
            <w:pPr>
              <w:rPr>
                <w:rFonts w:ascii="Calibri" w:hAnsi="Calibri" w:cs="Calibri"/>
                <w:sz w:val="20"/>
                <w:szCs w:val="20"/>
              </w:rPr>
            </w:pPr>
            <w:r w:rsidRPr="00EB28B9">
              <w:rPr>
                <w:rFonts w:ascii="Calibri" w:hAnsi="Calibri" w:cs="Calibri"/>
                <w:sz w:val="20"/>
                <w:szCs w:val="20"/>
              </w:rPr>
              <w:t>In criterion 12b add: “</w:t>
            </w:r>
            <w:r w:rsidRPr="0072233C">
              <w:rPr>
                <w:rFonts w:ascii="Calibri" w:hAnsi="Calibri" w:cs="Calibri"/>
                <w:b/>
                <w:bCs/>
                <w:sz w:val="20"/>
                <w:szCs w:val="20"/>
              </w:rPr>
              <w:t>Ensure new additional culverts are kept to an absolute minimum and designed so as to limit their impact on the watercourse;</w:t>
            </w:r>
            <w:r w:rsidRPr="00EB28B9">
              <w:rPr>
                <w:rFonts w:ascii="Calibri" w:hAnsi="Calibri" w:cs="Calibri"/>
                <w:sz w:val="20"/>
                <w:szCs w:val="20"/>
              </w:rPr>
              <w:t>”</w:t>
            </w:r>
          </w:p>
        </w:tc>
      </w:tr>
      <w:tr w:rsidR="00894424" w:rsidRPr="00C24674" w14:paraId="394342DE" w14:textId="77777777" w:rsidTr="00894424">
        <w:tc>
          <w:tcPr>
            <w:tcW w:w="1267" w:type="dxa"/>
            <w:shd w:val="clear" w:color="auto" w:fill="auto"/>
          </w:tcPr>
          <w:p w14:paraId="05C871A4" w14:textId="77777777" w:rsidR="00894424" w:rsidRDefault="00894424" w:rsidP="009B100F">
            <w:pPr>
              <w:rPr>
                <w:rFonts w:cstheme="minorHAnsi"/>
                <w:sz w:val="20"/>
                <w:szCs w:val="20"/>
              </w:rPr>
            </w:pPr>
          </w:p>
        </w:tc>
        <w:tc>
          <w:tcPr>
            <w:tcW w:w="1608" w:type="dxa"/>
          </w:tcPr>
          <w:p w14:paraId="75BC44EA" w14:textId="4EEAE519" w:rsidR="00894424" w:rsidRDefault="00894424" w:rsidP="009B100F">
            <w:pPr>
              <w:rPr>
                <w:rFonts w:cstheme="minorHAnsi"/>
                <w:sz w:val="20"/>
                <w:szCs w:val="20"/>
              </w:rPr>
            </w:pPr>
            <w:r>
              <w:rPr>
                <w:rFonts w:cstheme="minorHAnsi"/>
                <w:sz w:val="20"/>
                <w:szCs w:val="20"/>
              </w:rPr>
              <w:t>Policy A10</w:t>
            </w:r>
          </w:p>
        </w:tc>
        <w:tc>
          <w:tcPr>
            <w:tcW w:w="630" w:type="dxa"/>
          </w:tcPr>
          <w:p w14:paraId="5D5249F5" w14:textId="69FC3A09" w:rsidR="00894424" w:rsidRDefault="00894424" w:rsidP="009B100F">
            <w:pPr>
              <w:rPr>
                <w:rFonts w:cstheme="minorHAnsi"/>
                <w:sz w:val="20"/>
                <w:szCs w:val="20"/>
              </w:rPr>
            </w:pPr>
            <w:r>
              <w:rPr>
                <w:rFonts w:cstheme="minorHAnsi"/>
                <w:sz w:val="20"/>
                <w:szCs w:val="20"/>
              </w:rPr>
              <w:t>4880</w:t>
            </w:r>
          </w:p>
        </w:tc>
        <w:tc>
          <w:tcPr>
            <w:tcW w:w="3570" w:type="dxa"/>
          </w:tcPr>
          <w:p w14:paraId="52ACC8E1" w14:textId="79917C16" w:rsidR="00894424" w:rsidRDefault="00894424" w:rsidP="009B100F">
            <w:pPr>
              <w:rPr>
                <w:rFonts w:cstheme="minorHAnsi"/>
                <w:sz w:val="20"/>
                <w:szCs w:val="20"/>
              </w:rPr>
            </w:pPr>
            <w:r>
              <w:rPr>
                <w:rFonts w:cstheme="minorHAnsi"/>
                <w:sz w:val="20"/>
                <w:szCs w:val="20"/>
              </w:rPr>
              <w:t>Add refence to appropriate phasing of wastewater infrastructure</w:t>
            </w:r>
          </w:p>
        </w:tc>
        <w:tc>
          <w:tcPr>
            <w:tcW w:w="3570" w:type="dxa"/>
          </w:tcPr>
          <w:p w14:paraId="49A353F4" w14:textId="4809C041" w:rsidR="00894424" w:rsidRPr="00C24674" w:rsidRDefault="00894424" w:rsidP="009B100F">
            <w:pPr>
              <w:rPr>
                <w:rFonts w:cstheme="minorHAnsi"/>
                <w:sz w:val="20"/>
                <w:szCs w:val="20"/>
              </w:rPr>
            </w:pPr>
            <w:r>
              <w:rPr>
                <w:rFonts w:cstheme="minorHAnsi"/>
                <w:sz w:val="20"/>
                <w:szCs w:val="20"/>
              </w:rPr>
              <w:t>Agree that reference should be made.</w:t>
            </w:r>
          </w:p>
        </w:tc>
        <w:tc>
          <w:tcPr>
            <w:tcW w:w="3570" w:type="dxa"/>
          </w:tcPr>
          <w:p w14:paraId="2CC6345C" w14:textId="390DFC39" w:rsidR="00894424" w:rsidRPr="00EB28B9" w:rsidRDefault="00894424" w:rsidP="009B100F">
            <w:pPr>
              <w:rPr>
                <w:rFonts w:ascii="Calibri" w:hAnsi="Calibri" w:cs="Calibri"/>
                <w:sz w:val="20"/>
                <w:szCs w:val="20"/>
              </w:rPr>
            </w:pPr>
            <w:r w:rsidRPr="00EB28B9">
              <w:rPr>
                <w:rFonts w:ascii="Calibri" w:hAnsi="Calibri" w:cs="Calibri"/>
                <w:sz w:val="20"/>
                <w:szCs w:val="20"/>
              </w:rPr>
              <w:t>Add additional criterion to read:</w:t>
            </w:r>
          </w:p>
          <w:p w14:paraId="19D886EB" w14:textId="6FD41642" w:rsidR="00894424" w:rsidRPr="00EB28B9" w:rsidRDefault="00894424" w:rsidP="009B100F">
            <w:pPr>
              <w:rPr>
                <w:rFonts w:ascii="Calibri" w:hAnsi="Calibri" w:cs="Calibri"/>
                <w:sz w:val="20"/>
                <w:szCs w:val="20"/>
              </w:rPr>
            </w:pPr>
            <w:r w:rsidRPr="00EB28B9">
              <w:rPr>
                <w:rFonts w:ascii="Calibri" w:hAnsi="Calibri" w:cs="Calibri"/>
                <w:b/>
                <w:bCs/>
                <w:sz w:val="20"/>
                <w:szCs w:val="20"/>
              </w:rPr>
              <w:lastRenderedPageBreak/>
              <w:t>‘The development will need to be phased in such a manner to ensure that sufficient wastewater disposal capacity is available to accommodate the requirements resulting from this development’</w:t>
            </w:r>
          </w:p>
        </w:tc>
      </w:tr>
      <w:tr w:rsidR="00894424" w:rsidRPr="00C24674" w14:paraId="4FD94591" w14:textId="77777777" w:rsidTr="00894424">
        <w:tc>
          <w:tcPr>
            <w:tcW w:w="1267" w:type="dxa"/>
            <w:shd w:val="clear" w:color="auto" w:fill="auto"/>
          </w:tcPr>
          <w:p w14:paraId="62BAA692" w14:textId="77777777" w:rsidR="00894424" w:rsidRDefault="00894424" w:rsidP="009B100F">
            <w:pPr>
              <w:rPr>
                <w:rFonts w:cstheme="minorHAnsi"/>
                <w:sz w:val="20"/>
                <w:szCs w:val="20"/>
              </w:rPr>
            </w:pPr>
          </w:p>
        </w:tc>
        <w:tc>
          <w:tcPr>
            <w:tcW w:w="1608" w:type="dxa"/>
          </w:tcPr>
          <w:p w14:paraId="2D951B76" w14:textId="4EBA78CA" w:rsidR="00894424" w:rsidRPr="00907B61" w:rsidRDefault="00894424" w:rsidP="009B100F">
            <w:pPr>
              <w:rPr>
                <w:rFonts w:cstheme="minorHAnsi"/>
                <w:sz w:val="20"/>
                <w:szCs w:val="20"/>
              </w:rPr>
            </w:pPr>
            <w:r w:rsidRPr="00907B61">
              <w:rPr>
                <w:rFonts w:cstheme="minorHAnsi"/>
                <w:sz w:val="20"/>
                <w:szCs w:val="20"/>
              </w:rPr>
              <w:t>Policy A15</w:t>
            </w:r>
          </w:p>
        </w:tc>
        <w:tc>
          <w:tcPr>
            <w:tcW w:w="630" w:type="dxa"/>
          </w:tcPr>
          <w:p w14:paraId="55A6FEC6" w14:textId="133A073B" w:rsidR="00894424" w:rsidRPr="00907B61" w:rsidRDefault="00894424" w:rsidP="009B100F">
            <w:pPr>
              <w:rPr>
                <w:rFonts w:cstheme="minorHAnsi"/>
                <w:sz w:val="20"/>
                <w:szCs w:val="20"/>
              </w:rPr>
            </w:pPr>
            <w:r w:rsidRPr="00907B61">
              <w:rPr>
                <w:rFonts w:cstheme="minorHAnsi"/>
                <w:sz w:val="20"/>
                <w:szCs w:val="20"/>
              </w:rPr>
              <w:t>4918</w:t>
            </w:r>
          </w:p>
        </w:tc>
        <w:tc>
          <w:tcPr>
            <w:tcW w:w="3570" w:type="dxa"/>
          </w:tcPr>
          <w:p w14:paraId="4C4B5156" w14:textId="38EC207C" w:rsidR="00894424" w:rsidRPr="00907B61" w:rsidRDefault="00894424" w:rsidP="009B100F">
            <w:pPr>
              <w:rPr>
                <w:rFonts w:cstheme="minorHAnsi"/>
                <w:sz w:val="20"/>
                <w:szCs w:val="20"/>
              </w:rPr>
            </w:pPr>
            <w:r w:rsidRPr="00907B61">
              <w:rPr>
                <w:rFonts w:cstheme="minorHAnsi"/>
                <w:sz w:val="20"/>
                <w:szCs w:val="20"/>
              </w:rPr>
              <w:t>Amend criterion 8 to refer to not increasing flood risk elsewhere</w:t>
            </w:r>
          </w:p>
        </w:tc>
        <w:tc>
          <w:tcPr>
            <w:tcW w:w="3570" w:type="dxa"/>
          </w:tcPr>
          <w:p w14:paraId="007C376C" w14:textId="6835767F" w:rsidR="00894424" w:rsidRPr="00907B61" w:rsidRDefault="00894424" w:rsidP="009B100F">
            <w:pPr>
              <w:rPr>
                <w:rFonts w:cstheme="minorHAnsi"/>
                <w:sz w:val="20"/>
                <w:szCs w:val="20"/>
              </w:rPr>
            </w:pPr>
            <w:r w:rsidRPr="00907B61">
              <w:rPr>
                <w:rFonts w:cstheme="minorHAnsi"/>
                <w:sz w:val="20"/>
                <w:szCs w:val="20"/>
              </w:rPr>
              <w:t>Agree to add reference to increasing flood risk but consider this would be more appropriate as an additional bullet point under paragraph 10.70.</w:t>
            </w:r>
          </w:p>
        </w:tc>
        <w:tc>
          <w:tcPr>
            <w:tcW w:w="3570" w:type="dxa"/>
          </w:tcPr>
          <w:p w14:paraId="11AD85CA" w14:textId="77777777" w:rsidR="00894424" w:rsidRPr="00907B61" w:rsidRDefault="00894424" w:rsidP="009B100F">
            <w:pPr>
              <w:rPr>
                <w:rFonts w:ascii="Calibri" w:hAnsi="Calibri" w:cs="Calibri"/>
                <w:sz w:val="20"/>
                <w:szCs w:val="20"/>
              </w:rPr>
            </w:pPr>
            <w:r w:rsidRPr="00907B61">
              <w:rPr>
                <w:rFonts w:ascii="Calibri" w:hAnsi="Calibri" w:cs="Calibri"/>
                <w:sz w:val="20"/>
                <w:szCs w:val="20"/>
              </w:rPr>
              <w:t>Add additional point to paragraph 10.70 to read:</w:t>
            </w:r>
          </w:p>
          <w:p w14:paraId="3866E248" w14:textId="195902F8" w:rsidR="00894424" w:rsidRPr="00907B61" w:rsidRDefault="00894424" w:rsidP="009B100F">
            <w:pPr>
              <w:rPr>
                <w:rFonts w:ascii="Calibri" w:hAnsi="Calibri" w:cs="Calibri"/>
                <w:sz w:val="20"/>
                <w:szCs w:val="20"/>
              </w:rPr>
            </w:pPr>
            <w:r w:rsidRPr="00907B61">
              <w:rPr>
                <w:rFonts w:ascii="Calibri" w:hAnsi="Calibri" w:cs="Calibri"/>
                <w:sz w:val="20"/>
                <w:szCs w:val="20"/>
              </w:rPr>
              <w:t>‘</w:t>
            </w:r>
            <w:r w:rsidRPr="00907B61">
              <w:rPr>
                <w:rFonts w:ascii="Calibri" w:hAnsi="Calibri" w:cs="Calibri"/>
                <w:b/>
                <w:bCs/>
                <w:sz w:val="20"/>
                <w:szCs w:val="20"/>
              </w:rPr>
              <w:t>Development should not increase flood risk elsewhere, taking into account risks from all sources of flooding in accordance with Policy NE15.</w:t>
            </w:r>
            <w:r w:rsidRPr="00907B61">
              <w:rPr>
                <w:rFonts w:ascii="Calibri" w:hAnsi="Calibri" w:cs="Calibri"/>
                <w:sz w:val="20"/>
                <w:szCs w:val="20"/>
              </w:rPr>
              <w:t>’</w:t>
            </w:r>
          </w:p>
        </w:tc>
      </w:tr>
      <w:tr w:rsidR="00894424" w:rsidRPr="00C24674" w14:paraId="64B0FA7E" w14:textId="77777777" w:rsidTr="00894424">
        <w:tc>
          <w:tcPr>
            <w:tcW w:w="1267" w:type="dxa"/>
            <w:shd w:val="clear" w:color="auto" w:fill="auto"/>
          </w:tcPr>
          <w:p w14:paraId="090CB8C8" w14:textId="77777777" w:rsidR="00894424" w:rsidRDefault="00894424" w:rsidP="009B100F">
            <w:pPr>
              <w:rPr>
                <w:rFonts w:cstheme="minorHAnsi"/>
                <w:sz w:val="20"/>
                <w:szCs w:val="20"/>
              </w:rPr>
            </w:pPr>
          </w:p>
        </w:tc>
        <w:tc>
          <w:tcPr>
            <w:tcW w:w="1608" w:type="dxa"/>
          </w:tcPr>
          <w:p w14:paraId="481988ED" w14:textId="0E5515AB" w:rsidR="00894424" w:rsidRDefault="00894424" w:rsidP="009B100F">
            <w:pPr>
              <w:rPr>
                <w:rFonts w:cstheme="minorHAnsi"/>
                <w:sz w:val="20"/>
                <w:szCs w:val="20"/>
              </w:rPr>
            </w:pPr>
            <w:r>
              <w:rPr>
                <w:rFonts w:cstheme="minorHAnsi"/>
                <w:sz w:val="20"/>
                <w:szCs w:val="20"/>
              </w:rPr>
              <w:t>Policy A18</w:t>
            </w:r>
          </w:p>
        </w:tc>
        <w:tc>
          <w:tcPr>
            <w:tcW w:w="630" w:type="dxa"/>
          </w:tcPr>
          <w:p w14:paraId="5936E59C" w14:textId="38E169C1" w:rsidR="00894424" w:rsidRDefault="00894424" w:rsidP="009B100F">
            <w:pPr>
              <w:rPr>
                <w:rFonts w:cstheme="minorHAnsi"/>
                <w:sz w:val="20"/>
                <w:szCs w:val="20"/>
              </w:rPr>
            </w:pPr>
            <w:r>
              <w:rPr>
                <w:rFonts w:cstheme="minorHAnsi"/>
                <w:sz w:val="20"/>
                <w:szCs w:val="20"/>
              </w:rPr>
              <w:t>4921</w:t>
            </w:r>
          </w:p>
        </w:tc>
        <w:tc>
          <w:tcPr>
            <w:tcW w:w="3570" w:type="dxa"/>
          </w:tcPr>
          <w:p w14:paraId="16A6D5C0" w14:textId="0288E7F2" w:rsidR="00894424" w:rsidRDefault="00894424" w:rsidP="009B100F">
            <w:pPr>
              <w:rPr>
                <w:rFonts w:cstheme="minorHAnsi"/>
                <w:sz w:val="20"/>
                <w:szCs w:val="20"/>
              </w:rPr>
            </w:pPr>
            <w:r>
              <w:rPr>
                <w:rFonts w:cstheme="minorHAnsi"/>
                <w:sz w:val="20"/>
                <w:szCs w:val="20"/>
              </w:rPr>
              <w:t>Amend wording to be clearer that development should not hinder or impact on the Thorney Island Habitat Creation Scheme</w:t>
            </w:r>
          </w:p>
        </w:tc>
        <w:tc>
          <w:tcPr>
            <w:tcW w:w="3570" w:type="dxa"/>
          </w:tcPr>
          <w:p w14:paraId="1962DE93" w14:textId="58025B86" w:rsidR="00894424" w:rsidRPr="005E49A6" w:rsidRDefault="00894424" w:rsidP="009B100F">
            <w:pPr>
              <w:rPr>
                <w:rFonts w:cstheme="minorHAnsi"/>
                <w:sz w:val="20"/>
                <w:szCs w:val="20"/>
              </w:rPr>
            </w:pPr>
            <w:r w:rsidRPr="005E49A6">
              <w:rPr>
                <w:sz w:val="20"/>
                <w:szCs w:val="20"/>
              </w:rPr>
              <w:t xml:space="preserve">The Council acknowledges the importance of the habitat creation scheme and whilst there is already a requirement in the policy to support opportunities for habitat creation, the need to avoid impacting existing Habitat Creation Schemes has been inserted. A more detailed reference to the Environment Agency’s Scheme now appears in the policy pre-text.  </w:t>
            </w:r>
          </w:p>
        </w:tc>
        <w:tc>
          <w:tcPr>
            <w:tcW w:w="3570" w:type="dxa"/>
          </w:tcPr>
          <w:p w14:paraId="6D7E1B7D" w14:textId="63205F42" w:rsidR="00894424" w:rsidRPr="005E49A6" w:rsidRDefault="00894424" w:rsidP="009B100F">
            <w:pPr>
              <w:rPr>
                <w:rFonts w:cstheme="minorHAnsi"/>
                <w:sz w:val="20"/>
                <w:szCs w:val="20"/>
                <w:u w:val="single"/>
              </w:rPr>
            </w:pPr>
            <w:r w:rsidRPr="005E49A6">
              <w:rPr>
                <w:rFonts w:cstheme="minorHAnsi"/>
                <w:sz w:val="20"/>
                <w:szCs w:val="20"/>
              </w:rPr>
              <w:t xml:space="preserve">Change paragraph </w:t>
            </w:r>
            <w:bookmarkStart w:id="391" w:name="_Hlk147132196"/>
            <w:r w:rsidRPr="005E49A6">
              <w:rPr>
                <w:rFonts w:cstheme="minorHAnsi"/>
                <w:sz w:val="20"/>
                <w:szCs w:val="20"/>
              </w:rPr>
              <w:t xml:space="preserve">10.78 as follows: “…Solent Waders and Brent Goose ecological network. </w:t>
            </w:r>
            <w:r w:rsidRPr="0072233C">
              <w:rPr>
                <w:rFonts w:cstheme="minorHAnsi"/>
                <w:b/>
                <w:bCs/>
                <w:sz w:val="20"/>
                <w:szCs w:val="20"/>
              </w:rPr>
              <w:t>The Environment Agency are also developing a habitat creation scheme in partnership with the Ministry of Defence and Chichester Harbour Conservancy through managed realignment of the coast at the south-western edge of Thorney Island barracks. In addition,</w:t>
            </w:r>
            <w:r w:rsidRPr="005E49A6">
              <w:rPr>
                <w:rFonts w:cstheme="minorHAnsi"/>
                <w:b/>
                <w:bCs/>
                <w:sz w:val="20"/>
                <w:szCs w:val="20"/>
                <w:u w:val="single"/>
              </w:rPr>
              <w:t xml:space="preserve"> </w:t>
            </w:r>
            <w:proofErr w:type="spellStart"/>
            <w:r w:rsidRPr="0072233C">
              <w:rPr>
                <w:rFonts w:cstheme="minorHAnsi"/>
                <w:strike/>
                <w:sz w:val="20"/>
                <w:szCs w:val="20"/>
              </w:rPr>
              <w:t>D</w:t>
            </w:r>
            <w:r w:rsidRPr="0072233C">
              <w:rPr>
                <w:rFonts w:cstheme="minorHAnsi"/>
                <w:b/>
                <w:bCs/>
                <w:sz w:val="20"/>
                <w:szCs w:val="20"/>
              </w:rPr>
              <w:t>d</w:t>
            </w:r>
            <w:r w:rsidRPr="005E49A6">
              <w:rPr>
                <w:rFonts w:cstheme="minorHAnsi"/>
                <w:sz w:val="20"/>
                <w:szCs w:val="20"/>
              </w:rPr>
              <w:t>evelopment</w:t>
            </w:r>
            <w:proofErr w:type="spellEnd"/>
            <w:r w:rsidRPr="005E49A6">
              <w:rPr>
                <w:rFonts w:cstheme="minorHAnsi"/>
                <w:sz w:val="20"/>
                <w:szCs w:val="20"/>
              </w:rPr>
              <w:t xml:space="preserve"> would </w:t>
            </w:r>
            <w:r w:rsidRPr="0072233C">
              <w:rPr>
                <w:rFonts w:cstheme="minorHAnsi"/>
                <w:strike/>
                <w:sz w:val="20"/>
                <w:szCs w:val="20"/>
              </w:rPr>
              <w:t>also</w:t>
            </w:r>
            <w:r w:rsidRPr="0072233C">
              <w:rPr>
                <w:rFonts w:cstheme="minorHAnsi"/>
                <w:sz w:val="20"/>
                <w:szCs w:val="20"/>
              </w:rPr>
              <w:t xml:space="preserve"> </w:t>
            </w:r>
            <w:r w:rsidRPr="005E49A6">
              <w:rPr>
                <w:rFonts w:cstheme="minorHAnsi"/>
                <w:sz w:val="20"/>
                <w:szCs w:val="20"/>
              </w:rPr>
              <w:t>need to be compatible…”</w:t>
            </w:r>
            <w:bookmarkEnd w:id="391"/>
          </w:p>
          <w:p w14:paraId="19F17543" w14:textId="77777777" w:rsidR="00894424" w:rsidRPr="005E49A6" w:rsidRDefault="00894424" w:rsidP="009B100F">
            <w:pPr>
              <w:rPr>
                <w:rFonts w:cstheme="minorHAnsi"/>
                <w:sz w:val="20"/>
                <w:szCs w:val="20"/>
                <w:u w:val="single"/>
              </w:rPr>
            </w:pPr>
          </w:p>
          <w:p w14:paraId="01016D3F" w14:textId="5F2C3FB7" w:rsidR="00894424" w:rsidRPr="005E49A6" w:rsidRDefault="00894424" w:rsidP="009B100F">
            <w:pPr>
              <w:rPr>
                <w:rFonts w:ascii="Calibri" w:hAnsi="Calibri" w:cs="Calibri"/>
                <w:sz w:val="20"/>
                <w:szCs w:val="20"/>
              </w:rPr>
            </w:pPr>
            <w:bookmarkStart w:id="392" w:name="_Hlk147132219"/>
            <w:r w:rsidRPr="005E49A6">
              <w:rPr>
                <w:rFonts w:cstheme="minorHAnsi"/>
                <w:sz w:val="20"/>
                <w:szCs w:val="20"/>
              </w:rPr>
              <w:t>Change third paragraph of Policy to read: “</w:t>
            </w:r>
            <w:r w:rsidRPr="005E49A6">
              <w:rPr>
                <w:rFonts w:eastAsia="Times New Roman" w:cstheme="minorHAnsi"/>
                <w:sz w:val="20"/>
                <w:szCs w:val="20"/>
              </w:rPr>
              <w:t xml:space="preserve">All development proposals should seek to enhance the overall character of the Island as well as support opportunities for habitat creation </w:t>
            </w:r>
            <w:r w:rsidRPr="0072233C">
              <w:rPr>
                <w:rFonts w:eastAsia="Times New Roman" w:cstheme="minorHAnsi"/>
                <w:b/>
                <w:bCs/>
                <w:sz w:val="20"/>
                <w:szCs w:val="20"/>
              </w:rPr>
              <w:t>whilst avoiding adverse impacts on existing habitat creation schemes</w:t>
            </w:r>
            <w:r w:rsidRPr="005E49A6">
              <w:rPr>
                <w:rFonts w:eastAsia="Times New Roman" w:cstheme="minorHAnsi"/>
                <w:sz w:val="20"/>
                <w:szCs w:val="20"/>
              </w:rPr>
              <w:t xml:space="preserve">. Proposals must </w:t>
            </w:r>
            <w:r w:rsidRPr="0072233C">
              <w:rPr>
                <w:rFonts w:eastAsia="Times New Roman" w:cstheme="minorHAnsi"/>
                <w:b/>
                <w:bCs/>
                <w:sz w:val="20"/>
                <w:szCs w:val="20"/>
              </w:rPr>
              <w:t>also</w:t>
            </w:r>
            <w:r w:rsidRPr="005E49A6">
              <w:rPr>
                <w:rFonts w:eastAsia="Times New Roman" w:cstheme="minorHAnsi"/>
                <w:b/>
                <w:bCs/>
                <w:sz w:val="20"/>
                <w:szCs w:val="20"/>
                <w:u w:val="single"/>
              </w:rPr>
              <w:t xml:space="preserve"> </w:t>
            </w:r>
            <w:r w:rsidRPr="005E49A6">
              <w:rPr>
                <w:rFonts w:eastAsia="Times New Roman" w:cstheme="minorHAnsi"/>
                <w:sz w:val="20"/>
                <w:szCs w:val="20"/>
              </w:rPr>
              <w:lastRenderedPageBreak/>
              <w:t>mitigate any adverse impacts on local infrastructure and ecology….”</w:t>
            </w:r>
            <w:bookmarkEnd w:id="392"/>
          </w:p>
        </w:tc>
      </w:tr>
      <w:tr w:rsidR="00894424" w:rsidRPr="00C24674" w14:paraId="25A4E447" w14:textId="77777777" w:rsidTr="00894424">
        <w:tc>
          <w:tcPr>
            <w:tcW w:w="1267" w:type="dxa"/>
            <w:shd w:val="clear" w:color="auto" w:fill="808080" w:themeFill="background1" w:themeFillShade="80"/>
          </w:tcPr>
          <w:p w14:paraId="2776A14D" w14:textId="6B381DB2" w:rsidR="00894424" w:rsidRDefault="00894424" w:rsidP="009B100F">
            <w:pPr>
              <w:rPr>
                <w:rFonts w:cstheme="minorHAnsi"/>
                <w:sz w:val="20"/>
                <w:szCs w:val="20"/>
              </w:rPr>
            </w:pPr>
            <w:r>
              <w:rPr>
                <w:rFonts w:cstheme="minorHAnsi"/>
                <w:sz w:val="20"/>
                <w:szCs w:val="20"/>
              </w:rPr>
              <w:lastRenderedPageBreak/>
              <w:t>Historic England</w:t>
            </w:r>
          </w:p>
        </w:tc>
        <w:tc>
          <w:tcPr>
            <w:tcW w:w="1608" w:type="dxa"/>
          </w:tcPr>
          <w:p w14:paraId="0D16DC3F" w14:textId="140B55BF" w:rsidR="00894424" w:rsidRPr="00C24674" w:rsidRDefault="00894424" w:rsidP="009B100F">
            <w:pPr>
              <w:rPr>
                <w:rFonts w:cstheme="minorHAnsi"/>
                <w:sz w:val="20"/>
                <w:szCs w:val="20"/>
              </w:rPr>
            </w:pPr>
            <w:r>
              <w:rPr>
                <w:rFonts w:cstheme="minorHAnsi"/>
                <w:sz w:val="20"/>
                <w:szCs w:val="20"/>
              </w:rPr>
              <w:t>General</w:t>
            </w:r>
          </w:p>
        </w:tc>
        <w:tc>
          <w:tcPr>
            <w:tcW w:w="630" w:type="dxa"/>
          </w:tcPr>
          <w:p w14:paraId="498001B1" w14:textId="77777777" w:rsidR="00894424" w:rsidRDefault="00894424" w:rsidP="009B100F">
            <w:pPr>
              <w:rPr>
                <w:rFonts w:cstheme="minorHAnsi"/>
                <w:sz w:val="20"/>
                <w:szCs w:val="20"/>
              </w:rPr>
            </w:pPr>
          </w:p>
        </w:tc>
        <w:tc>
          <w:tcPr>
            <w:tcW w:w="3570" w:type="dxa"/>
          </w:tcPr>
          <w:p w14:paraId="410C0520" w14:textId="2A138271" w:rsidR="00894424" w:rsidRPr="00C24674" w:rsidRDefault="00894424" w:rsidP="009B100F">
            <w:pPr>
              <w:rPr>
                <w:rFonts w:cstheme="minorHAnsi"/>
                <w:sz w:val="20"/>
                <w:szCs w:val="20"/>
              </w:rPr>
            </w:pPr>
            <w:r>
              <w:rPr>
                <w:rFonts w:cstheme="minorHAnsi"/>
                <w:sz w:val="20"/>
                <w:szCs w:val="20"/>
              </w:rPr>
              <w:t>Comments on Reg18 Plan have largely been addressed or are now not likely to affect soundness of Local Plan.</w:t>
            </w:r>
          </w:p>
        </w:tc>
        <w:tc>
          <w:tcPr>
            <w:tcW w:w="3570" w:type="dxa"/>
          </w:tcPr>
          <w:p w14:paraId="052D64DC" w14:textId="7CB46EBF" w:rsidR="00894424" w:rsidRPr="00C24674" w:rsidRDefault="00894424" w:rsidP="009B100F">
            <w:pPr>
              <w:rPr>
                <w:rFonts w:cstheme="minorHAnsi"/>
                <w:sz w:val="20"/>
                <w:szCs w:val="20"/>
              </w:rPr>
            </w:pPr>
            <w:r>
              <w:rPr>
                <w:rFonts w:cstheme="minorHAnsi"/>
                <w:sz w:val="20"/>
                <w:szCs w:val="20"/>
              </w:rPr>
              <w:t>No action required</w:t>
            </w:r>
          </w:p>
        </w:tc>
        <w:tc>
          <w:tcPr>
            <w:tcW w:w="3570" w:type="dxa"/>
          </w:tcPr>
          <w:p w14:paraId="3983034B" w14:textId="0D6F1F43" w:rsidR="00894424" w:rsidRPr="00EB28B9" w:rsidRDefault="00894424" w:rsidP="009B100F">
            <w:pPr>
              <w:rPr>
                <w:rFonts w:ascii="Calibri" w:hAnsi="Calibri" w:cs="Calibri"/>
                <w:sz w:val="20"/>
                <w:szCs w:val="20"/>
              </w:rPr>
            </w:pPr>
            <w:r w:rsidRPr="00EB28B9">
              <w:rPr>
                <w:rFonts w:ascii="Calibri" w:hAnsi="Calibri" w:cs="Calibri"/>
                <w:sz w:val="20"/>
                <w:szCs w:val="20"/>
              </w:rPr>
              <w:t>None required.</w:t>
            </w:r>
          </w:p>
        </w:tc>
      </w:tr>
      <w:tr w:rsidR="00894424" w:rsidRPr="00C24674" w14:paraId="5CE99F99" w14:textId="77777777" w:rsidTr="00894424">
        <w:tc>
          <w:tcPr>
            <w:tcW w:w="1267" w:type="dxa"/>
          </w:tcPr>
          <w:p w14:paraId="05EBE1E3" w14:textId="77777777" w:rsidR="00894424" w:rsidRDefault="00894424" w:rsidP="009B100F">
            <w:pPr>
              <w:rPr>
                <w:rFonts w:cstheme="minorHAnsi"/>
                <w:sz w:val="20"/>
                <w:szCs w:val="20"/>
              </w:rPr>
            </w:pPr>
          </w:p>
        </w:tc>
        <w:tc>
          <w:tcPr>
            <w:tcW w:w="1608" w:type="dxa"/>
          </w:tcPr>
          <w:p w14:paraId="4545795D" w14:textId="6BD19D38" w:rsidR="00894424" w:rsidRPr="00C24674" w:rsidRDefault="00894424" w:rsidP="009B100F">
            <w:pPr>
              <w:rPr>
                <w:rFonts w:cstheme="minorHAnsi"/>
                <w:sz w:val="20"/>
                <w:szCs w:val="20"/>
              </w:rPr>
            </w:pPr>
            <w:r>
              <w:rPr>
                <w:rFonts w:cstheme="minorHAnsi"/>
                <w:sz w:val="20"/>
                <w:szCs w:val="20"/>
              </w:rPr>
              <w:t>Policies P9 – P13</w:t>
            </w:r>
          </w:p>
        </w:tc>
        <w:tc>
          <w:tcPr>
            <w:tcW w:w="630" w:type="dxa"/>
          </w:tcPr>
          <w:p w14:paraId="4F18EA45" w14:textId="77777777" w:rsidR="00894424" w:rsidRDefault="00894424" w:rsidP="009B100F">
            <w:pPr>
              <w:rPr>
                <w:rFonts w:cstheme="minorHAnsi"/>
                <w:sz w:val="20"/>
                <w:szCs w:val="20"/>
              </w:rPr>
            </w:pPr>
            <w:r>
              <w:rPr>
                <w:rFonts w:cstheme="minorHAnsi"/>
                <w:sz w:val="20"/>
                <w:szCs w:val="20"/>
              </w:rPr>
              <w:t>5965</w:t>
            </w:r>
          </w:p>
          <w:p w14:paraId="72D1DE51" w14:textId="77777777" w:rsidR="00894424" w:rsidRDefault="00894424" w:rsidP="009B100F">
            <w:pPr>
              <w:rPr>
                <w:rFonts w:cstheme="minorHAnsi"/>
                <w:sz w:val="20"/>
                <w:szCs w:val="20"/>
              </w:rPr>
            </w:pPr>
            <w:r>
              <w:rPr>
                <w:rFonts w:cstheme="minorHAnsi"/>
                <w:sz w:val="20"/>
                <w:szCs w:val="20"/>
              </w:rPr>
              <w:t>6183</w:t>
            </w:r>
          </w:p>
          <w:p w14:paraId="4396910B" w14:textId="77777777" w:rsidR="00894424" w:rsidRDefault="00894424" w:rsidP="009B100F">
            <w:pPr>
              <w:rPr>
                <w:rFonts w:cstheme="minorHAnsi"/>
                <w:sz w:val="20"/>
                <w:szCs w:val="20"/>
              </w:rPr>
            </w:pPr>
            <w:r>
              <w:rPr>
                <w:rFonts w:cstheme="minorHAnsi"/>
                <w:sz w:val="20"/>
                <w:szCs w:val="20"/>
              </w:rPr>
              <w:t>6184</w:t>
            </w:r>
          </w:p>
          <w:p w14:paraId="3428E487" w14:textId="77777777" w:rsidR="00894424" w:rsidRDefault="00894424" w:rsidP="009B100F">
            <w:pPr>
              <w:rPr>
                <w:rFonts w:cstheme="minorHAnsi"/>
                <w:sz w:val="20"/>
                <w:szCs w:val="20"/>
              </w:rPr>
            </w:pPr>
            <w:r>
              <w:rPr>
                <w:rFonts w:cstheme="minorHAnsi"/>
                <w:sz w:val="20"/>
                <w:szCs w:val="20"/>
              </w:rPr>
              <w:t>6185</w:t>
            </w:r>
          </w:p>
          <w:p w14:paraId="452E87A4" w14:textId="074528F0" w:rsidR="00894424" w:rsidRDefault="00894424" w:rsidP="009B100F">
            <w:pPr>
              <w:rPr>
                <w:rFonts w:cstheme="minorHAnsi"/>
                <w:sz w:val="20"/>
                <w:szCs w:val="20"/>
              </w:rPr>
            </w:pPr>
            <w:r>
              <w:rPr>
                <w:rFonts w:cstheme="minorHAnsi"/>
                <w:sz w:val="20"/>
                <w:szCs w:val="20"/>
              </w:rPr>
              <w:t>6186</w:t>
            </w:r>
          </w:p>
        </w:tc>
        <w:tc>
          <w:tcPr>
            <w:tcW w:w="3570" w:type="dxa"/>
          </w:tcPr>
          <w:p w14:paraId="154DAB98" w14:textId="4ECDB892" w:rsidR="00894424" w:rsidRDefault="00894424" w:rsidP="009B100F">
            <w:pPr>
              <w:rPr>
                <w:rFonts w:cstheme="minorHAnsi"/>
                <w:sz w:val="20"/>
                <w:szCs w:val="20"/>
              </w:rPr>
            </w:pPr>
            <w:r>
              <w:rPr>
                <w:rFonts w:cstheme="minorHAnsi"/>
                <w:sz w:val="20"/>
                <w:szCs w:val="20"/>
              </w:rPr>
              <w:t>Policies for historic environment meet obligation for preparing positive strategy required by NPPF.  Key tests of soundness and achievement of sustainable development as defined in NPPF in respect of elements that relate to historic environment have been met</w:t>
            </w:r>
          </w:p>
        </w:tc>
        <w:tc>
          <w:tcPr>
            <w:tcW w:w="3570" w:type="dxa"/>
          </w:tcPr>
          <w:p w14:paraId="5FBCB2A5" w14:textId="4A7502AF" w:rsidR="00894424" w:rsidRPr="00C24674" w:rsidRDefault="00894424" w:rsidP="009B100F">
            <w:pPr>
              <w:rPr>
                <w:rFonts w:cstheme="minorHAnsi"/>
                <w:sz w:val="20"/>
                <w:szCs w:val="20"/>
              </w:rPr>
            </w:pPr>
            <w:r>
              <w:rPr>
                <w:rFonts w:cstheme="minorHAnsi"/>
                <w:sz w:val="20"/>
                <w:szCs w:val="20"/>
              </w:rPr>
              <w:t>No action required</w:t>
            </w:r>
          </w:p>
        </w:tc>
        <w:tc>
          <w:tcPr>
            <w:tcW w:w="3570" w:type="dxa"/>
          </w:tcPr>
          <w:p w14:paraId="651E4845" w14:textId="3A7760E5" w:rsidR="00894424" w:rsidRPr="00EB28B9" w:rsidRDefault="00894424" w:rsidP="009B100F">
            <w:pPr>
              <w:rPr>
                <w:rFonts w:ascii="Calibri" w:hAnsi="Calibri" w:cs="Calibri"/>
                <w:sz w:val="20"/>
                <w:szCs w:val="20"/>
              </w:rPr>
            </w:pPr>
            <w:r w:rsidRPr="00EB28B9">
              <w:rPr>
                <w:rFonts w:ascii="Calibri" w:hAnsi="Calibri" w:cs="Calibri"/>
                <w:sz w:val="20"/>
                <w:szCs w:val="20"/>
              </w:rPr>
              <w:t>None required.</w:t>
            </w:r>
          </w:p>
        </w:tc>
      </w:tr>
      <w:tr w:rsidR="00894424" w:rsidRPr="00C24674" w14:paraId="508A09FA" w14:textId="77777777" w:rsidTr="00894424">
        <w:tc>
          <w:tcPr>
            <w:tcW w:w="1267" w:type="dxa"/>
            <w:shd w:val="clear" w:color="auto" w:fill="808080" w:themeFill="background1" w:themeFillShade="80"/>
          </w:tcPr>
          <w:p w14:paraId="117915AD" w14:textId="52DD3AAD" w:rsidR="00894424" w:rsidRDefault="00894424" w:rsidP="009B100F">
            <w:pPr>
              <w:rPr>
                <w:rFonts w:cstheme="minorHAnsi"/>
                <w:sz w:val="20"/>
                <w:szCs w:val="20"/>
              </w:rPr>
            </w:pPr>
            <w:r>
              <w:rPr>
                <w:rFonts w:cstheme="minorHAnsi"/>
                <w:sz w:val="20"/>
                <w:szCs w:val="20"/>
              </w:rPr>
              <w:t>National Highways</w:t>
            </w:r>
            <w:r>
              <w:rPr>
                <w:rStyle w:val="FootnoteReference"/>
                <w:rFonts w:cstheme="minorHAnsi"/>
                <w:sz w:val="20"/>
                <w:szCs w:val="20"/>
              </w:rPr>
              <w:footnoteReference w:id="26"/>
            </w:r>
          </w:p>
          <w:p w14:paraId="66E2B623" w14:textId="5ED31E02" w:rsidR="00894424" w:rsidRDefault="00894424" w:rsidP="009B100F">
            <w:pPr>
              <w:rPr>
                <w:rFonts w:cstheme="minorHAnsi"/>
                <w:sz w:val="20"/>
                <w:szCs w:val="20"/>
              </w:rPr>
            </w:pPr>
          </w:p>
        </w:tc>
        <w:tc>
          <w:tcPr>
            <w:tcW w:w="1608" w:type="dxa"/>
          </w:tcPr>
          <w:p w14:paraId="22723F53" w14:textId="78C99C6F" w:rsidR="00894424" w:rsidRPr="00C24674" w:rsidRDefault="00894424" w:rsidP="009B100F">
            <w:pPr>
              <w:rPr>
                <w:rFonts w:cstheme="minorHAnsi"/>
                <w:sz w:val="20"/>
                <w:szCs w:val="20"/>
              </w:rPr>
            </w:pPr>
            <w:r>
              <w:rPr>
                <w:rFonts w:cstheme="minorHAnsi"/>
                <w:sz w:val="20"/>
                <w:szCs w:val="20"/>
              </w:rPr>
              <w:t>Paragraph 3.25</w:t>
            </w:r>
          </w:p>
        </w:tc>
        <w:tc>
          <w:tcPr>
            <w:tcW w:w="630" w:type="dxa"/>
          </w:tcPr>
          <w:p w14:paraId="6772F0EF" w14:textId="27F95548" w:rsidR="00894424" w:rsidRPr="00E33B02" w:rsidRDefault="00894424" w:rsidP="009B100F">
            <w:pPr>
              <w:rPr>
                <w:sz w:val="20"/>
                <w:szCs w:val="20"/>
              </w:rPr>
            </w:pPr>
            <w:r>
              <w:rPr>
                <w:sz w:val="20"/>
                <w:szCs w:val="20"/>
              </w:rPr>
              <w:t>5283</w:t>
            </w:r>
          </w:p>
        </w:tc>
        <w:tc>
          <w:tcPr>
            <w:tcW w:w="3570" w:type="dxa"/>
          </w:tcPr>
          <w:p w14:paraId="13F41398" w14:textId="251666D0" w:rsidR="00894424" w:rsidRPr="00E33B02" w:rsidRDefault="00894424" w:rsidP="009B100F">
            <w:pPr>
              <w:rPr>
                <w:rFonts w:cstheme="minorHAnsi"/>
                <w:sz w:val="20"/>
                <w:szCs w:val="20"/>
              </w:rPr>
            </w:pPr>
            <w:r w:rsidRPr="00E33B02">
              <w:rPr>
                <w:sz w:val="20"/>
                <w:szCs w:val="20"/>
              </w:rPr>
              <w:t>Acknowledge Plan has ruled out high growth in Kirdford, Wisborough Green and Plaistow and Ifold, but seek to understand the impacts and mitigation measures associated with the A27</w:t>
            </w:r>
          </w:p>
        </w:tc>
        <w:tc>
          <w:tcPr>
            <w:tcW w:w="3570" w:type="dxa"/>
          </w:tcPr>
          <w:p w14:paraId="38AACF98" w14:textId="77777777" w:rsidR="00894424" w:rsidRPr="009B7468" w:rsidRDefault="00894424" w:rsidP="009B100F">
            <w:pPr>
              <w:rPr>
                <w:rFonts w:ascii="Calibri" w:hAnsi="Calibri" w:cs="Calibri"/>
                <w:color w:val="000000" w:themeColor="text1"/>
                <w:sz w:val="20"/>
                <w:szCs w:val="20"/>
              </w:rPr>
            </w:pPr>
            <w:r w:rsidRPr="009B7468">
              <w:rPr>
                <w:rFonts w:ascii="Calibri" w:eastAsia="Times New Roman" w:hAnsi="Calibri" w:cs="Calibri"/>
                <w:color w:val="000000"/>
                <w:sz w:val="20"/>
                <w:szCs w:val="20"/>
              </w:rPr>
              <w:t xml:space="preserve">A transport assessment was </w:t>
            </w:r>
            <w:r w:rsidRPr="009B7468">
              <w:rPr>
                <w:rFonts w:ascii="Calibri" w:hAnsi="Calibri" w:cs="Calibri"/>
                <w:color w:val="000000" w:themeColor="text1"/>
                <w:sz w:val="20"/>
                <w:szCs w:val="20"/>
              </w:rPr>
              <w:t>undertaken to understand the impact of alternative growth options on the local highway network in the north east plan area and the network further afield, including the A27.</w:t>
            </w:r>
          </w:p>
          <w:p w14:paraId="0BEAC680" w14:textId="77777777" w:rsidR="00894424" w:rsidRPr="009B7468" w:rsidRDefault="00894424" w:rsidP="009B100F">
            <w:pPr>
              <w:rPr>
                <w:rFonts w:ascii="Calibri" w:hAnsi="Calibri" w:cs="Calibri"/>
                <w:color w:val="000000" w:themeColor="text1"/>
                <w:sz w:val="20"/>
                <w:szCs w:val="20"/>
              </w:rPr>
            </w:pPr>
          </w:p>
          <w:p w14:paraId="48CDCC87" w14:textId="77777777" w:rsidR="00894424" w:rsidRPr="009B7468" w:rsidRDefault="00894424" w:rsidP="009B100F">
            <w:pPr>
              <w:rPr>
                <w:rFonts w:ascii="Calibri" w:hAnsi="Calibri" w:cs="Calibri"/>
                <w:color w:val="000000" w:themeColor="text1"/>
                <w:sz w:val="20"/>
                <w:szCs w:val="20"/>
              </w:rPr>
            </w:pPr>
            <w:r w:rsidRPr="009B7468">
              <w:rPr>
                <w:rFonts w:ascii="Calibri" w:eastAsia="Times New Roman" w:hAnsi="Calibri" w:cs="Calibri"/>
                <w:color w:val="000000"/>
                <w:sz w:val="20"/>
                <w:szCs w:val="20"/>
              </w:rPr>
              <w:t xml:space="preserve">Based on </w:t>
            </w:r>
            <w:r w:rsidRPr="009B7468">
              <w:rPr>
                <w:rFonts w:ascii="Calibri" w:hAnsi="Calibri" w:cs="Calibri"/>
                <w:color w:val="000000" w:themeColor="text1"/>
                <w:sz w:val="20"/>
                <w:szCs w:val="20"/>
              </w:rPr>
              <w:t>assessing the growth option proposing the highest level of growth (1,477 dwellings), the assessment found that trip increases on roads in Chichester, including the A27, were predicted to be minimal and would not materially impact the A27.</w:t>
            </w:r>
          </w:p>
          <w:p w14:paraId="1A2C4172" w14:textId="77777777" w:rsidR="00894424" w:rsidRPr="009B7468" w:rsidRDefault="00894424" w:rsidP="009B100F">
            <w:pPr>
              <w:rPr>
                <w:rFonts w:ascii="Calibri" w:eastAsia="Times New Roman" w:hAnsi="Calibri" w:cs="Calibri"/>
                <w:color w:val="000000" w:themeColor="text1"/>
                <w:sz w:val="20"/>
                <w:szCs w:val="20"/>
              </w:rPr>
            </w:pPr>
          </w:p>
          <w:p w14:paraId="15A069CA" w14:textId="2ED76332" w:rsidR="00894424" w:rsidRPr="00C24674" w:rsidRDefault="00894424" w:rsidP="009B100F">
            <w:pPr>
              <w:rPr>
                <w:rFonts w:cstheme="minorHAnsi"/>
                <w:sz w:val="20"/>
                <w:szCs w:val="20"/>
              </w:rPr>
            </w:pPr>
            <w:r w:rsidRPr="009B7468">
              <w:rPr>
                <w:rFonts w:ascii="Calibri" w:hAnsi="Calibri" w:cs="Calibri"/>
                <w:sz w:val="20"/>
                <w:szCs w:val="20"/>
              </w:rPr>
              <w:lastRenderedPageBreak/>
              <w:t>A further transport assessment of the preferred distribution of housing in the northern plan area (July 2023) reinforced the findings of the earlier transport assessment.  The most recent assessment indicated that because of the relatively small numbers and the dispersed nature of the development, the additional trip numbers from the proposed development on the local and neighbouring highway network would be small.</w:t>
            </w:r>
          </w:p>
        </w:tc>
        <w:tc>
          <w:tcPr>
            <w:tcW w:w="3570" w:type="dxa"/>
          </w:tcPr>
          <w:p w14:paraId="46072D5E" w14:textId="506DC382" w:rsidR="00894424" w:rsidRPr="00EB28B9" w:rsidRDefault="00894424" w:rsidP="009B100F">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894424" w:rsidRPr="00C24674" w14:paraId="5A3BCA04" w14:textId="77777777" w:rsidTr="00894424">
        <w:tc>
          <w:tcPr>
            <w:tcW w:w="1267" w:type="dxa"/>
            <w:shd w:val="clear" w:color="auto" w:fill="auto"/>
          </w:tcPr>
          <w:p w14:paraId="64E7CD6B" w14:textId="77777777" w:rsidR="00894424" w:rsidRDefault="00894424" w:rsidP="009B100F">
            <w:pPr>
              <w:rPr>
                <w:rFonts w:cstheme="minorHAnsi"/>
                <w:sz w:val="20"/>
                <w:szCs w:val="20"/>
              </w:rPr>
            </w:pPr>
          </w:p>
        </w:tc>
        <w:tc>
          <w:tcPr>
            <w:tcW w:w="1608" w:type="dxa"/>
          </w:tcPr>
          <w:p w14:paraId="2BC0641B" w14:textId="39CA2D88" w:rsidR="00894424" w:rsidRPr="00C24674" w:rsidRDefault="00894424" w:rsidP="009B100F">
            <w:pPr>
              <w:rPr>
                <w:rFonts w:cstheme="minorHAnsi"/>
                <w:sz w:val="20"/>
                <w:szCs w:val="20"/>
              </w:rPr>
            </w:pPr>
            <w:r>
              <w:rPr>
                <w:rFonts w:cstheme="minorHAnsi"/>
                <w:sz w:val="20"/>
                <w:szCs w:val="20"/>
              </w:rPr>
              <w:t>Policy NE15</w:t>
            </w:r>
          </w:p>
        </w:tc>
        <w:tc>
          <w:tcPr>
            <w:tcW w:w="630" w:type="dxa"/>
          </w:tcPr>
          <w:p w14:paraId="5AD48E0A" w14:textId="7ADF93DC" w:rsidR="00894424" w:rsidRDefault="00894424" w:rsidP="009B100F">
            <w:pPr>
              <w:rPr>
                <w:rFonts w:cstheme="minorHAnsi"/>
                <w:sz w:val="20"/>
                <w:szCs w:val="20"/>
              </w:rPr>
            </w:pPr>
            <w:r>
              <w:rPr>
                <w:rFonts w:cstheme="minorHAnsi"/>
                <w:sz w:val="20"/>
                <w:szCs w:val="20"/>
              </w:rPr>
              <w:t>5284</w:t>
            </w:r>
          </w:p>
        </w:tc>
        <w:tc>
          <w:tcPr>
            <w:tcW w:w="3570" w:type="dxa"/>
          </w:tcPr>
          <w:p w14:paraId="0ECD184F" w14:textId="3F91E394" w:rsidR="00894424" w:rsidRPr="00C24674" w:rsidRDefault="00894424" w:rsidP="009B100F">
            <w:pPr>
              <w:rPr>
                <w:rFonts w:cstheme="minorHAnsi"/>
                <w:sz w:val="20"/>
                <w:szCs w:val="20"/>
              </w:rPr>
            </w:pPr>
            <w:r>
              <w:rPr>
                <w:rFonts w:cstheme="minorHAnsi"/>
                <w:sz w:val="20"/>
                <w:szCs w:val="20"/>
              </w:rPr>
              <w:t>Policy should reference SRN as development should not lead to surface water flooding on SRN</w:t>
            </w:r>
          </w:p>
        </w:tc>
        <w:tc>
          <w:tcPr>
            <w:tcW w:w="3570" w:type="dxa"/>
          </w:tcPr>
          <w:p w14:paraId="6D2A4086" w14:textId="5D9BB02F" w:rsidR="00894424" w:rsidRPr="00B13045" w:rsidRDefault="00894424" w:rsidP="009B100F">
            <w:pPr>
              <w:rPr>
                <w:rFonts w:ascii="Calibri" w:hAnsi="Calibri" w:cs="Calibri"/>
                <w:sz w:val="20"/>
                <w:szCs w:val="20"/>
              </w:rPr>
            </w:pPr>
            <w:r w:rsidRPr="00B13045">
              <w:rPr>
                <w:sz w:val="20"/>
                <w:szCs w:val="20"/>
              </w:rPr>
              <w:t>While the Council fully acknowledges the importance of preventing flooding of the strategic road network, it is considered that this amendment is not necessary in order to render the plan sound. The policy already includes a catch-all style clause concerning not increasing flood risk elsewhere which addresses the sort of issue envisaged in the comment.</w:t>
            </w:r>
          </w:p>
        </w:tc>
        <w:tc>
          <w:tcPr>
            <w:tcW w:w="3570" w:type="dxa"/>
          </w:tcPr>
          <w:p w14:paraId="08FA4CDE" w14:textId="5AF2D902"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0CC8F2C4" w14:textId="77777777" w:rsidTr="00894424">
        <w:tc>
          <w:tcPr>
            <w:tcW w:w="1267" w:type="dxa"/>
            <w:shd w:val="clear" w:color="auto" w:fill="auto"/>
          </w:tcPr>
          <w:p w14:paraId="40B1E9B4" w14:textId="77777777" w:rsidR="00894424" w:rsidRDefault="00894424" w:rsidP="009B100F">
            <w:pPr>
              <w:rPr>
                <w:rFonts w:cstheme="minorHAnsi"/>
                <w:sz w:val="20"/>
                <w:szCs w:val="20"/>
              </w:rPr>
            </w:pPr>
          </w:p>
        </w:tc>
        <w:tc>
          <w:tcPr>
            <w:tcW w:w="1608" w:type="dxa"/>
          </w:tcPr>
          <w:p w14:paraId="045F76A9" w14:textId="1BE8E247" w:rsidR="00894424" w:rsidRDefault="00894424" w:rsidP="009B100F">
            <w:pPr>
              <w:rPr>
                <w:rFonts w:cstheme="minorHAnsi"/>
                <w:sz w:val="20"/>
                <w:szCs w:val="20"/>
              </w:rPr>
            </w:pPr>
            <w:r>
              <w:rPr>
                <w:rFonts w:cstheme="minorHAnsi"/>
                <w:sz w:val="20"/>
                <w:szCs w:val="20"/>
              </w:rPr>
              <w:t>Policy NE23</w:t>
            </w:r>
          </w:p>
        </w:tc>
        <w:tc>
          <w:tcPr>
            <w:tcW w:w="630" w:type="dxa"/>
          </w:tcPr>
          <w:p w14:paraId="5D57E3D2" w14:textId="5692B65F" w:rsidR="00894424" w:rsidRDefault="00894424" w:rsidP="009B100F">
            <w:pPr>
              <w:rPr>
                <w:rFonts w:cstheme="minorHAnsi"/>
                <w:sz w:val="20"/>
                <w:szCs w:val="20"/>
              </w:rPr>
            </w:pPr>
            <w:r>
              <w:rPr>
                <w:rFonts w:cstheme="minorHAnsi"/>
                <w:sz w:val="20"/>
                <w:szCs w:val="20"/>
              </w:rPr>
              <w:t>5285</w:t>
            </w:r>
          </w:p>
        </w:tc>
        <w:tc>
          <w:tcPr>
            <w:tcW w:w="3570" w:type="dxa"/>
          </w:tcPr>
          <w:p w14:paraId="0FCBD27F" w14:textId="4FEA8CBC" w:rsidR="00894424" w:rsidRPr="001F4A44" w:rsidRDefault="00894424" w:rsidP="009B100F">
            <w:pPr>
              <w:rPr>
                <w:rFonts w:ascii="Calibri" w:hAnsi="Calibri" w:cs="Calibri"/>
                <w:sz w:val="20"/>
                <w:szCs w:val="20"/>
              </w:rPr>
            </w:pPr>
            <w:r w:rsidRPr="001F4A44">
              <w:rPr>
                <w:sz w:val="20"/>
                <w:szCs w:val="20"/>
              </w:rPr>
              <w:t xml:space="preserve">For sites positioned close to SRN, expect masterplans to minimise exposure to strategic traffic.  Structures to be erected on the development land with maintenance able to take place without encroachment onto highway land.  </w:t>
            </w:r>
          </w:p>
        </w:tc>
        <w:tc>
          <w:tcPr>
            <w:tcW w:w="3570" w:type="dxa"/>
          </w:tcPr>
          <w:p w14:paraId="1957187F" w14:textId="0A7B6AA0" w:rsidR="00894424" w:rsidRPr="001F4A44" w:rsidRDefault="00894424" w:rsidP="009B100F">
            <w:pPr>
              <w:rPr>
                <w:rFonts w:cstheme="minorHAnsi"/>
                <w:sz w:val="20"/>
                <w:szCs w:val="20"/>
              </w:rPr>
            </w:pPr>
            <w:r w:rsidRPr="001F4A44">
              <w:rPr>
                <w:sz w:val="20"/>
                <w:szCs w:val="20"/>
              </w:rPr>
              <w:t>Paragraph 4.134 recognises that noise sensitive development proposals may be located in close proximity to transport and references noise impact assessments and good acoustic design informed by relevant guidance.  Such matters will be determined on a case-by -case basis at planning application stage.</w:t>
            </w:r>
          </w:p>
        </w:tc>
        <w:tc>
          <w:tcPr>
            <w:tcW w:w="3570" w:type="dxa"/>
          </w:tcPr>
          <w:p w14:paraId="3D53891E" w14:textId="449B20CA" w:rsidR="00894424" w:rsidRPr="00EB28B9"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C24674" w14:paraId="5D154332" w14:textId="77777777" w:rsidTr="00894424">
        <w:tc>
          <w:tcPr>
            <w:tcW w:w="1267" w:type="dxa"/>
            <w:shd w:val="clear" w:color="auto" w:fill="auto"/>
          </w:tcPr>
          <w:p w14:paraId="2B14C8A4" w14:textId="77777777" w:rsidR="00894424" w:rsidRDefault="00894424" w:rsidP="009B100F">
            <w:pPr>
              <w:rPr>
                <w:rFonts w:cstheme="minorHAnsi"/>
                <w:sz w:val="20"/>
                <w:szCs w:val="20"/>
              </w:rPr>
            </w:pPr>
          </w:p>
        </w:tc>
        <w:tc>
          <w:tcPr>
            <w:tcW w:w="1608" w:type="dxa"/>
          </w:tcPr>
          <w:p w14:paraId="57620C80" w14:textId="57F7643B" w:rsidR="00894424" w:rsidRPr="009C615A" w:rsidRDefault="00894424" w:rsidP="009B100F">
            <w:pPr>
              <w:rPr>
                <w:rFonts w:cstheme="minorHAnsi"/>
                <w:sz w:val="20"/>
                <w:szCs w:val="20"/>
              </w:rPr>
            </w:pPr>
            <w:r w:rsidRPr="009C615A">
              <w:rPr>
                <w:rFonts w:cstheme="minorHAnsi"/>
                <w:sz w:val="20"/>
                <w:szCs w:val="20"/>
              </w:rPr>
              <w:t>Paragraph 5.2</w:t>
            </w:r>
          </w:p>
        </w:tc>
        <w:tc>
          <w:tcPr>
            <w:tcW w:w="630" w:type="dxa"/>
          </w:tcPr>
          <w:p w14:paraId="4172990D" w14:textId="7B46AE8E" w:rsidR="00894424" w:rsidRPr="009C615A" w:rsidRDefault="00894424" w:rsidP="009B100F">
            <w:pPr>
              <w:rPr>
                <w:rFonts w:cstheme="minorHAnsi"/>
                <w:sz w:val="20"/>
                <w:szCs w:val="20"/>
              </w:rPr>
            </w:pPr>
            <w:r w:rsidRPr="009C615A">
              <w:rPr>
                <w:rFonts w:cstheme="minorHAnsi"/>
                <w:sz w:val="20"/>
                <w:szCs w:val="20"/>
              </w:rPr>
              <w:t>5286</w:t>
            </w:r>
          </w:p>
        </w:tc>
        <w:tc>
          <w:tcPr>
            <w:tcW w:w="3570" w:type="dxa"/>
          </w:tcPr>
          <w:p w14:paraId="67866AEE" w14:textId="2759F757" w:rsidR="00894424" w:rsidRPr="009C615A" w:rsidRDefault="00894424" w:rsidP="009B100F">
            <w:pPr>
              <w:rPr>
                <w:rFonts w:cstheme="minorHAnsi"/>
                <w:sz w:val="20"/>
                <w:szCs w:val="20"/>
              </w:rPr>
            </w:pPr>
            <w:r w:rsidRPr="009C615A">
              <w:rPr>
                <w:rFonts w:cstheme="minorHAnsi"/>
                <w:sz w:val="20"/>
                <w:szCs w:val="20"/>
              </w:rPr>
              <w:t xml:space="preserve">Seek to understand </w:t>
            </w:r>
            <w:r w:rsidRPr="009C615A">
              <w:rPr>
                <w:sz w:val="20"/>
                <w:szCs w:val="20"/>
              </w:rPr>
              <w:t xml:space="preserve">who would be responsible for funding and delivering transport related mitigation measures, if </w:t>
            </w:r>
            <w:r w:rsidRPr="009C615A">
              <w:rPr>
                <w:sz w:val="20"/>
                <w:szCs w:val="20"/>
              </w:rPr>
              <w:lastRenderedPageBreak/>
              <w:t>neighbouring and other authorities are unable to meet Chichester's unmet needs.</w:t>
            </w:r>
          </w:p>
        </w:tc>
        <w:tc>
          <w:tcPr>
            <w:tcW w:w="3570" w:type="dxa"/>
          </w:tcPr>
          <w:p w14:paraId="2AC123E6" w14:textId="53E26ED0" w:rsidR="00894424" w:rsidRPr="009C615A" w:rsidRDefault="00894424" w:rsidP="009B100F">
            <w:pPr>
              <w:rPr>
                <w:rFonts w:ascii="Calibri" w:hAnsi="Calibri" w:cs="Calibri"/>
                <w:sz w:val="20"/>
                <w:szCs w:val="20"/>
              </w:rPr>
            </w:pPr>
            <w:r w:rsidRPr="009C615A">
              <w:rPr>
                <w:rFonts w:ascii="Calibri" w:hAnsi="Calibri" w:cs="Calibri"/>
                <w:sz w:val="20"/>
                <w:szCs w:val="20"/>
              </w:rPr>
              <w:lastRenderedPageBreak/>
              <w:t xml:space="preserve">Comment noted.  The Transport Infrastructure Management Group </w:t>
            </w:r>
            <w:r w:rsidRPr="009C615A">
              <w:rPr>
                <w:rFonts w:ascii="Calibri" w:hAnsi="Calibri" w:cs="Calibri"/>
                <w:sz w:val="20"/>
                <w:szCs w:val="20"/>
              </w:rPr>
              <w:lastRenderedPageBreak/>
              <w:t>(TIMG) will consider the funding and delivery of mitigation.</w:t>
            </w:r>
          </w:p>
        </w:tc>
        <w:tc>
          <w:tcPr>
            <w:tcW w:w="3570" w:type="dxa"/>
          </w:tcPr>
          <w:p w14:paraId="4E8AF68F" w14:textId="1CFBB15F" w:rsidR="00894424" w:rsidRPr="00EB28B9" w:rsidRDefault="00894424" w:rsidP="009B100F">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894424" w:rsidRPr="00072E8A" w14:paraId="226C441B" w14:textId="77777777" w:rsidTr="00894424">
        <w:tc>
          <w:tcPr>
            <w:tcW w:w="1267" w:type="dxa"/>
            <w:shd w:val="clear" w:color="auto" w:fill="auto"/>
          </w:tcPr>
          <w:p w14:paraId="6F26B6DB" w14:textId="77777777" w:rsidR="00894424" w:rsidRDefault="00894424" w:rsidP="009B100F">
            <w:pPr>
              <w:rPr>
                <w:rFonts w:cstheme="minorHAnsi"/>
                <w:sz w:val="20"/>
                <w:szCs w:val="20"/>
              </w:rPr>
            </w:pPr>
          </w:p>
        </w:tc>
        <w:tc>
          <w:tcPr>
            <w:tcW w:w="1608" w:type="dxa"/>
          </w:tcPr>
          <w:p w14:paraId="3B41ED97" w14:textId="67944187" w:rsidR="00894424" w:rsidRPr="009C615A" w:rsidRDefault="00894424" w:rsidP="009B100F">
            <w:pPr>
              <w:rPr>
                <w:rFonts w:cstheme="minorHAnsi"/>
                <w:sz w:val="20"/>
                <w:szCs w:val="20"/>
              </w:rPr>
            </w:pPr>
            <w:r w:rsidRPr="009C615A">
              <w:rPr>
                <w:rFonts w:cstheme="minorHAnsi"/>
                <w:sz w:val="20"/>
                <w:szCs w:val="20"/>
              </w:rPr>
              <w:t>Policy H1</w:t>
            </w:r>
          </w:p>
        </w:tc>
        <w:tc>
          <w:tcPr>
            <w:tcW w:w="630" w:type="dxa"/>
          </w:tcPr>
          <w:p w14:paraId="6B448169" w14:textId="54A0DC84" w:rsidR="00894424" w:rsidRPr="009C615A" w:rsidRDefault="00894424" w:rsidP="009B100F">
            <w:pPr>
              <w:rPr>
                <w:rFonts w:cstheme="minorHAnsi"/>
                <w:sz w:val="20"/>
                <w:szCs w:val="20"/>
              </w:rPr>
            </w:pPr>
            <w:r w:rsidRPr="009C615A">
              <w:rPr>
                <w:rFonts w:cstheme="minorHAnsi"/>
                <w:sz w:val="20"/>
                <w:szCs w:val="20"/>
              </w:rPr>
              <w:t>5287</w:t>
            </w:r>
          </w:p>
        </w:tc>
        <w:tc>
          <w:tcPr>
            <w:tcW w:w="3570" w:type="dxa"/>
          </w:tcPr>
          <w:p w14:paraId="12F5ECAF" w14:textId="6D68339E" w:rsidR="00894424" w:rsidRPr="009C615A" w:rsidRDefault="00894424" w:rsidP="009B100F">
            <w:pPr>
              <w:rPr>
                <w:rFonts w:ascii="Calibri" w:hAnsi="Calibri" w:cs="Calibri"/>
                <w:sz w:val="20"/>
                <w:szCs w:val="20"/>
              </w:rPr>
            </w:pPr>
            <w:r w:rsidRPr="009C615A">
              <w:rPr>
                <w:rFonts w:ascii="Calibri" w:hAnsi="Calibri" w:cs="Calibri"/>
                <w:sz w:val="20"/>
                <w:szCs w:val="20"/>
              </w:rPr>
              <w:t xml:space="preserve">Locating 84% of housing provision within the east-west corridor reiterates additional pressure on already congested road. </w:t>
            </w:r>
          </w:p>
          <w:p w14:paraId="3E2584E4" w14:textId="7F85BBDA" w:rsidR="00894424" w:rsidRPr="009C615A" w:rsidRDefault="00894424" w:rsidP="009B100F">
            <w:pPr>
              <w:rPr>
                <w:rFonts w:ascii="Calibri" w:hAnsi="Calibri" w:cs="Calibri"/>
                <w:sz w:val="20"/>
                <w:szCs w:val="20"/>
              </w:rPr>
            </w:pPr>
            <w:r w:rsidRPr="009C615A">
              <w:rPr>
                <w:rFonts w:ascii="Calibri" w:hAnsi="Calibri" w:cs="Calibri"/>
                <w:sz w:val="20"/>
                <w:szCs w:val="20"/>
              </w:rPr>
              <w:t>Insufficient evidence of locations away from the A27.</w:t>
            </w:r>
          </w:p>
        </w:tc>
        <w:tc>
          <w:tcPr>
            <w:tcW w:w="3570" w:type="dxa"/>
          </w:tcPr>
          <w:p w14:paraId="40680076" w14:textId="18569E6C" w:rsidR="00894424" w:rsidRPr="009C615A" w:rsidRDefault="00894424" w:rsidP="009B100F">
            <w:pPr>
              <w:rPr>
                <w:rFonts w:ascii="Calibri" w:hAnsi="Calibri" w:cs="Calibri"/>
                <w:sz w:val="20"/>
                <w:szCs w:val="20"/>
              </w:rPr>
            </w:pPr>
            <w:r w:rsidRPr="009C615A">
              <w:rPr>
                <w:rFonts w:ascii="Calibri" w:hAnsi="Calibri" w:cs="Calibri"/>
                <w:sz w:val="20"/>
                <w:szCs w:val="20"/>
              </w:rPr>
              <w:t>The Housing Distribution Background Paper sets out the justification for the spatial distribution of housing growth, including how the potential for additional growth in the north of the plan area was considered.</w:t>
            </w:r>
          </w:p>
        </w:tc>
        <w:tc>
          <w:tcPr>
            <w:tcW w:w="3570" w:type="dxa"/>
          </w:tcPr>
          <w:p w14:paraId="70E67C57" w14:textId="26FF8E34" w:rsidR="00894424" w:rsidRPr="009C615A" w:rsidRDefault="00894424" w:rsidP="009B100F">
            <w:pPr>
              <w:rPr>
                <w:rFonts w:ascii="Calibri" w:hAnsi="Calibri" w:cs="Calibri"/>
                <w:sz w:val="20"/>
                <w:szCs w:val="20"/>
              </w:rPr>
            </w:pPr>
            <w:r w:rsidRPr="00A12673">
              <w:rPr>
                <w:rFonts w:ascii="Calibri" w:hAnsi="Calibri" w:cs="Calibri"/>
                <w:sz w:val="20"/>
                <w:szCs w:val="20"/>
              </w:rPr>
              <w:t>No change in response to this representation.</w:t>
            </w:r>
          </w:p>
        </w:tc>
      </w:tr>
      <w:tr w:rsidR="00894424" w:rsidRPr="00072E8A" w14:paraId="392F1CCB" w14:textId="77777777" w:rsidTr="00894424">
        <w:tc>
          <w:tcPr>
            <w:tcW w:w="1267" w:type="dxa"/>
            <w:shd w:val="clear" w:color="auto" w:fill="auto"/>
          </w:tcPr>
          <w:p w14:paraId="13E3D013" w14:textId="77777777" w:rsidR="00894424" w:rsidRPr="00072E8A" w:rsidRDefault="00894424" w:rsidP="009B100F">
            <w:pPr>
              <w:rPr>
                <w:rFonts w:cstheme="minorHAnsi"/>
                <w:sz w:val="20"/>
                <w:szCs w:val="20"/>
                <w:highlight w:val="yellow"/>
              </w:rPr>
            </w:pPr>
          </w:p>
        </w:tc>
        <w:tc>
          <w:tcPr>
            <w:tcW w:w="1608" w:type="dxa"/>
          </w:tcPr>
          <w:p w14:paraId="25B21BEE" w14:textId="27C0965F" w:rsidR="00894424" w:rsidRPr="009C615A" w:rsidRDefault="00894424" w:rsidP="009B100F">
            <w:pPr>
              <w:rPr>
                <w:rFonts w:cstheme="minorHAnsi"/>
                <w:sz w:val="20"/>
                <w:szCs w:val="20"/>
              </w:rPr>
            </w:pPr>
            <w:r w:rsidRPr="009C615A">
              <w:rPr>
                <w:rFonts w:cstheme="minorHAnsi"/>
                <w:sz w:val="20"/>
                <w:szCs w:val="20"/>
              </w:rPr>
              <w:t>Policy H2</w:t>
            </w:r>
          </w:p>
        </w:tc>
        <w:tc>
          <w:tcPr>
            <w:tcW w:w="630" w:type="dxa"/>
          </w:tcPr>
          <w:p w14:paraId="3CE647B0" w14:textId="7F94ABAD" w:rsidR="00894424" w:rsidRPr="009C615A" w:rsidRDefault="00894424" w:rsidP="009B100F">
            <w:pPr>
              <w:rPr>
                <w:rFonts w:cstheme="minorHAnsi"/>
                <w:sz w:val="20"/>
                <w:szCs w:val="20"/>
              </w:rPr>
            </w:pPr>
            <w:r w:rsidRPr="009C615A">
              <w:rPr>
                <w:rFonts w:cstheme="minorHAnsi"/>
                <w:sz w:val="20"/>
                <w:szCs w:val="20"/>
              </w:rPr>
              <w:t>5288</w:t>
            </w:r>
          </w:p>
        </w:tc>
        <w:tc>
          <w:tcPr>
            <w:tcW w:w="3570" w:type="dxa"/>
          </w:tcPr>
          <w:p w14:paraId="6958F6B0" w14:textId="52EC5849" w:rsidR="00894424" w:rsidRPr="009C615A" w:rsidRDefault="00894424" w:rsidP="009B100F">
            <w:pPr>
              <w:rPr>
                <w:rFonts w:ascii="Calibri" w:hAnsi="Calibri" w:cs="Calibri"/>
                <w:sz w:val="20"/>
                <w:szCs w:val="20"/>
              </w:rPr>
            </w:pPr>
            <w:r w:rsidRPr="009C615A">
              <w:rPr>
                <w:rFonts w:ascii="Calibri" w:hAnsi="Calibri" w:cs="Calibri"/>
                <w:sz w:val="20"/>
                <w:szCs w:val="20"/>
              </w:rPr>
              <w:t>The proposed developments are dispersed along the A27 corridor from Hermitage to the west of the city through to Tangmere in the east. We note that this has the potential to put pressures and traffic impacts on multiple A27 junctions rather than just one or two locations.</w:t>
            </w:r>
          </w:p>
        </w:tc>
        <w:tc>
          <w:tcPr>
            <w:tcW w:w="3570" w:type="dxa"/>
          </w:tcPr>
          <w:p w14:paraId="2F666CB6" w14:textId="77777777" w:rsidR="00894424" w:rsidRPr="009C615A" w:rsidRDefault="00894424" w:rsidP="009B100F">
            <w:pPr>
              <w:rPr>
                <w:rFonts w:ascii="Calibri" w:hAnsi="Calibri" w:cs="Calibri"/>
                <w:sz w:val="20"/>
                <w:szCs w:val="20"/>
              </w:rPr>
            </w:pPr>
            <w:r w:rsidRPr="009C615A">
              <w:rPr>
                <w:rFonts w:ascii="Calibri" w:hAnsi="Calibri" w:cs="Calibri"/>
                <w:sz w:val="20"/>
                <w:szCs w:val="20"/>
              </w:rPr>
              <w:t>The overall spatial strategy seeks to locate the majority of development in locations which have access to a range of services and facilities, informed by the settlement hierarchy evidence.  This has also been influenced by site availability and suitability, environmental and other constraints.</w:t>
            </w:r>
          </w:p>
          <w:p w14:paraId="076551B2" w14:textId="77777777" w:rsidR="00894424" w:rsidRPr="009C615A" w:rsidRDefault="00894424" w:rsidP="009B100F">
            <w:pPr>
              <w:rPr>
                <w:rFonts w:ascii="Calibri" w:hAnsi="Calibri" w:cs="Calibri"/>
                <w:sz w:val="20"/>
                <w:szCs w:val="20"/>
              </w:rPr>
            </w:pPr>
          </w:p>
          <w:p w14:paraId="14FCB048" w14:textId="54FBC964" w:rsidR="00894424" w:rsidRPr="009C615A" w:rsidRDefault="00894424" w:rsidP="009B100F">
            <w:pPr>
              <w:rPr>
                <w:rFonts w:ascii="Calibri" w:hAnsi="Calibri" w:cs="Calibri"/>
                <w:sz w:val="20"/>
                <w:szCs w:val="20"/>
              </w:rPr>
            </w:pPr>
            <w:r w:rsidRPr="009C615A">
              <w:rPr>
                <w:rFonts w:ascii="Calibri" w:hAnsi="Calibri" w:cs="Calibri"/>
                <w:sz w:val="20"/>
                <w:szCs w:val="20"/>
              </w:rPr>
              <w:t>The proposed modifications to Policy T1 Transport Infrastructure set out the council’s approach to securing transport mitigation to support the planned growth.</w:t>
            </w:r>
          </w:p>
        </w:tc>
        <w:tc>
          <w:tcPr>
            <w:tcW w:w="3570" w:type="dxa"/>
          </w:tcPr>
          <w:p w14:paraId="3D0374AD" w14:textId="7ED3255B" w:rsidR="00894424" w:rsidRPr="009C615A" w:rsidRDefault="00894424" w:rsidP="009B100F">
            <w:pPr>
              <w:rPr>
                <w:rFonts w:ascii="Calibri" w:hAnsi="Calibri" w:cs="Calibri"/>
                <w:sz w:val="20"/>
                <w:szCs w:val="20"/>
              </w:rPr>
            </w:pPr>
            <w:r w:rsidRPr="009C615A">
              <w:rPr>
                <w:rFonts w:ascii="Calibri" w:hAnsi="Calibri" w:cs="Calibri"/>
                <w:sz w:val="20"/>
                <w:szCs w:val="20"/>
              </w:rPr>
              <w:t>No change in response to this representation.</w:t>
            </w:r>
          </w:p>
        </w:tc>
      </w:tr>
      <w:tr w:rsidR="00894424" w:rsidRPr="00072E8A" w14:paraId="0F5AA8CA" w14:textId="77777777" w:rsidTr="00894424">
        <w:tc>
          <w:tcPr>
            <w:tcW w:w="1267" w:type="dxa"/>
            <w:shd w:val="clear" w:color="auto" w:fill="auto"/>
          </w:tcPr>
          <w:p w14:paraId="63BC4CD8" w14:textId="77777777" w:rsidR="00894424" w:rsidRPr="00072E8A" w:rsidRDefault="00894424" w:rsidP="009B100F">
            <w:pPr>
              <w:rPr>
                <w:rFonts w:cstheme="minorHAnsi"/>
                <w:sz w:val="20"/>
                <w:szCs w:val="20"/>
                <w:highlight w:val="yellow"/>
              </w:rPr>
            </w:pPr>
          </w:p>
        </w:tc>
        <w:tc>
          <w:tcPr>
            <w:tcW w:w="1608" w:type="dxa"/>
          </w:tcPr>
          <w:p w14:paraId="49DCDBCD" w14:textId="0FB34B09" w:rsidR="00894424" w:rsidRPr="00A12673" w:rsidRDefault="00894424" w:rsidP="009B100F">
            <w:pPr>
              <w:rPr>
                <w:rFonts w:cstheme="minorHAnsi"/>
                <w:sz w:val="20"/>
                <w:szCs w:val="20"/>
              </w:rPr>
            </w:pPr>
            <w:r w:rsidRPr="00A12673">
              <w:rPr>
                <w:rFonts w:cstheme="minorHAnsi"/>
                <w:sz w:val="20"/>
                <w:szCs w:val="20"/>
              </w:rPr>
              <w:t>Policy H6</w:t>
            </w:r>
          </w:p>
        </w:tc>
        <w:tc>
          <w:tcPr>
            <w:tcW w:w="630" w:type="dxa"/>
          </w:tcPr>
          <w:p w14:paraId="450D5641" w14:textId="634C9ED5" w:rsidR="00894424" w:rsidRPr="00A12673" w:rsidRDefault="00894424" w:rsidP="009B100F">
            <w:pPr>
              <w:rPr>
                <w:rFonts w:cstheme="minorHAnsi"/>
                <w:sz w:val="20"/>
                <w:szCs w:val="20"/>
              </w:rPr>
            </w:pPr>
            <w:r w:rsidRPr="00A12673">
              <w:rPr>
                <w:rFonts w:cstheme="minorHAnsi"/>
                <w:sz w:val="20"/>
                <w:szCs w:val="20"/>
              </w:rPr>
              <w:t>5290</w:t>
            </w:r>
          </w:p>
        </w:tc>
        <w:tc>
          <w:tcPr>
            <w:tcW w:w="3570" w:type="dxa"/>
          </w:tcPr>
          <w:p w14:paraId="38E91F70" w14:textId="5AF27446" w:rsidR="00894424" w:rsidRPr="00A12673" w:rsidRDefault="00894424" w:rsidP="009B100F">
            <w:pPr>
              <w:rPr>
                <w:rFonts w:cstheme="minorHAnsi"/>
                <w:sz w:val="20"/>
                <w:szCs w:val="20"/>
              </w:rPr>
            </w:pPr>
            <w:r>
              <w:rPr>
                <w:rFonts w:cstheme="minorHAnsi"/>
                <w:sz w:val="20"/>
                <w:szCs w:val="20"/>
              </w:rPr>
              <w:t>S</w:t>
            </w:r>
            <w:r w:rsidRPr="00A12673">
              <w:rPr>
                <w:rFonts w:cstheme="minorHAnsi"/>
                <w:sz w:val="20"/>
                <w:szCs w:val="20"/>
              </w:rPr>
              <w:t xml:space="preserve">eek to understand if the Council will utilise </w:t>
            </w:r>
            <w:r>
              <w:rPr>
                <w:rFonts w:cstheme="minorHAnsi"/>
                <w:sz w:val="20"/>
                <w:szCs w:val="20"/>
              </w:rPr>
              <w:t xml:space="preserve">CEMP </w:t>
            </w:r>
            <w:r w:rsidRPr="00A12673">
              <w:rPr>
                <w:rFonts w:cstheme="minorHAnsi"/>
                <w:sz w:val="20"/>
                <w:szCs w:val="20"/>
              </w:rPr>
              <w:t>to manage and coordinate the activities of individual self-build builders, especially during the construction phase, to avoid, minimise and/or mitigate effects on the road environment.</w:t>
            </w:r>
          </w:p>
        </w:tc>
        <w:tc>
          <w:tcPr>
            <w:tcW w:w="3570" w:type="dxa"/>
          </w:tcPr>
          <w:p w14:paraId="6267EEF7" w14:textId="74AD072F" w:rsidR="00894424" w:rsidRPr="00A12673" w:rsidRDefault="00894424" w:rsidP="009B100F">
            <w:pPr>
              <w:rPr>
                <w:rFonts w:cstheme="minorHAnsi"/>
                <w:sz w:val="20"/>
                <w:szCs w:val="20"/>
              </w:rPr>
            </w:pPr>
            <w:r w:rsidRPr="00A12673">
              <w:rPr>
                <w:rFonts w:ascii="Calibri" w:hAnsi="Calibri" w:cs="Calibri"/>
                <w:sz w:val="20"/>
                <w:szCs w:val="20"/>
              </w:rPr>
              <w:t xml:space="preserve">The Council would indeed envisage that conditions or requirements in the s.106 agreement would manage and coordinate construction activities, including in relation to highways impacts. However, any highway impacts are likely to be extremely localised, generally restricted to activities within larger development sites or impacting </w:t>
            </w:r>
            <w:r w:rsidRPr="00A12673">
              <w:rPr>
                <w:rFonts w:ascii="Calibri" w:hAnsi="Calibri" w:cs="Calibri"/>
                <w:sz w:val="20"/>
                <w:szCs w:val="20"/>
              </w:rPr>
              <w:lastRenderedPageBreak/>
              <w:t xml:space="preserve">the local road network, it is hard to envisage how this issue could affect the strategic road network. The Council consider that there is no necessity to include requirements in that regard within the </w:t>
            </w:r>
            <w:proofErr w:type="gramStart"/>
            <w:r w:rsidRPr="00A12673">
              <w:rPr>
                <w:rFonts w:ascii="Calibri" w:hAnsi="Calibri" w:cs="Calibri"/>
                <w:sz w:val="20"/>
                <w:szCs w:val="20"/>
              </w:rPr>
              <w:t>policy, but</w:t>
            </w:r>
            <w:proofErr w:type="gramEnd"/>
            <w:r w:rsidRPr="00A12673">
              <w:rPr>
                <w:rFonts w:ascii="Calibri" w:hAnsi="Calibri" w:cs="Calibri"/>
                <w:sz w:val="20"/>
                <w:szCs w:val="20"/>
              </w:rPr>
              <w:t xml:space="preserve"> are happy to include such wording if this is considered necessary by the Inspector.  </w:t>
            </w:r>
          </w:p>
        </w:tc>
        <w:tc>
          <w:tcPr>
            <w:tcW w:w="3570" w:type="dxa"/>
          </w:tcPr>
          <w:p w14:paraId="48476D6B" w14:textId="08AC32F9" w:rsidR="00894424" w:rsidRPr="00A12673" w:rsidRDefault="00894424" w:rsidP="009B100F">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894424" w:rsidRPr="00072E8A" w14:paraId="3675EE09" w14:textId="77777777" w:rsidTr="00894424">
        <w:tc>
          <w:tcPr>
            <w:tcW w:w="1267" w:type="dxa"/>
            <w:shd w:val="clear" w:color="auto" w:fill="auto"/>
          </w:tcPr>
          <w:p w14:paraId="62B6E34A" w14:textId="77777777" w:rsidR="00894424" w:rsidRPr="00072E8A" w:rsidRDefault="00894424" w:rsidP="009B100F">
            <w:pPr>
              <w:rPr>
                <w:rFonts w:cstheme="minorHAnsi"/>
                <w:sz w:val="20"/>
                <w:szCs w:val="20"/>
                <w:highlight w:val="yellow"/>
              </w:rPr>
            </w:pPr>
          </w:p>
        </w:tc>
        <w:tc>
          <w:tcPr>
            <w:tcW w:w="1608" w:type="dxa"/>
          </w:tcPr>
          <w:p w14:paraId="1D3A74B0" w14:textId="196D461F" w:rsidR="00894424" w:rsidRPr="000D6AC7" w:rsidRDefault="00894424" w:rsidP="009B100F">
            <w:pPr>
              <w:rPr>
                <w:rFonts w:cstheme="minorHAnsi"/>
                <w:sz w:val="20"/>
                <w:szCs w:val="20"/>
              </w:rPr>
            </w:pPr>
            <w:r w:rsidRPr="000D6AC7">
              <w:rPr>
                <w:rFonts w:cstheme="minorHAnsi"/>
                <w:sz w:val="20"/>
                <w:szCs w:val="20"/>
              </w:rPr>
              <w:t>Policy H7</w:t>
            </w:r>
          </w:p>
        </w:tc>
        <w:tc>
          <w:tcPr>
            <w:tcW w:w="630" w:type="dxa"/>
          </w:tcPr>
          <w:p w14:paraId="06AAF534" w14:textId="4C032DA1" w:rsidR="00894424" w:rsidRPr="000D6AC7" w:rsidRDefault="00894424" w:rsidP="009B100F">
            <w:pPr>
              <w:rPr>
                <w:rFonts w:cstheme="minorHAnsi"/>
                <w:sz w:val="20"/>
                <w:szCs w:val="20"/>
              </w:rPr>
            </w:pPr>
            <w:r w:rsidRPr="000D6AC7">
              <w:rPr>
                <w:rFonts w:cstheme="minorHAnsi"/>
                <w:sz w:val="20"/>
                <w:szCs w:val="20"/>
              </w:rPr>
              <w:t>5291</w:t>
            </w:r>
          </w:p>
        </w:tc>
        <w:tc>
          <w:tcPr>
            <w:tcW w:w="3570" w:type="dxa"/>
          </w:tcPr>
          <w:p w14:paraId="669B3F81" w14:textId="2BB2D53B" w:rsidR="00894424" w:rsidRPr="000D6AC7" w:rsidRDefault="00894424" w:rsidP="009B100F">
            <w:pPr>
              <w:rPr>
                <w:rFonts w:cstheme="minorHAnsi"/>
                <w:sz w:val="20"/>
                <w:szCs w:val="20"/>
              </w:rPr>
            </w:pPr>
            <w:r w:rsidRPr="000D6AC7">
              <w:rPr>
                <w:rFonts w:cstheme="minorHAnsi"/>
                <w:sz w:val="20"/>
                <w:szCs w:val="20"/>
              </w:rPr>
              <w:t xml:space="preserve">How will sites be included in </w:t>
            </w:r>
            <w:r w:rsidRPr="000D6AC7">
              <w:rPr>
                <w:sz w:val="20"/>
                <w:szCs w:val="20"/>
              </w:rPr>
              <w:t>an overarching monitor and manage policy which addresses cumulative traffic impacts of these and other sites and manages their collective impact on the A27</w:t>
            </w:r>
          </w:p>
        </w:tc>
        <w:tc>
          <w:tcPr>
            <w:tcW w:w="3570" w:type="dxa"/>
          </w:tcPr>
          <w:p w14:paraId="6CE02136" w14:textId="72F3A880" w:rsidR="00894424" w:rsidRPr="000D6AC7" w:rsidRDefault="00894424" w:rsidP="009B100F">
            <w:pPr>
              <w:rPr>
                <w:rFonts w:ascii="Calibri" w:hAnsi="Calibri" w:cs="Calibri"/>
                <w:sz w:val="20"/>
                <w:szCs w:val="20"/>
              </w:rPr>
            </w:pPr>
            <w:r w:rsidRPr="000D6AC7">
              <w:rPr>
                <w:rFonts w:ascii="Calibri" w:eastAsia="Times New Roman" w:hAnsi="Calibri" w:cs="Calibri"/>
                <w:color w:val="000000"/>
                <w:sz w:val="20"/>
                <w:szCs w:val="20"/>
              </w:rPr>
              <w:t>Exception sites will be included within the proposed constrained housing figure and have therefore been included in transport modelling.</w:t>
            </w:r>
          </w:p>
        </w:tc>
        <w:tc>
          <w:tcPr>
            <w:tcW w:w="3570" w:type="dxa"/>
          </w:tcPr>
          <w:p w14:paraId="6D66FD4A" w14:textId="15C1D5A3" w:rsidR="00894424" w:rsidRPr="000D6AC7" w:rsidRDefault="00894424" w:rsidP="009B100F">
            <w:pPr>
              <w:rPr>
                <w:rFonts w:ascii="Calibri" w:hAnsi="Calibri" w:cs="Calibri"/>
                <w:sz w:val="20"/>
                <w:szCs w:val="20"/>
              </w:rPr>
            </w:pPr>
            <w:r w:rsidRPr="000D6AC7">
              <w:rPr>
                <w:rFonts w:ascii="Calibri" w:hAnsi="Calibri" w:cs="Calibri"/>
                <w:sz w:val="20"/>
                <w:szCs w:val="20"/>
              </w:rPr>
              <w:t>No change in response to this representation.</w:t>
            </w:r>
          </w:p>
        </w:tc>
      </w:tr>
      <w:tr w:rsidR="001B37D9" w:rsidRPr="00C24674" w14:paraId="1237CB42" w14:textId="77777777" w:rsidTr="00894424">
        <w:tc>
          <w:tcPr>
            <w:tcW w:w="1267" w:type="dxa"/>
            <w:shd w:val="clear" w:color="auto" w:fill="auto"/>
          </w:tcPr>
          <w:p w14:paraId="00C29511" w14:textId="77777777" w:rsidR="001B37D9" w:rsidRPr="00072E8A" w:rsidRDefault="001B37D9" w:rsidP="001B37D9">
            <w:pPr>
              <w:rPr>
                <w:rFonts w:cstheme="minorHAnsi"/>
                <w:sz w:val="20"/>
                <w:szCs w:val="20"/>
                <w:highlight w:val="yellow"/>
              </w:rPr>
            </w:pPr>
          </w:p>
        </w:tc>
        <w:tc>
          <w:tcPr>
            <w:tcW w:w="1608" w:type="dxa"/>
          </w:tcPr>
          <w:p w14:paraId="43DD600D" w14:textId="218A0B1F" w:rsidR="001B37D9" w:rsidRPr="00DF26C3" w:rsidRDefault="001B37D9" w:rsidP="001B37D9">
            <w:pPr>
              <w:rPr>
                <w:rFonts w:cstheme="minorHAnsi"/>
                <w:sz w:val="20"/>
                <w:szCs w:val="20"/>
              </w:rPr>
            </w:pPr>
            <w:r w:rsidRPr="00DF26C3">
              <w:rPr>
                <w:rFonts w:cstheme="minorHAnsi"/>
                <w:sz w:val="20"/>
                <w:szCs w:val="20"/>
              </w:rPr>
              <w:t>Paragraphs 5.41/5.42</w:t>
            </w:r>
          </w:p>
        </w:tc>
        <w:tc>
          <w:tcPr>
            <w:tcW w:w="630" w:type="dxa"/>
          </w:tcPr>
          <w:p w14:paraId="3EB25A84" w14:textId="250A249A" w:rsidR="001B37D9" w:rsidRPr="00DF26C3" w:rsidRDefault="001B37D9" w:rsidP="001B37D9">
            <w:pPr>
              <w:rPr>
                <w:sz w:val="20"/>
                <w:szCs w:val="20"/>
              </w:rPr>
            </w:pPr>
            <w:r w:rsidRPr="00DF26C3">
              <w:rPr>
                <w:sz w:val="20"/>
                <w:szCs w:val="20"/>
              </w:rPr>
              <w:t>5292</w:t>
            </w:r>
          </w:p>
          <w:p w14:paraId="3C251642" w14:textId="72C30561" w:rsidR="001B37D9" w:rsidRPr="00DF26C3" w:rsidRDefault="001B37D9" w:rsidP="001B37D9">
            <w:pPr>
              <w:rPr>
                <w:sz w:val="20"/>
                <w:szCs w:val="20"/>
              </w:rPr>
            </w:pPr>
            <w:r w:rsidRPr="00DF26C3">
              <w:rPr>
                <w:sz w:val="20"/>
                <w:szCs w:val="20"/>
              </w:rPr>
              <w:t>5293</w:t>
            </w:r>
          </w:p>
        </w:tc>
        <w:tc>
          <w:tcPr>
            <w:tcW w:w="3570" w:type="dxa"/>
          </w:tcPr>
          <w:p w14:paraId="0E3E707B" w14:textId="6F881996" w:rsidR="001B37D9" w:rsidRPr="00DF26C3" w:rsidRDefault="001B37D9" w:rsidP="001B37D9">
            <w:pPr>
              <w:rPr>
                <w:sz w:val="20"/>
                <w:szCs w:val="20"/>
              </w:rPr>
            </w:pPr>
            <w:r w:rsidRPr="00DF26C3">
              <w:rPr>
                <w:sz w:val="20"/>
                <w:szCs w:val="20"/>
              </w:rPr>
              <w:t>How will revenue funding be secured to maintain the long term viability of public transport in proximity of specialist accommodation for older people and those with specialist needs and how this may affect the viability of the overall sustainable transport package.</w:t>
            </w:r>
          </w:p>
          <w:p w14:paraId="6F491C5A" w14:textId="77777777" w:rsidR="001B37D9" w:rsidRPr="00DF26C3" w:rsidRDefault="001B37D9" w:rsidP="001B37D9">
            <w:pPr>
              <w:rPr>
                <w:sz w:val="20"/>
                <w:szCs w:val="20"/>
              </w:rPr>
            </w:pPr>
          </w:p>
          <w:p w14:paraId="1EBAB961" w14:textId="6F85AFF6" w:rsidR="001B37D9" w:rsidRPr="00DF26C3" w:rsidRDefault="001B37D9" w:rsidP="001B37D9">
            <w:pPr>
              <w:rPr>
                <w:rFonts w:cstheme="minorHAnsi"/>
                <w:sz w:val="20"/>
                <w:szCs w:val="20"/>
              </w:rPr>
            </w:pPr>
            <w:r w:rsidRPr="00DF26C3">
              <w:rPr>
                <w:sz w:val="20"/>
                <w:szCs w:val="20"/>
              </w:rPr>
              <w:t>Impacts arising from such developments and the funding of transport infrastructure modifications should be fully assessed at the planning application stage.</w:t>
            </w:r>
          </w:p>
        </w:tc>
        <w:tc>
          <w:tcPr>
            <w:tcW w:w="3570" w:type="dxa"/>
          </w:tcPr>
          <w:p w14:paraId="1DCE8186" w14:textId="285BBF60" w:rsidR="001B37D9" w:rsidRDefault="001B37D9" w:rsidP="001B37D9">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 number of the </w:t>
            </w:r>
            <w:r w:rsidRPr="00C32FC8">
              <w:rPr>
                <w:rFonts w:ascii="Calibri" w:eastAsia="Times New Roman" w:hAnsi="Calibri" w:cs="Calibri"/>
                <w:color w:val="000000"/>
                <w:sz w:val="20"/>
                <w:szCs w:val="20"/>
              </w:rPr>
              <w:t>points referred to are the responsibility of others, including WSCC.</w:t>
            </w:r>
            <w:r>
              <w:rPr>
                <w:rFonts w:ascii="Calibri" w:eastAsia="Times New Roman" w:hAnsi="Calibri" w:cs="Calibri"/>
                <w:color w:val="000000"/>
                <w:sz w:val="20"/>
                <w:szCs w:val="20"/>
              </w:rPr>
              <w:t xml:space="preserve">  As required by Policies T1 and T2, developments will be required to </w:t>
            </w:r>
            <w:r w:rsidR="00DF26C3">
              <w:rPr>
                <w:rFonts w:ascii="Calibri" w:eastAsia="Times New Roman" w:hAnsi="Calibri" w:cs="Calibri"/>
                <w:color w:val="000000"/>
                <w:sz w:val="20"/>
                <w:szCs w:val="20"/>
              </w:rPr>
              <w:t>encourage the use of sustainable travel modes and contribute towards new or improved transport infrastructure.</w:t>
            </w:r>
          </w:p>
          <w:p w14:paraId="24FE80F2" w14:textId="77777777" w:rsidR="00DF26C3" w:rsidRDefault="00DF26C3" w:rsidP="001B37D9">
            <w:pPr>
              <w:rPr>
                <w:rFonts w:ascii="Calibri" w:eastAsia="Times New Roman" w:hAnsi="Calibri" w:cs="Calibri"/>
                <w:color w:val="000000"/>
                <w:sz w:val="20"/>
                <w:szCs w:val="20"/>
              </w:rPr>
            </w:pPr>
          </w:p>
          <w:p w14:paraId="3174A268" w14:textId="77777777" w:rsidR="00DF26C3" w:rsidRDefault="00DF26C3" w:rsidP="001B37D9">
            <w:pPr>
              <w:rPr>
                <w:rFonts w:ascii="Calibri" w:eastAsia="Times New Roman" w:hAnsi="Calibri" w:cs="Calibri"/>
                <w:color w:val="000000"/>
                <w:sz w:val="20"/>
                <w:szCs w:val="20"/>
              </w:rPr>
            </w:pPr>
          </w:p>
          <w:p w14:paraId="7C667755" w14:textId="62C98064" w:rsidR="00DF26C3" w:rsidRPr="00C24674" w:rsidRDefault="00DF26C3" w:rsidP="001B37D9">
            <w:pPr>
              <w:rPr>
                <w:rFonts w:cstheme="minorHAnsi"/>
                <w:sz w:val="20"/>
                <w:szCs w:val="20"/>
              </w:rPr>
            </w:pPr>
          </w:p>
        </w:tc>
        <w:tc>
          <w:tcPr>
            <w:tcW w:w="3570" w:type="dxa"/>
          </w:tcPr>
          <w:p w14:paraId="01FCE175" w14:textId="7BEC9D3D"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072E8A" w14:paraId="2FC80087" w14:textId="77777777" w:rsidTr="00894424">
        <w:tc>
          <w:tcPr>
            <w:tcW w:w="1267" w:type="dxa"/>
            <w:shd w:val="clear" w:color="auto" w:fill="auto"/>
          </w:tcPr>
          <w:p w14:paraId="1D26FB99" w14:textId="77777777" w:rsidR="001B37D9" w:rsidRDefault="001B37D9" w:rsidP="001B37D9">
            <w:pPr>
              <w:rPr>
                <w:rFonts w:cstheme="minorHAnsi"/>
                <w:sz w:val="20"/>
                <w:szCs w:val="20"/>
              </w:rPr>
            </w:pPr>
          </w:p>
        </w:tc>
        <w:tc>
          <w:tcPr>
            <w:tcW w:w="1608" w:type="dxa"/>
          </w:tcPr>
          <w:p w14:paraId="7B8EDDEB" w14:textId="42141C6A" w:rsidR="001B37D9" w:rsidRPr="00DF26C3" w:rsidRDefault="001B37D9" w:rsidP="001B37D9">
            <w:pPr>
              <w:rPr>
                <w:rFonts w:cstheme="minorHAnsi"/>
                <w:sz w:val="20"/>
                <w:szCs w:val="20"/>
              </w:rPr>
            </w:pPr>
            <w:r w:rsidRPr="00DF26C3">
              <w:rPr>
                <w:rFonts w:cstheme="minorHAnsi"/>
                <w:sz w:val="20"/>
                <w:szCs w:val="20"/>
              </w:rPr>
              <w:t>Policy H8</w:t>
            </w:r>
          </w:p>
        </w:tc>
        <w:tc>
          <w:tcPr>
            <w:tcW w:w="630" w:type="dxa"/>
          </w:tcPr>
          <w:p w14:paraId="5651F8AD" w14:textId="6BC0C9FF" w:rsidR="001B37D9" w:rsidRPr="00DF26C3" w:rsidRDefault="001B37D9" w:rsidP="001B37D9">
            <w:pPr>
              <w:rPr>
                <w:rFonts w:cstheme="minorHAnsi"/>
                <w:sz w:val="20"/>
                <w:szCs w:val="20"/>
              </w:rPr>
            </w:pPr>
            <w:r w:rsidRPr="00DF26C3">
              <w:rPr>
                <w:rFonts w:cstheme="minorHAnsi"/>
                <w:sz w:val="20"/>
                <w:szCs w:val="20"/>
              </w:rPr>
              <w:t>5294</w:t>
            </w:r>
          </w:p>
        </w:tc>
        <w:tc>
          <w:tcPr>
            <w:tcW w:w="3570" w:type="dxa"/>
          </w:tcPr>
          <w:p w14:paraId="32E46932" w14:textId="75D3B84A" w:rsidR="001B37D9" w:rsidRPr="00DF26C3" w:rsidRDefault="001B37D9" w:rsidP="001B37D9">
            <w:pPr>
              <w:rPr>
                <w:rFonts w:cstheme="minorHAnsi"/>
                <w:sz w:val="20"/>
                <w:szCs w:val="20"/>
              </w:rPr>
            </w:pPr>
            <w:r w:rsidRPr="00DF26C3">
              <w:rPr>
                <w:rFonts w:cstheme="minorHAnsi"/>
                <w:sz w:val="20"/>
                <w:szCs w:val="20"/>
              </w:rPr>
              <w:t xml:space="preserve">Questions over number of facilities envisaged and locations, trip generation etc. </w:t>
            </w:r>
          </w:p>
        </w:tc>
        <w:tc>
          <w:tcPr>
            <w:tcW w:w="3570" w:type="dxa"/>
          </w:tcPr>
          <w:p w14:paraId="2037457A" w14:textId="25BFD84A" w:rsidR="00DF26C3" w:rsidRPr="00DF26C3" w:rsidRDefault="001B37D9" w:rsidP="00DF26C3">
            <w:pPr>
              <w:rPr>
                <w:rFonts w:ascii="Calibri" w:eastAsia="Times New Roman" w:hAnsi="Calibri" w:cs="Calibri"/>
                <w:color w:val="000000"/>
                <w:sz w:val="20"/>
                <w:szCs w:val="20"/>
              </w:rPr>
            </w:pPr>
            <w:r w:rsidRPr="00DF26C3">
              <w:rPr>
                <w:rFonts w:cstheme="minorHAnsi"/>
                <w:sz w:val="20"/>
                <w:szCs w:val="20"/>
              </w:rPr>
              <w:t>Section 8 of the HEDNA (2022) considers the need for older people’s</w:t>
            </w:r>
            <w:r w:rsidR="00DF26C3" w:rsidRPr="00DF26C3">
              <w:rPr>
                <w:rFonts w:cstheme="minorHAnsi"/>
                <w:sz w:val="20"/>
                <w:szCs w:val="20"/>
              </w:rPr>
              <w:t xml:space="preserve"> and other specialist housing.  </w:t>
            </w:r>
            <w:r w:rsidR="00DF26C3" w:rsidRPr="00DF26C3">
              <w:rPr>
                <w:rFonts w:ascii="Calibri" w:eastAsia="Times New Roman" w:hAnsi="Calibri" w:cs="Calibri"/>
                <w:color w:val="000000"/>
                <w:sz w:val="20"/>
                <w:szCs w:val="20"/>
              </w:rPr>
              <w:t xml:space="preserve">As required by Policies T1 and T2, developments will be required to encourage the use of </w:t>
            </w:r>
            <w:r w:rsidR="00DF26C3" w:rsidRPr="00DF26C3">
              <w:rPr>
                <w:rFonts w:ascii="Calibri" w:eastAsia="Times New Roman" w:hAnsi="Calibri" w:cs="Calibri"/>
                <w:color w:val="000000"/>
                <w:sz w:val="20"/>
                <w:szCs w:val="20"/>
              </w:rPr>
              <w:lastRenderedPageBreak/>
              <w:t>sustainable travel modes and contribute towards new or improved transport infrastructure.</w:t>
            </w:r>
          </w:p>
          <w:p w14:paraId="7FA4817F" w14:textId="03710A8D" w:rsidR="001B37D9" w:rsidRPr="00DF26C3" w:rsidRDefault="001B37D9" w:rsidP="001B37D9">
            <w:pPr>
              <w:rPr>
                <w:rFonts w:cstheme="minorHAnsi"/>
                <w:sz w:val="20"/>
                <w:szCs w:val="20"/>
              </w:rPr>
            </w:pPr>
          </w:p>
        </w:tc>
        <w:tc>
          <w:tcPr>
            <w:tcW w:w="3570" w:type="dxa"/>
          </w:tcPr>
          <w:p w14:paraId="6508D946" w14:textId="316D5F25" w:rsidR="001B37D9" w:rsidRPr="00072E8A" w:rsidRDefault="001B37D9" w:rsidP="001B37D9">
            <w:pPr>
              <w:rPr>
                <w:rFonts w:ascii="Calibri" w:hAnsi="Calibri" w:cs="Calibri"/>
                <w:sz w:val="20"/>
                <w:szCs w:val="20"/>
                <w:highlight w:val="yellow"/>
              </w:rPr>
            </w:pPr>
            <w:r w:rsidRPr="00A12673">
              <w:rPr>
                <w:rFonts w:ascii="Calibri" w:hAnsi="Calibri" w:cs="Calibri"/>
                <w:sz w:val="20"/>
                <w:szCs w:val="20"/>
              </w:rPr>
              <w:lastRenderedPageBreak/>
              <w:t>No change in response to this representation.</w:t>
            </w:r>
          </w:p>
        </w:tc>
      </w:tr>
      <w:tr w:rsidR="001B37D9" w:rsidRPr="00C24674" w14:paraId="6EBA906A" w14:textId="77777777" w:rsidTr="00894424">
        <w:tc>
          <w:tcPr>
            <w:tcW w:w="1267" w:type="dxa"/>
            <w:shd w:val="clear" w:color="auto" w:fill="auto"/>
          </w:tcPr>
          <w:p w14:paraId="06A9FEFF" w14:textId="77777777" w:rsidR="001B37D9" w:rsidRPr="00072E8A" w:rsidRDefault="001B37D9" w:rsidP="001B37D9">
            <w:pPr>
              <w:rPr>
                <w:rFonts w:cstheme="minorHAnsi"/>
                <w:sz w:val="20"/>
                <w:szCs w:val="20"/>
                <w:highlight w:val="yellow"/>
              </w:rPr>
            </w:pPr>
          </w:p>
        </w:tc>
        <w:tc>
          <w:tcPr>
            <w:tcW w:w="1608" w:type="dxa"/>
          </w:tcPr>
          <w:p w14:paraId="42A82FE4" w14:textId="3DCEAF36" w:rsidR="001B37D9" w:rsidRPr="00774597" w:rsidRDefault="001B37D9" w:rsidP="001B37D9">
            <w:pPr>
              <w:rPr>
                <w:rFonts w:cstheme="minorHAnsi"/>
                <w:sz w:val="20"/>
                <w:szCs w:val="20"/>
              </w:rPr>
            </w:pPr>
            <w:r w:rsidRPr="00774597">
              <w:rPr>
                <w:rFonts w:cstheme="minorHAnsi"/>
                <w:sz w:val="20"/>
                <w:szCs w:val="20"/>
              </w:rPr>
              <w:t>Policy H4</w:t>
            </w:r>
          </w:p>
        </w:tc>
        <w:tc>
          <w:tcPr>
            <w:tcW w:w="630" w:type="dxa"/>
          </w:tcPr>
          <w:p w14:paraId="0C4E5507" w14:textId="1DF4215B" w:rsidR="001B37D9" w:rsidRPr="00774597" w:rsidRDefault="001B37D9" w:rsidP="001B37D9">
            <w:pPr>
              <w:rPr>
                <w:rFonts w:cstheme="minorHAnsi"/>
                <w:sz w:val="20"/>
                <w:szCs w:val="20"/>
              </w:rPr>
            </w:pPr>
            <w:r w:rsidRPr="00774597">
              <w:rPr>
                <w:rFonts w:cstheme="minorHAnsi"/>
                <w:sz w:val="20"/>
                <w:szCs w:val="20"/>
              </w:rPr>
              <w:t>5295</w:t>
            </w:r>
          </w:p>
        </w:tc>
        <w:tc>
          <w:tcPr>
            <w:tcW w:w="3570" w:type="dxa"/>
          </w:tcPr>
          <w:p w14:paraId="49421197" w14:textId="384A3E28" w:rsidR="001B37D9" w:rsidRPr="00EF6EEF" w:rsidRDefault="001B37D9" w:rsidP="001B37D9">
            <w:pPr>
              <w:rPr>
                <w:rFonts w:cstheme="minorHAnsi"/>
                <w:sz w:val="20"/>
                <w:szCs w:val="20"/>
              </w:rPr>
            </w:pPr>
            <w:r w:rsidRPr="00EF6EEF">
              <w:rPr>
                <w:rFonts w:cstheme="minorHAnsi"/>
                <w:sz w:val="20"/>
                <w:szCs w:val="20"/>
              </w:rPr>
              <w:t xml:space="preserve">Affordable housing is especially pertinent on the Manhood peninsula, where National Highways note that caravan parks are seeking 365 days a year occupation.  </w:t>
            </w:r>
            <w:r w:rsidRPr="00EF6EEF">
              <w:rPr>
                <w:rFonts w:cstheme="minorHAnsi"/>
                <w:sz w:val="20"/>
                <w:szCs w:val="20"/>
              </w:rPr>
              <w:br/>
            </w:r>
            <w:r w:rsidRPr="00EF6EEF">
              <w:rPr>
                <w:rFonts w:cstheme="minorHAnsi"/>
                <w:sz w:val="20"/>
                <w:szCs w:val="20"/>
              </w:rPr>
              <w:br/>
              <w:t>National Highways seek to understand further information about the anticipated traffic generation associated with such changes.</w:t>
            </w:r>
          </w:p>
        </w:tc>
        <w:tc>
          <w:tcPr>
            <w:tcW w:w="3570" w:type="dxa"/>
          </w:tcPr>
          <w:p w14:paraId="06A99B43" w14:textId="64230E5B" w:rsidR="001B37D9" w:rsidRPr="00EF6EEF" w:rsidRDefault="001B37D9" w:rsidP="001B37D9">
            <w:pPr>
              <w:rPr>
                <w:rFonts w:cstheme="minorHAnsi"/>
                <w:sz w:val="20"/>
                <w:szCs w:val="20"/>
              </w:rPr>
            </w:pPr>
            <w:r w:rsidRPr="00EF6EEF">
              <w:rPr>
                <w:sz w:val="20"/>
                <w:szCs w:val="20"/>
              </w:rPr>
              <w:t xml:space="preserve">Most caravan parks on the Manhood Peninsula are for tourist accommodation and have limited occupancy. The council has no plans for these to be used for affordable housing, nor would that be appropriate in planning terms. There have been some applications to use tourist caravans as permanent accommodation, but not in large numbers. Consequently, the Council do not consider that there is likely to be any shift towards providing affordable housing via caravans on the Manhood Peninsula, and hence there would be no commensurate traffic implications. </w:t>
            </w:r>
          </w:p>
        </w:tc>
        <w:tc>
          <w:tcPr>
            <w:tcW w:w="3570" w:type="dxa"/>
          </w:tcPr>
          <w:p w14:paraId="33B5FECE" w14:textId="565115F2"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C24674" w14:paraId="36BF29A8" w14:textId="77777777" w:rsidTr="00894424">
        <w:tc>
          <w:tcPr>
            <w:tcW w:w="1267" w:type="dxa"/>
            <w:shd w:val="clear" w:color="auto" w:fill="auto"/>
          </w:tcPr>
          <w:p w14:paraId="4F3194BB" w14:textId="77777777" w:rsidR="001B37D9" w:rsidRDefault="001B37D9" w:rsidP="001B37D9">
            <w:pPr>
              <w:rPr>
                <w:rFonts w:cstheme="minorHAnsi"/>
                <w:sz w:val="20"/>
                <w:szCs w:val="20"/>
              </w:rPr>
            </w:pPr>
          </w:p>
        </w:tc>
        <w:tc>
          <w:tcPr>
            <w:tcW w:w="1608" w:type="dxa"/>
          </w:tcPr>
          <w:p w14:paraId="3C23AB91" w14:textId="113E2933" w:rsidR="001B37D9" w:rsidRDefault="001B37D9" w:rsidP="001B37D9">
            <w:pPr>
              <w:rPr>
                <w:rFonts w:cstheme="minorHAnsi"/>
                <w:sz w:val="20"/>
                <w:szCs w:val="20"/>
              </w:rPr>
            </w:pPr>
            <w:r>
              <w:rPr>
                <w:rFonts w:cstheme="minorHAnsi"/>
                <w:sz w:val="20"/>
                <w:szCs w:val="20"/>
              </w:rPr>
              <w:t>Policy H11</w:t>
            </w:r>
          </w:p>
        </w:tc>
        <w:tc>
          <w:tcPr>
            <w:tcW w:w="630" w:type="dxa"/>
          </w:tcPr>
          <w:p w14:paraId="61E25917" w14:textId="35B30010" w:rsidR="001B37D9" w:rsidRDefault="001B37D9" w:rsidP="001B37D9">
            <w:pPr>
              <w:rPr>
                <w:rFonts w:cstheme="minorHAnsi"/>
                <w:sz w:val="20"/>
                <w:szCs w:val="20"/>
              </w:rPr>
            </w:pPr>
            <w:r>
              <w:rPr>
                <w:rFonts w:cstheme="minorHAnsi"/>
                <w:sz w:val="20"/>
                <w:szCs w:val="20"/>
              </w:rPr>
              <w:t>5296</w:t>
            </w:r>
          </w:p>
        </w:tc>
        <w:tc>
          <w:tcPr>
            <w:tcW w:w="3570" w:type="dxa"/>
          </w:tcPr>
          <w:p w14:paraId="3F79A727" w14:textId="34209AE0" w:rsidR="001B37D9" w:rsidRPr="00C24674" w:rsidRDefault="001B37D9" w:rsidP="001B37D9">
            <w:pPr>
              <w:rPr>
                <w:rFonts w:cstheme="minorHAnsi"/>
                <w:sz w:val="20"/>
                <w:szCs w:val="20"/>
              </w:rPr>
            </w:pPr>
            <w:r>
              <w:rPr>
                <w:rFonts w:cstheme="minorHAnsi"/>
                <w:sz w:val="20"/>
                <w:szCs w:val="20"/>
              </w:rPr>
              <w:t>Does not acknowledge role of mobile housing or rise in nomadic and digital-nomad lifestyles and potential increase in additional vehicle movements on SRN or impacts.</w:t>
            </w:r>
          </w:p>
        </w:tc>
        <w:tc>
          <w:tcPr>
            <w:tcW w:w="3570" w:type="dxa"/>
          </w:tcPr>
          <w:p w14:paraId="3752F8D5" w14:textId="77777777" w:rsidR="001B37D9" w:rsidRPr="00C33ABE" w:rsidRDefault="001B37D9" w:rsidP="001B37D9">
            <w:pPr>
              <w:rPr>
                <w:sz w:val="20"/>
                <w:szCs w:val="20"/>
              </w:rPr>
            </w:pPr>
            <w:r w:rsidRPr="00C33ABE">
              <w:rPr>
                <w:sz w:val="20"/>
                <w:szCs w:val="20"/>
              </w:rPr>
              <w:t xml:space="preserve">The policy is focused on the accommodation needs of gypsies and travellers as people, rather than on particular forms of mobile accommodation per se.  </w:t>
            </w:r>
          </w:p>
          <w:p w14:paraId="0520C505" w14:textId="77777777" w:rsidR="001B37D9" w:rsidRPr="00C33ABE" w:rsidRDefault="001B37D9" w:rsidP="001B37D9">
            <w:pPr>
              <w:rPr>
                <w:sz w:val="20"/>
                <w:szCs w:val="20"/>
              </w:rPr>
            </w:pPr>
            <w:r w:rsidRPr="00C33ABE">
              <w:rPr>
                <w:sz w:val="20"/>
                <w:szCs w:val="20"/>
              </w:rPr>
              <w:t xml:space="preserve">The wider needs of those living in caravans and houseboats is a legal requirement and the Council will be addressing this in an additional evidence base document, which will be available at the Examination. </w:t>
            </w:r>
          </w:p>
          <w:p w14:paraId="390E55F7" w14:textId="553308C9" w:rsidR="001B37D9" w:rsidRPr="00C33ABE" w:rsidRDefault="001B37D9" w:rsidP="001B37D9">
            <w:pPr>
              <w:rPr>
                <w:rFonts w:cstheme="minorHAnsi"/>
                <w:sz w:val="20"/>
                <w:szCs w:val="20"/>
              </w:rPr>
            </w:pPr>
            <w:r w:rsidRPr="00C33ABE">
              <w:rPr>
                <w:sz w:val="20"/>
                <w:szCs w:val="20"/>
              </w:rPr>
              <w:t xml:space="preserve">In terms of the impact of nomadic and digital nomad lifestyles, National </w:t>
            </w:r>
            <w:r w:rsidRPr="00C33ABE">
              <w:rPr>
                <w:sz w:val="20"/>
                <w:szCs w:val="20"/>
              </w:rPr>
              <w:lastRenderedPageBreak/>
              <w:t xml:space="preserve">Highways have not presented any evidence that such lifestyles are associated with the Chichester plan area or are having a significant impact on the strategic highways network and therefore it is difficult for the Council to address this issue. </w:t>
            </w:r>
          </w:p>
        </w:tc>
        <w:tc>
          <w:tcPr>
            <w:tcW w:w="3570" w:type="dxa"/>
          </w:tcPr>
          <w:p w14:paraId="7604B38D" w14:textId="7ADF3012" w:rsidR="001B37D9" w:rsidRPr="00EB28B9" w:rsidRDefault="001B37D9" w:rsidP="001B37D9">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1B37D9" w:rsidRPr="00072E8A" w14:paraId="0DB0711B" w14:textId="77777777" w:rsidTr="00894424">
        <w:tc>
          <w:tcPr>
            <w:tcW w:w="1267" w:type="dxa"/>
            <w:shd w:val="clear" w:color="auto" w:fill="auto"/>
          </w:tcPr>
          <w:p w14:paraId="73355500" w14:textId="77777777" w:rsidR="001B37D9" w:rsidRDefault="001B37D9" w:rsidP="001B37D9">
            <w:pPr>
              <w:rPr>
                <w:rFonts w:cstheme="minorHAnsi"/>
                <w:sz w:val="20"/>
                <w:szCs w:val="20"/>
              </w:rPr>
            </w:pPr>
          </w:p>
        </w:tc>
        <w:tc>
          <w:tcPr>
            <w:tcW w:w="1608" w:type="dxa"/>
          </w:tcPr>
          <w:p w14:paraId="600AD49D" w14:textId="75B879FD" w:rsidR="001B37D9" w:rsidRPr="000018E8" w:rsidRDefault="001B37D9" w:rsidP="001B37D9">
            <w:pPr>
              <w:rPr>
                <w:rFonts w:cstheme="minorHAnsi"/>
                <w:sz w:val="20"/>
                <w:szCs w:val="20"/>
              </w:rPr>
            </w:pPr>
            <w:r w:rsidRPr="000018E8">
              <w:rPr>
                <w:rFonts w:cstheme="minorHAnsi"/>
                <w:sz w:val="20"/>
                <w:szCs w:val="20"/>
              </w:rPr>
              <w:t>Policy P1</w:t>
            </w:r>
          </w:p>
        </w:tc>
        <w:tc>
          <w:tcPr>
            <w:tcW w:w="630" w:type="dxa"/>
          </w:tcPr>
          <w:p w14:paraId="3D499812" w14:textId="1299D56C" w:rsidR="001B37D9" w:rsidRPr="000018E8" w:rsidRDefault="001B37D9" w:rsidP="001B37D9">
            <w:pPr>
              <w:rPr>
                <w:rFonts w:cstheme="minorHAnsi"/>
                <w:sz w:val="20"/>
                <w:szCs w:val="20"/>
              </w:rPr>
            </w:pPr>
            <w:r w:rsidRPr="000018E8">
              <w:rPr>
                <w:rFonts w:cstheme="minorHAnsi"/>
                <w:sz w:val="20"/>
                <w:szCs w:val="20"/>
              </w:rPr>
              <w:t>5298</w:t>
            </w:r>
          </w:p>
        </w:tc>
        <w:tc>
          <w:tcPr>
            <w:tcW w:w="3570" w:type="dxa"/>
          </w:tcPr>
          <w:p w14:paraId="1A8B6F5E" w14:textId="32F2E00B" w:rsidR="001B37D9" w:rsidRPr="00D24E95" w:rsidRDefault="001B37D9" w:rsidP="001B37D9">
            <w:pPr>
              <w:rPr>
                <w:rFonts w:cstheme="minorHAnsi"/>
                <w:sz w:val="20"/>
                <w:szCs w:val="20"/>
                <w:highlight w:val="yellow"/>
              </w:rPr>
            </w:pPr>
            <w:r w:rsidRPr="00D24E95">
              <w:rPr>
                <w:sz w:val="20"/>
                <w:szCs w:val="20"/>
              </w:rPr>
              <w:t>Objection on grounds policy 6 does not cover signage. No reference is made to the SRN or National Highways. It is a requirement of the LPA to consult NH on the road safety aspects of advertisements proposed alongside the SRN, for example adverts.</w:t>
            </w:r>
          </w:p>
        </w:tc>
        <w:tc>
          <w:tcPr>
            <w:tcW w:w="3570" w:type="dxa"/>
          </w:tcPr>
          <w:p w14:paraId="723C24F0" w14:textId="5A783217" w:rsidR="001B37D9" w:rsidRPr="00D24E95" w:rsidRDefault="001B37D9" w:rsidP="001B37D9">
            <w:pPr>
              <w:rPr>
                <w:rFonts w:cstheme="minorHAnsi"/>
                <w:sz w:val="20"/>
                <w:szCs w:val="20"/>
                <w:highlight w:val="yellow"/>
              </w:rPr>
            </w:pPr>
            <w:r w:rsidRPr="00D24E95">
              <w:rPr>
                <w:sz w:val="20"/>
                <w:szCs w:val="20"/>
              </w:rPr>
              <w:t xml:space="preserve">Policy P1 recognises safety as a design consideration. The reference and the overall policy is purposefully high level and it is not considered necessary to provide an explicit reference to road safety considerations in relation to signage in this policy. Moreover, this issue is addressed in paragraph 141 of the NPPF, and it is considered that there is no need to repeat those requirements in this policy. </w:t>
            </w:r>
          </w:p>
        </w:tc>
        <w:tc>
          <w:tcPr>
            <w:tcW w:w="3570" w:type="dxa"/>
          </w:tcPr>
          <w:p w14:paraId="08620972" w14:textId="0F37B757" w:rsidR="001B37D9" w:rsidRPr="00D57E21" w:rsidRDefault="001B37D9" w:rsidP="001B37D9">
            <w:pPr>
              <w:rPr>
                <w:rFonts w:ascii="Calibri" w:hAnsi="Calibri" w:cs="Calibri"/>
                <w:sz w:val="20"/>
                <w:szCs w:val="20"/>
                <w:highlight w:val="yellow"/>
              </w:rPr>
            </w:pPr>
            <w:r w:rsidRPr="00D57E21">
              <w:rPr>
                <w:sz w:val="20"/>
                <w:szCs w:val="20"/>
              </w:rPr>
              <w:t xml:space="preserve">No change in response to representation. </w:t>
            </w:r>
          </w:p>
        </w:tc>
      </w:tr>
      <w:tr w:rsidR="001B37D9" w:rsidRPr="00C24674" w14:paraId="52820C9B" w14:textId="77777777" w:rsidTr="00894424">
        <w:tc>
          <w:tcPr>
            <w:tcW w:w="1267" w:type="dxa"/>
            <w:shd w:val="clear" w:color="auto" w:fill="auto"/>
          </w:tcPr>
          <w:p w14:paraId="3D1765F1" w14:textId="77777777" w:rsidR="001B37D9" w:rsidRPr="00072E8A" w:rsidRDefault="001B37D9" w:rsidP="001B37D9">
            <w:pPr>
              <w:rPr>
                <w:rFonts w:cstheme="minorHAnsi"/>
                <w:sz w:val="20"/>
                <w:szCs w:val="20"/>
                <w:highlight w:val="yellow"/>
              </w:rPr>
            </w:pPr>
          </w:p>
        </w:tc>
        <w:tc>
          <w:tcPr>
            <w:tcW w:w="1608" w:type="dxa"/>
          </w:tcPr>
          <w:p w14:paraId="45AEA52B" w14:textId="4C6DDB6D" w:rsidR="001B37D9" w:rsidRPr="00D24E95" w:rsidRDefault="001B37D9" w:rsidP="001B37D9">
            <w:pPr>
              <w:rPr>
                <w:rFonts w:cstheme="minorHAnsi"/>
                <w:sz w:val="20"/>
                <w:szCs w:val="20"/>
              </w:rPr>
            </w:pPr>
            <w:r w:rsidRPr="00D24E95">
              <w:rPr>
                <w:rFonts w:cstheme="minorHAnsi"/>
                <w:sz w:val="20"/>
                <w:szCs w:val="20"/>
              </w:rPr>
              <w:t>Policy P3</w:t>
            </w:r>
          </w:p>
        </w:tc>
        <w:tc>
          <w:tcPr>
            <w:tcW w:w="630" w:type="dxa"/>
          </w:tcPr>
          <w:p w14:paraId="1B75444F" w14:textId="1CD24719" w:rsidR="001B37D9" w:rsidRPr="00D24E95" w:rsidRDefault="001B37D9" w:rsidP="001B37D9">
            <w:pPr>
              <w:rPr>
                <w:rFonts w:cstheme="minorHAnsi"/>
                <w:sz w:val="20"/>
                <w:szCs w:val="20"/>
              </w:rPr>
            </w:pPr>
            <w:r w:rsidRPr="00D24E95">
              <w:rPr>
                <w:rFonts w:cstheme="minorHAnsi"/>
                <w:sz w:val="20"/>
                <w:szCs w:val="20"/>
              </w:rPr>
              <w:t>5299</w:t>
            </w:r>
          </w:p>
        </w:tc>
        <w:tc>
          <w:tcPr>
            <w:tcW w:w="3570" w:type="dxa"/>
          </w:tcPr>
          <w:p w14:paraId="58033B8F" w14:textId="14E68DA2" w:rsidR="001B37D9" w:rsidRPr="00D24E95" w:rsidRDefault="001B37D9" w:rsidP="001B37D9">
            <w:pPr>
              <w:rPr>
                <w:rFonts w:cstheme="minorHAnsi"/>
                <w:sz w:val="20"/>
                <w:szCs w:val="20"/>
              </w:rPr>
            </w:pPr>
            <w:r w:rsidRPr="00D24E95">
              <w:rPr>
                <w:rFonts w:cstheme="minorHAnsi"/>
                <w:sz w:val="20"/>
                <w:szCs w:val="20"/>
              </w:rPr>
              <w:t xml:space="preserve">Support proposals to make the most efficient use of land but seek to understand how associated constraints (e.g. traffic generation and network capacity) will be assessed and reported. Also, need to understand how car-less or low-car would be managed – potential for </w:t>
            </w:r>
            <w:proofErr w:type="spellStart"/>
            <w:r w:rsidRPr="00D24E95">
              <w:rPr>
                <w:rFonts w:cstheme="minorHAnsi"/>
                <w:sz w:val="20"/>
                <w:szCs w:val="20"/>
              </w:rPr>
              <w:t>outspill</w:t>
            </w:r>
            <w:proofErr w:type="spellEnd"/>
            <w:r w:rsidRPr="00D24E95">
              <w:rPr>
                <w:rFonts w:cstheme="minorHAnsi"/>
                <w:sz w:val="20"/>
                <w:szCs w:val="20"/>
              </w:rPr>
              <w:t xml:space="preserve"> to impact SRN, with associated safety, freight and junction operation impacts</w:t>
            </w:r>
          </w:p>
        </w:tc>
        <w:tc>
          <w:tcPr>
            <w:tcW w:w="3570" w:type="dxa"/>
          </w:tcPr>
          <w:p w14:paraId="0F10CE18" w14:textId="344B5B35" w:rsidR="001B37D9" w:rsidRPr="00D24E95" w:rsidRDefault="001B37D9" w:rsidP="001B37D9">
            <w:pPr>
              <w:rPr>
                <w:rFonts w:cstheme="minorHAnsi"/>
                <w:sz w:val="20"/>
                <w:szCs w:val="20"/>
              </w:rPr>
            </w:pPr>
            <w:r w:rsidRPr="00D24E95">
              <w:rPr>
                <w:sz w:val="20"/>
                <w:szCs w:val="20"/>
              </w:rPr>
              <w:t xml:space="preserve">The policy is considered appropriate in terms of supporting efficient use of land and in so doing will support sustainable patterns of development which will be advantageous from a transport perspective. The council acknowledge that parking issues can be complicated in relation to higher density proposals. This will need to be considered on a site by site basis, and ultimately the issues raised will primarily be considered under the transport policies, particularly policy T4.  </w:t>
            </w:r>
          </w:p>
        </w:tc>
        <w:tc>
          <w:tcPr>
            <w:tcW w:w="3570" w:type="dxa"/>
          </w:tcPr>
          <w:p w14:paraId="12BF2CD6" w14:textId="261410BA" w:rsidR="001B37D9" w:rsidRPr="00EB28B9" w:rsidRDefault="001B37D9" w:rsidP="001B37D9">
            <w:pPr>
              <w:rPr>
                <w:rFonts w:ascii="Calibri" w:hAnsi="Calibri" w:cs="Calibri"/>
                <w:sz w:val="20"/>
                <w:szCs w:val="20"/>
              </w:rPr>
            </w:pPr>
            <w:r w:rsidRPr="007430A4">
              <w:rPr>
                <w:sz w:val="20"/>
                <w:szCs w:val="20"/>
              </w:rPr>
              <w:t xml:space="preserve">No change in response to representation. </w:t>
            </w:r>
          </w:p>
        </w:tc>
      </w:tr>
      <w:tr w:rsidR="001B37D9" w:rsidRPr="00C24674" w14:paraId="69CF9492" w14:textId="77777777" w:rsidTr="00894424">
        <w:tc>
          <w:tcPr>
            <w:tcW w:w="1267" w:type="dxa"/>
            <w:shd w:val="clear" w:color="auto" w:fill="auto"/>
          </w:tcPr>
          <w:p w14:paraId="1B85F78B" w14:textId="77777777" w:rsidR="001B37D9" w:rsidRDefault="001B37D9" w:rsidP="001B37D9">
            <w:pPr>
              <w:rPr>
                <w:rFonts w:cstheme="minorHAnsi"/>
                <w:sz w:val="20"/>
                <w:szCs w:val="20"/>
              </w:rPr>
            </w:pPr>
          </w:p>
        </w:tc>
        <w:tc>
          <w:tcPr>
            <w:tcW w:w="1608" w:type="dxa"/>
          </w:tcPr>
          <w:p w14:paraId="7D764A76" w14:textId="26213F76" w:rsidR="001B37D9" w:rsidRDefault="001B37D9" w:rsidP="001B37D9">
            <w:pPr>
              <w:rPr>
                <w:rFonts w:cstheme="minorHAnsi"/>
                <w:sz w:val="20"/>
                <w:szCs w:val="20"/>
              </w:rPr>
            </w:pPr>
            <w:r>
              <w:rPr>
                <w:rFonts w:cstheme="minorHAnsi"/>
                <w:sz w:val="20"/>
                <w:szCs w:val="20"/>
              </w:rPr>
              <w:t>Policy P4</w:t>
            </w:r>
          </w:p>
        </w:tc>
        <w:tc>
          <w:tcPr>
            <w:tcW w:w="630" w:type="dxa"/>
          </w:tcPr>
          <w:p w14:paraId="76C88A1E" w14:textId="1A43FAE1" w:rsidR="001B37D9" w:rsidRDefault="001B37D9" w:rsidP="001B37D9">
            <w:pPr>
              <w:rPr>
                <w:rFonts w:cstheme="minorHAnsi"/>
                <w:sz w:val="20"/>
                <w:szCs w:val="20"/>
              </w:rPr>
            </w:pPr>
            <w:r>
              <w:rPr>
                <w:rFonts w:cstheme="minorHAnsi"/>
                <w:sz w:val="20"/>
                <w:szCs w:val="20"/>
              </w:rPr>
              <w:t>5300</w:t>
            </w:r>
          </w:p>
        </w:tc>
        <w:tc>
          <w:tcPr>
            <w:tcW w:w="3570" w:type="dxa"/>
          </w:tcPr>
          <w:p w14:paraId="3E138F32" w14:textId="7CCA4511" w:rsidR="001B37D9" w:rsidRPr="00C24674" w:rsidRDefault="001B37D9" w:rsidP="001B37D9">
            <w:pPr>
              <w:rPr>
                <w:rFonts w:cstheme="minorHAnsi"/>
                <w:sz w:val="20"/>
                <w:szCs w:val="20"/>
              </w:rPr>
            </w:pPr>
            <w:r>
              <w:rPr>
                <w:rFonts w:cstheme="minorHAnsi"/>
                <w:sz w:val="20"/>
                <w:szCs w:val="20"/>
              </w:rPr>
              <w:t xml:space="preserve">Consideration should be given as to how </w:t>
            </w:r>
            <w:r w:rsidRPr="00DF5F6D">
              <w:rPr>
                <w:sz w:val="20"/>
                <w:szCs w:val="20"/>
              </w:rPr>
              <w:t xml:space="preserve">new active travel links will integrate with the wider network including the existing A27 pedestrian and cycle footbridges and active travel routes along/intersecting the A27 corridor </w:t>
            </w:r>
            <w:r>
              <w:rPr>
                <w:sz w:val="20"/>
                <w:szCs w:val="20"/>
              </w:rPr>
              <w:t>as important for reducing travel demand</w:t>
            </w:r>
          </w:p>
        </w:tc>
        <w:tc>
          <w:tcPr>
            <w:tcW w:w="3570" w:type="dxa"/>
          </w:tcPr>
          <w:p w14:paraId="0F695499" w14:textId="357DC3A9" w:rsidR="001B37D9" w:rsidRPr="007430A4" w:rsidRDefault="001B37D9" w:rsidP="001B37D9">
            <w:pPr>
              <w:rPr>
                <w:rFonts w:cstheme="minorHAnsi"/>
                <w:sz w:val="20"/>
                <w:szCs w:val="20"/>
              </w:rPr>
            </w:pPr>
            <w:r w:rsidRPr="007430A4">
              <w:rPr>
                <w:sz w:val="20"/>
                <w:szCs w:val="20"/>
              </w:rPr>
              <w:t xml:space="preserve">Objection and comments noted. Policy T3 is focused on the provision of active travel, including expectations on new development to deliver well-connected cycling and walking routes, ensuring integration with wider networks. The supporting text for T3 reflects benefits including reduced demand on the road network. It is therefore considered unnecessary to duplicate these points within P4, which is principally concerned with design matters associated with development layout and access. </w:t>
            </w:r>
          </w:p>
        </w:tc>
        <w:tc>
          <w:tcPr>
            <w:tcW w:w="3570" w:type="dxa"/>
          </w:tcPr>
          <w:p w14:paraId="56DF267B" w14:textId="34C80968" w:rsidR="001B37D9" w:rsidRPr="007430A4" w:rsidRDefault="001B37D9" w:rsidP="001B37D9">
            <w:pPr>
              <w:rPr>
                <w:rFonts w:ascii="Calibri" w:hAnsi="Calibri" w:cs="Calibri"/>
                <w:sz w:val="20"/>
                <w:szCs w:val="20"/>
              </w:rPr>
            </w:pPr>
            <w:r w:rsidRPr="007430A4">
              <w:rPr>
                <w:sz w:val="20"/>
                <w:szCs w:val="20"/>
              </w:rPr>
              <w:t xml:space="preserve">No change in response to representation. </w:t>
            </w:r>
          </w:p>
        </w:tc>
      </w:tr>
      <w:tr w:rsidR="001B37D9" w:rsidRPr="00C24674" w14:paraId="158F5B99" w14:textId="77777777" w:rsidTr="00894424">
        <w:tc>
          <w:tcPr>
            <w:tcW w:w="1267" w:type="dxa"/>
            <w:shd w:val="clear" w:color="auto" w:fill="auto"/>
          </w:tcPr>
          <w:p w14:paraId="7A498208" w14:textId="77777777" w:rsidR="001B37D9" w:rsidRDefault="001B37D9" w:rsidP="001B37D9">
            <w:pPr>
              <w:rPr>
                <w:rFonts w:cstheme="minorHAnsi"/>
                <w:sz w:val="20"/>
                <w:szCs w:val="20"/>
              </w:rPr>
            </w:pPr>
          </w:p>
        </w:tc>
        <w:tc>
          <w:tcPr>
            <w:tcW w:w="1608" w:type="dxa"/>
          </w:tcPr>
          <w:p w14:paraId="710E561A" w14:textId="32973F54" w:rsidR="001B37D9" w:rsidRDefault="001B37D9" w:rsidP="001B37D9">
            <w:pPr>
              <w:rPr>
                <w:rFonts w:cstheme="minorHAnsi"/>
                <w:sz w:val="20"/>
                <w:szCs w:val="20"/>
              </w:rPr>
            </w:pPr>
            <w:r>
              <w:rPr>
                <w:rFonts w:cstheme="minorHAnsi"/>
                <w:sz w:val="20"/>
                <w:szCs w:val="20"/>
              </w:rPr>
              <w:t>Policy P14</w:t>
            </w:r>
          </w:p>
        </w:tc>
        <w:tc>
          <w:tcPr>
            <w:tcW w:w="630" w:type="dxa"/>
          </w:tcPr>
          <w:p w14:paraId="513D2CF3" w14:textId="5F0190AE" w:rsidR="001B37D9" w:rsidRDefault="001B37D9" w:rsidP="001B37D9">
            <w:pPr>
              <w:rPr>
                <w:rFonts w:cstheme="minorHAnsi"/>
                <w:sz w:val="20"/>
                <w:szCs w:val="20"/>
              </w:rPr>
            </w:pPr>
            <w:r>
              <w:rPr>
                <w:rFonts w:cstheme="minorHAnsi"/>
                <w:sz w:val="20"/>
                <w:szCs w:val="20"/>
              </w:rPr>
              <w:t>5302</w:t>
            </w:r>
          </w:p>
        </w:tc>
        <w:tc>
          <w:tcPr>
            <w:tcW w:w="3570" w:type="dxa"/>
          </w:tcPr>
          <w:p w14:paraId="4E0A248C" w14:textId="0667A54D" w:rsidR="001B37D9" w:rsidRPr="00C24674" w:rsidRDefault="001B37D9" w:rsidP="001B37D9">
            <w:pPr>
              <w:rPr>
                <w:rFonts w:cstheme="minorHAnsi"/>
                <w:sz w:val="20"/>
                <w:szCs w:val="20"/>
              </w:rPr>
            </w:pPr>
            <w:r>
              <w:rPr>
                <w:rFonts w:cstheme="minorHAnsi"/>
                <w:sz w:val="20"/>
                <w:szCs w:val="20"/>
              </w:rPr>
              <w:t>Proposals should maximise opportunities to link with wider network including those associated with A27</w:t>
            </w:r>
          </w:p>
        </w:tc>
        <w:tc>
          <w:tcPr>
            <w:tcW w:w="3570" w:type="dxa"/>
          </w:tcPr>
          <w:p w14:paraId="7FBEB66F" w14:textId="77777777" w:rsidR="001B37D9" w:rsidRDefault="001B37D9" w:rsidP="001B37D9">
            <w:pPr>
              <w:rPr>
                <w:sz w:val="20"/>
                <w:szCs w:val="20"/>
              </w:rPr>
            </w:pPr>
            <w:r w:rsidRPr="007430A4">
              <w:rPr>
                <w:sz w:val="20"/>
                <w:szCs w:val="20"/>
              </w:rPr>
              <w:t xml:space="preserve">Objection and proposed change noted. </w:t>
            </w:r>
          </w:p>
          <w:p w14:paraId="4033B3F6" w14:textId="0AD8AB13" w:rsidR="001B37D9" w:rsidRDefault="001B37D9" w:rsidP="001B37D9">
            <w:pPr>
              <w:rPr>
                <w:sz w:val="20"/>
                <w:szCs w:val="20"/>
              </w:rPr>
            </w:pPr>
            <w:proofErr w:type="spellStart"/>
            <w:r w:rsidRPr="007430A4">
              <w:rPr>
                <w:sz w:val="20"/>
                <w:szCs w:val="20"/>
              </w:rPr>
              <w:t>i</w:t>
            </w:r>
            <w:proofErr w:type="spellEnd"/>
            <w:r w:rsidRPr="007430A4">
              <w:rPr>
                <w:sz w:val="20"/>
                <w:szCs w:val="20"/>
              </w:rPr>
              <w:t xml:space="preserve">) </w:t>
            </w:r>
            <w:r>
              <w:rPr>
                <w:sz w:val="20"/>
                <w:szCs w:val="20"/>
              </w:rPr>
              <w:t xml:space="preserve">Agree to modify </w:t>
            </w:r>
            <w:r w:rsidRPr="007430A4">
              <w:rPr>
                <w:sz w:val="20"/>
                <w:szCs w:val="20"/>
              </w:rPr>
              <w:t xml:space="preserve">Policy P14 to emphasise that proposals should provide integrated and enhanced active travel routes, and to clarify that strategic priorities (potentially including proposals to reduce demand on the A27) will be determined by the proposed Green Infrastructure Strategy. </w:t>
            </w:r>
          </w:p>
          <w:p w14:paraId="7628E77F" w14:textId="6CFD3342" w:rsidR="001B37D9" w:rsidRPr="007430A4" w:rsidRDefault="001B37D9" w:rsidP="001B37D9">
            <w:pPr>
              <w:rPr>
                <w:rFonts w:cstheme="minorHAnsi"/>
                <w:sz w:val="20"/>
                <w:szCs w:val="20"/>
              </w:rPr>
            </w:pPr>
            <w:r w:rsidRPr="007430A4">
              <w:rPr>
                <w:sz w:val="20"/>
                <w:szCs w:val="20"/>
              </w:rPr>
              <w:t>ii) Point 7</w:t>
            </w:r>
            <w:r>
              <w:rPr>
                <w:sz w:val="20"/>
                <w:szCs w:val="20"/>
              </w:rPr>
              <w:t xml:space="preserve"> </w:t>
            </w:r>
            <w:r w:rsidRPr="007430A4">
              <w:rPr>
                <w:sz w:val="20"/>
                <w:szCs w:val="20"/>
              </w:rPr>
              <w:t>of Policy P14 states that management and maintenance of GI will be secured via planning obligation or legal agreement. Further clarification is therefore not considered necessary.</w:t>
            </w:r>
          </w:p>
        </w:tc>
        <w:tc>
          <w:tcPr>
            <w:tcW w:w="3570" w:type="dxa"/>
          </w:tcPr>
          <w:p w14:paraId="46FF3854" w14:textId="63A9D4C3" w:rsidR="001B37D9" w:rsidRPr="007430A4" w:rsidRDefault="001B37D9" w:rsidP="001B37D9">
            <w:pPr>
              <w:rPr>
                <w:sz w:val="20"/>
                <w:szCs w:val="20"/>
              </w:rPr>
            </w:pPr>
            <w:proofErr w:type="spellStart"/>
            <w:r w:rsidRPr="007430A4">
              <w:rPr>
                <w:sz w:val="20"/>
                <w:szCs w:val="20"/>
              </w:rPr>
              <w:t>i</w:t>
            </w:r>
            <w:proofErr w:type="spellEnd"/>
            <w:r w:rsidRPr="007430A4">
              <w:rPr>
                <w:sz w:val="20"/>
                <w:szCs w:val="20"/>
              </w:rPr>
              <w:t>)</w:t>
            </w:r>
            <w:r>
              <w:rPr>
                <w:sz w:val="20"/>
                <w:szCs w:val="20"/>
              </w:rPr>
              <w:t xml:space="preserve"> Modify</w:t>
            </w:r>
            <w:r w:rsidRPr="007430A4">
              <w:rPr>
                <w:sz w:val="20"/>
                <w:szCs w:val="20"/>
              </w:rPr>
              <w:t xml:space="preserve"> Criteria 4: “The proposals maximise opportunities to </w:t>
            </w:r>
            <w:r w:rsidRPr="0074280F">
              <w:rPr>
                <w:b/>
                <w:bCs/>
                <w:sz w:val="20"/>
                <w:szCs w:val="20"/>
              </w:rPr>
              <w:t>enhance and</w:t>
            </w:r>
            <w:r w:rsidRPr="007430A4">
              <w:rPr>
                <w:sz w:val="20"/>
                <w:szCs w:val="20"/>
              </w:rPr>
              <w:t xml:space="preserve"> link to </w:t>
            </w:r>
            <w:r w:rsidRPr="0074280F">
              <w:rPr>
                <w:b/>
                <w:bCs/>
                <w:sz w:val="20"/>
                <w:szCs w:val="20"/>
              </w:rPr>
              <w:t>active travel</w:t>
            </w:r>
            <w:r w:rsidRPr="007430A4">
              <w:rPr>
                <w:sz w:val="20"/>
                <w:szCs w:val="20"/>
              </w:rPr>
              <w:t xml:space="preserve"> </w:t>
            </w:r>
            <w:r w:rsidRPr="007430A4">
              <w:rPr>
                <w:strike/>
                <w:sz w:val="20"/>
                <w:szCs w:val="20"/>
              </w:rPr>
              <w:t xml:space="preserve">cycling and walking </w:t>
            </w:r>
            <w:r w:rsidRPr="007430A4">
              <w:rPr>
                <w:sz w:val="20"/>
                <w:szCs w:val="20"/>
              </w:rPr>
              <w:t>routes, including</w:t>
            </w:r>
            <w:r w:rsidRPr="0074280F">
              <w:rPr>
                <w:b/>
                <w:bCs/>
                <w:sz w:val="20"/>
                <w:szCs w:val="20"/>
              </w:rPr>
              <w:t xml:space="preserve"> existing public rights of way as well as</w:t>
            </w:r>
            <w:r w:rsidRPr="007430A4">
              <w:rPr>
                <w:sz w:val="20"/>
                <w:szCs w:val="20"/>
              </w:rPr>
              <w:t xml:space="preserve"> multi-user routes.”  </w:t>
            </w:r>
          </w:p>
          <w:p w14:paraId="7B6F070E" w14:textId="77777777" w:rsidR="001B37D9" w:rsidRDefault="001B37D9" w:rsidP="001B37D9">
            <w:pPr>
              <w:rPr>
                <w:sz w:val="20"/>
                <w:szCs w:val="20"/>
              </w:rPr>
            </w:pPr>
          </w:p>
          <w:p w14:paraId="1A45EEC5" w14:textId="1A8BACC0" w:rsidR="001B37D9" w:rsidRPr="007430A4" w:rsidRDefault="001B37D9" w:rsidP="001B37D9">
            <w:pPr>
              <w:rPr>
                <w:rFonts w:ascii="Calibri" w:hAnsi="Calibri" w:cs="Calibri"/>
                <w:sz w:val="20"/>
                <w:szCs w:val="20"/>
              </w:rPr>
            </w:pPr>
            <w:r w:rsidRPr="007430A4">
              <w:rPr>
                <w:sz w:val="20"/>
                <w:szCs w:val="20"/>
              </w:rPr>
              <w:t>ii) No change in response to representation.</w:t>
            </w:r>
          </w:p>
        </w:tc>
      </w:tr>
      <w:tr w:rsidR="001B37D9" w:rsidRPr="00C24674" w14:paraId="53D4E58F" w14:textId="77777777" w:rsidTr="00894424">
        <w:tc>
          <w:tcPr>
            <w:tcW w:w="1267" w:type="dxa"/>
            <w:shd w:val="clear" w:color="auto" w:fill="auto"/>
          </w:tcPr>
          <w:p w14:paraId="0518E0C1" w14:textId="77777777" w:rsidR="001B37D9" w:rsidRDefault="001B37D9" w:rsidP="001B37D9">
            <w:pPr>
              <w:rPr>
                <w:rFonts w:cstheme="minorHAnsi"/>
                <w:sz w:val="20"/>
                <w:szCs w:val="20"/>
              </w:rPr>
            </w:pPr>
          </w:p>
        </w:tc>
        <w:tc>
          <w:tcPr>
            <w:tcW w:w="1608" w:type="dxa"/>
          </w:tcPr>
          <w:p w14:paraId="26731219" w14:textId="1C52135B" w:rsidR="001B37D9" w:rsidRPr="004D159E" w:rsidRDefault="001B37D9" w:rsidP="001B37D9">
            <w:pPr>
              <w:rPr>
                <w:rFonts w:cstheme="minorHAnsi"/>
                <w:sz w:val="20"/>
                <w:szCs w:val="20"/>
              </w:rPr>
            </w:pPr>
            <w:r w:rsidRPr="004D159E">
              <w:rPr>
                <w:rFonts w:cstheme="minorHAnsi"/>
                <w:sz w:val="20"/>
                <w:szCs w:val="20"/>
              </w:rPr>
              <w:t>Policy P17*</w:t>
            </w:r>
          </w:p>
        </w:tc>
        <w:tc>
          <w:tcPr>
            <w:tcW w:w="630" w:type="dxa"/>
          </w:tcPr>
          <w:p w14:paraId="1375A65B" w14:textId="6ED6BC8A" w:rsidR="001B37D9" w:rsidRPr="004D159E" w:rsidRDefault="001B37D9" w:rsidP="001B37D9">
            <w:pPr>
              <w:rPr>
                <w:rFonts w:cstheme="minorHAnsi"/>
                <w:sz w:val="20"/>
                <w:szCs w:val="20"/>
              </w:rPr>
            </w:pPr>
            <w:r w:rsidRPr="004D159E">
              <w:rPr>
                <w:rFonts w:cstheme="minorHAnsi"/>
                <w:sz w:val="20"/>
                <w:szCs w:val="20"/>
              </w:rPr>
              <w:t>5305</w:t>
            </w:r>
          </w:p>
        </w:tc>
        <w:tc>
          <w:tcPr>
            <w:tcW w:w="3570" w:type="dxa"/>
          </w:tcPr>
          <w:p w14:paraId="278A1596" w14:textId="32F24609" w:rsidR="001B37D9" w:rsidRPr="004D159E" w:rsidRDefault="001B37D9" w:rsidP="001B37D9">
            <w:pPr>
              <w:rPr>
                <w:rFonts w:cstheme="minorHAnsi"/>
                <w:sz w:val="20"/>
                <w:szCs w:val="20"/>
              </w:rPr>
            </w:pPr>
            <w:r w:rsidRPr="004D159E">
              <w:rPr>
                <w:rFonts w:cstheme="minorHAnsi"/>
                <w:sz w:val="20"/>
                <w:szCs w:val="20"/>
              </w:rPr>
              <w:t>Not only housing or employment that generate trips.  How will it be demonstrated that new community facilities have no adverse traffic generation effects</w:t>
            </w:r>
          </w:p>
        </w:tc>
        <w:tc>
          <w:tcPr>
            <w:tcW w:w="3570" w:type="dxa"/>
          </w:tcPr>
          <w:p w14:paraId="776AE06C" w14:textId="56E7994E" w:rsidR="001B37D9" w:rsidRPr="002D7E15" w:rsidRDefault="001B37D9" w:rsidP="001B37D9">
            <w:pPr>
              <w:rPr>
                <w:rFonts w:cstheme="minorHAnsi"/>
                <w:sz w:val="20"/>
                <w:szCs w:val="20"/>
              </w:rPr>
            </w:pPr>
            <w:r w:rsidRPr="002D7E15">
              <w:rPr>
                <w:sz w:val="20"/>
                <w:szCs w:val="20"/>
              </w:rPr>
              <w:t>This is covered by Policy T2, which refers to all development proposals which are likely to result in significant transport impacts needing to be supported by a transport assessment and travel plan.</w:t>
            </w:r>
          </w:p>
        </w:tc>
        <w:tc>
          <w:tcPr>
            <w:tcW w:w="3570" w:type="dxa"/>
          </w:tcPr>
          <w:p w14:paraId="5A3093A2" w14:textId="6127D2A0"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C24674" w14:paraId="6B63485D" w14:textId="77777777" w:rsidTr="00894424">
        <w:tc>
          <w:tcPr>
            <w:tcW w:w="1267" w:type="dxa"/>
            <w:shd w:val="clear" w:color="auto" w:fill="auto"/>
          </w:tcPr>
          <w:p w14:paraId="2B407EC9" w14:textId="77777777" w:rsidR="001B37D9" w:rsidRDefault="001B37D9" w:rsidP="001B37D9">
            <w:pPr>
              <w:rPr>
                <w:rFonts w:cstheme="minorHAnsi"/>
                <w:sz w:val="20"/>
                <w:szCs w:val="20"/>
              </w:rPr>
            </w:pPr>
          </w:p>
        </w:tc>
        <w:tc>
          <w:tcPr>
            <w:tcW w:w="1608" w:type="dxa"/>
          </w:tcPr>
          <w:p w14:paraId="644CB497" w14:textId="58D96B28" w:rsidR="001B37D9" w:rsidRDefault="001B37D9" w:rsidP="001B37D9">
            <w:pPr>
              <w:rPr>
                <w:rFonts w:cstheme="minorHAnsi"/>
                <w:sz w:val="20"/>
                <w:szCs w:val="20"/>
              </w:rPr>
            </w:pPr>
            <w:r>
              <w:rPr>
                <w:rFonts w:cstheme="minorHAnsi"/>
                <w:sz w:val="20"/>
                <w:szCs w:val="20"/>
              </w:rPr>
              <w:t>Policy E2</w:t>
            </w:r>
          </w:p>
        </w:tc>
        <w:tc>
          <w:tcPr>
            <w:tcW w:w="630" w:type="dxa"/>
          </w:tcPr>
          <w:p w14:paraId="5C46AC34" w14:textId="77279D4F" w:rsidR="001B37D9" w:rsidRDefault="001B37D9" w:rsidP="001B37D9">
            <w:pPr>
              <w:rPr>
                <w:rFonts w:cstheme="minorHAnsi"/>
                <w:sz w:val="20"/>
                <w:szCs w:val="20"/>
              </w:rPr>
            </w:pPr>
            <w:r>
              <w:rPr>
                <w:rFonts w:cstheme="minorHAnsi"/>
                <w:sz w:val="20"/>
                <w:szCs w:val="20"/>
              </w:rPr>
              <w:t>5716</w:t>
            </w:r>
          </w:p>
        </w:tc>
        <w:tc>
          <w:tcPr>
            <w:tcW w:w="3570" w:type="dxa"/>
          </w:tcPr>
          <w:p w14:paraId="6DB9014F" w14:textId="237BB7CB" w:rsidR="001B37D9" w:rsidRPr="00C24674" w:rsidRDefault="001B37D9" w:rsidP="001B37D9">
            <w:pPr>
              <w:rPr>
                <w:rFonts w:cstheme="minorHAnsi"/>
                <w:sz w:val="20"/>
                <w:szCs w:val="20"/>
              </w:rPr>
            </w:pPr>
            <w:r>
              <w:rPr>
                <w:rFonts w:cstheme="minorHAnsi"/>
                <w:sz w:val="20"/>
                <w:szCs w:val="20"/>
              </w:rPr>
              <w:t>How will unacceptable levels of traffic movement be assessed/monitored and cumulative traffic generated from multi occupancy businesses be monitored/managed</w:t>
            </w:r>
          </w:p>
        </w:tc>
        <w:tc>
          <w:tcPr>
            <w:tcW w:w="3570" w:type="dxa"/>
          </w:tcPr>
          <w:p w14:paraId="6D742896" w14:textId="5BDCA6C9" w:rsidR="001B37D9" w:rsidRPr="00685804" w:rsidRDefault="001B37D9" w:rsidP="001B37D9">
            <w:pPr>
              <w:rPr>
                <w:rFonts w:cstheme="minorHAnsi"/>
                <w:sz w:val="20"/>
                <w:szCs w:val="20"/>
              </w:rPr>
            </w:pPr>
            <w:r w:rsidRPr="00685804">
              <w:rPr>
                <w:sz w:val="20"/>
                <w:szCs w:val="20"/>
              </w:rPr>
              <w:t xml:space="preserve">The criterion requiring proposals not to generate unacceptable levels of traffic movement has been carried forward from the adopted Chichester Local Plan.  The Council will continue to assess/determine the requirements of this criterion on a site-specific basis.  Proposals for new development will also be required to meet the criteria contained in the Transport policies of the Regulation 19 Local Plan including the provision of Transport Assessments, Travel Plans and Transport Statements where appropriate.  </w:t>
            </w:r>
          </w:p>
        </w:tc>
        <w:tc>
          <w:tcPr>
            <w:tcW w:w="3570" w:type="dxa"/>
          </w:tcPr>
          <w:p w14:paraId="1C45EA1F" w14:textId="5F8B95EE"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072E8A" w14:paraId="0B7BEEB1" w14:textId="77777777" w:rsidTr="00894424">
        <w:tc>
          <w:tcPr>
            <w:tcW w:w="1267" w:type="dxa"/>
            <w:shd w:val="clear" w:color="auto" w:fill="auto"/>
          </w:tcPr>
          <w:p w14:paraId="4232826F" w14:textId="77777777" w:rsidR="001B37D9" w:rsidRDefault="001B37D9" w:rsidP="001B37D9">
            <w:pPr>
              <w:rPr>
                <w:rFonts w:cstheme="minorHAnsi"/>
                <w:sz w:val="20"/>
                <w:szCs w:val="20"/>
              </w:rPr>
            </w:pPr>
          </w:p>
        </w:tc>
        <w:tc>
          <w:tcPr>
            <w:tcW w:w="1608" w:type="dxa"/>
          </w:tcPr>
          <w:p w14:paraId="26C2BE55" w14:textId="467AD5D2" w:rsidR="001B37D9" w:rsidRPr="0016124E" w:rsidRDefault="001B37D9" w:rsidP="001B37D9">
            <w:pPr>
              <w:rPr>
                <w:rFonts w:cstheme="minorHAnsi"/>
                <w:sz w:val="20"/>
                <w:szCs w:val="20"/>
              </w:rPr>
            </w:pPr>
            <w:r w:rsidRPr="0016124E">
              <w:rPr>
                <w:rFonts w:cstheme="minorHAnsi"/>
                <w:sz w:val="20"/>
                <w:szCs w:val="20"/>
              </w:rPr>
              <w:t>Policy E5</w:t>
            </w:r>
          </w:p>
        </w:tc>
        <w:tc>
          <w:tcPr>
            <w:tcW w:w="630" w:type="dxa"/>
          </w:tcPr>
          <w:p w14:paraId="78A9FE62" w14:textId="2B4E5468" w:rsidR="001B37D9" w:rsidRPr="0016124E" w:rsidRDefault="001B37D9" w:rsidP="001B37D9">
            <w:pPr>
              <w:rPr>
                <w:rFonts w:cstheme="minorHAnsi"/>
                <w:sz w:val="20"/>
                <w:szCs w:val="20"/>
              </w:rPr>
            </w:pPr>
            <w:r w:rsidRPr="0016124E">
              <w:rPr>
                <w:rFonts w:cstheme="minorHAnsi"/>
                <w:sz w:val="20"/>
                <w:szCs w:val="20"/>
              </w:rPr>
              <w:t>5307</w:t>
            </w:r>
          </w:p>
        </w:tc>
        <w:tc>
          <w:tcPr>
            <w:tcW w:w="3570" w:type="dxa"/>
          </w:tcPr>
          <w:p w14:paraId="180C8CD6" w14:textId="1E492F58" w:rsidR="001B37D9" w:rsidRPr="0016124E" w:rsidRDefault="001B37D9" w:rsidP="001B37D9">
            <w:pPr>
              <w:rPr>
                <w:rFonts w:cstheme="minorHAnsi"/>
                <w:sz w:val="20"/>
                <w:szCs w:val="20"/>
              </w:rPr>
            </w:pPr>
            <w:r w:rsidRPr="0016124E">
              <w:rPr>
                <w:rFonts w:cstheme="minorHAnsi"/>
                <w:sz w:val="20"/>
                <w:szCs w:val="20"/>
              </w:rPr>
              <w:t>How will servicing and customer traffic be accommodated on road network and impacts managed</w:t>
            </w:r>
          </w:p>
        </w:tc>
        <w:tc>
          <w:tcPr>
            <w:tcW w:w="3570" w:type="dxa"/>
          </w:tcPr>
          <w:p w14:paraId="3483ABEF" w14:textId="45845F4F" w:rsidR="001B37D9" w:rsidRPr="0016124E" w:rsidRDefault="001B37D9" w:rsidP="001B37D9">
            <w:pPr>
              <w:rPr>
                <w:rFonts w:cstheme="minorHAnsi"/>
                <w:sz w:val="20"/>
                <w:szCs w:val="20"/>
              </w:rPr>
            </w:pPr>
            <w:r w:rsidRPr="0016124E">
              <w:rPr>
                <w:sz w:val="20"/>
                <w:szCs w:val="20"/>
              </w:rPr>
              <w:t xml:space="preserve">Any planning application will consider the transport implications arising from any proposed development or redevelopment. </w:t>
            </w:r>
          </w:p>
        </w:tc>
        <w:tc>
          <w:tcPr>
            <w:tcW w:w="3570" w:type="dxa"/>
          </w:tcPr>
          <w:p w14:paraId="3A67C086" w14:textId="5526A2EC" w:rsidR="001B37D9" w:rsidRPr="0016124E"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072E8A" w14:paraId="5A9FA90A" w14:textId="77777777" w:rsidTr="00894424">
        <w:tc>
          <w:tcPr>
            <w:tcW w:w="1267" w:type="dxa"/>
            <w:shd w:val="clear" w:color="auto" w:fill="auto"/>
          </w:tcPr>
          <w:p w14:paraId="7F974AC1" w14:textId="77777777" w:rsidR="001B37D9" w:rsidRPr="00072E8A" w:rsidRDefault="001B37D9" w:rsidP="001B37D9">
            <w:pPr>
              <w:rPr>
                <w:rFonts w:cstheme="minorHAnsi"/>
                <w:sz w:val="20"/>
                <w:szCs w:val="20"/>
                <w:highlight w:val="yellow"/>
              </w:rPr>
            </w:pPr>
          </w:p>
        </w:tc>
        <w:tc>
          <w:tcPr>
            <w:tcW w:w="1608" w:type="dxa"/>
          </w:tcPr>
          <w:p w14:paraId="6A1BD4AF" w14:textId="55081B4C" w:rsidR="001B37D9" w:rsidRPr="007F3246" w:rsidRDefault="001B37D9" w:rsidP="001B37D9">
            <w:pPr>
              <w:rPr>
                <w:rFonts w:cstheme="minorHAnsi"/>
                <w:sz w:val="20"/>
                <w:szCs w:val="20"/>
              </w:rPr>
            </w:pPr>
            <w:r w:rsidRPr="007F3246">
              <w:rPr>
                <w:rFonts w:cstheme="minorHAnsi"/>
                <w:sz w:val="20"/>
                <w:szCs w:val="20"/>
              </w:rPr>
              <w:t>Policy T1*</w:t>
            </w:r>
          </w:p>
        </w:tc>
        <w:tc>
          <w:tcPr>
            <w:tcW w:w="630" w:type="dxa"/>
          </w:tcPr>
          <w:p w14:paraId="506F0ECB" w14:textId="056CE768" w:rsidR="001B37D9" w:rsidRPr="007F3246" w:rsidRDefault="001B37D9" w:rsidP="001B37D9">
            <w:pPr>
              <w:rPr>
                <w:rFonts w:cstheme="minorHAnsi"/>
                <w:sz w:val="20"/>
                <w:szCs w:val="20"/>
              </w:rPr>
            </w:pPr>
            <w:r w:rsidRPr="007F3246">
              <w:rPr>
                <w:rFonts w:cstheme="minorHAnsi"/>
                <w:sz w:val="20"/>
                <w:szCs w:val="20"/>
              </w:rPr>
              <w:t>5309</w:t>
            </w:r>
          </w:p>
        </w:tc>
        <w:tc>
          <w:tcPr>
            <w:tcW w:w="3570" w:type="dxa"/>
          </w:tcPr>
          <w:p w14:paraId="30B81287" w14:textId="77777777" w:rsidR="001B37D9" w:rsidRDefault="001B37D9" w:rsidP="001B37D9">
            <w:pPr>
              <w:rPr>
                <w:rFonts w:eastAsia="Times New Roman" w:cstheme="minorHAnsi"/>
                <w:color w:val="000000"/>
                <w:sz w:val="20"/>
                <w:szCs w:val="20"/>
              </w:rPr>
            </w:pPr>
            <w:proofErr w:type="spellStart"/>
            <w:r w:rsidRPr="00C32FC8">
              <w:rPr>
                <w:rFonts w:eastAsia="Times New Roman" w:cstheme="minorHAnsi"/>
                <w:color w:val="000000"/>
                <w:sz w:val="20"/>
                <w:szCs w:val="20"/>
              </w:rPr>
              <w:t>i</w:t>
            </w:r>
            <w:proofErr w:type="spellEnd"/>
            <w:r w:rsidRPr="00C32FC8">
              <w:rPr>
                <w:rFonts w:eastAsia="Times New Roman" w:cstheme="minorHAnsi"/>
                <w:color w:val="000000"/>
                <w:sz w:val="20"/>
                <w:szCs w:val="20"/>
              </w:rPr>
              <w:t xml:space="preserve">) A27 improvements are necessary to increase capacity to accommodate current traffic levels, committed development and development allocated in the current local plan. The proposed Local Plan allocations will further exacerbate current issues.   </w:t>
            </w:r>
            <w:r w:rsidRPr="00C32FC8">
              <w:rPr>
                <w:rFonts w:eastAsia="Times New Roman" w:cstheme="minorHAnsi"/>
                <w:color w:val="000000"/>
                <w:sz w:val="20"/>
                <w:szCs w:val="20"/>
              </w:rPr>
              <w:br/>
            </w:r>
          </w:p>
          <w:p w14:paraId="48BB201B" w14:textId="7BF63E11" w:rsidR="001B37D9" w:rsidRPr="00C32FC8" w:rsidRDefault="001B37D9" w:rsidP="001B37D9">
            <w:pPr>
              <w:rPr>
                <w:rFonts w:cstheme="minorHAnsi"/>
                <w:sz w:val="20"/>
                <w:szCs w:val="20"/>
                <w:highlight w:val="yellow"/>
              </w:rPr>
            </w:pPr>
            <w:r w:rsidRPr="00C32FC8">
              <w:rPr>
                <w:rFonts w:eastAsia="Times New Roman" w:cstheme="minorHAnsi"/>
                <w:color w:val="000000"/>
                <w:sz w:val="20"/>
                <w:szCs w:val="20"/>
              </w:rPr>
              <w:t xml:space="preserve">ii) Consent for the A27 Chichester bypass improvements project cannot be assumed. The potential use of Compulsory Purchase powers to deliver the scheme should be addressed. </w:t>
            </w:r>
            <w:r w:rsidRPr="00C32FC8">
              <w:rPr>
                <w:rFonts w:eastAsia="Times New Roman" w:cstheme="minorHAnsi"/>
                <w:color w:val="000000"/>
                <w:sz w:val="20"/>
                <w:szCs w:val="20"/>
              </w:rPr>
              <w:br/>
            </w:r>
            <w:r w:rsidRPr="00C32FC8">
              <w:rPr>
                <w:rFonts w:eastAsia="Times New Roman" w:cstheme="minorHAnsi"/>
                <w:color w:val="000000"/>
                <w:sz w:val="20"/>
                <w:szCs w:val="20"/>
              </w:rPr>
              <w:br/>
            </w:r>
            <w:r w:rsidRPr="00C32FC8">
              <w:rPr>
                <w:rFonts w:eastAsia="Times New Roman" w:cstheme="minorHAnsi"/>
                <w:color w:val="000000"/>
                <w:sz w:val="20"/>
                <w:szCs w:val="20"/>
              </w:rPr>
              <w:lastRenderedPageBreak/>
              <w:t xml:space="preserve">iii) National Highways will continue working with CDC and WSCC to progress interim mitigation measures and alternative transport measures while a long-term strategic solution is considered. This must be in combination with a robust monitor and manage policy/strategy. </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iv) The monitor and manage approach must address risk of unacceptable road safety impacts. At present, we do not consider the current strategy to be robust and we seek further information and detail especially on who, when and when monitoring and management will be undertaken.  </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v) There is insufficient evidence that funding, partners, and relevant processes are in place to enable the delivery of infrastructure. Nor is there a realistic prospect that longer term investment can be secured within the timescales required.  </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vi) We seek clarity on the role and remit of the TIMG. </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vii) The Plan does not appropriately acknowledge that all housing and employment development generates </w:t>
            </w:r>
            <w:r w:rsidRPr="00C32FC8">
              <w:rPr>
                <w:rFonts w:eastAsia="Times New Roman" w:cstheme="minorHAnsi"/>
                <w:color w:val="000000"/>
                <w:sz w:val="20"/>
                <w:szCs w:val="20"/>
              </w:rPr>
              <w:lastRenderedPageBreak/>
              <w:t>demand which may create additional SRN impacts; it unclear how developments will mitigate their own impacts.</w:t>
            </w:r>
            <w:r w:rsidRPr="00C32FC8">
              <w:rPr>
                <w:rFonts w:eastAsia="Times New Roman" w:cstheme="minorHAnsi"/>
                <w:color w:val="000000"/>
                <w:sz w:val="20"/>
                <w:szCs w:val="20"/>
              </w:rPr>
              <w:br/>
            </w:r>
            <w:r w:rsidRPr="00C32FC8">
              <w:rPr>
                <w:rFonts w:eastAsia="Times New Roman" w:cstheme="minorHAnsi"/>
                <w:color w:val="000000"/>
                <w:sz w:val="20"/>
                <w:szCs w:val="20"/>
              </w:rPr>
              <w:br/>
              <w:t>viii) Sustainable transport initiatives to supplement highway improvements are not evidenced in the Plan and so assumptions and assessment cannot be made.</w:t>
            </w:r>
            <w:r w:rsidRPr="00C32FC8">
              <w:rPr>
                <w:rFonts w:eastAsia="Times New Roman" w:cstheme="minorHAnsi"/>
                <w:color w:val="000000"/>
                <w:sz w:val="20"/>
                <w:szCs w:val="20"/>
              </w:rPr>
              <w:br/>
            </w:r>
            <w:r w:rsidRPr="00C32FC8">
              <w:rPr>
                <w:rFonts w:eastAsia="Times New Roman" w:cstheme="minorHAnsi"/>
                <w:color w:val="000000"/>
                <w:sz w:val="20"/>
                <w:szCs w:val="20"/>
              </w:rPr>
              <w:br/>
              <w:t>ix) National Highways seeks:</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a. evidence that Council and WSCC have:  </w:t>
            </w:r>
            <w:r w:rsidRPr="00C32FC8">
              <w:rPr>
                <w:rFonts w:eastAsia="Times New Roman" w:cstheme="minorHAnsi"/>
                <w:color w:val="000000"/>
                <w:sz w:val="20"/>
                <w:szCs w:val="20"/>
              </w:rPr>
              <w:br/>
              <w:t xml:space="preserve">- an understanding of current and future pressures and constraints in the transport system; </w:t>
            </w:r>
            <w:r w:rsidRPr="00C32FC8">
              <w:rPr>
                <w:rFonts w:eastAsia="Times New Roman" w:cstheme="minorHAnsi"/>
                <w:color w:val="000000"/>
                <w:sz w:val="20"/>
                <w:szCs w:val="20"/>
              </w:rPr>
              <w:br/>
              <w:t>- identified when and where there is spare capacity;</w:t>
            </w:r>
            <w:r w:rsidRPr="00C32FC8">
              <w:rPr>
                <w:rFonts w:eastAsia="Times New Roman" w:cstheme="minorHAnsi"/>
                <w:color w:val="000000"/>
                <w:sz w:val="20"/>
                <w:szCs w:val="20"/>
              </w:rPr>
              <w:br/>
              <w:t xml:space="preserve">- strategies to redistribute demand to where there is spare capacity </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 b. the application of robust strategies, policies, and initiatives to;  </w:t>
            </w:r>
            <w:r w:rsidRPr="00C32FC8">
              <w:rPr>
                <w:rFonts w:eastAsia="Times New Roman" w:cstheme="minorHAnsi"/>
                <w:color w:val="000000"/>
                <w:sz w:val="20"/>
                <w:szCs w:val="20"/>
              </w:rPr>
              <w:br/>
              <w:t>- manage travel demand more enduringly;</w:t>
            </w:r>
            <w:r w:rsidRPr="00C32FC8">
              <w:rPr>
                <w:rFonts w:eastAsia="Times New Roman" w:cstheme="minorHAnsi"/>
                <w:color w:val="000000"/>
                <w:sz w:val="20"/>
                <w:szCs w:val="20"/>
              </w:rPr>
              <w:br/>
              <w:t xml:space="preserve">- mitigate the impact of additional traffic generation; </w:t>
            </w:r>
            <w:r w:rsidRPr="00C32FC8">
              <w:rPr>
                <w:rFonts w:eastAsia="Times New Roman" w:cstheme="minorHAnsi"/>
                <w:color w:val="000000"/>
                <w:sz w:val="20"/>
                <w:szCs w:val="20"/>
              </w:rPr>
              <w:br/>
              <w:t xml:space="preserve">- ease recurring congestion; </w:t>
            </w:r>
            <w:r w:rsidRPr="00C32FC8">
              <w:rPr>
                <w:rFonts w:eastAsia="Times New Roman" w:cstheme="minorHAnsi"/>
                <w:color w:val="000000"/>
                <w:sz w:val="20"/>
                <w:szCs w:val="20"/>
              </w:rPr>
              <w:br/>
              <w:t xml:space="preserve">- better deal with planned or unplanned special events and tourism seasons; </w:t>
            </w:r>
            <w:r w:rsidRPr="00C32FC8">
              <w:rPr>
                <w:rFonts w:eastAsia="Times New Roman" w:cstheme="minorHAnsi"/>
                <w:color w:val="000000"/>
                <w:sz w:val="20"/>
                <w:szCs w:val="20"/>
              </w:rPr>
              <w:br/>
              <w:t xml:space="preserve">- support delivery of normal operations. </w:t>
            </w:r>
            <w:r w:rsidRPr="00C32FC8">
              <w:rPr>
                <w:rFonts w:eastAsia="Times New Roman" w:cstheme="minorHAnsi"/>
                <w:color w:val="000000"/>
                <w:sz w:val="20"/>
                <w:szCs w:val="20"/>
              </w:rPr>
              <w:br/>
            </w:r>
            <w:r w:rsidRPr="00C32FC8">
              <w:rPr>
                <w:rFonts w:eastAsia="Times New Roman" w:cstheme="minorHAnsi"/>
                <w:color w:val="000000"/>
                <w:sz w:val="20"/>
                <w:szCs w:val="20"/>
              </w:rPr>
              <w:lastRenderedPageBreak/>
              <w:br/>
              <w:t>c. to understand;</w:t>
            </w:r>
            <w:r w:rsidRPr="00C32FC8">
              <w:rPr>
                <w:rFonts w:eastAsia="Times New Roman" w:cstheme="minorHAnsi"/>
                <w:color w:val="000000"/>
                <w:sz w:val="20"/>
                <w:szCs w:val="20"/>
              </w:rPr>
              <w:br/>
              <w:t xml:space="preserve">- what initiatives would be most appropriate for proposed developments; </w:t>
            </w:r>
            <w:r w:rsidRPr="00C32FC8">
              <w:rPr>
                <w:rFonts w:eastAsia="Times New Roman" w:cstheme="minorHAnsi"/>
                <w:color w:val="000000"/>
                <w:sz w:val="20"/>
                <w:szCs w:val="20"/>
              </w:rPr>
              <w:br/>
              <w:t>- when and where initiatives would be delivered;</w:t>
            </w:r>
            <w:r w:rsidRPr="00C32FC8">
              <w:rPr>
                <w:rFonts w:eastAsia="Times New Roman" w:cstheme="minorHAnsi"/>
                <w:color w:val="000000"/>
                <w:sz w:val="20"/>
                <w:szCs w:val="20"/>
              </w:rPr>
              <w:br/>
              <w:t>- how they would be funded;</w:t>
            </w:r>
            <w:r w:rsidRPr="00C32FC8">
              <w:rPr>
                <w:rFonts w:eastAsia="Times New Roman" w:cstheme="minorHAnsi"/>
                <w:color w:val="000000"/>
                <w:sz w:val="20"/>
                <w:szCs w:val="20"/>
              </w:rPr>
              <w:br/>
              <w:t>- who would ultimately be responsible for the delivery of initiatives.</w:t>
            </w:r>
          </w:p>
        </w:tc>
        <w:tc>
          <w:tcPr>
            <w:tcW w:w="3570" w:type="dxa"/>
          </w:tcPr>
          <w:p w14:paraId="0C4AAA34" w14:textId="1D2C1228" w:rsidR="001B37D9" w:rsidRPr="00C32FC8" w:rsidRDefault="001B37D9" w:rsidP="001B37D9">
            <w:pPr>
              <w:rPr>
                <w:rFonts w:ascii="Calibri" w:eastAsia="Times New Roman" w:hAnsi="Calibri" w:cs="Calibri"/>
                <w:color w:val="000000"/>
                <w:sz w:val="20"/>
                <w:szCs w:val="20"/>
              </w:rPr>
            </w:pPr>
            <w:proofErr w:type="spellStart"/>
            <w:r w:rsidRPr="00C32FC8">
              <w:rPr>
                <w:rFonts w:ascii="Calibri" w:eastAsia="Times New Roman" w:hAnsi="Calibri" w:cs="Calibri"/>
                <w:color w:val="000000"/>
                <w:sz w:val="20"/>
                <w:szCs w:val="20"/>
              </w:rPr>
              <w:lastRenderedPageBreak/>
              <w:t>i</w:t>
            </w:r>
            <w:proofErr w:type="spellEnd"/>
            <w:r w:rsidRPr="00C32FC8">
              <w:rPr>
                <w:rFonts w:ascii="Calibri" w:eastAsia="Times New Roman" w:hAnsi="Calibri" w:cs="Calibri"/>
                <w:color w:val="000000"/>
                <w:sz w:val="20"/>
                <w:szCs w:val="20"/>
              </w:rPr>
              <w:t>) Both the Transport Assessment (</w:t>
            </w:r>
            <w:r>
              <w:rPr>
                <w:rFonts w:ascii="Calibri" w:eastAsia="Times New Roman" w:hAnsi="Calibri" w:cs="Calibri"/>
                <w:color w:val="000000"/>
                <w:sz w:val="20"/>
                <w:szCs w:val="20"/>
              </w:rPr>
              <w:t>2024</w:t>
            </w:r>
            <w:r w:rsidRPr="00C32FC8">
              <w:rPr>
                <w:rFonts w:ascii="Calibri" w:eastAsia="Times New Roman" w:hAnsi="Calibri" w:cs="Calibri"/>
                <w:color w:val="000000"/>
                <w:sz w:val="20"/>
                <w:szCs w:val="20"/>
              </w:rPr>
              <w:t xml:space="preserve">) and the Proposed Submission Plan acknowledge that development proposed in the Plan plays a role in exacerbating the issues on the A27. Evidence has been shared with National Highways (NH) quantifying this role. </w:t>
            </w:r>
          </w:p>
          <w:p w14:paraId="27705486" w14:textId="77777777" w:rsidR="001B37D9" w:rsidRPr="00C32FC8" w:rsidRDefault="001B37D9" w:rsidP="001B37D9">
            <w:pPr>
              <w:rPr>
                <w:rFonts w:ascii="Calibri" w:eastAsia="Times New Roman" w:hAnsi="Calibri" w:cs="Calibri"/>
                <w:color w:val="000000"/>
                <w:sz w:val="20"/>
                <w:szCs w:val="20"/>
              </w:rPr>
            </w:pPr>
            <w:r w:rsidRPr="00C32FC8">
              <w:rPr>
                <w:rFonts w:ascii="Calibri" w:eastAsia="Times New Roman" w:hAnsi="Calibri" w:cs="Calibri"/>
                <w:color w:val="000000"/>
                <w:sz w:val="20"/>
                <w:szCs w:val="20"/>
              </w:rPr>
              <w:t>ii) The council acknowledges that where necessary CPO powers may need to be used to deliver the necessary improvement works. The council has a strong track record of using CPO powers where all other land assembly options have been exhausted.</w:t>
            </w:r>
          </w:p>
          <w:p w14:paraId="1B676509" w14:textId="77777777" w:rsidR="001B37D9" w:rsidRPr="00C32FC8" w:rsidRDefault="001B37D9" w:rsidP="001B37D9">
            <w:pPr>
              <w:rPr>
                <w:rFonts w:ascii="Calibri" w:eastAsia="Times New Roman" w:hAnsi="Calibri" w:cs="Calibri"/>
                <w:color w:val="000000"/>
                <w:sz w:val="20"/>
                <w:szCs w:val="20"/>
              </w:rPr>
            </w:pPr>
            <w:r w:rsidRPr="00C32FC8">
              <w:rPr>
                <w:rFonts w:ascii="Calibri" w:eastAsia="Times New Roman" w:hAnsi="Calibri" w:cs="Calibri"/>
                <w:color w:val="000000"/>
                <w:sz w:val="20"/>
                <w:szCs w:val="20"/>
              </w:rPr>
              <w:lastRenderedPageBreak/>
              <w:t>iii) The council will continue to work with NH and WSCC and others where appropriate to progress the interim mitigation. Policy T1 provides a clear policy basis for the monitor and manage approach, with the detailed strategy and actions being developed through joint working with the council’s delivery partners.</w:t>
            </w:r>
          </w:p>
          <w:p w14:paraId="689BC144" w14:textId="653A4D16" w:rsidR="001B37D9" w:rsidRPr="00C32FC8" w:rsidRDefault="001B37D9" w:rsidP="001B37D9">
            <w:pPr>
              <w:rPr>
                <w:rFonts w:ascii="Calibri" w:eastAsia="Times New Roman" w:hAnsi="Calibri" w:cs="Calibri"/>
                <w:color w:val="000000"/>
                <w:sz w:val="20"/>
                <w:szCs w:val="20"/>
              </w:rPr>
            </w:pPr>
            <w:r w:rsidRPr="00C32FC8">
              <w:rPr>
                <w:rFonts w:ascii="Calibri" w:eastAsia="Times New Roman" w:hAnsi="Calibri" w:cs="Calibri"/>
                <w:color w:val="000000"/>
                <w:sz w:val="20"/>
                <w:szCs w:val="20"/>
              </w:rPr>
              <w:t>iv) The monitor and manage strategy will be focused on addressing the risks outlines by seeking to reduce demand on the A27 Bypass. NH will be aware that the detailed strategy and proposed actions are being developed through the on-going engagement between the council and its delivery partners</w:t>
            </w:r>
            <w:r>
              <w:rPr>
                <w:rFonts w:ascii="Calibri" w:eastAsia="Times New Roman" w:hAnsi="Calibri" w:cs="Calibri"/>
                <w:color w:val="000000"/>
                <w:sz w:val="20"/>
                <w:szCs w:val="20"/>
              </w:rPr>
              <w:t xml:space="preserve"> including through the TIMG</w:t>
            </w:r>
            <w:r w:rsidRPr="00C32FC8">
              <w:rPr>
                <w:rFonts w:ascii="Calibri" w:eastAsia="Times New Roman" w:hAnsi="Calibri" w:cs="Calibri"/>
                <w:color w:val="000000"/>
                <w:sz w:val="20"/>
                <w:szCs w:val="20"/>
              </w:rPr>
              <w:t>.</w:t>
            </w:r>
          </w:p>
          <w:p w14:paraId="3A5233FB" w14:textId="77777777" w:rsidR="001B37D9" w:rsidRPr="00C32FC8" w:rsidRDefault="001B37D9" w:rsidP="001B37D9">
            <w:pPr>
              <w:rPr>
                <w:rFonts w:ascii="Calibri" w:eastAsia="Times New Roman" w:hAnsi="Calibri" w:cs="Calibri"/>
                <w:color w:val="000000"/>
                <w:sz w:val="20"/>
                <w:szCs w:val="20"/>
              </w:rPr>
            </w:pPr>
            <w:r w:rsidRPr="00C32FC8">
              <w:rPr>
                <w:rFonts w:ascii="Calibri" w:eastAsia="Times New Roman" w:hAnsi="Calibri" w:cs="Calibri"/>
                <w:color w:val="000000"/>
                <w:sz w:val="20"/>
                <w:szCs w:val="20"/>
              </w:rPr>
              <w:t>v) The council is not the highway authority but is the Local Planning Authority and has accepted responsibility for securing developer funding that will be required in the continued absence of government funding. The council continues to work to secure government funding although it is acknowledged that this remains uncertain.</w:t>
            </w:r>
          </w:p>
          <w:p w14:paraId="7EA0FBB2" w14:textId="77777777" w:rsidR="001B37D9" w:rsidRPr="00C32FC8" w:rsidRDefault="001B37D9" w:rsidP="001B37D9">
            <w:pPr>
              <w:rPr>
                <w:rFonts w:ascii="Calibri" w:eastAsia="Times New Roman" w:hAnsi="Calibri" w:cs="Calibri"/>
                <w:color w:val="000000"/>
                <w:sz w:val="20"/>
                <w:szCs w:val="20"/>
              </w:rPr>
            </w:pPr>
            <w:r w:rsidRPr="00C32FC8">
              <w:rPr>
                <w:rFonts w:ascii="Calibri" w:eastAsia="Times New Roman" w:hAnsi="Calibri" w:cs="Calibri"/>
                <w:color w:val="000000"/>
                <w:sz w:val="20"/>
                <w:szCs w:val="20"/>
              </w:rPr>
              <w:t>vi) The role and remit of the TIMG will be developed and agreed through on-going work with NH and WSCC.</w:t>
            </w:r>
          </w:p>
          <w:p w14:paraId="00E4E1DD" w14:textId="77777777" w:rsidR="001B37D9" w:rsidRPr="00C32FC8" w:rsidRDefault="001B37D9" w:rsidP="001B37D9">
            <w:pPr>
              <w:rPr>
                <w:rFonts w:ascii="Calibri" w:eastAsia="Times New Roman" w:hAnsi="Calibri" w:cs="Calibri"/>
                <w:color w:val="000000"/>
                <w:sz w:val="20"/>
                <w:szCs w:val="20"/>
              </w:rPr>
            </w:pPr>
            <w:r w:rsidRPr="00C32FC8">
              <w:rPr>
                <w:rFonts w:ascii="Calibri" w:eastAsia="Times New Roman" w:hAnsi="Calibri" w:cs="Calibri"/>
                <w:color w:val="000000"/>
                <w:sz w:val="20"/>
                <w:szCs w:val="20"/>
              </w:rPr>
              <w:lastRenderedPageBreak/>
              <w:t>vii) The Proposed Submission Plan acknowledges the role that all new planned development may have on the A27 Chichester Bypass in Strategic Objective 7 and in paragraphs 5.2 and 8.4. All relevant site allocation policies include requirements for specific transport mitigation to address local impacts and all new residential development would also be expected to pay the appropriate contribution towards strategic A27 mitigation through Policy T1.</w:t>
            </w:r>
          </w:p>
          <w:p w14:paraId="67B99B0C" w14:textId="77777777" w:rsidR="001B37D9" w:rsidRPr="00C32FC8" w:rsidRDefault="001B37D9" w:rsidP="001B37D9">
            <w:pPr>
              <w:rPr>
                <w:rFonts w:ascii="Calibri" w:eastAsia="Times New Roman" w:hAnsi="Calibri" w:cs="Calibri"/>
                <w:color w:val="000000"/>
                <w:sz w:val="20"/>
                <w:szCs w:val="20"/>
              </w:rPr>
            </w:pPr>
            <w:r w:rsidRPr="00C32FC8">
              <w:rPr>
                <w:rFonts w:ascii="Calibri" w:eastAsia="Times New Roman" w:hAnsi="Calibri" w:cs="Calibri"/>
                <w:color w:val="000000"/>
                <w:sz w:val="20"/>
                <w:szCs w:val="20"/>
              </w:rPr>
              <w:t>viii) Further details of the sustainable transport infrastructure improvements can be found in the Infrastructure Development Plan. However, the detailed strategy and proposed actions for the monitor and manage approach are still being developed through the on-going engagement between the council and its delivery partners.</w:t>
            </w:r>
          </w:p>
          <w:p w14:paraId="4DCB802D" w14:textId="567E0B4D" w:rsidR="001B37D9" w:rsidRPr="00C32FC8" w:rsidRDefault="001B37D9" w:rsidP="001B37D9">
            <w:pPr>
              <w:rPr>
                <w:rFonts w:cstheme="minorHAnsi"/>
                <w:sz w:val="20"/>
                <w:szCs w:val="20"/>
                <w:highlight w:val="yellow"/>
              </w:rPr>
            </w:pPr>
            <w:r w:rsidRPr="00C32FC8">
              <w:rPr>
                <w:rFonts w:ascii="Calibri" w:eastAsia="Times New Roman" w:hAnsi="Calibri" w:cs="Calibri"/>
                <w:color w:val="000000"/>
                <w:sz w:val="20"/>
                <w:szCs w:val="20"/>
              </w:rPr>
              <w:t>ix) Many of the points referred to are the responsibility of others, including WSCC. However, the council will continue to work with NH, WSCC and others to develop the evidence and strategies required to implement the monitor and manage approach and the securing of funding for this and the interim A27 mitigation works.</w:t>
            </w:r>
          </w:p>
        </w:tc>
        <w:tc>
          <w:tcPr>
            <w:tcW w:w="3570" w:type="dxa"/>
          </w:tcPr>
          <w:p w14:paraId="13012C6C" w14:textId="64450413" w:rsidR="001B37D9" w:rsidRPr="00072E8A" w:rsidRDefault="001B37D9" w:rsidP="001B37D9">
            <w:pPr>
              <w:rPr>
                <w:rFonts w:ascii="Calibri" w:hAnsi="Calibri" w:cs="Calibri"/>
                <w:sz w:val="20"/>
                <w:szCs w:val="20"/>
                <w:highlight w:val="yellow"/>
              </w:rPr>
            </w:pPr>
            <w:r w:rsidRPr="00A12673">
              <w:rPr>
                <w:rFonts w:ascii="Calibri" w:hAnsi="Calibri" w:cs="Calibri"/>
                <w:sz w:val="20"/>
                <w:szCs w:val="20"/>
              </w:rPr>
              <w:lastRenderedPageBreak/>
              <w:t>No change in response to this representation.</w:t>
            </w:r>
          </w:p>
        </w:tc>
      </w:tr>
      <w:tr w:rsidR="001B37D9" w:rsidRPr="00C24674" w14:paraId="2A737AE7" w14:textId="77777777" w:rsidTr="00894424">
        <w:tc>
          <w:tcPr>
            <w:tcW w:w="1267" w:type="dxa"/>
            <w:shd w:val="clear" w:color="auto" w:fill="auto"/>
          </w:tcPr>
          <w:p w14:paraId="4BE54C79" w14:textId="77777777" w:rsidR="001B37D9" w:rsidRPr="00072E8A" w:rsidRDefault="001B37D9" w:rsidP="001B37D9">
            <w:pPr>
              <w:rPr>
                <w:rFonts w:cstheme="minorHAnsi"/>
                <w:sz w:val="20"/>
                <w:szCs w:val="20"/>
                <w:highlight w:val="yellow"/>
              </w:rPr>
            </w:pPr>
          </w:p>
        </w:tc>
        <w:tc>
          <w:tcPr>
            <w:tcW w:w="1608" w:type="dxa"/>
          </w:tcPr>
          <w:p w14:paraId="36B3A62F" w14:textId="49FC65D8" w:rsidR="001B37D9" w:rsidRPr="009631D6" w:rsidRDefault="001B37D9" w:rsidP="001B37D9">
            <w:pPr>
              <w:rPr>
                <w:rFonts w:cstheme="minorHAnsi"/>
                <w:sz w:val="20"/>
                <w:szCs w:val="20"/>
              </w:rPr>
            </w:pPr>
            <w:r w:rsidRPr="009631D6">
              <w:rPr>
                <w:rFonts w:cstheme="minorHAnsi"/>
                <w:sz w:val="20"/>
                <w:szCs w:val="20"/>
              </w:rPr>
              <w:t>A27 mitigation contributions</w:t>
            </w:r>
          </w:p>
        </w:tc>
        <w:tc>
          <w:tcPr>
            <w:tcW w:w="630" w:type="dxa"/>
          </w:tcPr>
          <w:p w14:paraId="7B178CE1" w14:textId="134D91AB" w:rsidR="001B37D9" w:rsidRPr="009631D6" w:rsidRDefault="001B37D9" w:rsidP="001B37D9">
            <w:pPr>
              <w:rPr>
                <w:rFonts w:cstheme="minorHAnsi"/>
                <w:sz w:val="20"/>
                <w:szCs w:val="20"/>
              </w:rPr>
            </w:pPr>
            <w:r w:rsidRPr="009631D6">
              <w:rPr>
                <w:rFonts w:cstheme="minorHAnsi"/>
                <w:sz w:val="20"/>
                <w:szCs w:val="20"/>
              </w:rPr>
              <w:t>5311</w:t>
            </w:r>
          </w:p>
        </w:tc>
        <w:tc>
          <w:tcPr>
            <w:tcW w:w="3570" w:type="dxa"/>
          </w:tcPr>
          <w:p w14:paraId="297F5893" w14:textId="77777777" w:rsidR="001B37D9" w:rsidRDefault="001B37D9" w:rsidP="001B37D9">
            <w:pPr>
              <w:rPr>
                <w:rFonts w:eastAsia="Times New Roman" w:cstheme="minorHAnsi"/>
                <w:color w:val="000000"/>
                <w:sz w:val="20"/>
                <w:szCs w:val="20"/>
              </w:rPr>
            </w:pPr>
            <w:r w:rsidRPr="00C32FC8">
              <w:rPr>
                <w:rFonts w:eastAsia="Times New Roman" w:cstheme="minorHAnsi"/>
                <w:color w:val="000000"/>
                <w:sz w:val="20"/>
                <w:szCs w:val="20"/>
              </w:rPr>
              <w:t xml:space="preserve">Developer contributions require updating to reflect increased costs (inflation, materials) and to ensure calculation methods reflect proposed strategic development; </w:t>
            </w:r>
            <w:r w:rsidRPr="00C32FC8">
              <w:rPr>
                <w:rFonts w:eastAsia="Times New Roman" w:cstheme="minorHAnsi"/>
                <w:color w:val="000000"/>
                <w:sz w:val="20"/>
                <w:szCs w:val="20"/>
              </w:rPr>
              <w:br/>
            </w:r>
            <w:r w:rsidRPr="00C32FC8">
              <w:rPr>
                <w:rFonts w:eastAsia="Times New Roman" w:cstheme="minorHAnsi"/>
                <w:color w:val="000000"/>
                <w:sz w:val="20"/>
                <w:szCs w:val="20"/>
              </w:rPr>
              <w:br/>
              <w:t>Proposed developments are at various stages of realisation; it is unclear if growth will be controlled in pace with the availability of funding and the delivery of necessary transport intervention;</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There is no one single development that is large enough to provide developer contributions to fund the required mitigations and so a change in direction will be required;  </w:t>
            </w:r>
            <w:r w:rsidRPr="00C32FC8">
              <w:rPr>
                <w:rFonts w:eastAsia="Times New Roman" w:cstheme="minorHAnsi"/>
                <w:color w:val="000000"/>
                <w:sz w:val="20"/>
                <w:szCs w:val="20"/>
              </w:rPr>
              <w:br/>
            </w:r>
            <w:r w:rsidRPr="00C32FC8">
              <w:rPr>
                <w:rFonts w:eastAsia="Times New Roman" w:cstheme="minorHAnsi"/>
                <w:color w:val="000000"/>
                <w:sz w:val="20"/>
                <w:szCs w:val="20"/>
              </w:rPr>
              <w:br/>
              <w:t xml:space="preserve">All new housing and employment development increases the traffic on the local and strategic highway networks; Consideration should be given to </w:t>
            </w:r>
            <w:r w:rsidRPr="00C32FC8">
              <w:rPr>
                <w:rFonts w:eastAsia="Times New Roman" w:cstheme="minorHAnsi"/>
                <w:color w:val="000000"/>
                <w:sz w:val="20"/>
                <w:szCs w:val="20"/>
              </w:rPr>
              <w:lastRenderedPageBreak/>
              <w:t>collecting contributions from smaller developments (including 10 or fewer dwellings), not just strategic allocations.</w:t>
            </w:r>
          </w:p>
          <w:p w14:paraId="656C6D92" w14:textId="77777777" w:rsidR="001B37D9" w:rsidRDefault="001B37D9" w:rsidP="001B37D9">
            <w:pPr>
              <w:rPr>
                <w:rFonts w:eastAsia="Times New Roman" w:cstheme="minorHAnsi"/>
                <w:color w:val="000000"/>
                <w:sz w:val="20"/>
                <w:szCs w:val="20"/>
              </w:rPr>
            </w:pPr>
          </w:p>
          <w:p w14:paraId="0BB4797F" w14:textId="21BDE96C" w:rsidR="001B37D9" w:rsidRPr="009D00C7" w:rsidRDefault="001B37D9" w:rsidP="001B37D9">
            <w:pPr>
              <w:rPr>
                <w:rFonts w:ascii="Calibri" w:eastAsia="Times New Roman" w:hAnsi="Calibri" w:cs="Calibri"/>
                <w:color w:val="000000"/>
                <w:sz w:val="20"/>
                <w:szCs w:val="20"/>
              </w:rPr>
            </w:pPr>
            <w:proofErr w:type="spellStart"/>
            <w:r w:rsidRPr="009D00C7">
              <w:rPr>
                <w:rFonts w:ascii="Calibri" w:eastAsia="Times New Roman" w:hAnsi="Calibri" w:cs="Calibri"/>
                <w:color w:val="000000"/>
                <w:sz w:val="20"/>
                <w:szCs w:val="20"/>
              </w:rPr>
              <w:t>i</w:t>
            </w:r>
            <w:proofErr w:type="spellEnd"/>
            <w:r w:rsidRPr="009D00C7">
              <w:rPr>
                <w:rFonts w:ascii="Calibri" w:eastAsia="Times New Roman" w:hAnsi="Calibri" w:cs="Calibri"/>
                <w:color w:val="000000"/>
                <w:sz w:val="20"/>
                <w:szCs w:val="20"/>
              </w:rPr>
              <w:t xml:space="preserve">) National Highways recommends that as a priority the Council: </w:t>
            </w:r>
            <w:r w:rsidRPr="009D00C7">
              <w:rPr>
                <w:rFonts w:ascii="Calibri" w:eastAsia="Times New Roman" w:hAnsi="Calibri" w:cs="Calibri"/>
                <w:color w:val="000000"/>
                <w:sz w:val="20"/>
                <w:szCs w:val="20"/>
              </w:rPr>
              <w:br/>
              <w:t>- reviews the 'Planning Obligations &amp; Affordable Housing Supplementary Planning Document' SPD) which came into effect from February 2016 to reflect the proposed development in the Plan and the likely additional costs of construction associated with mitigation measures on the A27;</w:t>
            </w:r>
            <w:r w:rsidRPr="009D00C7">
              <w:rPr>
                <w:rFonts w:ascii="Calibri" w:eastAsia="Times New Roman" w:hAnsi="Calibri" w:cs="Calibri"/>
                <w:color w:val="000000"/>
                <w:sz w:val="20"/>
                <w:szCs w:val="20"/>
              </w:rPr>
              <w:br/>
            </w:r>
            <w:r w:rsidRPr="009D00C7">
              <w:rPr>
                <w:rFonts w:ascii="Calibri" w:eastAsia="Times New Roman" w:hAnsi="Calibri" w:cs="Calibri"/>
                <w:color w:val="000000"/>
                <w:sz w:val="20"/>
                <w:szCs w:val="20"/>
              </w:rPr>
              <w:br/>
              <w:t>ii) - considers the methodology to calculate contributions in relation to current day costs;</w:t>
            </w:r>
          </w:p>
          <w:p w14:paraId="24FB25F4" w14:textId="25A5AF7E" w:rsidR="001B37D9" w:rsidRPr="00C32FC8" w:rsidRDefault="001B37D9" w:rsidP="001B37D9">
            <w:pPr>
              <w:rPr>
                <w:rFonts w:cstheme="minorHAnsi"/>
                <w:sz w:val="20"/>
                <w:szCs w:val="20"/>
              </w:rPr>
            </w:pPr>
            <w:r w:rsidRPr="009D00C7">
              <w:rPr>
                <w:rFonts w:ascii="Calibri" w:eastAsia="Times New Roman" w:hAnsi="Calibri" w:cs="Calibri"/>
                <w:color w:val="000000"/>
                <w:sz w:val="20"/>
                <w:szCs w:val="20"/>
              </w:rPr>
              <w:br/>
              <w:t>iii) - reviews process to enable collection of contributions from all sites, including from smaller developers;</w:t>
            </w:r>
            <w:r w:rsidRPr="009D00C7">
              <w:rPr>
                <w:rFonts w:ascii="Calibri" w:eastAsia="Times New Roman" w:hAnsi="Calibri" w:cs="Calibri"/>
                <w:color w:val="000000"/>
                <w:sz w:val="20"/>
                <w:szCs w:val="20"/>
              </w:rPr>
              <w:br/>
            </w:r>
            <w:r w:rsidRPr="009D00C7">
              <w:rPr>
                <w:rFonts w:ascii="Calibri" w:eastAsia="Times New Roman" w:hAnsi="Calibri" w:cs="Calibri"/>
                <w:color w:val="000000"/>
                <w:sz w:val="20"/>
                <w:szCs w:val="20"/>
              </w:rPr>
              <w:br/>
              <w:t xml:space="preserve">iv) - increases the rate per dwelling so that the required infrastructure can be delivered and cost of monitoring is included.  </w:t>
            </w:r>
            <w:r w:rsidRPr="009D00C7">
              <w:rPr>
                <w:rFonts w:ascii="Calibri" w:eastAsia="Times New Roman" w:hAnsi="Calibri" w:cs="Calibri"/>
                <w:color w:val="000000"/>
                <w:sz w:val="20"/>
                <w:szCs w:val="20"/>
              </w:rPr>
              <w:br/>
            </w:r>
            <w:r w:rsidRPr="009D00C7">
              <w:rPr>
                <w:rFonts w:ascii="Calibri" w:eastAsia="Times New Roman" w:hAnsi="Calibri" w:cs="Calibri"/>
                <w:color w:val="000000"/>
                <w:sz w:val="20"/>
                <w:szCs w:val="20"/>
              </w:rPr>
              <w:br/>
              <w:t>We acknowledge the work that has been done, and is being done, and we seek to continue to work with the Council, but we do seek information on the longer-</w:t>
            </w:r>
            <w:r w:rsidRPr="009D00C7">
              <w:rPr>
                <w:rFonts w:ascii="Calibri" w:eastAsia="Times New Roman" w:hAnsi="Calibri" w:cs="Calibri"/>
                <w:color w:val="000000"/>
                <w:sz w:val="20"/>
                <w:szCs w:val="20"/>
              </w:rPr>
              <w:lastRenderedPageBreak/>
              <w:t xml:space="preserve">term measures.  </w:t>
            </w:r>
            <w:r w:rsidRPr="009D00C7">
              <w:rPr>
                <w:rFonts w:ascii="Calibri" w:eastAsia="Times New Roman" w:hAnsi="Calibri" w:cs="Calibri"/>
                <w:color w:val="000000"/>
                <w:sz w:val="20"/>
                <w:szCs w:val="20"/>
              </w:rPr>
              <w:br/>
            </w:r>
            <w:r w:rsidRPr="009D00C7">
              <w:rPr>
                <w:rFonts w:ascii="Calibri" w:eastAsia="Times New Roman" w:hAnsi="Calibri" w:cs="Calibri"/>
                <w:color w:val="000000"/>
                <w:sz w:val="20"/>
                <w:szCs w:val="20"/>
              </w:rPr>
              <w:br/>
              <w:t xml:space="preserve">v) National Highways recommend:  </w:t>
            </w:r>
            <w:r w:rsidRPr="009D00C7">
              <w:rPr>
                <w:rFonts w:ascii="Calibri" w:eastAsia="Times New Roman" w:hAnsi="Calibri" w:cs="Calibri"/>
                <w:color w:val="000000"/>
                <w:sz w:val="20"/>
                <w:szCs w:val="20"/>
              </w:rPr>
              <w:br/>
              <w:t xml:space="preserve">- establishing what/which contributions could realistically come forward from developments;  </w:t>
            </w:r>
            <w:r w:rsidRPr="009D00C7">
              <w:rPr>
                <w:rFonts w:ascii="Calibri" w:eastAsia="Times New Roman" w:hAnsi="Calibri" w:cs="Calibri"/>
                <w:color w:val="000000"/>
                <w:sz w:val="20"/>
                <w:szCs w:val="20"/>
              </w:rPr>
              <w:br/>
            </w:r>
            <w:r w:rsidRPr="009D00C7">
              <w:rPr>
                <w:rFonts w:ascii="Calibri" w:eastAsia="Times New Roman" w:hAnsi="Calibri" w:cs="Calibri"/>
                <w:color w:val="000000"/>
                <w:sz w:val="20"/>
                <w:szCs w:val="20"/>
              </w:rPr>
              <w:br/>
              <w:t>vi) - identifying what mitigation measures could reasonably be delivered from:</w:t>
            </w:r>
            <w:r w:rsidRPr="009D00C7">
              <w:rPr>
                <w:rFonts w:ascii="Calibri" w:eastAsia="Times New Roman" w:hAnsi="Calibri" w:cs="Calibri"/>
                <w:color w:val="000000"/>
                <w:sz w:val="20"/>
                <w:szCs w:val="20"/>
              </w:rPr>
              <w:br/>
              <w:t>a) existing contributions;</w:t>
            </w:r>
            <w:r w:rsidRPr="009D00C7">
              <w:rPr>
                <w:rFonts w:ascii="Calibri" w:eastAsia="Times New Roman" w:hAnsi="Calibri" w:cs="Calibri"/>
                <w:color w:val="000000"/>
                <w:sz w:val="20"/>
                <w:szCs w:val="20"/>
              </w:rPr>
              <w:br/>
              <w:t>b) expected contributions:</w:t>
            </w:r>
            <w:r w:rsidRPr="009D00C7">
              <w:rPr>
                <w:rFonts w:ascii="Calibri" w:eastAsia="Times New Roman" w:hAnsi="Calibri" w:cs="Calibri"/>
                <w:color w:val="000000"/>
                <w:sz w:val="20"/>
                <w:szCs w:val="20"/>
              </w:rPr>
              <w:br/>
            </w:r>
            <w:r w:rsidRPr="009D00C7">
              <w:rPr>
                <w:rFonts w:ascii="Calibri" w:eastAsia="Times New Roman" w:hAnsi="Calibri" w:cs="Calibri"/>
                <w:color w:val="000000"/>
                <w:sz w:val="20"/>
                <w:szCs w:val="20"/>
              </w:rPr>
              <w:br/>
              <w:t xml:space="preserve">vii) - understanding the overall deficit </w:t>
            </w:r>
            <w:r w:rsidRPr="009D00C7">
              <w:rPr>
                <w:rFonts w:ascii="Calibri" w:eastAsia="Times New Roman" w:hAnsi="Calibri" w:cs="Calibri"/>
                <w:color w:val="000000"/>
                <w:sz w:val="20"/>
                <w:szCs w:val="20"/>
              </w:rPr>
              <w:br/>
              <w:t>- preparing a business case for any identified shortfalls</w:t>
            </w:r>
          </w:p>
        </w:tc>
        <w:tc>
          <w:tcPr>
            <w:tcW w:w="3570" w:type="dxa"/>
          </w:tcPr>
          <w:p w14:paraId="4BFB24A3" w14:textId="77777777" w:rsidR="001B37D9" w:rsidRPr="009D00C7" w:rsidRDefault="001B37D9" w:rsidP="001B37D9">
            <w:pPr>
              <w:rPr>
                <w:rFonts w:ascii="Calibri" w:eastAsia="Times New Roman" w:hAnsi="Calibri" w:cs="Calibri"/>
                <w:color w:val="000000"/>
                <w:sz w:val="20"/>
                <w:szCs w:val="20"/>
              </w:rPr>
            </w:pPr>
            <w:proofErr w:type="spellStart"/>
            <w:r w:rsidRPr="009D00C7">
              <w:rPr>
                <w:rFonts w:ascii="Calibri" w:eastAsia="Times New Roman" w:hAnsi="Calibri" w:cs="Calibri"/>
                <w:color w:val="000000"/>
                <w:sz w:val="20"/>
                <w:szCs w:val="20"/>
              </w:rPr>
              <w:lastRenderedPageBreak/>
              <w:t>i</w:t>
            </w:r>
            <w:proofErr w:type="spellEnd"/>
            <w:r w:rsidRPr="009D00C7">
              <w:rPr>
                <w:rFonts w:ascii="Calibri" w:eastAsia="Times New Roman" w:hAnsi="Calibri" w:cs="Calibri"/>
                <w:color w:val="000000"/>
                <w:sz w:val="20"/>
                <w:szCs w:val="20"/>
              </w:rPr>
              <w:t>) The council is currently reviewing the relevant section of the 2016 Planning Obligations and Affordable Housing SPD and will share a draft of the new SPD text with National Highways as soon as possible.</w:t>
            </w:r>
          </w:p>
          <w:p w14:paraId="7CB95654" w14:textId="0E337709" w:rsidR="001B37D9" w:rsidRPr="009D00C7" w:rsidRDefault="001B37D9" w:rsidP="001B37D9">
            <w:pPr>
              <w:rPr>
                <w:rFonts w:ascii="Calibri" w:eastAsia="Times New Roman" w:hAnsi="Calibri" w:cs="Calibri"/>
                <w:color w:val="000000"/>
                <w:sz w:val="20"/>
                <w:szCs w:val="20"/>
              </w:rPr>
            </w:pPr>
            <w:r w:rsidRPr="009D00C7">
              <w:rPr>
                <w:rFonts w:ascii="Calibri" w:eastAsia="Times New Roman" w:hAnsi="Calibri" w:cs="Calibri"/>
                <w:color w:val="000000"/>
                <w:sz w:val="20"/>
                <w:szCs w:val="20"/>
              </w:rPr>
              <w:t xml:space="preserve">ii) The most up-to-date costs evidence is that set out within </w:t>
            </w:r>
            <w:r>
              <w:rPr>
                <w:rFonts w:ascii="Calibri" w:eastAsia="Times New Roman" w:hAnsi="Calibri" w:cs="Calibri"/>
                <w:color w:val="000000"/>
                <w:sz w:val="20"/>
                <w:szCs w:val="20"/>
              </w:rPr>
              <w:t>the Local Plan Transport Assessment (2024)</w:t>
            </w:r>
            <w:r w:rsidRPr="009D00C7">
              <w:rPr>
                <w:rFonts w:ascii="Calibri" w:eastAsia="Times New Roman" w:hAnsi="Calibri" w:cs="Calibri"/>
                <w:color w:val="000000"/>
                <w:sz w:val="20"/>
                <w:szCs w:val="20"/>
              </w:rPr>
              <w:t xml:space="preserve"> and that will be used to support the setting of contributions. However, the council will continue to work with National Highways to keep the costs under review</w:t>
            </w:r>
            <w:r>
              <w:rPr>
                <w:rFonts w:ascii="Calibri" w:eastAsia="Times New Roman" w:hAnsi="Calibri" w:cs="Calibri"/>
                <w:color w:val="000000"/>
                <w:sz w:val="20"/>
                <w:szCs w:val="20"/>
              </w:rPr>
              <w:t>, through the TIMG</w:t>
            </w:r>
            <w:r w:rsidRPr="009D00C7">
              <w:rPr>
                <w:rFonts w:ascii="Calibri" w:eastAsia="Times New Roman" w:hAnsi="Calibri" w:cs="Calibri"/>
                <w:color w:val="000000"/>
                <w:sz w:val="20"/>
                <w:szCs w:val="20"/>
              </w:rPr>
              <w:t>.</w:t>
            </w:r>
          </w:p>
          <w:p w14:paraId="6D31E1E7" w14:textId="2AD12EE5" w:rsidR="001B37D9" w:rsidRPr="009D00C7" w:rsidRDefault="001B37D9" w:rsidP="001B37D9">
            <w:pPr>
              <w:rPr>
                <w:rFonts w:ascii="Calibri" w:eastAsia="Times New Roman" w:hAnsi="Calibri" w:cs="Calibri"/>
                <w:color w:val="000000"/>
                <w:sz w:val="20"/>
                <w:szCs w:val="20"/>
              </w:rPr>
            </w:pPr>
            <w:r w:rsidRPr="009D00C7">
              <w:rPr>
                <w:rFonts w:ascii="Calibri" w:eastAsia="Times New Roman" w:hAnsi="Calibri" w:cs="Calibri"/>
                <w:color w:val="000000"/>
                <w:sz w:val="20"/>
                <w:szCs w:val="20"/>
              </w:rPr>
              <w:t>iii) The proposed contributions would be applied to all residential development coming forward (whether planned or otherwise) as set out in paragraphs 8.20 and 8.21 of the Plan</w:t>
            </w:r>
            <w:r>
              <w:rPr>
                <w:rFonts w:ascii="Calibri" w:eastAsia="Times New Roman" w:hAnsi="Calibri" w:cs="Calibri"/>
                <w:color w:val="000000"/>
                <w:sz w:val="20"/>
                <w:szCs w:val="20"/>
              </w:rPr>
              <w:t xml:space="preserve"> (as modified)</w:t>
            </w:r>
            <w:r w:rsidRPr="009D00C7">
              <w:rPr>
                <w:rFonts w:ascii="Calibri" w:eastAsia="Times New Roman" w:hAnsi="Calibri" w:cs="Calibri"/>
                <w:color w:val="000000"/>
                <w:sz w:val="20"/>
                <w:szCs w:val="20"/>
              </w:rPr>
              <w:t xml:space="preserve">. It is considered that applying contributions only to residential development will avoid ‘double counting’ impacts on the Strategic Road Network which would </w:t>
            </w:r>
            <w:r w:rsidRPr="009D00C7">
              <w:rPr>
                <w:rFonts w:ascii="Calibri" w:eastAsia="Times New Roman" w:hAnsi="Calibri" w:cs="Calibri"/>
                <w:color w:val="000000"/>
                <w:sz w:val="20"/>
                <w:szCs w:val="20"/>
              </w:rPr>
              <w:lastRenderedPageBreak/>
              <w:t>result from seeking contributions from employment, leisure or other types of development.</w:t>
            </w:r>
          </w:p>
          <w:p w14:paraId="2DB451D5" w14:textId="139A93DE" w:rsidR="001B37D9" w:rsidRPr="009D00C7" w:rsidRDefault="001B37D9" w:rsidP="001B37D9">
            <w:pPr>
              <w:rPr>
                <w:rFonts w:ascii="Calibri" w:eastAsia="Times New Roman" w:hAnsi="Calibri" w:cs="Calibri"/>
                <w:color w:val="000000"/>
                <w:sz w:val="20"/>
                <w:szCs w:val="20"/>
              </w:rPr>
            </w:pPr>
            <w:r w:rsidRPr="009D00C7">
              <w:rPr>
                <w:rFonts w:ascii="Calibri" w:eastAsia="Times New Roman" w:hAnsi="Calibri" w:cs="Calibri"/>
                <w:color w:val="000000"/>
                <w:sz w:val="20"/>
                <w:szCs w:val="20"/>
              </w:rPr>
              <w:t>iv) The proposed rate of contribution will reflect the latest available cost evidence and will be set at a level that would facilitate delivery of the agreed A27 mitigation works. The council would be pleased to discuss with National Highways what the likely costs of monitoring would be and whether these can be included within the proposed contributions</w:t>
            </w:r>
            <w:r w:rsidRPr="007F3246">
              <w:rPr>
                <w:rFonts w:ascii="Calibri" w:eastAsia="Times New Roman" w:hAnsi="Calibri" w:cs="Calibri"/>
                <w:color w:val="000000"/>
                <w:sz w:val="20"/>
                <w:szCs w:val="20"/>
              </w:rPr>
              <w:t>, however it should be noted that the contribution level is constrained by the council’s viability evidence</w:t>
            </w:r>
            <w:r w:rsidRPr="009D00C7">
              <w:rPr>
                <w:rFonts w:ascii="Calibri" w:eastAsia="Times New Roman" w:hAnsi="Calibri" w:cs="Calibri"/>
                <w:color w:val="000000"/>
                <w:sz w:val="20"/>
                <w:szCs w:val="20"/>
              </w:rPr>
              <w:t>.</w:t>
            </w:r>
          </w:p>
          <w:p w14:paraId="79B4160B" w14:textId="77777777" w:rsidR="001B37D9" w:rsidRPr="009D00C7" w:rsidRDefault="001B37D9" w:rsidP="001B37D9">
            <w:pPr>
              <w:rPr>
                <w:rFonts w:ascii="Calibri" w:eastAsia="Times New Roman" w:hAnsi="Calibri" w:cs="Calibri"/>
                <w:color w:val="000000"/>
                <w:sz w:val="20"/>
                <w:szCs w:val="20"/>
              </w:rPr>
            </w:pPr>
            <w:r w:rsidRPr="009D00C7">
              <w:rPr>
                <w:rFonts w:ascii="Calibri" w:eastAsia="Times New Roman" w:hAnsi="Calibri" w:cs="Calibri"/>
                <w:color w:val="000000"/>
                <w:sz w:val="20"/>
                <w:szCs w:val="20"/>
              </w:rPr>
              <w:t>v) The council has fully considered the impact that the proposed higher contribution level will have on the viability of development within the south of the district. This evidence is set out within the council’s Local Plan Viability Appraisals (Stage 2 – Jan 2023) which is available on the Local Plan webpage.</w:t>
            </w:r>
          </w:p>
          <w:p w14:paraId="0CBE90A5" w14:textId="06B07649" w:rsidR="001B37D9" w:rsidRPr="009D00C7" w:rsidRDefault="001B37D9" w:rsidP="001B37D9">
            <w:pPr>
              <w:rPr>
                <w:rFonts w:ascii="Calibri" w:eastAsia="Times New Roman" w:hAnsi="Calibri" w:cs="Calibri"/>
                <w:color w:val="000000"/>
                <w:sz w:val="20"/>
                <w:szCs w:val="20"/>
              </w:rPr>
            </w:pPr>
            <w:r w:rsidRPr="009D00C7">
              <w:rPr>
                <w:rFonts w:ascii="Calibri" w:eastAsia="Times New Roman" w:hAnsi="Calibri" w:cs="Calibri"/>
                <w:color w:val="000000"/>
                <w:sz w:val="20"/>
                <w:szCs w:val="20"/>
              </w:rPr>
              <w:t xml:space="preserve">vi) As stated in paragraph 8.21 of the </w:t>
            </w:r>
            <w:r>
              <w:rPr>
                <w:rFonts w:ascii="Calibri" w:eastAsia="Times New Roman" w:hAnsi="Calibri" w:cs="Calibri"/>
                <w:color w:val="000000"/>
                <w:sz w:val="20"/>
                <w:szCs w:val="20"/>
              </w:rPr>
              <w:t xml:space="preserve">Proposed Submission </w:t>
            </w:r>
            <w:r w:rsidRPr="009D00C7">
              <w:rPr>
                <w:rFonts w:ascii="Calibri" w:eastAsia="Times New Roman" w:hAnsi="Calibri" w:cs="Calibri"/>
                <w:color w:val="000000"/>
                <w:sz w:val="20"/>
                <w:szCs w:val="20"/>
              </w:rPr>
              <w:t xml:space="preserve">Plan, approximately £16 million in contributions have already been collected or are committed from permitted schemes or from the Strategic Development Areas that remain to be consented from the adopted Local Plan. </w:t>
            </w:r>
            <w:r w:rsidRPr="009D00C7">
              <w:rPr>
                <w:rFonts w:ascii="Calibri" w:eastAsia="Times New Roman" w:hAnsi="Calibri" w:cs="Calibri"/>
                <w:color w:val="000000"/>
                <w:sz w:val="20"/>
                <w:szCs w:val="20"/>
              </w:rPr>
              <w:lastRenderedPageBreak/>
              <w:t>Paragraph 8.21 also sets out the likely level of contributions that will be secured from the new Local Plan. The council will continue to engage with National Highways to identify and agree the most appropriate mitigation works to be funded.</w:t>
            </w:r>
          </w:p>
          <w:p w14:paraId="51EBC30D" w14:textId="50B4B79D" w:rsidR="001B37D9" w:rsidRPr="009D00C7" w:rsidRDefault="001B37D9" w:rsidP="001B37D9">
            <w:pPr>
              <w:rPr>
                <w:rFonts w:cstheme="minorHAnsi"/>
                <w:sz w:val="20"/>
                <w:szCs w:val="20"/>
              </w:rPr>
            </w:pPr>
            <w:r w:rsidRPr="009D00C7">
              <w:rPr>
                <w:rFonts w:ascii="Calibri" w:eastAsia="Times New Roman" w:hAnsi="Calibri" w:cs="Calibri"/>
                <w:color w:val="000000"/>
                <w:sz w:val="20"/>
                <w:szCs w:val="20"/>
              </w:rPr>
              <w:t xml:space="preserve">vii) The Local Plan Transport Assessment highlights that the costs of funding the full A27 mitigation works package, in the absence of government funding, would be prohibitive and this has led the council to propose a </w:t>
            </w:r>
            <w:r w:rsidRPr="009631D6">
              <w:rPr>
                <w:rFonts w:ascii="Calibri" w:eastAsia="Times New Roman" w:hAnsi="Calibri" w:cs="Calibri"/>
                <w:color w:val="000000"/>
                <w:sz w:val="20"/>
                <w:szCs w:val="20"/>
              </w:rPr>
              <w:t>monitor and manage approach to seek to reduce overall demand on the A27 Chichester Bypass. However, the council will continue to work with National Highways and with WSCC to develop a convincing business case to secure funding from government to address the shortfall required to fund the full A27 mitigation works package as set out in the Local Plan Transport assessment.</w:t>
            </w:r>
          </w:p>
        </w:tc>
        <w:tc>
          <w:tcPr>
            <w:tcW w:w="3570" w:type="dxa"/>
          </w:tcPr>
          <w:p w14:paraId="5CA6B984" w14:textId="4EF2C7B1" w:rsidR="001B37D9" w:rsidRPr="00EB28B9" w:rsidRDefault="001B37D9" w:rsidP="001B37D9">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1B37D9" w:rsidRPr="00C24674" w14:paraId="2157EF51" w14:textId="77777777" w:rsidTr="00894424">
        <w:tc>
          <w:tcPr>
            <w:tcW w:w="1267" w:type="dxa"/>
            <w:shd w:val="clear" w:color="auto" w:fill="auto"/>
          </w:tcPr>
          <w:p w14:paraId="7CFCF58F" w14:textId="77777777" w:rsidR="001B37D9" w:rsidRDefault="001B37D9" w:rsidP="001B37D9">
            <w:pPr>
              <w:rPr>
                <w:rFonts w:cstheme="minorHAnsi"/>
                <w:sz w:val="20"/>
                <w:szCs w:val="20"/>
              </w:rPr>
            </w:pPr>
          </w:p>
        </w:tc>
        <w:tc>
          <w:tcPr>
            <w:tcW w:w="1608" w:type="dxa"/>
          </w:tcPr>
          <w:p w14:paraId="0F655F45" w14:textId="09930036" w:rsidR="001B37D9" w:rsidRPr="00501649" w:rsidRDefault="001B37D9" w:rsidP="001B37D9">
            <w:pPr>
              <w:rPr>
                <w:rFonts w:cstheme="minorHAnsi"/>
                <w:sz w:val="20"/>
                <w:szCs w:val="20"/>
              </w:rPr>
            </w:pPr>
            <w:r w:rsidRPr="00501649">
              <w:rPr>
                <w:rFonts w:cstheme="minorHAnsi"/>
                <w:sz w:val="20"/>
                <w:szCs w:val="20"/>
              </w:rPr>
              <w:t>Policy T2*</w:t>
            </w:r>
          </w:p>
        </w:tc>
        <w:tc>
          <w:tcPr>
            <w:tcW w:w="630" w:type="dxa"/>
          </w:tcPr>
          <w:p w14:paraId="647A49C0" w14:textId="74D4CEA9" w:rsidR="001B37D9" w:rsidRPr="00501649" w:rsidRDefault="001B37D9" w:rsidP="001B37D9">
            <w:pPr>
              <w:rPr>
                <w:rFonts w:cstheme="minorHAnsi"/>
                <w:sz w:val="20"/>
                <w:szCs w:val="20"/>
              </w:rPr>
            </w:pPr>
            <w:r w:rsidRPr="00501649">
              <w:rPr>
                <w:rFonts w:cstheme="minorHAnsi"/>
                <w:sz w:val="20"/>
                <w:szCs w:val="20"/>
              </w:rPr>
              <w:t>5312</w:t>
            </w:r>
          </w:p>
        </w:tc>
        <w:tc>
          <w:tcPr>
            <w:tcW w:w="3570" w:type="dxa"/>
          </w:tcPr>
          <w:p w14:paraId="3F049855" w14:textId="518488A0" w:rsidR="001B37D9" w:rsidRPr="00501649" w:rsidRDefault="001B37D9" w:rsidP="001B37D9">
            <w:pPr>
              <w:rPr>
                <w:rFonts w:cstheme="minorHAnsi"/>
                <w:sz w:val="20"/>
                <w:szCs w:val="20"/>
              </w:rPr>
            </w:pPr>
            <w:r w:rsidRPr="00501649">
              <w:rPr>
                <w:rFonts w:cstheme="minorHAnsi"/>
                <w:sz w:val="20"/>
                <w:szCs w:val="20"/>
              </w:rPr>
              <w:t xml:space="preserve">Focus for improving transport capacity should not be placed on road traffic. Developments generating significant movements should develop/deliver legally binding Travel Plan, co-ordinated across the area and enforced with financial penalties.  </w:t>
            </w:r>
          </w:p>
        </w:tc>
        <w:tc>
          <w:tcPr>
            <w:tcW w:w="3570" w:type="dxa"/>
          </w:tcPr>
          <w:p w14:paraId="0BB1DECF" w14:textId="77777777" w:rsidR="001B37D9" w:rsidRPr="007B00F7" w:rsidRDefault="001B37D9" w:rsidP="001B37D9">
            <w:pPr>
              <w:rPr>
                <w:rFonts w:ascii="Calibri" w:eastAsia="Times New Roman" w:hAnsi="Calibri" w:cs="Calibri"/>
                <w:color w:val="000000"/>
                <w:sz w:val="20"/>
                <w:szCs w:val="20"/>
              </w:rPr>
            </w:pPr>
            <w:proofErr w:type="spellStart"/>
            <w:r w:rsidRPr="007B00F7">
              <w:rPr>
                <w:rFonts w:ascii="Calibri" w:eastAsia="Times New Roman" w:hAnsi="Calibri" w:cs="Calibri"/>
                <w:color w:val="000000"/>
                <w:sz w:val="20"/>
                <w:szCs w:val="20"/>
              </w:rPr>
              <w:t>i</w:t>
            </w:r>
            <w:proofErr w:type="spellEnd"/>
            <w:r w:rsidRPr="007B00F7">
              <w:rPr>
                <w:rFonts w:ascii="Calibri" w:eastAsia="Times New Roman" w:hAnsi="Calibri" w:cs="Calibri"/>
                <w:color w:val="000000"/>
                <w:sz w:val="20"/>
                <w:szCs w:val="20"/>
              </w:rPr>
              <w:t xml:space="preserve">) The recommendation is noted and it is considered that Policy T2 will support the generation of the information sought through the requirement to provide Transport Statements and Transport Assessments. The Council will however be reliant on the Highways Authorities in each case to advise on the relevant likely </w:t>
            </w:r>
            <w:r w:rsidRPr="007B00F7">
              <w:rPr>
                <w:rFonts w:ascii="Calibri" w:eastAsia="Times New Roman" w:hAnsi="Calibri" w:cs="Calibri"/>
                <w:color w:val="000000"/>
                <w:sz w:val="20"/>
                <w:szCs w:val="20"/>
              </w:rPr>
              <w:lastRenderedPageBreak/>
              <w:t>scenarios and impacts for each of the developments.</w:t>
            </w:r>
          </w:p>
          <w:p w14:paraId="41BD7215" w14:textId="77777777" w:rsidR="001B37D9" w:rsidRPr="007B00F7" w:rsidRDefault="001B37D9" w:rsidP="001B37D9">
            <w:pPr>
              <w:rPr>
                <w:rFonts w:ascii="Calibri" w:eastAsia="Times New Roman" w:hAnsi="Calibri" w:cs="Calibri"/>
                <w:color w:val="000000"/>
                <w:sz w:val="20"/>
                <w:szCs w:val="20"/>
              </w:rPr>
            </w:pPr>
            <w:r w:rsidRPr="007B00F7">
              <w:rPr>
                <w:rFonts w:ascii="Calibri" w:eastAsia="Times New Roman" w:hAnsi="Calibri" w:cs="Calibri"/>
                <w:color w:val="000000"/>
                <w:sz w:val="20"/>
                <w:szCs w:val="20"/>
              </w:rPr>
              <w:t>ii) This objective / recommendation is achieved through paragraph 2 of Policy T2. However, the Council must have regard to the National Planning Practice Guidance on the use of these measures and so will need to be proportionate in terms of the level of information required from each applicant and so the distinction between circumstances where a full Transport Assessment will be required and where a Transport Statement will be acceptable are considered appropriate.</w:t>
            </w:r>
          </w:p>
          <w:p w14:paraId="1BCE6307" w14:textId="31DA8D31" w:rsidR="001B37D9" w:rsidRPr="007B00F7" w:rsidRDefault="001B37D9" w:rsidP="001B37D9">
            <w:pPr>
              <w:rPr>
                <w:rFonts w:ascii="Calibri" w:eastAsia="Times New Roman" w:hAnsi="Calibri" w:cs="Calibri"/>
                <w:color w:val="000000"/>
                <w:sz w:val="20"/>
                <w:szCs w:val="20"/>
              </w:rPr>
            </w:pPr>
            <w:r w:rsidRPr="007B00F7">
              <w:rPr>
                <w:rFonts w:ascii="Calibri" w:eastAsia="Times New Roman" w:hAnsi="Calibri" w:cs="Calibri"/>
                <w:color w:val="000000"/>
                <w:sz w:val="20"/>
                <w:szCs w:val="20"/>
              </w:rPr>
              <w:t>iii) Paragraph 113 of the NPPF sets out that travel plans should be required where proposals generate significant amounts of movement. However, it is acknowledged that paragraph 2 of Policy T2 is not drafted in a way that is fully consistent with this National Policy.</w:t>
            </w:r>
            <w:r>
              <w:rPr>
                <w:rFonts w:ascii="Calibri" w:eastAsia="Times New Roman" w:hAnsi="Calibri" w:cs="Calibri"/>
                <w:color w:val="000000"/>
                <w:sz w:val="20"/>
                <w:szCs w:val="20"/>
              </w:rPr>
              <w:t xml:space="preserve">  Agree to a p</w:t>
            </w:r>
            <w:r w:rsidRPr="00501649">
              <w:rPr>
                <w:rFonts w:ascii="Calibri" w:eastAsia="Times New Roman" w:hAnsi="Calibri" w:cs="Calibri"/>
                <w:color w:val="000000"/>
                <w:sz w:val="20"/>
                <w:szCs w:val="20"/>
              </w:rPr>
              <w:t>roposed modification to change para</w:t>
            </w:r>
            <w:r>
              <w:rPr>
                <w:rFonts w:ascii="Calibri" w:eastAsia="Times New Roman" w:hAnsi="Calibri" w:cs="Calibri"/>
                <w:color w:val="000000"/>
                <w:sz w:val="20"/>
                <w:szCs w:val="20"/>
              </w:rPr>
              <w:t>graph</w:t>
            </w:r>
            <w:r w:rsidRPr="00501649">
              <w:rPr>
                <w:rFonts w:ascii="Calibri" w:eastAsia="Times New Roman" w:hAnsi="Calibri" w:cs="Calibri"/>
                <w:color w:val="000000"/>
                <w:sz w:val="20"/>
                <w:szCs w:val="20"/>
              </w:rPr>
              <w:t xml:space="preserve"> 2 of Policy T2 to require a travel plan from all development which generate significant amounts of movements (consistent with NPPG).</w:t>
            </w:r>
          </w:p>
          <w:p w14:paraId="57B9BD63" w14:textId="77777777" w:rsidR="001B37D9" w:rsidRPr="007B00F7" w:rsidRDefault="001B37D9" w:rsidP="001B37D9">
            <w:pPr>
              <w:rPr>
                <w:rFonts w:ascii="Calibri" w:eastAsia="Times New Roman" w:hAnsi="Calibri" w:cs="Calibri"/>
                <w:color w:val="000000"/>
                <w:sz w:val="20"/>
                <w:szCs w:val="20"/>
              </w:rPr>
            </w:pPr>
            <w:r w:rsidRPr="007B00F7">
              <w:rPr>
                <w:rFonts w:ascii="Calibri" w:eastAsia="Times New Roman" w:hAnsi="Calibri" w:cs="Calibri"/>
                <w:color w:val="000000"/>
                <w:sz w:val="20"/>
                <w:szCs w:val="20"/>
              </w:rPr>
              <w:t>iv)  This comment is noted and accepted, although it does not seek any change to Policy T2.</w:t>
            </w:r>
          </w:p>
          <w:p w14:paraId="0BA36180" w14:textId="77777777" w:rsidR="001B37D9" w:rsidRPr="007B00F7" w:rsidRDefault="001B37D9" w:rsidP="001B37D9">
            <w:pPr>
              <w:rPr>
                <w:rFonts w:ascii="Calibri" w:eastAsia="Times New Roman" w:hAnsi="Calibri" w:cs="Calibri"/>
                <w:color w:val="000000"/>
                <w:sz w:val="20"/>
                <w:szCs w:val="20"/>
              </w:rPr>
            </w:pPr>
            <w:r w:rsidRPr="007B00F7">
              <w:rPr>
                <w:rFonts w:ascii="Calibri" w:eastAsia="Times New Roman" w:hAnsi="Calibri" w:cs="Calibri"/>
                <w:color w:val="000000"/>
                <w:sz w:val="20"/>
                <w:szCs w:val="20"/>
              </w:rPr>
              <w:t>v) as above.</w:t>
            </w:r>
          </w:p>
          <w:p w14:paraId="15E01982" w14:textId="77777777" w:rsidR="001B37D9" w:rsidRPr="007B00F7" w:rsidRDefault="001B37D9" w:rsidP="001B37D9">
            <w:pPr>
              <w:rPr>
                <w:rFonts w:ascii="Calibri" w:eastAsia="Times New Roman" w:hAnsi="Calibri" w:cs="Calibri"/>
                <w:color w:val="000000"/>
                <w:sz w:val="20"/>
                <w:szCs w:val="20"/>
              </w:rPr>
            </w:pPr>
            <w:r w:rsidRPr="007B00F7">
              <w:rPr>
                <w:rFonts w:ascii="Calibri" w:eastAsia="Times New Roman" w:hAnsi="Calibri" w:cs="Calibri"/>
                <w:color w:val="000000"/>
                <w:sz w:val="20"/>
                <w:szCs w:val="20"/>
              </w:rPr>
              <w:lastRenderedPageBreak/>
              <w:t xml:space="preserve">vi) The recommendations are noted, although it is not clear whether these points relate to travel plans or to conditions, or Section 106 agreements and </w:t>
            </w:r>
            <w:r w:rsidRPr="00501649">
              <w:rPr>
                <w:rFonts w:ascii="Calibri" w:eastAsia="Times New Roman" w:hAnsi="Calibri" w:cs="Calibri"/>
                <w:color w:val="000000"/>
                <w:sz w:val="20"/>
                <w:szCs w:val="20"/>
              </w:rPr>
              <w:t>further clarity from National Highways will be sought.</w:t>
            </w:r>
            <w:r w:rsidRPr="007B00F7">
              <w:rPr>
                <w:rFonts w:ascii="Calibri" w:eastAsia="Times New Roman" w:hAnsi="Calibri" w:cs="Calibri"/>
                <w:color w:val="000000"/>
                <w:sz w:val="20"/>
                <w:szCs w:val="20"/>
              </w:rPr>
              <w:t xml:space="preserve"> As such, it is not clear on what aspect of Policy T2 the comment seeks a change.</w:t>
            </w:r>
          </w:p>
          <w:p w14:paraId="2E54CC8C" w14:textId="77777777" w:rsidR="001B37D9" w:rsidRPr="007B00F7" w:rsidRDefault="001B37D9" w:rsidP="001B37D9">
            <w:pPr>
              <w:rPr>
                <w:rFonts w:cstheme="minorHAnsi"/>
                <w:sz w:val="20"/>
                <w:szCs w:val="20"/>
              </w:rPr>
            </w:pPr>
          </w:p>
        </w:tc>
        <w:tc>
          <w:tcPr>
            <w:tcW w:w="3570" w:type="dxa"/>
          </w:tcPr>
          <w:p w14:paraId="3419D12C" w14:textId="77777777" w:rsidR="001B37D9" w:rsidRDefault="001B37D9" w:rsidP="001B37D9">
            <w:pP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Amend criterion</w:t>
            </w:r>
            <w:r w:rsidRPr="00501649">
              <w:rPr>
                <w:rFonts w:ascii="Calibri" w:eastAsia="Times New Roman" w:hAnsi="Calibri" w:cs="Calibri"/>
                <w:color w:val="000000"/>
                <w:sz w:val="20"/>
                <w:szCs w:val="20"/>
              </w:rPr>
              <w:t xml:space="preserve"> 2 and 3 of Policy T2 as follows:</w:t>
            </w:r>
          </w:p>
          <w:p w14:paraId="7643A469" w14:textId="77777777" w:rsidR="001B37D9" w:rsidRDefault="001B37D9" w:rsidP="001B37D9">
            <w:pPr>
              <w:rPr>
                <w:rFonts w:ascii="Calibri" w:eastAsia="Times New Roman" w:hAnsi="Calibri" w:cs="Calibri"/>
                <w:color w:val="000000"/>
                <w:sz w:val="20"/>
                <w:szCs w:val="20"/>
              </w:rPr>
            </w:pPr>
            <w:r>
              <w:rPr>
                <w:rFonts w:ascii="Calibri" w:eastAsia="Times New Roman" w:hAnsi="Calibri" w:cs="Calibri"/>
                <w:color w:val="000000"/>
                <w:sz w:val="20"/>
                <w:szCs w:val="20"/>
              </w:rPr>
              <w:t>Amend first sentence of criterion 2</w:t>
            </w:r>
            <w:r w:rsidRPr="00501649">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r w:rsidRPr="00501649">
              <w:rPr>
                <w:rFonts w:ascii="Calibri" w:eastAsia="Times New Roman" w:hAnsi="Calibri" w:cs="Calibri"/>
                <w:color w:val="000000"/>
                <w:sz w:val="20"/>
                <w:szCs w:val="20"/>
              </w:rPr>
              <w:t xml:space="preserve">a Transport Assessment </w:t>
            </w:r>
            <w:r w:rsidRPr="00501649">
              <w:rPr>
                <w:rFonts w:ascii="Calibri" w:eastAsia="Times New Roman" w:hAnsi="Calibri" w:cs="Calibri"/>
                <w:strike/>
                <w:color w:val="000000"/>
                <w:sz w:val="20"/>
                <w:szCs w:val="20"/>
              </w:rPr>
              <w:t>and Travel Plan</w:t>
            </w:r>
            <w:r w:rsidRPr="00501649">
              <w:rPr>
                <w:rFonts w:ascii="Calibri" w:eastAsia="Times New Roman" w:hAnsi="Calibri" w:cs="Calibri"/>
                <w:color w:val="000000"/>
                <w:sz w:val="20"/>
                <w:szCs w:val="20"/>
              </w:rPr>
              <w:t>.</w:t>
            </w:r>
            <w:r>
              <w:rPr>
                <w:rFonts w:ascii="Calibri" w:eastAsia="Times New Roman" w:hAnsi="Calibri" w:cs="Calibri"/>
                <w:color w:val="000000"/>
                <w:sz w:val="20"/>
                <w:szCs w:val="20"/>
              </w:rPr>
              <w:t>’</w:t>
            </w:r>
          </w:p>
          <w:p w14:paraId="607CAE40" w14:textId="77777777" w:rsidR="001B37D9" w:rsidRDefault="001B37D9" w:rsidP="001B37D9">
            <w:pPr>
              <w:rPr>
                <w:rFonts w:ascii="Calibri" w:eastAsia="Times New Roman" w:hAnsi="Calibri" w:cs="Calibri"/>
                <w:color w:val="000000"/>
                <w:sz w:val="20"/>
                <w:szCs w:val="20"/>
              </w:rPr>
            </w:pPr>
          </w:p>
          <w:p w14:paraId="0637DE45" w14:textId="0F31CAE0" w:rsidR="001B37D9" w:rsidRPr="00501649" w:rsidRDefault="001B37D9" w:rsidP="001B37D9">
            <w:pPr>
              <w:rPr>
                <w:rFonts w:ascii="Calibri" w:hAnsi="Calibri" w:cs="Calibri"/>
                <w:sz w:val="20"/>
                <w:szCs w:val="20"/>
              </w:rPr>
            </w:pPr>
            <w:r>
              <w:rPr>
                <w:rFonts w:ascii="Calibri" w:eastAsia="Times New Roman" w:hAnsi="Calibri" w:cs="Calibri"/>
                <w:color w:val="000000"/>
                <w:sz w:val="20"/>
                <w:szCs w:val="20"/>
              </w:rPr>
              <w:t>Add new sentence at beginning of criterion 3 to read</w:t>
            </w:r>
            <w:r w:rsidRPr="00501649">
              <w:rPr>
                <w:rFonts w:ascii="Calibri" w:eastAsia="Times New Roman" w:hAnsi="Calibri" w:cs="Calibri"/>
                <w:color w:val="000000"/>
                <w:sz w:val="20"/>
                <w:szCs w:val="20"/>
              </w:rPr>
              <w:t xml:space="preserve">: </w:t>
            </w:r>
            <w:r>
              <w:rPr>
                <w:rFonts w:ascii="Calibri" w:eastAsia="Times New Roman" w:hAnsi="Calibri" w:cs="Calibri"/>
                <w:b/>
                <w:bCs/>
                <w:color w:val="000000"/>
                <w:sz w:val="20"/>
                <w:szCs w:val="20"/>
              </w:rPr>
              <w:t>‘</w:t>
            </w:r>
            <w:r w:rsidRPr="00501649">
              <w:rPr>
                <w:rFonts w:ascii="Calibri" w:eastAsia="Times New Roman" w:hAnsi="Calibri" w:cs="Calibri"/>
                <w:b/>
                <w:bCs/>
                <w:color w:val="000000"/>
                <w:sz w:val="20"/>
                <w:szCs w:val="20"/>
              </w:rPr>
              <w:t xml:space="preserve">A Travel Plan will be required from all proposals for </w:t>
            </w:r>
            <w:r w:rsidRPr="00501649">
              <w:rPr>
                <w:rFonts w:ascii="Calibri" w:eastAsia="Times New Roman" w:hAnsi="Calibri" w:cs="Calibri"/>
                <w:b/>
                <w:bCs/>
                <w:color w:val="000000"/>
                <w:sz w:val="20"/>
                <w:szCs w:val="20"/>
              </w:rPr>
              <w:lastRenderedPageBreak/>
              <w:t>development which generate significant amounts of movement.</w:t>
            </w:r>
            <w:r>
              <w:rPr>
                <w:rFonts w:ascii="Calibri" w:eastAsia="Times New Roman" w:hAnsi="Calibri" w:cs="Calibri"/>
                <w:color w:val="000000"/>
                <w:sz w:val="20"/>
                <w:szCs w:val="20"/>
              </w:rPr>
              <w:t>’</w:t>
            </w:r>
          </w:p>
        </w:tc>
      </w:tr>
      <w:tr w:rsidR="001B37D9" w:rsidRPr="00C24674" w14:paraId="1EA00816" w14:textId="77777777" w:rsidTr="00894424">
        <w:tc>
          <w:tcPr>
            <w:tcW w:w="1267" w:type="dxa"/>
            <w:shd w:val="clear" w:color="auto" w:fill="auto"/>
          </w:tcPr>
          <w:p w14:paraId="3213A721" w14:textId="77777777" w:rsidR="001B37D9" w:rsidRDefault="001B37D9" w:rsidP="001B37D9">
            <w:pPr>
              <w:rPr>
                <w:rFonts w:cstheme="minorHAnsi"/>
                <w:sz w:val="20"/>
                <w:szCs w:val="20"/>
              </w:rPr>
            </w:pPr>
          </w:p>
        </w:tc>
        <w:tc>
          <w:tcPr>
            <w:tcW w:w="1608" w:type="dxa"/>
          </w:tcPr>
          <w:p w14:paraId="36FF7CD3" w14:textId="12A20814" w:rsidR="001B37D9" w:rsidRDefault="001B37D9" w:rsidP="001B37D9">
            <w:pPr>
              <w:rPr>
                <w:rFonts w:cstheme="minorHAnsi"/>
                <w:sz w:val="20"/>
                <w:szCs w:val="20"/>
              </w:rPr>
            </w:pPr>
            <w:r>
              <w:rPr>
                <w:rFonts w:cstheme="minorHAnsi"/>
                <w:sz w:val="20"/>
                <w:szCs w:val="20"/>
              </w:rPr>
              <w:t>Policy T3</w:t>
            </w:r>
          </w:p>
        </w:tc>
        <w:tc>
          <w:tcPr>
            <w:tcW w:w="630" w:type="dxa"/>
          </w:tcPr>
          <w:p w14:paraId="4AF818B0" w14:textId="1026C654" w:rsidR="001B37D9" w:rsidRDefault="001B37D9" w:rsidP="001B37D9">
            <w:pPr>
              <w:rPr>
                <w:rFonts w:cstheme="minorHAnsi"/>
                <w:sz w:val="20"/>
                <w:szCs w:val="20"/>
              </w:rPr>
            </w:pPr>
            <w:r>
              <w:rPr>
                <w:rFonts w:cstheme="minorHAnsi"/>
                <w:sz w:val="20"/>
                <w:szCs w:val="20"/>
              </w:rPr>
              <w:t>5313</w:t>
            </w:r>
          </w:p>
        </w:tc>
        <w:tc>
          <w:tcPr>
            <w:tcW w:w="3570" w:type="dxa"/>
          </w:tcPr>
          <w:p w14:paraId="02646A58" w14:textId="426C2C9B" w:rsidR="001B37D9" w:rsidRPr="00C24674" w:rsidRDefault="001B37D9" w:rsidP="001B37D9">
            <w:pPr>
              <w:rPr>
                <w:rFonts w:cstheme="minorHAnsi"/>
                <w:sz w:val="20"/>
                <w:szCs w:val="20"/>
              </w:rPr>
            </w:pPr>
            <w:r>
              <w:rPr>
                <w:rFonts w:cstheme="minorHAnsi"/>
                <w:sz w:val="20"/>
                <w:szCs w:val="20"/>
              </w:rPr>
              <w:t>Proposals should maximise opportunities to link with wider network including those associated with A27</w:t>
            </w:r>
          </w:p>
        </w:tc>
        <w:tc>
          <w:tcPr>
            <w:tcW w:w="3570" w:type="dxa"/>
          </w:tcPr>
          <w:p w14:paraId="61507494" w14:textId="6237FBBA" w:rsidR="001B37D9" w:rsidRPr="0074280F" w:rsidRDefault="001B37D9" w:rsidP="001B37D9">
            <w:pPr>
              <w:rPr>
                <w:rFonts w:cstheme="minorHAnsi"/>
                <w:sz w:val="20"/>
                <w:szCs w:val="20"/>
              </w:rPr>
            </w:pPr>
            <w:r w:rsidRPr="0074280F">
              <w:rPr>
                <w:sz w:val="20"/>
                <w:szCs w:val="20"/>
              </w:rPr>
              <w:t>Criterion 1 of the policy requires integration with the wider networks.  Policy I1 Infrastructure Provision refers to the Infrastructure Delivery Plan which identifies infrastructure requirements and costings including for the transport elements: walking and cycling.  Monitoring and maintenance would be considered on a case-by-case basis at the planning application stage.</w:t>
            </w:r>
          </w:p>
        </w:tc>
        <w:tc>
          <w:tcPr>
            <w:tcW w:w="3570" w:type="dxa"/>
          </w:tcPr>
          <w:p w14:paraId="66953DF6" w14:textId="0CA41F28"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C24674" w14:paraId="5ABF3421" w14:textId="77777777" w:rsidTr="00894424">
        <w:tc>
          <w:tcPr>
            <w:tcW w:w="1267" w:type="dxa"/>
            <w:shd w:val="clear" w:color="auto" w:fill="auto"/>
          </w:tcPr>
          <w:p w14:paraId="3387EF60" w14:textId="77777777" w:rsidR="001B37D9" w:rsidRDefault="001B37D9" w:rsidP="001B37D9">
            <w:pPr>
              <w:rPr>
                <w:rFonts w:cstheme="minorHAnsi"/>
                <w:sz w:val="20"/>
                <w:szCs w:val="20"/>
              </w:rPr>
            </w:pPr>
          </w:p>
        </w:tc>
        <w:tc>
          <w:tcPr>
            <w:tcW w:w="1608" w:type="dxa"/>
          </w:tcPr>
          <w:p w14:paraId="00F7000F" w14:textId="4E8263AE" w:rsidR="001B37D9" w:rsidRDefault="001B37D9" w:rsidP="001B37D9">
            <w:pPr>
              <w:rPr>
                <w:rFonts w:cstheme="minorHAnsi"/>
                <w:sz w:val="20"/>
                <w:szCs w:val="20"/>
              </w:rPr>
            </w:pPr>
            <w:r>
              <w:rPr>
                <w:rFonts w:cstheme="minorHAnsi"/>
                <w:sz w:val="20"/>
                <w:szCs w:val="20"/>
              </w:rPr>
              <w:t>Policy I1</w:t>
            </w:r>
          </w:p>
        </w:tc>
        <w:tc>
          <w:tcPr>
            <w:tcW w:w="630" w:type="dxa"/>
          </w:tcPr>
          <w:p w14:paraId="3C3A703F" w14:textId="18C0233C" w:rsidR="001B37D9" w:rsidRPr="001920EF" w:rsidRDefault="001B37D9" w:rsidP="001B37D9">
            <w:pPr>
              <w:rPr>
                <w:sz w:val="20"/>
                <w:szCs w:val="20"/>
              </w:rPr>
            </w:pPr>
            <w:r>
              <w:rPr>
                <w:sz w:val="20"/>
                <w:szCs w:val="20"/>
              </w:rPr>
              <w:t>5314</w:t>
            </w:r>
          </w:p>
        </w:tc>
        <w:tc>
          <w:tcPr>
            <w:tcW w:w="3570" w:type="dxa"/>
          </w:tcPr>
          <w:p w14:paraId="1EC9EC2F" w14:textId="2AD804BC" w:rsidR="001B37D9" w:rsidRPr="001920EF" w:rsidRDefault="001B37D9" w:rsidP="001B37D9">
            <w:pPr>
              <w:rPr>
                <w:rFonts w:cstheme="minorHAnsi"/>
                <w:sz w:val="20"/>
                <w:szCs w:val="20"/>
              </w:rPr>
            </w:pPr>
            <w:r w:rsidRPr="001920EF">
              <w:rPr>
                <w:sz w:val="20"/>
                <w:szCs w:val="20"/>
              </w:rPr>
              <w:t>Plan should evidence who will fund, be responsible for and maintain improved accessibility to necessary facilities and services by sustainable travel modes from the outset as well as on an ongoing basis and into the future</w:t>
            </w:r>
          </w:p>
        </w:tc>
        <w:tc>
          <w:tcPr>
            <w:tcW w:w="3570" w:type="dxa"/>
          </w:tcPr>
          <w:p w14:paraId="43768B69" w14:textId="6A72170E" w:rsidR="001B37D9" w:rsidRPr="001F4A44" w:rsidRDefault="001B37D9" w:rsidP="001B37D9">
            <w:pPr>
              <w:rPr>
                <w:rFonts w:cstheme="minorHAnsi"/>
                <w:sz w:val="20"/>
                <w:szCs w:val="20"/>
              </w:rPr>
            </w:pPr>
            <w:r w:rsidRPr="001F4A44">
              <w:rPr>
                <w:sz w:val="20"/>
                <w:szCs w:val="20"/>
              </w:rPr>
              <w:t>As much information as the Council has at present is included within the Infrastructure Delivery Plan which accompanies this Local Plan.</w:t>
            </w:r>
          </w:p>
        </w:tc>
        <w:tc>
          <w:tcPr>
            <w:tcW w:w="3570" w:type="dxa"/>
          </w:tcPr>
          <w:p w14:paraId="35CF134C" w14:textId="4DD98ABD"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072E8A" w14:paraId="2C76409B" w14:textId="77777777" w:rsidTr="00894424">
        <w:tc>
          <w:tcPr>
            <w:tcW w:w="1267" w:type="dxa"/>
            <w:shd w:val="clear" w:color="auto" w:fill="auto"/>
          </w:tcPr>
          <w:p w14:paraId="3B24972E" w14:textId="77777777" w:rsidR="001B37D9" w:rsidRDefault="001B37D9" w:rsidP="001B37D9">
            <w:pPr>
              <w:rPr>
                <w:rFonts w:cstheme="minorHAnsi"/>
                <w:sz w:val="20"/>
                <w:szCs w:val="20"/>
              </w:rPr>
            </w:pPr>
          </w:p>
        </w:tc>
        <w:tc>
          <w:tcPr>
            <w:tcW w:w="1608" w:type="dxa"/>
          </w:tcPr>
          <w:p w14:paraId="05C886D2" w14:textId="1609528D" w:rsidR="001B37D9" w:rsidRPr="000018E8" w:rsidRDefault="001B37D9" w:rsidP="001B37D9">
            <w:pPr>
              <w:rPr>
                <w:rFonts w:cstheme="minorHAnsi"/>
                <w:sz w:val="20"/>
                <w:szCs w:val="20"/>
              </w:rPr>
            </w:pPr>
            <w:r w:rsidRPr="000018E8">
              <w:rPr>
                <w:rFonts w:cstheme="minorHAnsi"/>
                <w:sz w:val="20"/>
                <w:szCs w:val="20"/>
              </w:rPr>
              <w:t>Paragraph 10.1</w:t>
            </w:r>
          </w:p>
        </w:tc>
        <w:tc>
          <w:tcPr>
            <w:tcW w:w="630" w:type="dxa"/>
          </w:tcPr>
          <w:p w14:paraId="78E8E839" w14:textId="1F4DDE0F" w:rsidR="001B37D9" w:rsidRPr="000018E8" w:rsidRDefault="001B37D9" w:rsidP="001B37D9">
            <w:pPr>
              <w:rPr>
                <w:sz w:val="20"/>
                <w:szCs w:val="20"/>
              </w:rPr>
            </w:pPr>
            <w:r w:rsidRPr="000018E8">
              <w:rPr>
                <w:sz w:val="20"/>
                <w:szCs w:val="20"/>
              </w:rPr>
              <w:t>5316</w:t>
            </w:r>
          </w:p>
        </w:tc>
        <w:tc>
          <w:tcPr>
            <w:tcW w:w="3570" w:type="dxa"/>
          </w:tcPr>
          <w:p w14:paraId="1A21CCEB" w14:textId="2A8CEA84" w:rsidR="001B37D9" w:rsidRPr="000018E8" w:rsidRDefault="001B37D9" w:rsidP="001B37D9">
            <w:pPr>
              <w:rPr>
                <w:sz w:val="20"/>
                <w:szCs w:val="20"/>
              </w:rPr>
            </w:pPr>
            <w:r w:rsidRPr="000018E8">
              <w:rPr>
                <w:sz w:val="20"/>
                <w:szCs w:val="20"/>
              </w:rPr>
              <w:t xml:space="preserve">Cannot </w:t>
            </w:r>
            <w:r>
              <w:rPr>
                <w:sz w:val="20"/>
                <w:szCs w:val="20"/>
              </w:rPr>
              <w:t xml:space="preserve">cater for unconstrained traffic growth generated by new developments and therefore encourage policies and proposals which incorporate measures to reduce traffic generation at source, more sustainable travel behaviour, net </w:t>
            </w:r>
            <w:r>
              <w:rPr>
                <w:sz w:val="20"/>
                <w:szCs w:val="20"/>
              </w:rPr>
              <w:lastRenderedPageBreak/>
              <w:t>zero, reduce emissions and act on climate emergency.</w:t>
            </w:r>
          </w:p>
        </w:tc>
        <w:tc>
          <w:tcPr>
            <w:tcW w:w="3570" w:type="dxa"/>
          </w:tcPr>
          <w:p w14:paraId="1DBF10BD" w14:textId="02312965" w:rsidR="001B37D9" w:rsidRPr="000018E8" w:rsidRDefault="001B37D9" w:rsidP="001B37D9">
            <w:pPr>
              <w:rPr>
                <w:rFonts w:cstheme="minorHAnsi"/>
                <w:sz w:val="20"/>
                <w:szCs w:val="20"/>
                <w:highlight w:val="yellow"/>
              </w:rPr>
            </w:pPr>
            <w:r w:rsidRPr="000018E8">
              <w:rPr>
                <w:rFonts w:ascii="Calibri" w:eastAsia="Times New Roman" w:hAnsi="Calibri" w:cs="Calibri"/>
                <w:color w:val="000000"/>
                <w:sz w:val="20"/>
                <w:szCs w:val="20"/>
              </w:rPr>
              <w:lastRenderedPageBreak/>
              <w:t>Policy T1 has been developed to mitigate the impact of planned development on the Strategic Road Network. The Local Plan Transport Assessment (202</w:t>
            </w:r>
            <w:r>
              <w:rPr>
                <w:rFonts w:ascii="Calibri" w:eastAsia="Times New Roman" w:hAnsi="Calibri" w:cs="Calibri"/>
                <w:color w:val="000000"/>
                <w:sz w:val="20"/>
                <w:szCs w:val="20"/>
              </w:rPr>
              <w:t>4</w:t>
            </w:r>
            <w:r w:rsidRPr="000018E8">
              <w:rPr>
                <w:rFonts w:ascii="Calibri" w:eastAsia="Times New Roman" w:hAnsi="Calibri" w:cs="Calibri"/>
                <w:color w:val="000000"/>
                <w:sz w:val="20"/>
                <w:szCs w:val="20"/>
              </w:rPr>
              <w:t xml:space="preserve">) explains the options that have been assessed and the reason the Council is proposing the specific improvements </w:t>
            </w:r>
            <w:r w:rsidRPr="000018E8">
              <w:rPr>
                <w:rFonts w:ascii="Calibri" w:eastAsia="Times New Roman" w:hAnsi="Calibri" w:cs="Calibri"/>
                <w:color w:val="000000"/>
                <w:sz w:val="20"/>
                <w:szCs w:val="20"/>
              </w:rPr>
              <w:lastRenderedPageBreak/>
              <w:t>referred to in Policy T1. A key objective of policy T1 is to improve access to sustainable means of travel including public transport, walking and cycling across the Plan Area. The use of sustainable travel modes can be expected to reduce reliance on the private car and work towards achieving net zero in greenhouse gas emissions by 2050 as set out in Policy T2</w:t>
            </w:r>
            <w:r>
              <w:rPr>
                <w:rFonts w:ascii="Calibri" w:eastAsia="Times New Roman" w:hAnsi="Calibri" w:cs="Calibri"/>
                <w:color w:val="000000"/>
                <w:sz w:val="20"/>
                <w:szCs w:val="20"/>
              </w:rPr>
              <w:t>.</w:t>
            </w:r>
          </w:p>
        </w:tc>
        <w:tc>
          <w:tcPr>
            <w:tcW w:w="3570" w:type="dxa"/>
          </w:tcPr>
          <w:p w14:paraId="45F1F36F" w14:textId="4B3214DD" w:rsidR="001B37D9" w:rsidRPr="00D57E21" w:rsidRDefault="001B37D9" w:rsidP="001B37D9">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1B37D9" w:rsidRPr="00072E8A" w14:paraId="30D69B4F" w14:textId="77777777" w:rsidTr="00894424">
        <w:tc>
          <w:tcPr>
            <w:tcW w:w="1267" w:type="dxa"/>
            <w:shd w:val="clear" w:color="auto" w:fill="auto"/>
          </w:tcPr>
          <w:p w14:paraId="1FDF5BA2" w14:textId="77777777" w:rsidR="001B37D9" w:rsidRDefault="001B37D9" w:rsidP="001B37D9">
            <w:pPr>
              <w:rPr>
                <w:rFonts w:cstheme="minorHAnsi"/>
                <w:sz w:val="20"/>
                <w:szCs w:val="20"/>
              </w:rPr>
            </w:pPr>
          </w:p>
        </w:tc>
        <w:tc>
          <w:tcPr>
            <w:tcW w:w="1608" w:type="dxa"/>
          </w:tcPr>
          <w:p w14:paraId="56CB1DA2" w14:textId="214DF50F" w:rsidR="001B37D9" w:rsidRPr="00440A96" w:rsidRDefault="001B37D9" w:rsidP="001B37D9">
            <w:pPr>
              <w:rPr>
                <w:rFonts w:cstheme="minorHAnsi"/>
                <w:sz w:val="20"/>
                <w:szCs w:val="20"/>
              </w:rPr>
            </w:pPr>
            <w:r w:rsidRPr="00440A96">
              <w:rPr>
                <w:rFonts w:cstheme="minorHAnsi"/>
                <w:sz w:val="20"/>
                <w:szCs w:val="20"/>
              </w:rPr>
              <w:t>Policy A7</w:t>
            </w:r>
          </w:p>
        </w:tc>
        <w:tc>
          <w:tcPr>
            <w:tcW w:w="630" w:type="dxa"/>
          </w:tcPr>
          <w:p w14:paraId="493CAA24" w14:textId="46BEFBF1" w:rsidR="001B37D9" w:rsidRPr="00440A96" w:rsidRDefault="001B37D9" w:rsidP="001B37D9">
            <w:pPr>
              <w:rPr>
                <w:sz w:val="20"/>
                <w:szCs w:val="20"/>
              </w:rPr>
            </w:pPr>
            <w:r w:rsidRPr="00440A96">
              <w:rPr>
                <w:sz w:val="20"/>
                <w:szCs w:val="20"/>
              </w:rPr>
              <w:t>5319</w:t>
            </w:r>
          </w:p>
        </w:tc>
        <w:tc>
          <w:tcPr>
            <w:tcW w:w="3570" w:type="dxa"/>
          </w:tcPr>
          <w:p w14:paraId="3757FC33" w14:textId="27D42EEF" w:rsidR="001B37D9" w:rsidRPr="00440A96" w:rsidRDefault="001B37D9" w:rsidP="001B37D9">
            <w:pPr>
              <w:rPr>
                <w:sz w:val="20"/>
                <w:szCs w:val="20"/>
              </w:rPr>
            </w:pPr>
            <w:r w:rsidRPr="00440A96">
              <w:rPr>
                <w:sz w:val="20"/>
                <w:szCs w:val="20"/>
              </w:rPr>
              <w:t>Seek further information regarding the provision of adequate mitigation for potential off-site traffic impacts on the A27, in particular for the Portfield and Oving Road junctions</w:t>
            </w:r>
          </w:p>
        </w:tc>
        <w:tc>
          <w:tcPr>
            <w:tcW w:w="3570" w:type="dxa"/>
          </w:tcPr>
          <w:p w14:paraId="4572F131" w14:textId="28DF4D57" w:rsidR="001B37D9" w:rsidRPr="000018E8" w:rsidRDefault="001B37D9" w:rsidP="001B37D9">
            <w:pPr>
              <w:rPr>
                <w:rFonts w:ascii="Calibri" w:eastAsia="Times New Roman" w:hAnsi="Calibri" w:cs="Calibri"/>
                <w:color w:val="000000"/>
                <w:sz w:val="20"/>
                <w:szCs w:val="20"/>
              </w:rPr>
            </w:pPr>
            <w:r>
              <w:rPr>
                <w:rFonts w:ascii="Calibri" w:eastAsia="Times New Roman" w:hAnsi="Calibri" w:cs="Calibri"/>
                <w:color w:val="000000"/>
                <w:sz w:val="20"/>
                <w:szCs w:val="20"/>
              </w:rPr>
              <w:t>Comments noted.  Planning permission has been granted for the full allocation and the terms of the planning consents are available to view on the planning application portal of the council website.</w:t>
            </w:r>
          </w:p>
        </w:tc>
        <w:tc>
          <w:tcPr>
            <w:tcW w:w="3570" w:type="dxa"/>
          </w:tcPr>
          <w:p w14:paraId="659BB546" w14:textId="678C8960" w:rsidR="001B37D9" w:rsidRPr="00440A96"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C24674" w14:paraId="14DB70C7" w14:textId="77777777" w:rsidTr="00894424">
        <w:tc>
          <w:tcPr>
            <w:tcW w:w="1267" w:type="dxa"/>
            <w:shd w:val="clear" w:color="auto" w:fill="auto"/>
          </w:tcPr>
          <w:p w14:paraId="14D52C78" w14:textId="77777777" w:rsidR="001B37D9" w:rsidRDefault="001B37D9" w:rsidP="001B37D9">
            <w:pPr>
              <w:rPr>
                <w:rFonts w:cstheme="minorHAnsi"/>
                <w:sz w:val="20"/>
                <w:szCs w:val="20"/>
              </w:rPr>
            </w:pPr>
          </w:p>
        </w:tc>
        <w:tc>
          <w:tcPr>
            <w:tcW w:w="1608" w:type="dxa"/>
          </w:tcPr>
          <w:p w14:paraId="5117B4A9" w14:textId="7E19CF29" w:rsidR="001B37D9" w:rsidRDefault="001B37D9" w:rsidP="001B37D9">
            <w:pPr>
              <w:rPr>
                <w:rFonts w:cstheme="minorHAnsi"/>
                <w:sz w:val="20"/>
                <w:szCs w:val="20"/>
              </w:rPr>
            </w:pPr>
            <w:r>
              <w:rPr>
                <w:rFonts w:cstheme="minorHAnsi"/>
                <w:sz w:val="20"/>
                <w:szCs w:val="20"/>
              </w:rPr>
              <w:t>Policy A6</w:t>
            </w:r>
          </w:p>
        </w:tc>
        <w:tc>
          <w:tcPr>
            <w:tcW w:w="630" w:type="dxa"/>
          </w:tcPr>
          <w:p w14:paraId="157A92A9" w14:textId="3D998B7B" w:rsidR="001B37D9" w:rsidRDefault="001B37D9" w:rsidP="001B37D9">
            <w:pPr>
              <w:rPr>
                <w:sz w:val="20"/>
                <w:szCs w:val="20"/>
              </w:rPr>
            </w:pPr>
            <w:r>
              <w:rPr>
                <w:sz w:val="20"/>
                <w:szCs w:val="20"/>
              </w:rPr>
              <w:t>5320</w:t>
            </w:r>
          </w:p>
        </w:tc>
        <w:tc>
          <w:tcPr>
            <w:tcW w:w="3570" w:type="dxa"/>
          </w:tcPr>
          <w:p w14:paraId="1A591A04" w14:textId="147366D9" w:rsidR="001B37D9" w:rsidRPr="0074280F" w:rsidRDefault="001B37D9" w:rsidP="001B37D9">
            <w:pPr>
              <w:rPr>
                <w:sz w:val="20"/>
                <w:szCs w:val="20"/>
              </w:rPr>
            </w:pPr>
            <w:r w:rsidRPr="0074280F">
              <w:rPr>
                <w:sz w:val="20"/>
                <w:szCs w:val="20"/>
              </w:rPr>
              <w:t>Measures to provide consistency for transport assessment; list measures for mitigation fund for potential off-site traffic impacts.</w:t>
            </w:r>
          </w:p>
        </w:tc>
        <w:tc>
          <w:tcPr>
            <w:tcW w:w="3570" w:type="dxa"/>
          </w:tcPr>
          <w:p w14:paraId="6747BCE7" w14:textId="66B172AE" w:rsidR="001B37D9" w:rsidRPr="0074280F" w:rsidRDefault="001B37D9" w:rsidP="001B37D9">
            <w:pPr>
              <w:rPr>
                <w:rFonts w:cstheme="minorHAnsi"/>
                <w:sz w:val="20"/>
                <w:szCs w:val="20"/>
              </w:rPr>
            </w:pPr>
            <w:r w:rsidRPr="0074280F">
              <w:rPr>
                <w:sz w:val="20"/>
                <w:szCs w:val="20"/>
              </w:rPr>
              <w:t xml:space="preserve">Noted.  The specific details are finalised at the planning application stage.  </w:t>
            </w:r>
          </w:p>
        </w:tc>
        <w:tc>
          <w:tcPr>
            <w:tcW w:w="3570" w:type="dxa"/>
          </w:tcPr>
          <w:p w14:paraId="4626E5A0" w14:textId="2F9CBD24"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C24674" w14:paraId="4C2AF717" w14:textId="77777777" w:rsidTr="00894424">
        <w:tc>
          <w:tcPr>
            <w:tcW w:w="1267" w:type="dxa"/>
            <w:shd w:val="clear" w:color="auto" w:fill="auto"/>
          </w:tcPr>
          <w:p w14:paraId="712E2B19" w14:textId="77777777" w:rsidR="001B37D9" w:rsidRDefault="001B37D9" w:rsidP="001B37D9">
            <w:pPr>
              <w:rPr>
                <w:rFonts w:cstheme="minorHAnsi"/>
                <w:sz w:val="20"/>
                <w:szCs w:val="20"/>
              </w:rPr>
            </w:pPr>
          </w:p>
        </w:tc>
        <w:tc>
          <w:tcPr>
            <w:tcW w:w="1608" w:type="dxa"/>
          </w:tcPr>
          <w:p w14:paraId="133863E8" w14:textId="30403509" w:rsidR="001B37D9" w:rsidRPr="0016124E" w:rsidRDefault="001B37D9" w:rsidP="001B37D9">
            <w:pPr>
              <w:rPr>
                <w:rFonts w:cstheme="minorHAnsi"/>
                <w:sz w:val="20"/>
                <w:szCs w:val="20"/>
              </w:rPr>
            </w:pPr>
            <w:r w:rsidRPr="0016124E">
              <w:rPr>
                <w:rFonts w:cstheme="minorHAnsi"/>
                <w:sz w:val="20"/>
                <w:szCs w:val="20"/>
              </w:rPr>
              <w:t>Policy A19</w:t>
            </w:r>
            <w:r>
              <w:rPr>
                <w:rFonts w:cstheme="minorHAnsi"/>
                <w:sz w:val="20"/>
                <w:szCs w:val="20"/>
              </w:rPr>
              <w:t>*</w:t>
            </w:r>
          </w:p>
        </w:tc>
        <w:tc>
          <w:tcPr>
            <w:tcW w:w="630" w:type="dxa"/>
          </w:tcPr>
          <w:p w14:paraId="06270D92" w14:textId="332917B0" w:rsidR="001B37D9" w:rsidRPr="0016124E" w:rsidRDefault="001B37D9" w:rsidP="001B37D9">
            <w:pPr>
              <w:rPr>
                <w:sz w:val="20"/>
                <w:szCs w:val="20"/>
              </w:rPr>
            </w:pPr>
            <w:r w:rsidRPr="0016124E">
              <w:rPr>
                <w:sz w:val="20"/>
                <w:szCs w:val="20"/>
              </w:rPr>
              <w:t>5331</w:t>
            </w:r>
          </w:p>
        </w:tc>
        <w:tc>
          <w:tcPr>
            <w:tcW w:w="3570" w:type="dxa"/>
          </w:tcPr>
          <w:p w14:paraId="755D7EA4" w14:textId="4E3C9B85" w:rsidR="001B37D9" w:rsidRPr="0016124E" w:rsidRDefault="001B37D9" w:rsidP="001B37D9">
            <w:pPr>
              <w:rPr>
                <w:rFonts w:cstheme="minorHAnsi"/>
                <w:sz w:val="20"/>
                <w:szCs w:val="20"/>
              </w:rPr>
            </w:pPr>
            <w:r w:rsidRPr="0016124E">
              <w:rPr>
                <w:sz w:val="20"/>
                <w:szCs w:val="20"/>
              </w:rPr>
              <w:t>With proximity to A27 anticipated some of these end users are likely to be distribution type businesses.  Need to know and understand impacts together with related mitigation measures.  Ask for trip rates to be submitted to NH and once agreed, these are fed into the transport evidence base.</w:t>
            </w:r>
          </w:p>
        </w:tc>
        <w:tc>
          <w:tcPr>
            <w:tcW w:w="3570" w:type="dxa"/>
          </w:tcPr>
          <w:p w14:paraId="1ED03EBC" w14:textId="421FAE7F" w:rsidR="001B37D9" w:rsidRPr="0016124E" w:rsidRDefault="001B37D9" w:rsidP="001B37D9">
            <w:pPr>
              <w:rPr>
                <w:rFonts w:cstheme="minorHAnsi"/>
                <w:sz w:val="20"/>
                <w:szCs w:val="20"/>
              </w:rPr>
            </w:pPr>
            <w:r w:rsidRPr="0016124E">
              <w:rPr>
                <w:sz w:val="20"/>
                <w:szCs w:val="20"/>
              </w:rPr>
              <w:t>Comments noted. Site under construction.</w:t>
            </w:r>
          </w:p>
        </w:tc>
        <w:tc>
          <w:tcPr>
            <w:tcW w:w="3570" w:type="dxa"/>
          </w:tcPr>
          <w:p w14:paraId="36036E2A" w14:textId="702DCD4C" w:rsidR="001B37D9" w:rsidRPr="0016124E"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C24674" w14:paraId="2D34B2EF" w14:textId="77777777" w:rsidTr="00894424">
        <w:tc>
          <w:tcPr>
            <w:tcW w:w="1267" w:type="dxa"/>
            <w:shd w:val="clear" w:color="auto" w:fill="auto"/>
          </w:tcPr>
          <w:p w14:paraId="7AA6757D" w14:textId="77777777" w:rsidR="001B37D9" w:rsidRDefault="001B37D9" w:rsidP="001B37D9">
            <w:pPr>
              <w:rPr>
                <w:rFonts w:cstheme="minorHAnsi"/>
                <w:sz w:val="20"/>
                <w:szCs w:val="20"/>
              </w:rPr>
            </w:pPr>
          </w:p>
        </w:tc>
        <w:tc>
          <w:tcPr>
            <w:tcW w:w="1608" w:type="dxa"/>
          </w:tcPr>
          <w:p w14:paraId="5EF63BF0" w14:textId="7BC016B2" w:rsidR="001B37D9" w:rsidRPr="00BD6413" w:rsidRDefault="001B37D9" w:rsidP="001B37D9">
            <w:pPr>
              <w:rPr>
                <w:rFonts w:cstheme="minorHAnsi"/>
                <w:sz w:val="20"/>
                <w:szCs w:val="20"/>
              </w:rPr>
            </w:pPr>
            <w:r w:rsidRPr="00BD6413">
              <w:rPr>
                <w:rFonts w:cstheme="minorHAnsi"/>
                <w:sz w:val="20"/>
                <w:szCs w:val="20"/>
              </w:rPr>
              <w:t>Policy A20</w:t>
            </w:r>
          </w:p>
        </w:tc>
        <w:tc>
          <w:tcPr>
            <w:tcW w:w="630" w:type="dxa"/>
          </w:tcPr>
          <w:p w14:paraId="72415146" w14:textId="4D26764A" w:rsidR="001B37D9" w:rsidRPr="00BD6413" w:rsidRDefault="001B37D9" w:rsidP="001B37D9">
            <w:pPr>
              <w:rPr>
                <w:rFonts w:cstheme="minorHAnsi"/>
                <w:sz w:val="20"/>
                <w:szCs w:val="20"/>
              </w:rPr>
            </w:pPr>
            <w:r w:rsidRPr="00BD6413">
              <w:rPr>
                <w:rFonts w:cstheme="minorHAnsi"/>
                <w:sz w:val="20"/>
                <w:szCs w:val="20"/>
              </w:rPr>
              <w:t>5332</w:t>
            </w:r>
          </w:p>
        </w:tc>
        <w:tc>
          <w:tcPr>
            <w:tcW w:w="3570" w:type="dxa"/>
          </w:tcPr>
          <w:p w14:paraId="27664606" w14:textId="23403BC2" w:rsidR="001B37D9" w:rsidRPr="00E93EE1" w:rsidRDefault="001B37D9" w:rsidP="001B37D9">
            <w:pPr>
              <w:rPr>
                <w:rFonts w:cstheme="minorHAnsi"/>
                <w:sz w:val="20"/>
                <w:szCs w:val="20"/>
              </w:rPr>
            </w:pPr>
            <w:r w:rsidRPr="00E93EE1">
              <w:rPr>
                <w:rFonts w:cstheme="minorHAnsi"/>
                <w:sz w:val="20"/>
                <w:szCs w:val="20"/>
              </w:rPr>
              <w:t xml:space="preserve">Seek to understand what happens if </w:t>
            </w:r>
            <w:r w:rsidRPr="00E93EE1">
              <w:rPr>
                <w:sz w:val="20"/>
                <w:szCs w:val="20"/>
              </w:rPr>
              <w:t xml:space="preserve">realignment of </w:t>
            </w:r>
            <w:proofErr w:type="spellStart"/>
            <w:r w:rsidRPr="00E93EE1">
              <w:rPr>
                <w:sz w:val="20"/>
                <w:szCs w:val="20"/>
              </w:rPr>
              <w:t>Vinnetrow</w:t>
            </w:r>
            <w:proofErr w:type="spellEnd"/>
            <w:r w:rsidRPr="00E93EE1">
              <w:rPr>
                <w:sz w:val="20"/>
                <w:szCs w:val="20"/>
              </w:rPr>
              <w:t xml:space="preserve"> Road and works to Bognor Round roundabout</w:t>
            </w:r>
            <w:r>
              <w:rPr>
                <w:sz w:val="20"/>
                <w:szCs w:val="20"/>
              </w:rPr>
              <w:t xml:space="preserve"> is not delivered or cannot be funded.</w:t>
            </w:r>
          </w:p>
        </w:tc>
        <w:tc>
          <w:tcPr>
            <w:tcW w:w="3570" w:type="dxa"/>
          </w:tcPr>
          <w:p w14:paraId="199913DF" w14:textId="132235DC" w:rsidR="001B37D9" w:rsidRPr="00C24674" w:rsidRDefault="001B37D9" w:rsidP="001B37D9">
            <w:pPr>
              <w:rPr>
                <w:rFonts w:cstheme="minorHAnsi"/>
                <w:sz w:val="20"/>
                <w:szCs w:val="20"/>
              </w:rPr>
            </w:pPr>
            <w:r>
              <w:rPr>
                <w:rFonts w:cstheme="minorHAnsi"/>
                <w:sz w:val="20"/>
                <w:szCs w:val="20"/>
              </w:rPr>
              <w:t>Discussions with National Highways are ongoing.</w:t>
            </w:r>
          </w:p>
        </w:tc>
        <w:tc>
          <w:tcPr>
            <w:tcW w:w="3570" w:type="dxa"/>
          </w:tcPr>
          <w:p w14:paraId="209C14A0" w14:textId="2978EB98" w:rsidR="001B37D9" w:rsidRPr="00EB28B9" w:rsidRDefault="001B37D9" w:rsidP="001B37D9">
            <w:pPr>
              <w:rPr>
                <w:rFonts w:ascii="Calibri" w:hAnsi="Calibri" w:cs="Calibri"/>
                <w:sz w:val="20"/>
                <w:szCs w:val="20"/>
              </w:rPr>
            </w:pPr>
            <w:r w:rsidRPr="00A12673">
              <w:rPr>
                <w:rFonts w:ascii="Calibri" w:hAnsi="Calibri" w:cs="Calibri"/>
                <w:sz w:val="20"/>
                <w:szCs w:val="20"/>
              </w:rPr>
              <w:t>No change in response to this representation.</w:t>
            </w:r>
          </w:p>
        </w:tc>
      </w:tr>
      <w:tr w:rsidR="001B37D9" w:rsidRPr="00C24674" w14:paraId="47A47A20" w14:textId="77777777" w:rsidTr="00894424">
        <w:tc>
          <w:tcPr>
            <w:tcW w:w="1267" w:type="dxa"/>
            <w:shd w:val="clear" w:color="auto" w:fill="auto"/>
          </w:tcPr>
          <w:p w14:paraId="70CE7995" w14:textId="77777777" w:rsidR="001B37D9" w:rsidRDefault="001B37D9" w:rsidP="001B37D9">
            <w:pPr>
              <w:rPr>
                <w:rFonts w:cstheme="minorHAnsi"/>
                <w:sz w:val="20"/>
                <w:szCs w:val="20"/>
              </w:rPr>
            </w:pPr>
          </w:p>
        </w:tc>
        <w:tc>
          <w:tcPr>
            <w:tcW w:w="1608" w:type="dxa"/>
          </w:tcPr>
          <w:p w14:paraId="3C1B39BF" w14:textId="1A55F056" w:rsidR="001B37D9" w:rsidRDefault="001B37D9" w:rsidP="001B37D9">
            <w:pPr>
              <w:rPr>
                <w:rFonts w:cstheme="minorHAnsi"/>
                <w:sz w:val="20"/>
                <w:szCs w:val="20"/>
              </w:rPr>
            </w:pPr>
            <w:r>
              <w:rPr>
                <w:rFonts w:cstheme="minorHAnsi"/>
                <w:sz w:val="20"/>
                <w:szCs w:val="20"/>
              </w:rPr>
              <w:t>Appendix F</w:t>
            </w:r>
          </w:p>
        </w:tc>
        <w:tc>
          <w:tcPr>
            <w:tcW w:w="630" w:type="dxa"/>
          </w:tcPr>
          <w:p w14:paraId="7B832E86" w14:textId="7C2CF7C6" w:rsidR="001B37D9" w:rsidRDefault="001B37D9" w:rsidP="001B37D9">
            <w:pPr>
              <w:rPr>
                <w:rFonts w:cstheme="minorHAnsi"/>
                <w:sz w:val="20"/>
                <w:szCs w:val="20"/>
              </w:rPr>
            </w:pPr>
            <w:r>
              <w:rPr>
                <w:rFonts w:cstheme="minorHAnsi"/>
                <w:sz w:val="20"/>
                <w:szCs w:val="20"/>
              </w:rPr>
              <w:t>5334</w:t>
            </w:r>
          </w:p>
        </w:tc>
        <w:tc>
          <w:tcPr>
            <w:tcW w:w="3570" w:type="dxa"/>
          </w:tcPr>
          <w:p w14:paraId="729CB839" w14:textId="06EB6666" w:rsidR="001B37D9" w:rsidRPr="009C185D" w:rsidRDefault="001B37D9" w:rsidP="001B37D9">
            <w:pPr>
              <w:rPr>
                <w:rFonts w:cstheme="minorHAnsi"/>
                <w:sz w:val="20"/>
                <w:szCs w:val="20"/>
              </w:rPr>
            </w:pPr>
            <w:r w:rsidRPr="009C185D">
              <w:rPr>
                <w:rFonts w:cstheme="minorHAnsi"/>
                <w:sz w:val="20"/>
                <w:szCs w:val="20"/>
              </w:rPr>
              <w:t xml:space="preserve">The monitoring should include how committed and completed schemes were funded, percentage of funding from developer contributions, government agencies and/or Council borrowing. It is critical how funding was gained can be tracked and recorded as part of updating the IDP.  </w:t>
            </w:r>
          </w:p>
        </w:tc>
        <w:tc>
          <w:tcPr>
            <w:tcW w:w="3570" w:type="dxa"/>
          </w:tcPr>
          <w:p w14:paraId="01545221" w14:textId="488AF696" w:rsidR="001B37D9" w:rsidRPr="009C185D" w:rsidRDefault="001B37D9" w:rsidP="001B37D9">
            <w:pPr>
              <w:rPr>
                <w:rFonts w:cstheme="minorHAnsi"/>
                <w:sz w:val="20"/>
                <w:szCs w:val="20"/>
              </w:rPr>
            </w:pPr>
            <w:r w:rsidRPr="009C185D">
              <w:rPr>
                <w:sz w:val="20"/>
                <w:szCs w:val="20"/>
              </w:rPr>
              <w:t xml:space="preserve">The IDP includes all information supplied to the Council and will be updated annually through the IBP process.  The full breakdown regarding funding sources is unlikely to be known until the point of infrastructure delivery and even then, the Council may not be informed of the funding sources unless the Council is the infrastructure provider.  The monitoring tool is the Infrastructure Funding Statement (IFS) which is produced annually and available on the Council’s website. The </w:t>
            </w:r>
            <w:proofErr w:type="spellStart"/>
            <w:r w:rsidRPr="009C185D">
              <w:rPr>
                <w:sz w:val="20"/>
                <w:szCs w:val="20"/>
              </w:rPr>
              <w:t>Exacom</w:t>
            </w:r>
            <w:proofErr w:type="spellEnd"/>
            <w:r w:rsidRPr="009C185D">
              <w:rPr>
                <w:sz w:val="20"/>
                <w:szCs w:val="20"/>
              </w:rPr>
              <w:t xml:space="preserve"> Public Facing Module accessed on the Council’s website provides an update each day in relation to what has been collected by the Council from S106 and CIL contributions.</w:t>
            </w:r>
          </w:p>
        </w:tc>
        <w:tc>
          <w:tcPr>
            <w:tcW w:w="3570" w:type="dxa"/>
          </w:tcPr>
          <w:p w14:paraId="1ADF735D" w14:textId="020BDB91" w:rsidR="001B37D9" w:rsidRPr="009C185D" w:rsidRDefault="001B37D9" w:rsidP="001B37D9">
            <w:pPr>
              <w:rPr>
                <w:rFonts w:ascii="Calibri" w:hAnsi="Calibri" w:cs="Calibri"/>
                <w:sz w:val="20"/>
                <w:szCs w:val="20"/>
              </w:rPr>
            </w:pPr>
            <w:r>
              <w:rPr>
                <w:sz w:val="20"/>
                <w:szCs w:val="20"/>
              </w:rPr>
              <w:t>Under section for Chapter 9 Infrastructure in the monitoring indicators column amend wording to read: ‘</w:t>
            </w:r>
            <w:r w:rsidRPr="005419FF">
              <w:rPr>
                <w:rFonts w:cstheme="minorHAnsi"/>
                <w:noProof/>
                <w:sz w:val="20"/>
                <w:szCs w:val="20"/>
              </w:rPr>
              <w:t xml:space="preserve">Record of infrastructure projects committed or completed </w:t>
            </w:r>
            <w:r w:rsidRPr="005419FF">
              <w:rPr>
                <w:rFonts w:cstheme="minorHAnsi"/>
                <w:b/>
                <w:bCs/>
                <w:noProof/>
                <w:sz w:val="20"/>
                <w:szCs w:val="20"/>
              </w:rPr>
              <w:t>a</w:t>
            </w:r>
            <w:r w:rsidRPr="005419FF">
              <w:rPr>
                <w:rFonts w:cstheme="minorHAnsi"/>
                <w:b/>
                <w:bCs/>
                <w:sz w:val="20"/>
                <w:szCs w:val="20"/>
              </w:rPr>
              <w:t>s recorded in the Infrastructure Business Plan (IBP) and Infrastructure Funding Statement (IFS</w:t>
            </w:r>
            <w:r>
              <w:rPr>
                <w:rFonts w:cstheme="minorHAnsi"/>
                <w:b/>
                <w:bCs/>
                <w:sz w:val="20"/>
                <w:szCs w:val="20"/>
              </w:rPr>
              <w:t>)’.</w:t>
            </w:r>
          </w:p>
        </w:tc>
      </w:tr>
      <w:tr w:rsidR="001625D3" w:rsidRPr="00C24674" w14:paraId="65DD1D55" w14:textId="77777777" w:rsidTr="00894424">
        <w:tc>
          <w:tcPr>
            <w:tcW w:w="1267" w:type="dxa"/>
            <w:shd w:val="clear" w:color="auto" w:fill="auto"/>
          </w:tcPr>
          <w:p w14:paraId="6EB4BCFF" w14:textId="77777777" w:rsidR="001625D3" w:rsidRDefault="001625D3" w:rsidP="001625D3">
            <w:pPr>
              <w:rPr>
                <w:rFonts w:cstheme="minorHAnsi"/>
                <w:sz w:val="20"/>
                <w:szCs w:val="20"/>
              </w:rPr>
            </w:pPr>
          </w:p>
        </w:tc>
        <w:tc>
          <w:tcPr>
            <w:tcW w:w="1608" w:type="dxa"/>
          </w:tcPr>
          <w:p w14:paraId="26C37AE6" w14:textId="5EE972D6" w:rsidR="001625D3" w:rsidRPr="001625D3" w:rsidRDefault="001625D3" w:rsidP="001625D3">
            <w:pPr>
              <w:rPr>
                <w:rFonts w:cstheme="minorHAnsi"/>
                <w:sz w:val="20"/>
                <w:szCs w:val="20"/>
              </w:rPr>
            </w:pPr>
            <w:r w:rsidRPr="001625D3">
              <w:rPr>
                <w:rFonts w:cstheme="minorHAnsi"/>
                <w:sz w:val="20"/>
                <w:szCs w:val="20"/>
              </w:rPr>
              <w:t>Paragraph 5.41</w:t>
            </w:r>
          </w:p>
        </w:tc>
        <w:tc>
          <w:tcPr>
            <w:tcW w:w="630" w:type="dxa"/>
          </w:tcPr>
          <w:p w14:paraId="303801E4" w14:textId="77777777" w:rsidR="001625D3" w:rsidRPr="001625D3" w:rsidRDefault="001625D3" w:rsidP="001625D3">
            <w:pPr>
              <w:rPr>
                <w:rFonts w:cstheme="minorHAnsi"/>
                <w:sz w:val="20"/>
                <w:szCs w:val="20"/>
              </w:rPr>
            </w:pPr>
            <w:r w:rsidRPr="001625D3">
              <w:rPr>
                <w:rFonts w:cstheme="minorHAnsi"/>
                <w:sz w:val="20"/>
                <w:szCs w:val="20"/>
              </w:rPr>
              <w:t>5335</w:t>
            </w:r>
          </w:p>
          <w:p w14:paraId="65DCB761" w14:textId="257C82BD" w:rsidR="001625D3" w:rsidRPr="001625D3" w:rsidRDefault="001625D3" w:rsidP="001625D3">
            <w:pPr>
              <w:rPr>
                <w:rFonts w:cstheme="minorHAnsi"/>
                <w:sz w:val="20"/>
                <w:szCs w:val="20"/>
              </w:rPr>
            </w:pPr>
          </w:p>
        </w:tc>
        <w:tc>
          <w:tcPr>
            <w:tcW w:w="3570" w:type="dxa"/>
          </w:tcPr>
          <w:p w14:paraId="344E9190" w14:textId="6D3B6449" w:rsidR="001625D3" w:rsidRDefault="001625D3" w:rsidP="001625D3">
            <w:pPr>
              <w:rPr>
                <w:rFonts w:cstheme="minorHAnsi"/>
                <w:sz w:val="20"/>
                <w:szCs w:val="20"/>
              </w:rPr>
            </w:pPr>
            <w:r>
              <w:rPr>
                <w:rFonts w:cstheme="minorHAnsi"/>
                <w:sz w:val="20"/>
                <w:szCs w:val="20"/>
              </w:rPr>
              <w:t>HEDNA states District has older age structure with the Manhood Peninsula having a particularly old population.  Seek clarity on how these demographics are addressed in the Plan and their transport needs managed.</w:t>
            </w:r>
          </w:p>
        </w:tc>
        <w:tc>
          <w:tcPr>
            <w:tcW w:w="3570" w:type="dxa"/>
          </w:tcPr>
          <w:p w14:paraId="45330A25" w14:textId="6D9CB33F" w:rsidR="001625D3" w:rsidRPr="00C24674" w:rsidRDefault="001625D3" w:rsidP="001625D3">
            <w:pPr>
              <w:rPr>
                <w:rFonts w:cstheme="minorHAnsi"/>
                <w:sz w:val="20"/>
                <w:szCs w:val="20"/>
              </w:rPr>
            </w:pPr>
            <w:r>
              <w:rPr>
                <w:rFonts w:ascii="Calibri" w:eastAsia="Times New Roman" w:hAnsi="Calibri" w:cs="Calibri"/>
                <w:color w:val="000000"/>
                <w:sz w:val="20"/>
                <w:szCs w:val="20"/>
              </w:rPr>
              <w:t>The housing policies seek to</w:t>
            </w:r>
            <w:r w:rsidR="00002296">
              <w:rPr>
                <w:rFonts w:ascii="Calibri" w:eastAsia="Times New Roman" w:hAnsi="Calibri" w:cs="Calibri"/>
                <w:color w:val="000000"/>
                <w:sz w:val="20"/>
                <w:szCs w:val="20"/>
              </w:rPr>
              <w:t xml:space="preserve"> provide a wide mix of homes to meet the needs and demands of the Plan Area’s residents</w:t>
            </w:r>
            <w:r>
              <w:rPr>
                <w:rFonts w:ascii="Calibri" w:eastAsia="Times New Roman" w:hAnsi="Calibri" w:cs="Calibri"/>
                <w:color w:val="000000"/>
                <w:sz w:val="20"/>
                <w:szCs w:val="20"/>
              </w:rPr>
              <w:t xml:space="preserve"> </w:t>
            </w:r>
            <w:r w:rsidR="00002296">
              <w:rPr>
                <w:rFonts w:ascii="Calibri" w:eastAsia="Times New Roman" w:hAnsi="Calibri" w:cs="Calibri"/>
                <w:color w:val="000000"/>
                <w:sz w:val="20"/>
                <w:szCs w:val="20"/>
              </w:rPr>
              <w:t xml:space="preserve">or through the provision of a range of specialist housing, which may include an element of care.  </w:t>
            </w:r>
            <w:r>
              <w:rPr>
                <w:rFonts w:ascii="Calibri" w:eastAsia="Times New Roman" w:hAnsi="Calibri" w:cs="Calibri"/>
                <w:color w:val="000000"/>
                <w:sz w:val="20"/>
                <w:szCs w:val="20"/>
              </w:rPr>
              <w:t>As required by Policies T1 and T2, developments will be required to encourage the use of sustainable travel modes and contribute towards new or improved transport infrastructure.</w:t>
            </w:r>
          </w:p>
        </w:tc>
        <w:tc>
          <w:tcPr>
            <w:tcW w:w="3570" w:type="dxa"/>
          </w:tcPr>
          <w:p w14:paraId="20382642" w14:textId="77777777" w:rsidR="001625D3" w:rsidRDefault="001625D3" w:rsidP="001625D3">
            <w:pPr>
              <w:rPr>
                <w:rFonts w:ascii="Calibri" w:hAnsi="Calibri" w:cs="Calibri"/>
                <w:sz w:val="20"/>
                <w:szCs w:val="20"/>
              </w:rPr>
            </w:pPr>
            <w:r>
              <w:rPr>
                <w:rFonts w:ascii="Calibri" w:hAnsi="Calibri" w:cs="Calibri"/>
                <w:sz w:val="20"/>
                <w:szCs w:val="20"/>
              </w:rPr>
              <w:t>No change in response to representation.</w:t>
            </w:r>
          </w:p>
          <w:p w14:paraId="6A843AE9" w14:textId="77777777" w:rsidR="00002296" w:rsidRDefault="00002296" w:rsidP="001625D3">
            <w:pPr>
              <w:rPr>
                <w:rFonts w:ascii="Calibri" w:hAnsi="Calibri" w:cs="Calibri"/>
                <w:sz w:val="20"/>
                <w:szCs w:val="20"/>
              </w:rPr>
            </w:pPr>
          </w:p>
          <w:p w14:paraId="5218F632" w14:textId="729D29A6" w:rsidR="00002296" w:rsidRPr="00EB28B9" w:rsidRDefault="00002296" w:rsidP="001625D3">
            <w:pPr>
              <w:rPr>
                <w:rFonts w:ascii="Calibri" w:hAnsi="Calibri" w:cs="Calibri"/>
                <w:sz w:val="20"/>
                <w:szCs w:val="20"/>
              </w:rPr>
            </w:pPr>
          </w:p>
        </w:tc>
      </w:tr>
      <w:tr w:rsidR="001625D3" w:rsidRPr="00C24674" w14:paraId="229CFE5A" w14:textId="77777777" w:rsidTr="00894424">
        <w:tc>
          <w:tcPr>
            <w:tcW w:w="1267" w:type="dxa"/>
            <w:shd w:val="clear" w:color="auto" w:fill="auto"/>
          </w:tcPr>
          <w:p w14:paraId="4A7168B2" w14:textId="77777777" w:rsidR="001625D3" w:rsidRDefault="001625D3" w:rsidP="001625D3">
            <w:pPr>
              <w:rPr>
                <w:rFonts w:cstheme="minorHAnsi"/>
                <w:sz w:val="20"/>
                <w:szCs w:val="20"/>
              </w:rPr>
            </w:pPr>
          </w:p>
        </w:tc>
        <w:tc>
          <w:tcPr>
            <w:tcW w:w="1608" w:type="dxa"/>
          </w:tcPr>
          <w:p w14:paraId="7BCA4E21" w14:textId="515D3C0A" w:rsidR="001625D3" w:rsidRDefault="001625D3" w:rsidP="001625D3">
            <w:pPr>
              <w:rPr>
                <w:rFonts w:cstheme="minorHAnsi"/>
                <w:sz w:val="20"/>
                <w:szCs w:val="20"/>
              </w:rPr>
            </w:pPr>
            <w:r>
              <w:rPr>
                <w:rFonts w:cstheme="minorHAnsi"/>
                <w:sz w:val="20"/>
                <w:szCs w:val="20"/>
              </w:rPr>
              <w:t>Open Space Study</w:t>
            </w:r>
          </w:p>
        </w:tc>
        <w:tc>
          <w:tcPr>
            <w:tcW w:w="630" w:type="dxa"/>
          </w:tcPr>
          <w:p w14:paraId="1B243430" w14:textId="1870410E" w:rsidR="001625D3" w:rsidRDefault="001625D3" w:rsidP="001625D3">
            <w:pPr>
              <w:rPr>
                <w:rFonts w:cstheme="minorHAnsi"/>
                <w:sz w:val="20"/>
                <w:szCs w:val="20"/>
              </w:rPr>
            </w:pPr>
            <w:r>
              <w:rPr>
                <w:rFonts w:cstheme="minorHAnsi"/>
                <w:sz w:val="20"/>
                <w:szCs w:val="20"/>
              </w:rPr>
              <w:t>5336</w:t>
            </w:r>
          </w:p>
        </w:tc>
        <w:tc>
          <w:tcPr>
            <w:tcW w:w="3570" w:type="dxa"/>
          </w:tcPr>
          <w:p w14:paraId="56F2D400" w14:textId="45273FE2" w:rsidR="001625D3" w:rsidRPr="004D159E" w:rsidRDefault="001625D3" w:rsidP="001625D3">
            <w:pPr>
              <w:rPr>
                <w:rFonts w:cstheme="minorHAnsi"/>
                <w:sz w:val="20"/>
                <w:szCs w:val="20"/>
              </w:rPr>
            </w:pPr>
            <w:r w:rsidRPr="004D159E">
              <w:rPr>
                <w:rFonts w:cstheme="minorHAnsi"/>
                <w:sz w:val="20"/>
                <w:szCs w:val="20"/>
              </w:rPr>
              <w:t xml:space="preserve">Notes that the Local Plan evidence on open space, sports facilities, recreation study and playing pitch strategy was </w:t>
            </w:r>
            <w:r w:rsidRPr="004D159E">
              <w:rPr>
                <w:rFonts w:cstheme="minorHAnsi"/>
                <w:sz w:val="20"/>
                <w:szCs w:val="20"/>
              </w:rPr>
              <w:lastRenderedPageBreak/>
              <w:t>completed June/July 2018 and has not been updated to address the changes in behaviours and increase in active transport participation during and since the COVID-19 global pandemic.</w:t>
            </w:r>
          </w:p>
        </w:tc>
        <w:tc>
          <w:tcPr>
            <w:tcW w:w="3570" w:type="dxa"/>
          </w:tcPr>
          <w:p w14:paraId="4B21B86B" w14:textId="77777777" w:rsidR="001625D3" w:rsidRPr="004D159E" w:rsidRDefault="001625D3" w:rsidP="001625D3">
            <w:pPr>
              <w:rPr>
                <w:sz w:val="20"/>
                <w:szCs w:val="20"/>
              </w:rPr>
            </w:pPr>
            <w:r w:rsidRPr="004D159E">
              <w:rPr>
                <w:sz w:val="20"/>
                <w:szCs w:val="20"/>
              </w:rPr>
              <w:lastRenderedPageBreak/>
              <w:t>The study was undertaken specifically for this Local Plan. The study is in the process of being refreshed.</w:t>
            </w:r>
          </w:p>
          <w:p w14:paraId="67ACCBDE" w14:textId="77777777" w:rsidR="001625D3" w:rsidRPr="004D159E" w:rsidRDefault="001625D3" w:rsidP="001625D3">
            <w:pPr>
              <w:rPr>
                <w:sz w:val="20"/>
                <w:szCs w:val="20"/>
              </w:rPr>
            </w:pPr>
          </w:p>
          <w:p w14:paraId="3CBBF78A" w14:textId="6D96D6F5" w:rsidR="001625D3" w:rsidRPr="004D159E" w:rsidRDefault="001625D3" w:rsidP="001625D3">
            <w:pPr>
              <w:rPr>
                <w:rFonts w:cstheme="minorHAnsi"/>
                <w:sz w:val="20"/>
                <w:szCs w:val="20"/>
              </w:rPr>
            </w:pPr>
            <w:r w:rsidRPr="004D159E">
              <w:rPr>
                <w:sz w:val="20"/>
                <w:szCs w:val="20"/>
              </w:rPr>
              <w:t>Since the covid pandemic behaviours have gone back to what they were pre-pandemic. The access standards in table 6.3 are set by walking time ranging from 10 to 15 minutes. These are also minimum standards.</w:t>
            </w:r>
          </w:p>
        </w:tc>
        <w:tc>
          <w:tcPr>
            <w:tcW w:w="3570" w:type="dxa"/>
          </w:tcPr>
          <w:p w14:paraId="1214466C" w14:textId="5DA26F36" w:rsidR="001625D3" w:rsidRPr="00EB28B9" w:rsidRDefault="001625D3" w:rsidP="001625D3">
            <w:pPr>
              <w:rPr>
                <w:rFonts w:ascii="Calibri" w:hAnsi="Calibri" w:cs="Calibri"/>
                <w:sz w:val="20"/>
                <w:szCs w:val="20"/>
              </w:rPr>
            </w:pPr>
            <w:r>
              <w:rPr>
                <w:rFonts w:ascii="Calibri" w:hAnsi="Calibri" w:cs="Calibri"/>
                <w:sz w:val="20"/>
                <w:szCs w:val="20"/>
              </w:rPr>
              <w:lastRenderedPageBreak/>
              <w:t>No change in response to representation.</w:t>
            </w:r>
          </w:p>
        </w:tc>
      </w:tr>
      <w:tr w:rsidR="001625D3" w:rsidRPr="00C24674" w14:paraId="08029028" w14:textId="77777777" w:rsidTr="00894424">
        <w:tc>
          <w:tcPr>
            <w:tcW w:w="1267" w:type="dxa"/>
            <w:shd w:val="clear" w:color="auto" w:fill="auto"/>
          </w:tcPr>
          <w:p w14:paraId="1F9E3687" w14:textId="77777777" w:rsidR="001625D3" w:rsidRDefault="001625D3" w:rsidP="001625D3">
            <w:pPr>
              <w:rPr>
                <w:rFonts w:cstheme="minorHAnsi"/>
                <w:sz w:val="20"/>
                <w:szCs w:val="20"/>
              </w:rPr>
            </w:pPr>
          </w:p>
        </w:tc>
        <w:tc>
          <w:tcPr>
            <w:tcW w:w="1608" w:type="dxa"/>
          </w:tcPr>
          <w:p w14:paraId="139E8BFF" w14:textId="0E80EAF6" w:rsidR="001625D3" w:rsidRPr="007D2D5F" w:rsidRDefault="001625D3" w:rsidP="001625D3">
            <w:pPr>
              <w:rPr>
                <w:rFonts w:cstheme="minorHAnsi"/>
                <w:sz w:val="20"/>
                <w:szCs w:val="20"/>
              </w:rPr>
            </w:pPr>
            <w:r w:rsidRPr="007D2D5F">
              <w:rPr>
                <w:rFonts w:cstheme="minorHAnsi"/>
                <w:sz w:val="20"/>
                <w:szCs w:val="20"/>
              </w:rPr>
              <w:t>IDP</w:t>
            </w:r>
          </w:p>
        </w:tc>
        <w:tc>
          <w:tcPr>
            <w:tcW w:w="630" w:type="dxa"/>
          </w:tcPr>
          <w:p w14:paraId="446D7CE5" w14:textId="579DBD58" w:rsidR="001625D3" w:rsidRPr="007D2D5F" w:rsidRDefault="001625D3" w:rsidP="001625D3">
            <w:pPr>
              <w:rPr>
                <w:rFonts w:cstheme="minorHAnsi"/>
                <w:sz w:val="20"/>
                <w:szCs w:val="20"/>
              </w:rPr>
            </w:pPr>
            <w:r w:rsidRPr="007D2D5F">
              <w:rPr>
                <w:rFonts w:cstheme="minorHAnsi"/>
                <w:sz w:val="20"/>
                <w:szCs w:val="20"/>
              </w:rPr>
              <w:t>5338</w:t>
            </w:r>
          </w:p>
        </w:tc>
        <w:tc>
          <w:tcPr>
            <w:tcW w:w="3570" w:type="dxa"/>
          </w:tcPr>
          <w:p w14:paraId="3B8C884A" w14:textId="77777777" w:rsidR="001625D3" w:rsidRPr="004D159E" w:rsidRDefault="001625D3" w:rsidP="001625D3">
            <w:pPr>
              <w:rPr>
                <w:rFonts w:cstheme="minorHAnsi"/>
                <w:sz w:val="20"/>
                <w:szCs w:val="20"/>
              </w:rPr>
            </w:pPr>
            <w:r w:rsidRPr="004D159E">
              <w:rPr>
                <w:rFonts w:cstheme="minorHAnsi"/>
                <w:sz w:val="20"/>
                <w:szCs w:val="20"/>
              </w:rPr>
              <w:t>National Highways seeks to understand:</w:t>
            </w:r>
          </w:p>
          <w:p w14:paraId="195541B9" w14:textId="77777777" w:rsidR="001625D3" w:rsidRPr="004D159E" w:rsidRDefault="001625D3" w:rsidP="001625D3">
            <w:pPr>
              <w:pStyle w:val="ListParagraph"/>
              <w:numPr>
                <w:ilvl w:val="0"/>
                <w:numId w:val="27"/>
              </w:numPr>
              <w:rPr>
                <w:rFonts w:cstheme="minorHAnsi"/>
                <w:sz w:val="20"/>
                <w:szCs w:val="20"/>
              </w:rPr>
            </w:pPr>
            <w:r w:rsidRPr="004D159E">
              <w:rPr>
                <w:rFonts w:cstheme="minorHAnsi"/>
                <w:sz w:val="20"/>
                <w:szCs w:val="20"/>
              </w:rPr>
              <w:t>The Council’s strategy if developer contributions are insufficient;</w:t>
            </w:r>
          </w:p>
          <w:p w14:paraId="4F01C6EB" w14:textId="77777777" w:rsidR="001625D3" w:rsidRDefault="001625D3" w:rsidP="001625D3">
            <w:pPr>
              <w:pStyle w:val="ListParagraph"/>
              <w:numPr>
                <w:ilvl w:val="0"/>
                <w:numId w:val="27"/>
              </w:numPr>
              <w:rPr>
                <w:rFonts w:cstheme="minorHAnsi"/>
                <w:sz w:val="20"/>
                <w:szCs w:val="20"/>
              </w:rPr>
            </w:pPr>
            <w:r w:rsidRPr="004D159E">
              <w:rPr>
                <w:rFonts w:cstheme="minorHAnsi"/>
                <w:sz w:val="20"/>
                <w:szCs w:val="20"/>
              </w:rPr>
              <w:t>The Council’s governance associated with collected contributions and their use</w:t>
            </w:r>
          </w:p>
          <w:p w14:paraId="375D2D11" w14:textId="6A11FC1D" w:rsidR="001625D3" w:rsidRPr="004D159E" w:rsidRDefault="001625D3" w:rsidP="001625D3">
            <w:pPr>
              <w:pStyle w:val="ListParagraph"/>
              <w:numPr>
                <w:ilvl w:val="0"/>
                <w:numId w:val="27"/>
              </w:numPr>
              <w:rPr>
                <w:rFonts w:cstheme="minorHAnsi"/>
                <w:sz w:val="20"/>
                <w:szCs w:val="20"/>
              </w:rPr>
            </w:pPr>
            <w:r w:rsidRPr="004D159E">
              <w:rPr>
                <w:rFonts w:cstheme="minorHAnsi"/>
                <w:sz w:val="20"/>
                <w:szCs w:val="20"/>
              </w:rPr>
              <w:t>How developers will be charged if additional contributions are required.</w:t>
            </w:r>
          </w:p>
        </w:tc>
        <w:tc>
          <w:tcPr>
            <w:tcW w:w="3570" w:type="dxa"/>
          </w:tcPr>
          <w:p w14:paraId="0C96B0C8" w14:textId="24DA27C8" w:rsidR="001625D3" w:rsidRPr="004D159E" w:rsidRDefault="001625D3" w:rsidP="001625D3">
            <w:pPr>
              <w:rPr>
                <w:rFonts w:cstheme="minorHAnsi"/>
                <w:sz w:val="20"/>
                <w:szCs w:val="20"/>
              </w:rPr>
            </w:pPr>
            <w:r>
              <w:rPr>
                <w:sz w:val="20"/>
                <w:szCs w:val="20"/>
              </w:rPr>
              <w:t xml:space="preserve">It is recognised </w:t>
            </w:r>
            <w:r w:rsidRPr="004D159E">
              <w:rPr>
                <w:sz w:val="20"/>
                <w:szCs w:val="20"/>
              </w:rPr>
              <w:t xml:space="preserve">that </w:t>
            </w:r>
            <w:r>
              <w:rPr>
                <w:sz w:val="20"/>
                <w:szCs w:val="20"/>
              </w:rPr>
              <w:t xml:space="preserve">improvements </w:t>
            </w:r>
            <w:r w:rsidRPr="004D159E">
              <w:rPr>
                <w:sz w:val="20"/>
                <w:szCs w:val="20"/>
              </w:rPr>
              <w:t>to all of the junctions on the A27 Chichester Bypass is simply unaffordable in the absence of government funding.</w:t>
            </w:r>
            <w:r>
              <w:rPr>
                <w:sz w:val="20"/>
                <w:szCs w:val="20"/>
              </w:rPr>
              <w:t xml:space="preserve">  </w:t>
            </w:r>
            <w:r w:rsidRPr="00805522">
              <w:rPr>
                <w:rFonts w:ascii="Calibri" w:eastAsia="Times New Roman" w:hAnsi="Calibri" w:cs="Calibri"/>
                <w:color w:val="000000"/>
                <w:sz w:val="20"/>
                <w:szCs w:val="20"/>
              </w:rPr>
              <w:t xml:space="preserve">Stantec, in discussion with the highways authorities is developing specific proposals that can be implemented through </w:t>
            </w:r>
            <w:r>
              <w:rPr>
                <w:rFonts w:ascii="Calibri" w:eastAsia="Times New Roman" w:hAnsi="Calibri" w:cs="Calibri"/>
                <w:color w:val="000000"/>
                <w:sz w:val="20"/>
                <w:szCs w:val="20"/>
              </w:rPr>
              <w:t>a monitor and manage</w:t>
            </w:r>
            <w:r w:rsidRPr="00805522">
              <w:rPr>
                <w:rFonts w:ascii="Calibri" w:eastAsia="Times New Roman" w:hAnsi="Calibri" w:cs="Calibri"/>
                <w:color w:val="000000"/>
                <w:sz w:val="20"/>
                <w:szCs w:val="20"/>
              </w:rPr>
              <w:t xml:space="preserve"> approach, including review mechanisms and governance arrangements.</w:t>
            </w:r>
            <w:r>
              <w:rPr>
                <w:rFonts w:ascii="Calibri" w:eastAsia="Times New Roman" w:hAnsi="Calibri" w:cs="Calibri"/>
                <w:color w:val="000000"/>
                <w:sz w:val="20"/>
                <w:szCs w:val="20"/>
              </w:rPr>
              <w:t xml:space="preserve">  The council are proposing a number of changes to Policy T1 and the supporting text to fully set out this approach.</w:t>
            </w:r>
          </w:p>
        </w:tc>
        <w:tc>
          <w:tcPr>
            <w:tcW w:w="3570" w:type="dxa"/>
          </w:tcPr>
          <w:p w14:paraId="0C08A6B3" w14:textId="2EE0797F" w:rsidR="001625D3" w:rsidRPr="00EB28B9" w:rsidRDefault="001625D3" w:rsidP="001625D3">
            <w:pPr>
              <w:rPr>
                <w:rFonts w:ascii="Calibri" w:hAnsi="Calibri" w:cs="Calibri"/>
                <w:sz w:val="20"/>
                <w:szCs w:val="20"/>
              </w:rPr>
            </w:pPr>
            <w:r>
              <w:rPr>
                <w:rFonts w:ascii="Calibri" w:hAnsi="Calibri" w:cs="Calibri"/>
                <w:sz w:val="20"/>
                <w:szCs w:val="20"/>
              </w:rPr>
              <w:t>No change in response to representation.</w:t>
            </w:r>
          </w:p>
        </w:tc>
      </w:tr>
      <w:tr w:rsidR="001625D3" w:rsidRPr="00C24674" w14:paraId="5BA39771" w14:textId="77777777" w:rsidTr="00894424">
        <w:tc>
          <w:tcPr>
            <w:tcW w:w="1267" w:type="dxa"/>
            <w:shd w:val="clear" w:color="auto" w:fill="auto"/>
          </w:tcPr>
          <w:p w14:paraId="32389F79" w14:textId="77777777" w:rsidR="001625D3" w:rsidRDefault="001625D3" w:rsidP="001625D3">
            <w:pPr>
              <w:rPr>
                <w:rFonts w:cstheme="minorHAnsi"/>
                <w:sz w:val="20"/>
                <w:szCs w:val="20"/>
              </w:rPr>
            </w:pPr>
          </w:p>
        </w:tc>
        <w:tc>
          <w:tcPr>
            <w:tcW w:w="1608" w:type="dxa"/>
          </w:tcPr>
          <w:p w14:paraId="414AC52A" w14:textId="0071F133" w:rsidR="001625D3" w:rsidRPr="007D2D5F" w:rsidRDefault="001625D3" w:rsidP="001625D3">
            <w:pPr>
              <w:rPr>
                <w:rFonts w:cstheme="minorHAnsi"/>
                <w:sz w:val="20"/>
                <w:szCs w:val="20"/>
              </w:rPr>
            </w:pPr>
            <w:r w:rsidRPr="007D2D5F">
              <w:rPr>
                <w:rFonts w:cstheme="minorHAnsi"/>
                <w:sz w:val="20"/>
                <w:szCs w:val="20"/>
              </w:rPr>
              <w:t>Transport Assessment*</w:t>
            </w:r>
          </w:p>
        </w:tc>
        <w:tc>
          <w:tcPr>
            <w:tcW w:w="630" w:type="dxa"/>
          </w:tcPr>
          <w:p w14:paraId="5F7F9DB0" w14:textId="69BAB216" w:rsidR="001625D3" w:rsidRPr="007D2D5F" w:rsidRDefault="001625D3" w:rsidP="001625D3">
            <w:pPr>
              <w:rPr>
                <w:rFonts w:cstheme="minorHAnsi"/>
                <w:sz w:val="20"/>
                <w:szCs w:val="20"/>
              </w:rPr>
            </w:pPr>
            <w:r w:rsidRPr="007D2D5F">
              <w:rPr>
                <w:rFonts w:cstheme="minorHAnsi"/>
                <w:sz w:val="20"/>
                <w:szCs w:val="20"/>
              </w:rPr>
              <w:t>5337</w:t>
            </w:r>
          </w:p>
          <w:p w14:paraId="6C7ABEC9" w14:textId="77777777" w:rsidR="001625D3" w:rsidRPr="007D2D5F" w:rsidRDefault="001625D3" w:rsidP="001625D3">
            <w:pPr>
              <w:rPr>
                <w:rFonts w:cstheme="minorHAnsi"/>
                <w:sz w:val="20"/>
                <w:szCs w:val="20"/>
              </w:rPr>
            </w:pPr>
          </w:p>
        </w:tc>
        <w:tc>
          <w:tcPr>
            <w:tcW w:w="3570" w:type="dxa"/>
          </w:tcPr>
          <w:p w14:paraId="3BF61FC1" w14:textId="636C2250" w:rsidR="001625D3" w:rsidRDefault="001625D3" w:rsidP="001625D3">
            <w:pPr>
              <w:rPr>
                <w:rFonts w:cstheme="minorHAnsi"/>
                <w:sz w:val="20"/>
                <w:szCs w:val="20"/>
              </w:rPr>
            </w:pPr>
            <w:r>
              <w:rPr>
                <w:rFonts w:cstheme="minorHAnsi"/>
                <w:sz w:val="20"/>
                <w:szCs w:val="20"/>
              </w:rPr>
              <w:t>Transport Assessment should provide further details on Monitor and Manage approach and require further detail on proposed safety led junction improvements and seasonal impact traffic management measures.</w:t>
            </w:r>
          </w:p>
        </w:tc>
        <w:tc>
          <w:tcPr>
            <w:tcW w:w="3570" w:type="dxa"/>
          </w:tcPr>
          <w:p w14:paraId="6947135F" w14:textId="3D5F8233" w:rsidR="001625D3" w:rsidRPr="00805522" w:rsidRDefault="001625D3" w:rsidP="001625D3">
            <w:pPr>
              <w:rPr>
                <w:rFonts w:ascii="Calibri" w:eastAsia="Times New Roman" w:hAnsi="Calibri" w:cs="Calibri"/>
                <w:color w:val="000000"/>
                <w:sz w:val="20"/>
                <w:szCs w:val="20"/>
              </w:rPr>
            </w:pPr>
            <w:r w:rsidRPr="00805522">
              <w:rPr>
                <w:rFonts w:ascii="Calibri" w:eastAsia="Times New Roman" w:hAnsi="Calibri" w:cs="Calibri"/>
                <w:color w:val="000000"/>
                <w:sz w:val="20"/>
                <w:szCs w:val="20"/>
              </w:rPr>
              <w:t>It is recognised that infrastructure costs will fluctuate over time but the work undertaken to inform the Local Plan Transport Assessment (2024) is proportionate and was undertaken in consultation with the highway authorities. Any new developer funding mechanism (such as a new SPD) will include an indexation provision to provide flexibility to respond to cost changes over time.</w:t>
            </w:r>
          </w:p>
          <w:p w14:paraId="6ED50A11" w14:textId="77777777" w:rsidR="001625D3" w:rsidRDefault="001625D3" w:rsidP="001625D3">
            <w:pPr>
              <w:rPr>
                <w:rFonts w:ascii="Calibri" w:eastAsia="Times New Roman" w:hAnsi="Calibri" w:cs="Calibri"/>
                <w:color w:val="000000"/>
                <w:sz w:val="20"/>
                <w:szCs w:val="20"/>
              </w:rPr>
            </w:pPr>
          </w:p>
          <w:p w14:paraId="6C2CF6F8" w14:textId="6A376FD5" w:rsidR="001625D3" w:rsidRPr="001E1D43" w:rsidRDefault="001625D3" w:rsidP="001625D3">
            <w:pPr>
              <w:rPr>
                <w:rFonts w:ascii="Calibri" w:eastAsia="Times New Roman" w:hAnsi="Calibri" w:cs="Calibri"/>
                <w:color w:val="000000"/>
                <w:sz w:val="20"/>
                <w:szCs w:val="20"/>
              </w:rPr>
            </w:pPr>
            <w:r w:rsidRPr="00805522">
              <w:rPr>
                <w:rFonts w:ascii="Calibri" w:eastAsia="Times New Roman" w:hAnsi="Calibri" w:cs="Calibri"/>
                <w:color w:val="000000"/>
                <w:sz w:val="20"/>
                <w:szCs w:val="20"/>
              </w:rPr>
              <w:lastRenderedPageBreak/>
              <w:t>Stantec, in discussion with the highways authorities is developing further specific proposals that can be implemented through the Monitor and Manage approach, including review mechanisms and governance arrangements.</w:t>
            </w:r>
          </w:p>
        </w:tc>
        <w:tc>
          <w:tcPr>
            <w:tcW w:w="3570" w:type="dxa"/>
          </w:tcPr>
          <w:p w14:paraId="140B695B" w14:textId="2934BF41" w:rsidR="001625D3" w:rsidRPr="00EB28B9" w:rsidRDefault="001625D3" w:rsidP="001625D3">
            <w:pPr>
              <w:rPr>
                <w:rFonts w:ascii="Calibri" w:hAnsi="Calibri" w:cs="Calibri"/>
                <w:sz w:val="20"/>
                <w:szCs w:val="20"/>
              </w:rPr>
            </w:pPr>
            <w:r>
              <w:rPr>
                <w:rFonts w:ascii="Calibri" w:hAnsi="Calibri" w:cs="Calibri"/>
                <w:sz w:val="20"/>
                <w:szCs w:val="20"/>
              </w:rPr>
              <w:lastRenderedPageBreak/>
              <w:t>No change in response to this representation.</w:t>
            </w:r>
          </w:p>
        </w:tc>
      </w:tr>
      <w:tr w:rsidR="001625D3" w:rsidRPr="00C24674" w14:paraId="4FE6F5E5" w14:textId="77777777" w:rsidTr="00894424">
        <w:tc>
          <w:tcPr>
            <w:tcW w:w="1267" w:type="dxa"/>
            <w:shd w:val="clear" w:color="auto" w:fill="808080" w:themeFill="background1" w:themeFillShade="80"/>
          </w:tcPr>
          <w:p w14:paraId="4180DF82" w14:textId="423ACF42" w:rsidR="001625D3" w:rsidRDefault="001625D3" w:rsidP="001625D3">
            <w:pPr>
              <w:rPr>
                <w:rFonts w:cstheme="minorHAnsi"/>
                <w:sz w:val="20"/>
                <w:szCs w:val="20"/>
              </w:rPr>
            </w:pPr>
            <w:r>
              <w:rPr>
                <w:rFonts w:cstheme="minorHAnsi"/>
                <w:sz w:val="20"/>
                <w:szCs w:val="20"/>
              </w:rPr>
              <w:t>Natural England</w:t>
            </w:r>
          </w:p>
        </w:tc>
        <w:tc>
          <w:tcPr>
            <w:tcW w:w="1608" w:type="dxa"/>
          </w:tcPr>
          <w:p w14:paraId="080B5659" w14:textId="45500FC4" w:rsidR="001625D3" w:rsidRPr="00C24674" w:rsidRDefault="001625D3" w:rsidP="001625D3">
            <w:pPr>
              <w:rPr>
                <w:rFonts w:cstheme="minorHAnsi"/>
                <w:sz w:val="20"/>
                <w:szCs w:val="20"/>
              </w:rPr>
            </w:pPr>
            <w:r>
              <w:rPr>
                <w:rFonts w:cstheme="minorHAnsi"/>
                <w:sz w:val="20"/>
                <w:szCs w:val="20"/>
              </w:rPr>
              <w:t>Vision</w:t>
            </w:r>
          </w:p>
        </w:tc>
        <w:tc>
          <w:tcPr>
            <w:tcW w:w="630" w:type="dxa"/>
          </w:tcPr>
          <w:p w14:paraId="7EA20E53" w14:textId="6249B8CB" w:rsidR="001625D3" w:rsidRDefault="001625D3" w:rsidP="001625D3">
            <w:pPr>
              <w:rPr>
                <w:rFonts w:cstheme="minorHAnsi"/>
                <w:sz w:val="20"/>
                <w:szCs w:val="20"/>
              </w:rPr>
            </w:pPr>
            <w:r>
              <w:rPr>
                <w:rFonts w:cstheme="minorHAnsi"/>
                <w:sz w:val="20"/>
                <w:szCs w:val="20"/>
              </w:rPr>
              <w:t>5786</w:t>
            </w:r>
          </w:p>
        </w:tc>
        <w:tc>
          <w:tcPr>
            <w:tcW w:w="3570" w:type="dxa"/>
          </w:tcPr>
          <w:p w14:paraId="35FC38D3" w14:textId="5F73F59A" w:rsidR="001625D3" w:rsidRPr="00C24674" w:rsidRDefault="001625D3" w:rsidP="001625D3">
            <w:pPr>
              <w:rPr>
                <w:rFonts w:cstheme="minorHAnsi"/>
                <w:sz w:val="20"/>
                <w:szCs w:val="20"/>
              </w:rPr>
            </w:pPr>
            <w:r>
              <w:rPr>
                <w:rFonts w:cstheme="minorHAnsi"/>
                <w:sz w:val="20"/>
                <w:szCs w:val="20"/>
              </w:rPr>
              <w:t>Advise wording changes to bullet points 1 and 6 to refer to water scarcity/water supply respectively</w:t>
            </w:r>
          </w:p>
        </w:tc>
        <w:tc>
          <w:tcPr>
            <w:tcW w:w="3570" w:type="dxa"/>
          </w:tcPr>
          <w:p w14:paraId="23AA59E0" w14:textId="77777777" w:rsidR="001625D3" w:rsidRPr="001E4FF0" w:rsidRDefault="001625D3" w:rsidP="001625D3">
            <w:pPr>
              <w:rPr>
                <w:rFonts w:cstheme="minorHAnsi"/>
                <w:color w:val="000000" w:themeColor="text1"/>
                <w:sz w:val="20"/>
                <w:szCs w:val="20"/>
              </w:rPr>
            </w:pPr>
            <w:r w:rsidRPr="001E4FF0">
              <w:rPr>
                <w:rFonts w:cstheme="minorHAnsi"/>
                <w:color w:val="000000" w:themeColor="text1"/>
                <w:sz w:val="20"/>
                <w:szCs w:val="20"/>
              </w:rPr>
              <w:t>Agree to amend wording or bullet point 1.</w:t>
            </w:r>
          </w:p>
          <w:p w14:paraId="095A3A64" w14:textId="77777777" w:rsidR="001625D3" w:rsidRPr="001E4FF0" w:rsidRDefault="001625D3" w:rsidP="001625D3">
            <w:pPr>
              <w:rPr>
                <w:rFonts w:cstheme="minorHAnsi"/>
                <w:color w:val="000000" w:themeColor="text1"/>
                <w:sz w:val="20"/>
                <w:szCs w:val="20"/>
              </w:rPr>
            </w:pPr>
          </w:p>
          <w:p w14:paraId="07120025" w14:textId="39BA7833" w:rsidR="001625D3" w:rsidRPr="007B4EA5" w:rsidRDefault="001625D3" w:rsidP="001625D3">
            <w:pPr>
              <w:rPr>
                <w:sz w:val="20"/>
                <w:szCs w:val="20"/>
                <w:highlight w:val="cyan"/>
              </w:rPr>
            </w:pPr>
            <w:r w:rsidRPr="001E4FF0">
              <w:rPr>
                <w:rFonts w:cstheme="minorHAnsi"/>
                <w:color w:val="000000" w:themeColor="text1"/>
                <w:sz w:val="20"/>
                <w:szCs w:val="20"/>
              </w:rPr>
              <w:t xml:space="preserve">No change to bullet point 6.  </w:t>
            </w:r>
            <w:r w:rsidRPr="001E4FF0">
              <w:rPr>
                <w:sz w:val="20"/>
                <w:szCs w:val="20"/>
              </w:rPr>
              <w:t>The Vision is high level and the part about water supply seems to be too specific for that bullet with is referring to natural and cultural assets which make Chichester a good place for particular types of business.</w:t>
            </w:r>
          </w:p>
          <w:p w14:paraId="281CBBBD" w14:textId="4EEC1E2D" w:rsidR="001625D3" w:rsidRPr="007B4EA5" w:rsidRDefault="001625D3" w:rsidP="001625D3">
            <w:pPr>
              <w:rPr>
                <w:rFonts w:cstheme="minorHAnsi"/>
                <w:sz w:val="20"/>
                <w:szCs w:val="20"/>
                <w:highlight w:val="cyan"/>
              </w:rPr>
            </w:pPr>
          </w:p>
        </w:tc>
        <w:tc>
          <w:tcPr>
            <w:tcW w:w="3570" w:type="dxa"/>
          </w:tcPr>
          <w:p w14:paraId="715B0744" w14:textId="13F7C36E" w:rsidR="001625D3" w:rsidRPr="00EB28B9" w:rsidRDefault="001625D3" w:rsidP="001625D3">
            <w:pPr>
              <w:rPr>
                <w:rFonts w:ascii="Calibri" w:hAnsi="Calibri" w:cs="Calibri"/>
                <w:sz w:val="20"/>
                <w:szCs w:val="20"/>
              </w:rPr>
            </w:pPr>
            <w:r w:rsidRPr="00EB28B9">
              <w:rPr>
                <w:rFonts w:ascii="Calibri" w:hAnsi="Calibri" w:cs="Calibri"/>
                <w:sz w:val="20"/>
                <w:szCs w:val="20"/>
              </w:rPr>
              <w:t>In first bullet, after “high summer temperatures” insert “</w:t>
            </w:r>
            <w:r w:rsidRPr="00EB28B9">
              <w:rPr>
                <w:rFonts w:ascii="Calibri" w:hAnsi="Calibri" w:cs="Calibri"/>
                <w:b/>
                <w:bCs/>
                <w:sz w:val="20"/>
                <w:szCs w:val="20"/>
              </w:rPr>
              <w:t>water scarcity</w:t>
            </w:r>
            <w:r w:rsidRPr="00EB28B9">
              <w:rPr>
                <w:rFonts w:ascii="Calibri" w:hAnsi="Calibri" w:cs="Calibri"/>
                <w:sz w:val="20"/>
                <w:szCs w:val="20"/>
              </w:rPr>
              <w:t>”</w:t>
            </w:r>
          </w:p>
        </w:tc>
      </w:tr>
      <w:tr w:rsidR="001625D3" w:rsidRPr="00C24674" w14:paraId="5744B711" w14:textId="77777777" w:rsidTr="00894424">
        <w:tc>
          <w:tcPr>
            <w:tcW w:w="1267" w:type="dxa"/>
            <w:shd w:val="clear" w:color="auto" w:fill="auto"/>
          </w:tcPr>
          <w:p w14:paraId="4D6E5DE1" w14:textId="77777777" w:rsidR="001625D3" w:rsidRDefault="001625D3" w:rsidP="001625D3">
            <w:pPr>
              <w:rPr>
                <w:rFonts w:cstheme="minorHAnsi"/>
                <w:sz w:val="20"/>
                <w:szCs w:val="20"/>
              </w:rPr>
            </w:pPr>
          </w:p>
        </w:tc>
        <w:tc>
          <w:tcPr>
            <w:tcW w:w="1608" w:type="dxa"/>
          </w:tcPr>
          <w:p w14:paraId="1E1460F3" w14:textId="0E0107AC" w:rsidR="001625D3" w:rsidRDefault="001625D3" w:rsidP="001625D3">
            <w:pPr>
              <w:rPr>
                <w:rFonts w:cstheme="minorHAnsi"/>
                <w:sz w:val="20"/>
                <w:szCs w:val="20"/>
              </w:rPr>
            </w:pPr>
            <w:r>
              <w:rPr>
                <w:rFonts w:cstheme="minorHAnsi"/>
                <w:sz w:val="20"/>
                <w:szCs w:val="20"/>
              </w:rPr>
              <w:t>Objective 2</w:t>
            </w:r>
          </w:p>
        </w:tc>
        <w:tc>
          <w:tcPr>
            <w:tcW w:w="630" w:type="dxa"/>
          </w:tcPr>
          <w:p w14:paraId="3F0691BC" w14:textId="0A69EE42" w:rsidR="001625D3" w:rsidRDefault="001625D3" w:rsidP="001625D3">
            <w:pPr>
              <w:rPr>
                <w:rFonts w:cstheme="minorHAnsi"/>
                <w:sz w:val="20"/>
                <w:szCs w:val="20"/>
              </w:rPr>
            </w:pPr>
            <w:r>
              <w:rPr>
                <w:rFonts w:cstheme="minorHAnsi"/>
                <w:sz w:val="20"/>
                <w:szCs w:val="20"/>
              </w:rPr>
              <w:t>5787</w:t>
            </w:r>
          </w:p>
        </w:tc>
        <w:tc>
          <w:tcPr>
            <w:tcW w:w="3570" w:type="dxa"/>
          </w:tcPr>
          <w:p w14:paraId="0ED80673" w14:textId="2A0C903F" w:rsidR="001625D3" w:rsidRDefault="001625D3" w:rsidP="001625D3">
            <w:pPr>
              <w:rPr>
                <w:rFonts w:cstheme="minorHAnsi"/>
                <w:sz w:val="20"/>
                <w:szCs w:val="20"/>
              </w:rPr>
            </w:pPr>
            <w:r>
              <w:rPr>
                <w:rFonts w:cstheme="minorHAnsi"/>
                <w:sz w:val="20"/>
                <w:szCs w:val="20"/>
              </w:rPr>
              <w:t>Advise wording change to reference use of SuDS in managing run-off and further change to provide context for Policies NE16 and NE17</w:t>
            </w:r>
          </w:p>
        </w:tc>
        <w:tc>
          <w:tcPr>
            <w:tcW w:w="3570" w:type="dxa"/>
          </w:tcPr>
          <w:p w14:paraId="1C3E9AB1" w14:textId="77777777" w:rsidR="001625D3" w:rsidRDefault="001625D3" w:rsidP="001625D3">
            <w:pPr>
              <w:rPr>
                <w:rFonts w:cstheme="minorHAnsi"/>
                <w:sz w:val="20"/>
                <w:szCs w:val="20"/>
              </w:rPr>
            </w:pPr>
            <w:r>
              <w:rPr>
                <w:rFonts w:cstheme="minorHAnsi"/>
                <w:sz w:val="20"/>
                <w:szCs w:val="20"/>
              </w:rPr>
              <w:t>Agree that additional wording on water neutrality should be added.</w:t>
            </w:r>
          </w:p>
          <w:p w14:paraId="1679DA4E" w14:textId="77777777" w:rsidR="001625D3" w:rsidRDefault="001625D3" w:rsidP="001625D3">
            <w:pPr>
              <w:rPr>
                <w:rFonts w:cstheme="minorHAnsi"/>
                <w:sz w:val="20"/>
                <w:szCs w:val="20"/>
              </w:rPr>
            </w:pPr>
          </w:p>
          <w:p w14:paraId="107C17C9" w14:textId="5BB88DCB" w:rsidR="001625D3" w:rsidRPr="00C24674" w:rsidRDefault="001625D3" w:rsidP="001625D3">
            <w:pPr>
              <w:rPr>
                <w:rFonts w:cstheme="minorHAnsi"/>
                <w:sz w:val="20"/>
                <w:szCs w:val="20"/>
              </w:rPr>
            </w:pPr>
            <w:r>
              <w:rPr>
                <w:rFonts w:ascii="Calibri" w:hAnsi="Calibri" w:cs="Calibri"/>
                <w:sz w:val="20"/>
                <w:szCs w:val="20"/>
              </w:rPr>
              <w:t>No change in respect of comment about use of SuDS as this would be too detailed for high level objectives.</w:t>
            </w:r>
          </w:p>
        </w:tc>
        <w:tc>
          <w:tcPr>
            <w:tcW w:w="3570" w:type="dxa"/>
          </w:tcPr>
          <w:p w14:paraId="404DF771" w14:textId="77777777" w:rsidR="001625D3" w:rsidRDefault="001625D3" w:rsidP="001625D3">
            <w:pPr>
              <w:rPr>
                <w:rFonts w:ascii="Calibri" w:hAnsi="Calibri" w:cs="Calibri"/>
                <w:sz w:val="20"/>
                <w:szCs w:val="20"/>
              </w:rPr>
            </w:pPr>
            <w:r>
              <w:rPr>
                <w:rFonts w:ascii="Calibri" w:hAnsi="Calibri" w:cs="Calibri"/>
                <w:sz w:val="20"/>
                <w:szCs w:val="20"/>
              </w:rPr>
              <w:t>Amend final sentence of Objective 2 to read:</w:t>
            </w:r>
          </w:p>
          <w:p w14:paraId="03A941BB" w14:textId="731D2629" w:rsidR="001625D3" w:rsidRPr="00685804" w:rsidRDefault="001625D3" w:rsidP="001625D3">
            <w:pPr>
              <w:rPr>
                <w:rFonts w:ascii="Calibri" w:hAnsi="Calibri" w:cs="Calibri"/>
                <w:sz w:val="20"/>
                <w:szCs w:val="20"/>
              </w:rPr>
            </w:pPr>
            <w:r w:rsidRPr="00685804">
              <w:rPr>
                <w:rFonts w:ascii="Calibri" w:hAnsi="Calibri" w:cs="Calibri"/>
                <w:strike/>
                <w:sz w:val="20"/>
                <w:szCs w:val="20"/>
              </w:rPr>
              <w:t>All</w:t>
            </w:r>
            <w:r w:rsidRPr="00685804">
              <w:rPr>
                <w:rFonts w:ascii="Calibri" w:hAnsi="Calibri" w:cs="Calibri"/>
                <w:sz w:val="20"/>
                <w:szCs w:val="20"/>
              </w:rPr>
              <w:t xml:space="preserve"> </w:t>
            </w:r>
            <w:r w:rsidRPr="00805B02">
              <w:rPr>
                <w:rFonts w:ascii="Calibri" w:hAnsi="Calibri" w:cs="Calibri"/>
                <w:b/>
                <w:bCs/>
                <w:sz w:val="20"/>
                <w:szCs w:val="20"/>
              </w:rPr>
              <w:t>Where</w:t>
            </w:r>
            <w:r w:rsidRPr="00685804">
              <w:rPr>
                <w:rFonts w:ascii="Calibri" w:hAnsi="Calibri" w:cs="Calibri"/>
                <w:b/>
                <w:bCs/>
                <w:sz w:val="20"/>
                <w:szCs w:val="20"/>
              </w:rPr>
              <w:t xml:space="preserve"> </w:t>
            </w:r>
            <w:r w:rsidRPr="00685804">
              <w:rPr>
                <w:rFonts w:ascii="Calibri" w:hAnsi="Calibri" w:cs="Calibri"/>
                <w:sz w:val="20"/>
                <w:szCs w:val="20"/>
              </w:rPr>
              <w:t>relevant</w:t>
            </w:r>
            <w:r w:rsidRPr="00685804">
              <w:rPr>
                <w:rFonts w:ascii="Calibri" w:hAnsi="Calibri" w:cs="Calibri"/>
                <w:b/>
                <w:bCs/>
                <w:sz w:val="20"/>
                <w:szCs w:val="20"/>
                <w:u w:val="single"/>
              </w:rPr>
              <w:t xml:space="preserve">, </w:t>
            </w:r>
            <w:r w:rsidRPr="00685804">
              <w:rPr>
                <w:rFonts w:ascii="Calibri" w:hAnsi="Calibri" w:cs="Calibri"/>
                <w:sz w:val="20"/>
                <w:szCs w:val="20"/>
              </w:rPr>
              <w:t>developments will a</w:t>
            </w:r>
            <w:r w:rsidRPr="00685804">
              <w:rPr>
                <w:rFonts w:ascii="Calibri" w:hAnsi="Calibri" w:cs="Calibri"/>
                <w:strike/>
                <w:sz w:val="20"/>
                <w:szCs w:val="20"/>
              </w:rPr>
              <w:t>lso</w:t>
            </w:r>
            <w:r w:rsidRPr="00685804">
              <w:rPr>
                <w:rFonts w:ascii="Calibri" w:hAnsi="Calibri" w:cs="Calibri"/>
                <w:sz w:val="20"/>
                <w:szCs w:val="20"/>
              </w:rPr>
              <w:t xml:space="preserve"> be nutrient neutral</w:t>
            </w:r>
            <w:r w:rsidRPr="00685804">
              <w:rPr>
                <w:rFonts w:ascii="Calibri" w:hAnsi="Calibri" w:cs="Calibri"/>
                <w:b/>
                <w:bCs/>
                <w:sz w:val="20"/>
                <w:szCs w:val="20"/>
              </w:rPr>
              <w:t xml:space="preserve"> </w:t>
            </w:r>
            <w:r w:rsidRPr="00805B02">
              <w:rPr>
                <w:rFonts w:ascii="Calibri" w:hAnsi="Calibri" w:cs="Calibri"/>
                <w:b/>
                <w:bCs/>
                <w:sz w:val="20"/>
                <w:szCs w:val="20"/>
              </w:rPr>
              <w:t>and/or water neutral</w:t>
            </w:r>
            <w:r w:rsidRPr="00685804">
              <w:rPr>
                <w:rFonts w:ascii="Calibri" w:hAnsi="Calibri" w:cs="Calibri"/>
                <w:b/>
                <w:bCs/>
                <w:sz w:val="20"/>
                <w:szCs w:val="20"/>
              </w:rPr>
              <w:t xml:space="preserve"> </w:t>
            </w:r>
            <w:r w:rsidRPr="00685804">
              <w:rPr>
                <w:rFonts w:ascii="Calibri" w:hAnsi="Calibri" w:cs="Calibri"/>
                <w:sz w:val="20"/>
                <w:szCs w:val="20"/>
              </w:rPr>
              <w:t>to protect water quality.</w:t>
            </w:r>
          </w:p>
        </w:tc>
      </w:tr>
      <w:tr w:rsidR="001625D3" w:rsidRPr="00C24674" w14:paraId="64C3A3B7" w14:textId="77777777" w:rsidTr="00894424">
        <w:tc>
          <w:tcPr>
            <w:tcW w:w="1267" w:type="dxa"/>
            <w:shd w:val="clear" w:color="auto" w:fill="auto"/>
          </w:tcPr>
          <w:p w14:paraId="282AD885" w14:textId="77777777" w:rsidR="001625D3" w:rsidRDefault="001625D3" w:rsidP="001625D3">
            <w:pPr>
              <w:rPr>
                <w:rFonts w:cstheme="minorHAnsi"/>
                <w:sz w:val="20"/>
                <w:szCs w:val="20"/>
              </w:rPr>
            </w:pPr>
          </w:p>
        </w:tc>
        <w:tc>
          <w:tcPr>
            <w:tcW w:w="1608" w:type="dxa"/>
          </w:tcPr>
          <w:p w14:paraId="0EC1252F" w14:textId="0ADF1F0A" w:rsidR="001625D3" w:rsidRDefault="001625D3" w:rsidP="001625D3">
            <w:pPr>
              <w:rPr>
                <w:rFonts w:cstheme="minorHAnsi"/>
                <w:sz w:val="20"/>
                <w:szCs w:val="20"/>
              </w:rPr>
            </w:pPr>
            <w:r>
              <w:rPr>
                <w:rFonts w:cstheme="minorHAnsi"/>
                <w:sz w:val="20"/>
                <w:szCs w:val="20"/>
              </w:rPr>
              <w:t>Objective 6</w:t>
            </w:r>
          </w:p>
        </w:tc>
        <w:tc>
          <w:tcPr>
            <w:tcW w:w="630" w:type="dxa"/>
          </w:tcPr>
          <w:p w14:paraId="1403B809" w14:textId="2C417297" w:rsidR="001625D3" w:rsidRDefault="001625D3" w:rsidP="001625D3">
            <w:pPr>
              <w:rPr>
                <w:rFonts w:cstheme="minorHAnsi"/>
                <w:sz w:val="20"/>
                <w:szCs w:val="20"/>
              </w:rPr>
            </w:pPr>
            <w:r>
              <w:rPr>
                <w:rFonts w:cstheme="minorHAnsi"/>
                <w:sz w:val="20"/>
                <w:szCs w:val="20"/>
              </w:rPr>
              <w:t>5788</w:t>
            </w:r>
          </w:p>
        </w:tc>
        <w:tc>
          <w:tcPr>
            <w:tcW w:w="3570" w:type="dxa"/>
          </w:tcPr>
          <w:p w14:paraId="22BC3EC3" w14:textId="7A11B2C2" w:rsidR="001625D3" w:rsidRDefault="001625D3" w:rsidP="001625D3">
            <w:pPr>
              <w:rPr>
                <w:rFonts w:cstheme="minorHAnsi"/>
                <w:sz w:val="20"/>
                <w:szCs w:val="20"/>
              </w:rPr>
            </w:pPr>
            <w:r>
              <w:rPr>
                <w:rFonts w:cstheme="minorHAnsi"/>
                <w:sz w:val="20"/>
                <w:szCs w:val="20"/>
              </w:rPr>
              <w:t>Advise wording change to recognise importance of district’s protected landscapes</w:t>
            </w:r>
          </w:p>
        </w:tc>
        <w:tc>
          <w:tcPr>
            <w:tcW w:w="3570" w:type="dxa"/>
          </w:tcPr>
          <w:p w14:paraId="2AC08BA5" w14:textId="44A28E52" w:rsidR="001625D3" w:rsidRPr="00C24674" w:rsidRDefault="001625D3" w:rsidP="001625D3">
            <w:pPr>
              <w:rPr>
                <w:rFonts w:cstheme="minorHAnsi"/>
                <w:sz w:val="20"/>
                <w:szCs w:val="20"/>
              </w:rPr>
            </w:pPr>
            <w:r>
              <w:rPr>
                <w:rFonts w:cstheme="minorHAnsi"/>
                <w:sz w:val="20"/>
                <w:szCs w:val="20"/>
              </w:rPr>
              <w:t>Agree</w:t>
            </w:r>
          </w:p>
        </w:tc>
        <w:tc>
          <w:tcPr>
            <w:tcW w:w="3570" w:type="dxa"/>
          </w:tcPr>
          <w:p w14:paraId="48B8925A" w14:textId="118B160A" w:rsidR="001625D3" w:rsidRDefault="001625D3" w:rsidP="001625D3">
            <w:pPr>
              <w:rPr>
                <w:rFonts w:ascii="Calibri" w:eastAsia="Calibri" w:hAnsi="Calibri" w:cs="Calibri"/>
                <w:sz w:val="20"/>
                <w:szCs w:val="20"/>
              </w:rPr>
            </w:pPr>
            <w:r w:rsidRPr="001E4FF0">
              <w:rPr>
                <w:rFonts w:ascii="Calibri" w:eastAsia="Calibri" w:hAnsi="Calibri" w:cs="Calibri"/>
                <w:sz w:val="20"/>
                <w:szCs w:val="20"/>
              </w:rPr>
              <w:t>Add additional wording to end of first sentence to read:</w:t>
            </w:r>
          </w:p>
          <w:p w14:paraId="37B9F363" w14:textId="6D9A755F" w:rsidR="001625D3" w:rsidRPr="00EB28B9" w:rsidRDefault="001625D3" w:rsidP="001625D3">
            <w:pPr>
              <w:rPr>
                <w:rFonts w:ascii="Calibri" w:hAnsi="Calibri" w:cs="Calibri"/>
                <w:sz w:val="20"/>
                <w:szCs w:val="20"/>
              </w:rPr>
            </w:pPr>
            <w:r>
              <w:rPr>
                <w:rFonts w:ascii="Calibri" w:eastAsia="Calibri" w:hAnsi="Calibri" w:cs="Calibri"/>
                <w:sz w:val="20"/>
                <w:szCs w:val="20"/>
              </w:rPr>
              <w:t>‘</w:t>
            </w:r>
            <w:r w:rsidRPr="00EB28B9">
              <w:rPr>
                <w:rFonts w:ascii="Calibri" w:eastAsia="Calibri" w:hAnsi="Calibri" w:cs="Calibri"/>
                <w:sz w:val="20"/>
                <w:szCs w:val="20"/>
              </w:rPr>
              <w:t>… blue infrastructure</w:t>
            </w:r>
            <w:r w:rsidRPr="00EB28B9">
              <w:rPr>
                <w:rFonts w:ascii="Calibri" w:eastAsia="Calibri" w:hAnsi="Calibri" w:cs="Calibri"/>
                <w:b/>
                <w:bCs/>
                <w:sz w:val="20"/>
                <w:szCs w:val="20"/>
              </w:rPr>
              <w:t>.</w:t>
            </w:r>
            <w:r w:rsidRPr="00EB28B9">
              <w:rPr>
                <w:rFonts w:ascii="Calibri" w:eastAsia="Calibri" w:hAnsi="Calibri" w:cs="Calibri"/>
                <w:b/>
                <w:bCs/>
                <w:strike/>
                <w:sz w:val="20"/>
                <w:szCs w:val="20"/>
              </w:rPr>
              <w:t>,</w:t>
            </w:r>
            <w:r w:rsidRPr="00EB28B9">
              <w:rPr>
                <w:rFonts w:ascii="Calibri" w:eastAsia="Calibri" w:hAnsi="Calibri" w:cs="Calibri"/>
                <w:b/>
                <w:bCs/>
                <w:sz w:val="20"/>
                <w:szCs w:val="20"/>
              </w:rPr>
              <w:t xml:space="preserve"> incorporating the special qualities of designated landscapes where required.</w:t>
            </w:r>
          </w:p>
        </w:tc>
      </w:tr>
      <w:tr w:rsidR="001625D3" w:rsidRPr="00C24674" w14:paraId="421DDA49" w14:textId="77777777" w:rsidTr="00894424">
        <w:tc>
          <w:tcPr>
            <w:tcW w:w="1267" w:type="dxa"/>
            <w:shd w:val="clear" w:color="auto" w:fill="auto"/>
          </w:tcPr>
          <w:p w14:paraId="5567D987" w14:textId="77777777" w:rsidR="001625D3" w:rsidRDefault="001625D3" w:rsidP="001625D3">
            <w:pPr>
              <w:rPr>
                <w:rFonts w:cstheme="minorHAnsi"/>
                <w:sz w:val="20"/>
                <w:szCs w:val="20"/>
              </w:rPr>
            </w:pPr>
          </w:p>
        </w:tc>
        <w:tc>
          <w:tcPr>
            <w:tcW w:w="1608" w:type="dxa"/>
          </w:tcPr>
          <w:p w14:paraId="0C10ED2F" w14:textId="7CE2F9A5" w:rsidR="001625D3" w:rsidRDefault="001625D3" w:rsidP="001625D3">
            <w:pPr>
              <w:rPr>
                <w:rFonts w:cstheme="minorHAnsi"/>
                <w:sz w:val="20"/>
                <w:szCs w:val="20"/>
              </w:rPr>
            </w:pPr>
            <w:r>
              <w:rPr>
                <w:rFonts w:cstheme="minorHAnsi"/>
                <w:sz w:val="20"/>
                <w:szCs w:val="20"/>
              </w:rPr>
              <w:t>Objective 7</w:t>
            </w:r>
          </w:p>
        </w:tc>
        <w:tc>
          <w:tcPr>
            <w:tcW w:w="630" w:type="dxa"/>
          </w:tcPr>
          <w:p w14:paraId="45D76224" w14:textId="53BAB154" w:rsidR="001625D3" w:rsidRDefault="001625D3" w:rsidP="001625D3">
            <w:pPr>
              <w:rPr>
                <w:rFonts w:cstheme="minorHAnsi"/>
                <w:sz w:val="20"/>
                <w:szCs w:val="20"/>
              </w:rPr>
            </w:pPr>
            <w:r>
              <w:rPr>
                <w:rFonts w:cstheme="minorHAnsi"/>
                <w:sz w:val="20"/>
                <w:szCs w:val="20"/>
              </w:rPr>
              <w:t>5789</w:t>
            </w:r>
          </w:p>
        </w:tc>
        <w:tc>
          <w:tcPr>
            <w:tcW w:w="3570" w:type="dxa"/>
          </w:tcPr>
          <w:p w14:paraId="0067CF16" w14:textId="6DB7F8F9" w:rsidR="001625D3" w:rsidRDefault="001625D3" w:rsidP="001625D3">
            <w:pPr>
              <w:rPr>
                <w:rFonts w:cstheme="minorHAnsi"/>
                <w:sz w:val="20"/>
                <w:szCs w:val="20"/>
              </w:rPr>
            </w:pPr>
            <w:r>
              <w:rPr>
                <w:rFonts w:cstheme="minorHAnsi"/>
                <w:sz w:val="20"/>
                <w:szCs w:val="20"/>
              </w:rPr>
              <w:t>Advise wording change to reference nature based solutions</w:t>
            </w:r>
          </w:p>
        </w:tc>
        <w:tc>
          <w:tcPr>
            <w:tcW w:w="3570" w:type="dxa"/>
          </w:tcPr>
          <w:p w14:paraId="29803C83" w14:textId="4F7587CF" w:rsidR="001625D3" w:rsidRPr="00C24674" w:rsidRDefault="001625D3" w:rsidP="001625D3">
            <w:pPr>
              <w:rPr>
                <w:rFonts w:cstheme="minorHAnsi"/>
                <w:sz w:val="20"/>
                <w:szCs w:val="20"/>
              </w:rPr>
            </w:pPr>
            <w:r>
              <w:rPr>
                <w:rFonts w:cstheme="minorHAnsi"/>
                <w:sz w:val="20"/>
                <w:szCs w:val="20"/>
              </w:rPr>
              <w:t>Agree</w:t>
            </w:r>
          </w:p>
        </w:tc>
        <w:tc>
          <w:tcPr>
            <w:tcW w:w="3570" w:type="dxa"/>
          </w:tcPr>
          <w:p w14:paraId="379E25F0" w14:textId="3A6603E6" w:rsidR="001625D3" w:rsidRPr="005419FF" w:rsidRDefault="001625D3" w:rsidP="001625D3">
            <w:pPr>
              <w:rPr>
                <w:rFonts w:ascii="Calibri" w:hAnsi="Calibri" w:cs="Calibri"/>
                <w:sz w:val="20"/>
                <w:szCs w:val="20"/>
              </w:rPr>
            </w:pPr>
            <w:r w:rsidRPr="005419FF">
              <w:rPr>
                <w:sz w:val="20"/>
                <w:szCs w:val="20"/>
              </w:rPr>
              <w:t>Insert a new sentence at the end of the second paragraph</w:t>
            </w:r>
            <w:r>
              <w:rPr>
                <w:sz w:val="20"/>
                <w:szCs w:val="20"/>
              </w:rPr>
              <w:t xml:space="preserve">: </w:t>
            </w:r>
            <w:r w:rsidRPr="005419FF">
              <w:rPr>
                <w:b/>
                <w:bCs/>
                <w:sz w:val="20"/>
                <w:szCs w:val="20"/>
              </w:rPr>
              <w:t>“Nature based solutions will be used where these are appropriate.”</w:t>
            </w:r>
          </w:p>
        </w:tc>
      </w:tr>
      <w:tr w:rsidR="001625D3" w:rsidRPr="00C24674" w14:paraId="2E279CFC" w14:textId="77777777" w:rsidTr="00894424">
        <w:tc>
          <w:tcPr>
            <w:tcW w:w="1267" w:type="dxa"/>
            <w:shd w:val="clear" w:color="auto" w:fill="auto"/>
          </w:tcPr>
          <w:p w14:paraId="4884353F" w14:textId="77777777" w:rsidR="001625D3" w:rsidRDefault="001625D3" w:rsidP="001625D3">
            <w:pPr>
              <w:rPr>
                <w:rFonts w:cstheme="minorHAnsi"/>
                <w:sz w:val="20"/>
                <w:szCs w:val="20"/>
              </w:rPr>
            </w:pPr>
          </w:p>
        </w:tc>
        <w:tc>
          <w:tcPr>
            <w:tcW w:w="1608" w:type="dxa"/>
          </w:tcPr>
          <w:p w14:paraId="12FB7FE4" w14:textId="20FA44A4" w:rsidR="001625D3" w:rsidRDefault="001625D3" w:rsidP="001625D3">
            <w:pPr>
              <w:rPr>
                <w:rFonts w:cstheme="minorHAnsi"/>
                <w:sz w:val="20"/>
                <w:szCs w:val="20"/>
              </w:rPr>
            </w:pPr>
            <w:r>
              <w:rPr>
                <w:rFonts w:cstheme="minorHAnsi"/>
                <w:sz w:val="20"/>
                <w:szCs w:val="20"/>
              </w:rPr>
              <w:t>Policy NE2</w:t>
            </w:r>
          </w:p>
        </w:tc>
        <w:tc>
          <w:tcPr>
            <w:tcW w:w="630" w:type="dxa"/>
          </w:tcPr>
          <w:p w14:paraId="1D638214" w14:textId="2D3CF628" w:rsidR="001625D3" w:rsidRDefault="001625D3" w:rsidP="001625D3">
            <w:pPr>
              <w:rPr>
                <w:rFonts w:cstheme="minorHAnsi"/>
                <w:sz w:val="20"/>
                <w:szCs w:val="20"/>
              </w:rPr>
            </w:pPr>
            <w:r>
              <w:rPr>
                <w:rFonts w:cstheme="minorHAnsi"/>
                <w:sz w:val="20"/>
                <w:szCs w:val="20"/>
              </w:rPr>
              <w:t>5791</w:t>
            </w:r>
          </w:p>
        </w:tc>
        <w:tc>
          <w:tcPr>
            <w:tcW w:w="3570" w:type="dxa"/>
          </w:tcPr>
          <w:p w14:paraId="556604AD" w14:textId="72DCD851" w:rsidR="001625D3" w:rsidRDefault="001625D3" w:rsidP="001625D3">
            <w:pPr>
              <w:rPr>
                <w:rFonts w:cstheme="minorHAnsi"/>
                <w:sz w:val="20"/>
                <w:szCs w:val="20"/>
              </w:rPr>
            </w:pPr>
            <w:r>
              <w:rPr>
                <w:rFonts w:cstheme="minorHAnsi"/>
                <w:sz w:val="20"/>
                <w:szCs w:val="20"/>
              </w:rPr>
              <w:t xml:space="preserve">Policy is supported but advise should be more clearly articulated that Landscape and Visual Assessments need to also </w:t>
            </w:r>
            <w:r w:rsidRPr="00767DB3">
              <w:rPr>
                <w:sz w:val="20"/>
                <w:szCs w:val="20"/>
              </w:rPr>
              <w:t>identify, describe and assess the likely significant effects of a project on the landscape</w:t>
            </w:r>
            <w:r>
              <w:rPr>
                <w:sz w:val="20"/>
                <w:szCs w:val="20"/>
              </w:rPr>
              <w:t>.</w:t>
            </w:r>
          </w:p>
        </w:tc>
        <w:tc>
          <w:tcPr>
            <w:tcW w:w="3570" w:type="dxa"/>
          </w:tcPr>
          <w:p w14:paraId="45CE3930" w14:textId="7013856C" w:rsidR="001625D3" w:rsidRPr="00C24674" w:rsidRDefault="001625D3" w:rsidP="001625D3">
            <w:pPr>
              <w:rPr>
                <w:rFonts w:cstheme="minorHAnsi"/>
                <w:sz w:val="20"/>
                <w:szCs w:val="20"/>
              </w:rPr>
            </w:pPr>
            <w:r w:rsidRPr="007D0D0F">
              <w:rPr>
                <w:rFonts w:ascii="Calibri" w:hAnsi="Calibri" w:cs="Calibri"/>
                <w:sz w:val="20"/>
                <w:szCs w:val="20"/>
              </w:rPr>
              <w:t>Suggestion regarding providing further clarity in relation to the Landscape and Visual Impact Assessment is agreed.</w:t>
            </w:r>
          </w:p>
        </w:tc>
        <w:tc>
          <w:tcPr>
            <w:tcW w:w="3570" w:type="dxa"/>
          </w:tcPr>
          <w:p w14:paraId="1374C633" w14:textId="2DFC8361" w:rsidR="001625D3" w:rsidRPr="00EB28B9" w:rsidRDefault="001625D3" w:rsidP="001625D3">
            <w:pPr>
              <w:shd w:val="clear" w:color="auto" w:fill="FFFFFF"/>
              <w:jc w:val="both"/>
              <w:outlineLvl w:val="4"/>
              <w:rPr>
                <w:rFonts w:ascii="Calibri" w:hAnsi="Calibri" w:cs="Calibri"/>
                <w:sz w:val="20"/>
                <w:szCs w:val="20"/>
              </w:rPr>
            </w:pPr>
            <w:r w:rsidRPr="00EB28B9">
              <w:rPr>
                <w:rFonts w:ascii="Calibri" w:hAnsi="Calibri" w:cs="Calibri"/>
                <w:sz w:val="20"/>
                <w:szCs w:val="20"/>
              </w:rPr>
              <w:t xml:space="preserve">Change penultimate paragraph to read: </w:t>
            </w:r>
            <w:r w:rsidRPr="009209A5">
              <w:rPr>
                <w:sz w:val="20"/>
                <w:szCs w:val="20"/>
              </w:rPr>
              <w:t>“</w:t>
            </w:r>
            <w:r w:rsidRPr="009209A5">
              <w:rPr>
                <w:b/>
                <w:bCs/>
                <w:sz w:val="20"/>
                <w:szCs w:val="20"/>
              </w:rPr>
              <w:t>For large</w:t>
            </w:r>
            <w:r>
              <w:rPr>
                <w:b/>
                <w:bCs/>
                <w:sz w:val="20"/>
                <w:szCs w:val="20"/>
              </w:rPr>
              <w:t>-</w:t>
            </w:r>
            <w:r w:rsidRPr="009209A5">
              <w:rPr>
                <w:b/>
                <w:bCs/>
                <w:sz w:val="20"/>
                <w:szCs w:val="20"/>
              </w:rPr>
              <w:t xml:space="preserve">scale proposals </w:t>
            </w:r>
            <w:r w:rsidRPr="005907BC">
              <w:rPr>
                <w:strike/>
                <w:sz w:val="20"/>
                <w:szCs w:val="20"/>
              </w:rPr>
              <w:t>larger schemes in identified character areas</w:t>
            </w:r>
            <w:r w:rsidRPr="009209A5">
              <w:rPr>
                <w:sz w:val="20"/>
                <w:szCs w:val="20"/>
              </w:rPr>
              <w:t>, Landscape and Visual Impact Assessments (LVIA</w:t>
            </w:r>
            <w:r w:rsidRPr="009209A5">
              <w:rPr>
                <w:b/>
                <w:bCs/>
                <w:sz w:val="20"/>
                <w:szCs w:val="20"/>
              </w:rPr>
              <w:t>s</w:t>
            </w:r>
            <w:r w:rsidRPr="009209A5">
              <w:rPr>
                <w:sz w:val="20"/>
                <w:szCs w:val="20"/>
              </w:rPr>
              <w:t xml:space="preserve">) may be required. The LVIA should be used to identify, </w:t>
            </w:r>
            <w:r w:rsidRPr="009209A5">
              <w:rPr>
                <w:b/>
                <w:bCs/>
                <w:sz w:val="20"/>
                <w:szCs w:val="20"/>
              </w:rPr>
              <w:t>describe</w:t>
            </w:r>
            <w:r w:rsidRPr="009209A5">
              <w:rPr>
                <w:sz w:val="20"/>
                <w:szCs w:val="20"/>
              </w:rPr>
              <w:t xml:space="preserve"> and assess the </w:t>
            </w:r>
            <w:r w:rsidRPr="009209A5">
              <w:rPr>
                <w:b/>
                <w:bCs/>
                <w:sz w:val="20"/>
                <w:szCs w:val="20"/>
              </w:rPr>
              <w:t xml:space="preserve">likely </w:t>
            </w:r>
            <w:proofErr w:type="spellStart"/>
            <w:r w:rsidRPr="009209A5">
              <w:rPr>
                <w:b/>
                <w:bCs/>
                <w:sz w:val="20"/>
                <w:szCs w:val="20"/>
              </w:rPr>
              <w:t>significant</w:t>
            </w:r>
            <w:r w:rsidRPr="005907BC">
              <w:rPr>
                <w:strike/>
                <w:sz w:val="20"/>
                <w:szCs w:val="20"/>
              </w:rPr>
              <w:t>ce</w:t>
            </w:r>
            <w:proofErr w:type="spellEnd"/>
            <w:r w:rsidRPr="005907BC">
              <w:rPr>
                <w:strike/>
                <w:sz w:val="20"/>
                <w:szCs w:val="20"/>
              </w:rPr>
              <w:t xml:space="preserve"> of the</w:t>
            </w:r>
            <w:r w:rsidRPr="009209A5">
              <w:rPr>
                <w:b/>
                <w:bCs/>
                <w:sz w:val="20"/>
                <w:szCs w:val="20"/>
              </w:rPr>
              <w:t xml:space="preserve"> </w:t>
            </w:r>
            <w:r w:rsidRPr="009209A5">
              <w:rPr>
                <w:sz w:val="20"/>
                <w:szCs w:val="20"/>
              </w:rPr>
              <w:t xml:space="preserve">effects of </w:t>
            </w:r>
            <w:r w:rsidRPr="005907BC">
              <w:rPr>
                <w:strike/>
                <w:sz w:val="20"/>
                <w:szCs w:val="20"/>
              </w:rPr>
              <w:t>change resulting from the development</w:t>
            </w:r>
            <w:r>
              <w:rPr>
                <w:strike/>
                <w:sz w:val="20"/>
                <w:szCs w:val="20"/>
              </w:rPr>
              <w:t xml:space="preserve"> </w:t>
            </w:r>
            <w:r w:rsidRPr="009209A5">
              <w:rPr>
                <w:b/>
                <w:bCs/>
                <w:sz w:val="20"/>
                <w:szCs w:val="20"/>
              </w:rPr>
              <w:t>a project</w:t>
            </w:r>
            <w:r w:rsidRPr="009209A5">
              <w:rPr>
                <w:sz w:val="20"/>
                <w:szCs w:val="20"/>
              </w:rPr>
              <w:t xml:space="preserve"> on </w:t>
            </w:r>
            <w:r w:rsidRPr="005907BC">
              <w:rPr>
                <w:strike/>
                <w:sz w:val="20"/>
                <w:szCs w:val="20"/>
              </w:rPr>
              <w:t xml:space="preserve">both </w:t>
            </w:r>
            <w:r w:rsidRPr="009209A5">
              <w:rPr>
                <w:sz w:val="20"/>
                <w:szCs w:val="20"/>
              </w:rPr>
              <w:t xml:space="preserve">the landscape </w:t>
            </w:r>
            <w:r w:rsidRPr="009209A5">
              <w:rPr>
                <w:b/>
                <w:bCs/>
                <w:sz w:val="20"/>
                <w:szCs w:val="20"/>
              </w:rPr>
              <w:t>(including the direct and indirect change to the landscape’s sensitivity, character and condition) as well as the</w:t>
            </w:r>
            <w:r w:rsidRPr="009209A5">
              <w:rPr>
                <w:b/>
                <w:bCs/>
                <w:sz w:val="20"/>
                <w:szCs w:val="20"/>
                <w:u w:val="single"/>
              </w:rPr>
              <w:t xml:space="preserve"> </w:t>
            </w:r>
            <w:r w:rsidRPr="005907BC">
              <w:rPr>
                <w:strike/>
                <w:sz w:val="20"/>
                <w:szCs w:val="20"/>
              </w:rPr>
              <w:t xml:space="preserve">as an environmental resource and on the views and </w:t>
            </w:r>
            <w:r w:rsidRPr="009209A5">
              <w:rPr>
                <w:sz w:val="20"/>
                <w:szCs w:val="20"/>
              </w:rPr>
              <w:t xml:space="preserve">visual amenity </w:t>
            </w:r>
            <w:r w:rsidRPr="009209A5">
              <w:rPr>
                <w:b/>
                <w:bCs/>
                <w:sz w:val="20"/>
                <w:szCs w:val="20"/>
              </w:rPr>
              <w:t>and visual receptors.</w:t>
            </w:r>
          </w:p>
        </w:tc>
      </w:tr>
      <w:tr w:rsidR="001625D3" w:rsidRPr="00C24674" w14:paraId="37331CB4" w14:textId="77777777" w:rsidTr="00894424">
        <w:tc>
          <w:tcPr>
            <w:tcW w:w="1267" w:type="dxa"/>
            <w:shd w:val="clear" w:color="auto" w:fill="auto"/>
          </w:tcPr>
          <w:p w14:paraId="25AB24F1" w14:textId="77777777" w:rsidR="001625D3" w:rsidRDefault="001625D3" w:rsidP="001625D3">
            <w:pPr>
              <w:rPr>
                <w:rFonts w:cstheme="minorHAnsi"/>
                <w:sz w:val="20"/>
                <w:szCs w:val="20"/>
              </w:rPr>
            </w:pPr>
          </w:p>
        </w:tc>
        <w:tc>
          <w:tcPr>
            <w:tcW w:w="1608" w:type="dxa"/>
          </w:tcPr>
          <w:p w14:paraId="31B4FDAE" w14:textId="4A596CDC" w:rsidR="001625D3" w:rsidRDefault="001625D3" w:rsidP="001625D3">
            <w:pPr>
              <w:rPr>
                <w:rFonts w:cstheme="minorHAnsi"/>
                <w:sz w:val="20"/>
                <w:szCs w:val="20"/>
              </w:rPr>
            </w:pPr>
            <w:r>
              <w:rPr>
                <w:rFonts w:cstheme="minorHAnsi"/>
                <w:sz w:val="20"/>
                <w:szCs w:val="20"/>
              </w:rPr>
              <w:t>Policy NE4</w:t>
            </w:r>
          </w:p>
        </w:tc>
        <w:tc>
          <w:tcPr>
            <w:tcW w:w="630" w:type="dxa"/>
          </w:tcPr>
          <w:p w14:paraId="51494E4F" w14:textId="6D1CC2DB" w:rsidR="001625D3" w:rsidRDefault="001625D3" w:rsidP="001625D3">
            <w:pPr>
              <w:rPr>
                <w:rFonts w:cstheme="minorHAnsi"/>
                <w:sz w:val="20"/>
                <w:szCs w:val="20"/>
              </w:rPr>
            </w:pPr>
            <w:r>
              <w:rPr>
                <w:rFonts w:cstheme="minorHAnsi"/>
                <w:sz w:val="20"/>
                <w:szCs w:val="20"/>
              </w:rPr>
              <w:t>6109</w:t>
            </w:r>
          </w:p>
        </w:tc>
        <w:tc>
          <w:tcPr>
            <w:tcW w:w="3570" w:type="dxa"/>
          </w:tcPr>
          <w:p w14:paraId="0774C4AC" w14:textId="0D820D6A" w:rsidR="001625D3" w:rsidRDefault="001625D3" w:rsidP="001625D3">
            <w:pPr>
              <w:rPr>
                <w:rFonts w:cstheme="minorHAnsi"/>
                <w:sz w:val="20"/>
                <w:szCs w:val="20"/>
              </w:rPr>
            </w:pPr>
            <w:r>
              <w:rPr>
                <w:rFonts w:cstheme="minorHAnsi"/>
                <w:sz w:val="20"/>
                <w:szCs w:val="20"/>
              </w:rPr>
              <w:t>Support policy but suggest number of wording changes to strengthen policy</w:t>
            </w:r>
          </w:p>
        </w:tc>
        <w:tc>
          <w:tcPr>
            <w:tcW w:w="3570" w:type="dxa"/>
          </w:tcPr>
          <w:p w14:paraId="25A9A066" w14:textId="40069386" w:rsidR="001625D3" w:rsidRPr="005419FF" w:rsidRDefault="001625D3" w:rsidP="001625D3">
            <w:pPr>
              <w:rPr>
                <w:rFonts w:cstheme="minorHAnsi"/>
                <w:sz w:val="20"/>
                <w:szCs w:val="20"/>
              </w:rPr>
            </w:pPr>
            <w:r w:rsidRPr="005419FF">
              <w:rPr>
                <w:sz w:val="20"/>
                <w:szCs w:val="20"/>
              </w:rPr>
              <w:t>Support noted. Agree the inclusion of reference to the Draft Sussex Bat Special Area of Conservation Planning and Landscape Scale Enhancement Protocol. Agree that wording surrounding local nature recovery strategies can be included. The policy will be modified to remove the sequential test part.</w:t>
            </w:r>
          </w:p>
        </w:tc>
        <w:tc>
          <w:tcPr>
            <w:tcW w:w="3570" w:type="dxa"/>
          </w:tcPr>
          <w:p w14:paraId="500C5C09" w14:textId="65441CA8" w:rsidR="001625D3" w:rsidRPr="008721DB" w:rsidRDefault="001625D3" w:rsidP="001625D3">
            <w:pPr>
              <w:rPr>
                <w:rFonts w:ascii="Calibri" w:hAnsi="Calibri" w:cs="Calibri"/>
                <w:sz w:val="20"/>
                <w:szCs w:val="20"/>
              </w:rPr>
            </w:pPr>
            <w:r>
              <w:rPr>
                <w:rFonts w:ascii="Calibri" w:hAnsi="Calibri" w:cs="Calibri"/>
                <w:sz w:val="20"/>
                <w:szCs w:val="20"/>
              </w:rPr>
              <w:t xml:space="preserve">At end of </w:t>
            </w:r>
            <w:r w:rsidRPr="008721DB">
              <w:rPr>
                <w:rFonts w:ascii="Calibri" w:hAnsi="Calibri" w:cs="Calibri"/>
                <w:sz w:val="20"/>
                <w:szCs w:val="20"/>
              </w:rPr>
              <w:t xml:space="preserve">paragraph 4.17 </w:t>
            </w:r>
            <w:r>
              <w:rPr>
                <w:rFonts w:ascii="Calibri" w:hAnsi="Calibri" w:cs="Calibri"/>
                <w:sz w:val="20"/>
                <w:szCs w:val="20"/>
              </w:rPr>
              <w:t>add</w:t>
            </w:r>
            <w:r w:rsidRPr="008721DB">
              <w:rPr>
                <w:rFonts w:ascii="Calibri" w:hAnsi="Calibri" w:cs="Calibri"/>
                <w:sz w:val="20"/>
                <w:szCs w:val="20"/>
              </w:rPr>
              <w:t>:</w:t>
            </w:r>
          </w:p>
          <w:p w14:paraId="05339479" w14:textId="15813CC6" w:rsidR="001625D3" w:rsidRPr="008721DB" w:rsidRDefault="001625D3" w:rsidP="001625D3">
            <w:pPr>
              <w:rPr>
                <w:rFonts w:ascii="Calibri" w:hAnsi="Calibri" w:cs="Calibri"/>
                <w:sz w:val="20"/>
                <w:szCs w:val="20"/>
              </w:rPr>
            </w:pPr>
            <w:r>
              <w:rPr>
                <w:rFonts w:ascii="Calibri" w:hAnsi="Calibri" w:cs="Calibri"/>
                <w:sz w:val="20"/>
                <w:szCs w:val="20"/>
              </w:rPr>
              <w:t>‘</w:t>
            </w:r>
            <w:r w:rsidRPr="005907BC">
              <w:rPr>
                <w:rFonts w:ascii="Calibri" w:hAnsi="Calibri" w:cs="Calibri"/>
                <w:b/>
                <w:bCs/>
                <w:sz w:val="20"/>
                <w:szCs w:val="20"/>
              </w:rPr>
              <w:t>Regard should also be had to the Draft Sussex Bat Special Area of Conservation Planning and Landscape Scale Enhancement Protocol (2018)</w:t>
            </w:r>
            <w:r>
              <w:rPr>
                <w:rFonts w:ascii="Calibri" w:hAnsi="Calibri" w:cs="Calibri"/>
                <w:b/>
                <w:bCs/>
                <w:sz w:val="20"/>
                <w:szCs w:val="20"/>
              </w:rPr>
              <w:t xml:space="preserve"> or any subsequent updated guidance</w:t>
            </w:r>
            <w:r w:rsidRPr="005907BC">
              <w:rPr>
                <w:rFonts w:ascii="Calibri" w:hAnsi="Calibri" w:cs="Calibri"/>
                <w:b/>
                <w:bCs/>
                <w:sz w:val="20"/>
                <w:szCs w:val="20"/>
              </w:rPr>
              <w:t>.</w:t>
            </w:r>
            <w:r>
              <w:rPr>
                <w:rFonts w:ascii="Calibri" w:hAnsi="Calibri" w:cs="Calibri"/>
                <w:sz w:val="20"/>
                <w:szCs w:val="20"/>
              </w:rPr>
              <w:t>’</w:t>
            </w:r>
            <w:r w:rsidRPr="008721DB">
              <w:rPr>
                <w:rFonts w:ascii="Calibri" w:hAnsi="Calibri" w:cs="Calibri"/>
                <w:sz w:val="20"/>
                <w:szCs w:val="20"/>
              </w:rPr>
              <w:t xml:space="preserve"> </w:t>
            </w:r>
          </w:p>
          <w:p w14:paraId="26D39936" w14:textId="77777777" w:rsidR="001625D3" w:rsidRPr="008721DB" w:rsidRDefault="001625D3" w:rsidP="001625D3">
            <w:pPr>
              <w:rPr>
                <w:rFonts w:ascii="Calibri" w:hAnsi="Calibri" w:cs="Calibri"/>
                <w:sz w:val="20"/>
                <w:szCs w:val="20"/>
              </w:rPr>
            </w:pPr>
          </w:p>
          <w:p w14:paraId="1EA96963" w14:textId="52AFC5CC" w:rsidR="001625D3" w:rsidRPr="008721DB" w:rsidRDefault="001625D3" w:rsidP="001625D3">
            <w:pPr>
              <w:rPr>
                <w:rFonts w:ascii="Calibri" w:hAnsi="Calibri" w:cs="Calibri"/>
                <w:sz w:val="20"/>
                <w:szCs w:val="20"/>
              </w:rPr>
            </w:pPr>
            <w:r w:rsidRPr="008721DB">
              <w:rPr>
                <w:rFonts w:ascii="Calibri" w:hAnsi="Calibri" w:cs="Calibri"/>
                <w:sz w:val="20"/>
                <w:szCs w:val="20"/>
              </w:rPr>
              <w:t>Amend policy wording</w:t>
            </w:r>
            <w:r>
              <w:rPr>
                <w:rFonts w:ascii="Calibri" w:hAnsi="Calibri" w:cs="Calibri"/>
                <w:sz w:val="20"/>
                <w:szCs w:val="20"/>
              </w:rPr>
              <w:t xml:space="preserve"> to read</w:t>
            </w:r>
            <w:r w:rsidRPr="008721DB">
              <w:rPr>
                <w:rFonts w:ascii="Calibri" w:hAnsi="Calibri" w:cs="Calibri"/>
                <w:sz w:val="20"/>
                <w:szCs w:val="20"/>
              </w:rPr>
              <w:t>:</w:t>
            </w:r>
          </w:p>
          <w:p w14:paraId="643CBA5A" w14:textId="67470C53" w:rsidR="001625D3" w:rsidRPr="008721DB" w:rsidRDefault="001625D3" w:rsidP="001625D3">
            <w:pPr>
              <w:rPr>
                <w:rFonts w:ascii="Calibri" w:hAnsi="Calibri" w:cs="Calibri"/>
                <w:sz w:val="20"/>
                <w:szCs w:val="20"/>
                <w:u w:val="single"/>
              </w:rPr>
            </w:pPr>
            <w:r>
              <w:rPr>
                <w:rFonts w:ascii="Calibri" w:hAnsi="Calibri" w:cs="Calibri"/>
                <w:sz w:val="20"/>
                <w:szCs w:val="20"/>
              </w:rPr>
              <w:t>‘</w:t>
            </w:r>
            <w:r w:rsidRPr="008721DB">
              <w:rPr>
                <w:rFonts w:ascii="Calibri" w:hAnsi="Calibri" w:cs="Calibri"/>
                <w:sz w:val="20"/>
                <w:szCs w:val="20"/>
              </w:rPr>
              <w:t xml:space="preserve">Development </w:t>
            </w:r>
            <w:r w:rsidRPr="005907BC">
              <w:rPr>
                <w:rFonts w:ascii="Calibri" w:hAnsi="Calibri" w:cs="Calibri"/>
                <w:b/>
                <w:bCs/>
                <w:sz w:val="20"/>
                <w:szCs w:val="20"/>
              </w:rPr>
              <w:t>proposals within, or in close proximity to, strategic wildlife corridors, as shown on the Policies Map,</w:t>
            </w:r>
            <w:r w:rsidRPr="008721DB">
              <w:rPr>
                <w:rFonts w:ascii="Calibri" w:hAnsi="Calibri" w:cs="Calibri"/>
                <w:sz w:val="20"/>
                <w:szCs w:val="20"/>
              </w:rPr>
              <w:t xml:space="preserve"> will only be permitted where </w:t>
            </w:r>
            <w:r w:rsidRPr="005907BC">
              <w:rPr>
                <w:rFonts w:ascii="Calibri" w:hAnsi="Calibri" w:cs="Calibri"/>
                <w:b/>
                <w:bCs/>
                <w:sz w:val="20"/>
                <w:szCs w:val="20"/>
              </w:rPr>
              <w:t>they can demonstrate they</w:t>
            </w:r>
            <w:r w:rsidRPr="008721DB">
              <w:rPr>
                <w:rFonts w:ascii="Calibri" w:hAnsi="Calibri" w:cs="Calibri"/>
                <w:sz w:val="20"/>
                <w:szCs w:val="20"/>
              </w:rPr>
              <w:t xml:space="preserve"> </w:t>
            </w:r>
            <w:r w:rsidRPr="009E4827">
              <w:rPr>
                <w:rFonts w:ascii="Calibri" w:hAnsi="Calibri" w:cs="Calibri"/>
                <w:strike/>
                <w:sz w:val="20"/>
                <w:szCs w:val="20"/>
              </w:rPr>
              <w:t>it</w:t>
            </w:r>
            <w:r>
              <w:rPr>
                <w:rFonts w:ascii="Calibri" w:hAnsi="Calibri" w:cs="Calibri"/>
                <w:sz w:val="20"/>
                <w:szCs w:val="20"/>
              </w:rPr>
              <w:t xml:space="preserve"> </w:t>
            </w:r>
            <w:r w:rsidRPr="008721DB">
              <w:rPr>
                <w:rFonts w:ascii="Calibri" w:hAnsi="Calibri" w:cs="Calibri"/>
                <w:sz w:val="20"/>
                <w:szCs w:val="20"/>
              </w:rPr>
              <w:t xml:space="preserve">would not lead to an adverse </w:t>
            </w:r>
            <w:r w:rsidRPr="008721DB">
              <w:rPr>
                <w:rFonts w:ascii="Calibri" w:hAnsi="Calibri" w:cs="Calibri"/>
                <w:strike/>
                <w:sz w:val="20"/>
                <w:szCs w:val="20"/>
              </w:rPr>
              <w:t>effect</w:t>
            </w:r>
            <w:r w:rsidRPr="008721DB">
              <w:rPr>
                <w:rFonts w:ascii="Calibri" w:hAnsi="Calibri" w:cs="Calibri"/>
                <w:sz w:val="20"/>
                <w:szCs w:val="20"/>
              </w:rPr>
              <w:t xml:space="preserve"> </w:t>
            </w:r>
            <w:r w:rsidRPr="005907BC">
              <w:rPr>
                <w:rFonts w:ascii="Calibri" w:hAnsi="Calibri" w:cs="Calibri"/>
                <w:b/>
                <w:bCs/>
                <w:sz w:val="20"/>
                <w:szCs w:val="20"/>
              </w:rPr>
              <w:t>impact</w:t>
            </w:r>
            <w:r w:rsidRPr="008721DB">
              <w:rPr>
                <w:rFonts w:ascii="Calibri" w:hAnsi="Calibri" w:cs="Calibri"/>
                <w:sz w:val="20"/>
                <w:szCs w:val="20"/>
              </w:rPr>
              <w:t xml:space="preserve"> upon the ecological value, function, integrity and connectivity of the strategic wildlife </w:t>
            </w:r>
            <w:r w:rsidRPr="008721DB">
              <w:rPr>
                <w:rFonts w:ascii="Calibri" w:hAnsi="Calibri" w:cs="Calibri"/>
                <w:sz w:val="20"/>
                <w:szCs w:val="20"/>
              </w:rPr>
              <w:lastRenderedPageBreak/>
              <w:t>corridors</w:t>
            </w:r>
            <w:r w:rsidRPr="005907BC">
              <w:rPr>
                <w:rFonts w:ascii="Calibri" w:hAnsi="Calibri" w:cs="Calibri"/>
                <w:b/>
                <w:bCs/>
                <w:sz w:val="20"/>
                <w:szCs w:val="20"/>
              </w:rPr>
              <w:t>, and protects and enhances its features and habitats.</w:t>
            </w:r>
            <w:r w:rsidRPr="008721DB">
              <w:rPr>
                <w:rFonts w:ascii="Calibri" w:hAnsi="Calibri" w:cs="Calibri"/>
                <w:sz w:val="20"/>
                <w:szCs w:val="20"/>
                <w:u w:val="single"/>
              </w:rPr>
              <w:t xml:space="preserve"> </w:t>
            </w:r>
          </w:p>
          <w:p w14:paraId="08C6022A" w14:textId="77777777" w:rsidR="001625D3" w:rsidRPr="008721DB" w:rsidRDefault="001625D3" w:rsidP="001625D3">
            <w:pPr>
              <w:rPr>
                <w:rFonts w:ascii="Calibri" w:hAnsi="Calibri" w:cs="Calibri"/>
                <w:sz w:val="20"/>
                <w:szCs w:val="20"/>
                <w:highlight w:val="yellow"/>
                <w:u w:val="single"/>
              </w:rPr>
            </w:pPr>
          </w:p>
          <w:p w14:paraId="2F4DB537" w14:textId="77777777" w:rsidR="001625D3" w:rsidRPr="008721DB" w:rsidRDefault="001625D3" w:rsidP="001625D3">
            <w:pPr>
              <w:rPr>
                <w:rFonts w:ascii="Calibri" w:hAnsi="Calibri" w:cs="Calibri"/>
                <w:strike/>
                <w:sz w:val="20"/>
                <w:szCs w:val="20"/>
              </w:rPr>
            </w:pPr>
            <w:r w:rsidRPr="008721DB">
              <w:rPr>
                <w:rFonts w:ascii="Calibri" w:hAnsi="Calibri" w:cs="Calibri"/>
                <w:strike/>
                <w:sz w:val="20"/>
                <w:szCs w:val="20"/>
              </w:rPr>
              <w:t>Development proposals within strategic wildlife corridors will only be granted where it can be demonstrated that:</w:t>
            </w:r>
          </w:p>
          <w:p w14:paraId="532DBC0C" w14:textId="77777777" w:rsidR="001625D3" w:rsidRPr="008721DB" w:rsidRDefault="001625D3" w:rsidP="001625D3">
            <w:pPr>
              <w:pStyle w:val="ListParagraph"/>
              <w:numPr>
                <w:ilvl w:val="0"/>
                <w:numId w:val="32"/>
              </w:numPr>
              <w:rPr>
                <w:rFonts w:ascii="Calibri" w:hAnsi="Calibri" w:cs="Calibri"/>
                <w:strike/>
                <w:sz w:val="20"/>
                <w:szCs w:val="20"/>
              </w:rPr>
            </w:pPr>
            <w:r w:rsidRPr="008721DB">
              <w:rPr>
                <w:rFonts w:ascii="Calibri" w:hAnsi="Calibri" w:cs="Calibri"/>
                <w:strike/>
                <w:sz w:val="20"/>
                <w:szCs w:val="20"/>
              </w:rPr>
              <w:t>There are no sequentially preferable sites available outside the wildlife corridor; and</w:t>
            </w:r>
          </w:p>
          <w:p w14:paraId="1C93F3A0" w14:textId="77777777" w:rsidR="001625D3" w:rsidRPr="008721DB" w:rsidRDefault="001625D3" w:rsidP="001625D3">
            <w:pPr>
              <w:pStyle w:val="ListParagraph"/>
              <w:numPr>
                <w:ilvl w:val="0"/>
                <w:numId w:val="32"/>
              </w:numPr>
              <w:rPr>
                <w:rFonts w:ascii="Calibri" w:hAnsi="Calibri" w:cs="Calibri"/>
                <w:strike/>
                <w:sz w:val="20"/>
                <w:szCs w:val="20"/>
              </w:rPr>
            </w:pPr>
            <w:r w:rsidRPr="008721DB">
              <w:rPr>
                <w:rFonts w:ascii="Calibri" w:hAnsi="Calibri" w:cs="Calibri"/>
                <w:strike/>
                <w:sz w:val="20"/>
                <w:szCs w:val="20"/>
              </w:rPr>
              <w:t xml:space="preserve">The development will not have an adverse impact on the integrity and function of the wildlife corridor and protects and enhances its features and habitats. </w:t>
            </w:r>
          </w:p>
          <w:p w14:paraId="72F5FDBD" w14:textId="77777777" w:rsidR="001625D3" w:rsidRPr="008721DB" w:rsidRDefault="001625D3" w:rsidP="001625D3">
            <w:pPr>
              <w:pStyle w:val="ListParagraph"/>
              <w:ind w:left="340"/>
              <w:rPr>
                <w:rFonts w:ascii="Calibri" w:hAnsi="Calibri" w:cs="Calibri"/>
                <w:strike/>
                <w:sz w:val="20"/>
                <w:szCs w:val="20"/>
              </w:rPr>
            </w:pPr>
          </w:p>
          <w:p w14:paraId="621439D6" w14:textId="77777777" w:rsidR="001625D3" w:rsidRPr="008721DB" w:rsidRDefault="001625D3" w:rsidP="001625D3">
            <w:pPr>
              <w:rPr>
                <w:rFonts w:ascii="Calibri" w:hAnsi="Calibri" w:cs="Calibri"/>
                <w:strike/>
                <w:sz w:val="20"/>
                <w:szCs w:val="20"/>
              </w:rPr>
            </w:pPr>
            <w:r w:rsidRPr="008721DB">
              <w:rPr>
                <w:rFonts w:ascii="Calibri" w:hAnsi="Calibri" w:cs="Calibri"/>
                <w:strike/>
                <w:sz w:val="20"/>
                <w:szCs w:val="20"/>
              </w:rPr>
              <w:t>Development proposals outside, but in close proximity to the strategic wildlife corridor will be acceptable where it can be demonstrated that:</w:t>
            </w:r>
          </w:p>
          <w:p w14:paraId="3CFBC273" w14:textId="77777777" w:rsidR="001625D3" w:rsidRPr="008721DB" w:rsidRDefault="001625D3" w:rsidP="001625D3">
            <w:pPr>
              <w:pStyle w:val="ListParagraph"/>
              <w:numPr>
                <w:ilvl w:val="0"/>
                <w:numId w:val="33"/>
              </w:numPr>
              <w:rPr>
                <w:rFonts w:ascii="Calibri" w:hAnsi="Calibri" w:cs="Calibri"/>
                <w:strike/>
                <w:sz w:val="20"/>
                <w:szCs w:val="20"/>
              </w:rPr>
            </w:pPr>
            <w:r w:rsidRPr="008721DB">
              <w:rPr>
                <w:rFonts w:ascii="Calibri" w:hAnsi="Calibri" w:cs="Calibri"/>
                <w:strike/>
                <w:sz w:val="20"/>
                <w:szCs w:val="20"/>
              </w:rPr>
              <w:t xml:space="preserve">The development will not have an adverse impact on the integrity and function of the wildlife corridor; and </w:t>
            </w:r>
          </w:p>
          <w:p w14:paraId="215F8B59" w14:textId="77777777" w:rsidR="001625D3" w:rsidRPr="008721DB" w:rsidRDefault="001625D3" w:rsidP="001625D3">
            <w:pPr>
              <w:pStyle w:val="ListParagraph"/>
              <w:numPr>
                <w:ilvl w:val="0"/>
                <w:numId w:val="33"/>
              </w:numPr>
              <w:rPr>
                <w:rFonts w:ascii="Calibri" w:hAnsi="Calibri" w:cs="Calibri"/>
                <w:strike/>
                <w:sz w:val="20"/>
                <w:szCs w:val="20"/>
              </w:rPr>
            </w:pPr>
            <w:r w:rsidRPr="008721DB">
              <w:rPr>
                <w:rFonts w:ascii="Calibri" w:hAnsi="Calibri" w:cs="Calibri"/>
                <w:strike/>
                <w:sz w:val="20"/>
                <w:szCs w:val="20"/>
              </w:rPr>
              <w:t xml:space="preserve">The proposal will not undermine the connectivity and ecological value of the corridor. </w:t>
            </w:r>
          </w:p>
          <w:p w14:paraId="69719971" w14:textId="77777777" w:rsidR="001625D3" w:rsidRPr="008721DB" w:rsidRDefault="001625D3" w:rsidP="001625D3">
            <w:pPr>
              <w:rPr>
                <w:rFonts w:ascii="Calibri" w:hAnsi="Calibri" w:cs="Calibri"/>
                <w:sz w:val="20"/>
                <w:szCs w:val="20"/>
                <w:highlight w:val="yellow"/>
                <w:u w:val="single"/>
              </w:rPr>
            </w:pPr>
          </w:p>
          <w:p w14:paraId="777B3F72" w14:textId="308B0F67" w:rsidR="001625D3" w:rsidRPr="008721DB" w:rsidRDefault="001625D3" w:rsidP="001625D3">
            <w:pPr>
              <w:rPr>
                <w:rFonts w:ascii="Calibri" w:hAnsi="Calibri" w:cs="Calibri"/>
                <w:sz w:val="20"/>
                <w:szCs w:val="20"/>
              </w:rPr>
            </w:pPr>
            <w:r w:rsidRPr="008721DB">
              <w:rPr>
                <w:rFonts w:ascii="Calibri" w:hAnsi="Calibri" w:cs="Calibri"/>
                <w:sz w:val="20"/>
                <w:szCs w:val="20"/>
              </w:rPr>
              <w:t>All proposals for new development (with the exception of householder applications) within or in close proximity to wildlife corridors should take opportunities available in order to extend and enhance those corridors.</w:t>
            </w:r>
            <w:r>
              <w:rPr>
                <w:rFonts w:ascii="Calibri" w:hAnsi="Calibri" w:cs="Calibri"/>
                <w:sz w:val="20"/>
                <w:szCs w:val="20"/>
              </w:rPr>
              <w:t>’</w:t>
            </w:r>
          </w:p>
        </w:tc>
      </w:tr>
      <w:tr w:rsidR="001625D3" w:rsidRPr="00C24674" w14:paraId="1206B174" w14:textId="77777777" w:rsidTr="00894424">
        <w:tc>
          <w:tcPr>
            <w:tcW w:w="1267" w:type="dxa"/>
            <w:shd w:val="clear" w:color="auto" w:fill="auto"/>
          </w:tcPr>
          <w:p w14:paraId="2F2574CB" w14:textId="77777777" w:rsidR="001625D3" w:rsidRDefault="001625D3" w:rsidP="001625D3">
            <w:pPr>
              <w:rPr>
                <w:rFonts w:cstheme="minorHAnsi"/>
                <w:sz w:val="20"/>
                <w:szCs w:val="20"/>
              </w:rPr>
            </w:pPr>
          </w:p>
        </w:tc>
        <w:tc>
          <w:tcPr>
            <w:tcW w:w="1608" w:type="dxa"/>
          </w:tcPr>
          <w:p w14:paraId="4AFE6384" w14:textId="1D8B025B" w:rsidR="001625D3" w:rsidRDefault="001625D3" w:rsidP="001625D3">
            <w:pPr>
              <w:rPr>
                <w:rFonts w:cstheme="minorHAnsi"/>
                <w:sz w:val="20"/>
                <w:szCs w:val="20"/>
              </w:rPr>
            </w:pPr>
            <w:r>
              <w:rPr>
                <w:rFonts w:cstheme="minorHAnsi"/>
                <w:sz w:val="20"/>
                <w:szCs w:val="20"/>
              </w:rPr>
              <w:t>Policy NE5</w:t>
            </w:r>
          </w:p>
        </w:tc>
        <w:tc>
          <w:tcPr>
            <w:tcW w:w="630" w:type="dxa"/>
          </w:tcPr>
          <w:p w14:paraId="413DE3B8" w14:textId="304C7FF9" w:rsidR="001625D3" w:rsidRDefault="001625D3" w:rsidP="001625D3">
            <w:pPr>
              <w:rPr>
                <w:rFonts w:cstheme="minorHAnsi"/>
                <w:sz w:val="20"/>
                <w:szCs w:val="20"/>
              </w:rPr>
            </w:pPr>
            <w:r>
              <w:rPr>
                <w:rFonts w:cstheme="minorHAnsi"/>
                <w:sz w:val="20"/>
                <w:szCs w:val="20"/>
              </w:rPr>
              <w:t>6110</w:t>
            </w:r>
          </w:p>
        </w:tc>
        <w:tc>
          <w:tcPr>
            <w:tcW w:w="3570" w:type="dxa"/>
          </w:tcPr>
          <w:p w14:paraId="1C3C9BA4" w14:textId="044E0C63" w:rsidR="001625D3" w:rsidRDefault="001625D3" w:rsidP="001625D3">
            <w:pPr>
              <w:rPr>
                <w:rFonts w:cstheme="minorHAnsi"/>
                <w:sz w:val="20"/>
                <w:szCs w:val="20"/>
              </w:rPr>
            </w:pPr>
            <w:r>
              <w:rPr>
                <w:rFonts w:cstheme="minorHAnsi"/>
                <w:sz w:val="20"/>
                <w:szCs w:val="20"/>
              </w:rPr>
              <w:t>Support policy but suggest that reference should be made to preparation of an SPD</w:t>
            </w:r>
          </w:p>
        </w:tc>
        <w:tc>
          <w:tcPr>
            <w:tcW w:w="3570" w:type="dxa"/>
          </w:tcPr>
          <w:p w14:paraId="647B7C38" w14:textId="574F7AB4" w:rsidR="001625D3" w:rsidRDefault="001625D3" w:rsidP="001625D3">
            <w:pPr>
              <w:rPr>
                <w:sz w:val="20"/>
                <w:szCs w:val="20"/>
              </w:rPr>
            </w:pPr>
            <w:r w:rsidRPr="00AD7A73">
              <w:rPr>
                <w:sz w:val="20"/>
                <w:szCs w:val="20"/>
              </w:rPr>
              <w:t xml:space="preserve">Advice and proposed changes noted.  </w:t>
            </w:r>
            <w:proofErr w:type="spellStart"/>
            <w:r w:rsidRPr="00AD7A73">
              <w:rPr>
                <w:sz w:val="20"/>
                <w:szCs w:val="20"/>
              </w:rPr>
              <w:t>i</w:t>
            </w:r>
            <w:proofErr w:type="spellEnd"/>
            <w:r w:rsidRPr="00AD7A73">
              <w:rPr>
                <w:sz w:val="20"/>
                <w:szCs w:val="20"/>
              </w:rPr>
              <w:t xml:space="preserve">) </w:t>
            </w:r>
            <w:r>
              <w:rPr>
                <w:sz w:val="20"/>
                <w:szCs w:val="20"/>
              </w:rPr>
              <w:t xml:space="preserve">Agree to make a minor </w:t>
            </w:r>
            <w:r w:rsidRPr="00AD7A73">
              <w:rPr>
                <w:sz w:val="20"/>
                <w:szCs w:val="20"/>
              </w:rPr>
              <w:t>amendment to supporting text to include reference to the proposed production of guidance for developers in relation to BNG, reflecting proposed Plan Area-specific interim BNG implementation guidance, and anticipated country-wide guidance relating to LNRNs</w:t>
            </w:r>
          </w:p>
          <w:p w14:paraId="5C2BB081" w14:textId="19D66BAD" w:rsidR="001625D3" w:rsidRPr="00AD7A73" w:rsidRDefault="001625D3" w:rsidP="001625D3">
            <w:pPr>
              <w:rPr>
                <w:rFonts w:cstheme="minorHAnsi"/>
                <w:sz w:val="20"/>
                <w:szCs w:val="20"/>
              </w:rPr>
            </w:pPr>
            <w:r w:rsidRPr="00AD7A73">
              <w:rPr>
                <w:sz w:val="20"/>
                <w:szCs w:val="20"/>
              </w:rPr>
              <w:t xml:space="preserve">ii)  </w:t>
            </w:r>
            <w:r>
              <w:rPr>
                <w:sz w:val="20"/>
                <w:szCs w:val="20"/>
              </w:rPr>
              <w:t xml:space="preserve">Agree to make </w:t>
            </w:r>
            <w:r w:rsidRPr="00AD7A73">
              <w:rPr>
                <w:sz w:val="20"/>
                <w:szCs w:val="20"/>
              </w:rPr>
              <w:t>a minor amendment to Policy NE5 to include reference to LNRSs to futureproof the Local Plan.</w:t>
            </w:r>
          </w:p>
        </w:tc>
        <w:tc>
          <w:tcPr>
            <w:tcW w:w="3570" w:type="dxa"/>
          </w:tcPr>
          <w:p w14:paraId="4D55205C" w14:textId="2277332F" w:rsidR="001625D3" w:rsidRDefault="001625D3" w:rsidP="001625D3">
            <w:pPr>
              <w:rPr>
                <w:sz w:val="20"/>
                <w:szCs w:val="20"/>
              </w:rPr>
            </w:pPr>
            <w:proofErr w:type="spellStart"/>
            <w:r w:rsidRPr="00AD7A73">
              <w:rPr>
                <w:sz w:val="20"/>
                <w:szCs w:val="20"/>
              </w:rPr>
              <w:t>i</w:t>
            </w:r>
            <w:proofErr w:type="spellEnd"/>
            <w:r w:rsidRPr="00AD7A73">
              <w:rPr>
                <w:sz w:val="20"/>
                <w:szCs w:val="20"/>
              </w:rPr>
              <w:t>)</w:t>
            </w:r>
            <w:r>
              <w:rPr>
                <w:sz w:val="20"/>
                <w:szCs w:val="20"/>
              </w:rPr>
              <w:t xml:space="preserve"> Add </w:t>
            </w:r>
            <w:r w:rsidRPr="00AD7A73">
              <w:rPr>
                <w:sz w:val="20"/>
                <w:szCs w:val="20"/>
              </w:rPr>
              <w:t>at end of para 4.22 “</w:t>
            </w:r>
            <w:r w:rsidRPr="0072233C">
              <w:rPr>
                <w:b/>
                <w:bCs/>
                <w:sz w:val="20"/>
                <w:szCs w:val="20"/>
              </w:rPr>
              <w:t>Guidance for developers is provided (and will be updated as necessary) to inform development proposals and biodiversity plans</w:t>
            </w:r>
            <w:r w:rsidRPr="00AD7A73">
              <w:rPr>
                <w:sz w:val="20"/>
                <w:szCs w:val="20"/>
              </w:rPr>
              <w:t>.”</w:t>
            </w:r>
          </w:p>
          <w:p w14:paraId="5B6E905A" w14:textId="77777777" w:rsidR="001625D3" w:rsidRDefault="001625D3" w:rsidP="001625D3">
            <w:pPr>
              <w:rPr>
                <w:sz w:val="20"/>
                <w:szCs w:val="20"/>
              </w:rPr>
            </w:pPr>
          </w:p>
          <w:p w14:paraId="6C279F8C" w14:textId="3095D6E8" w:rsidR="001625D3" w:rsidRPr="00AD7A73" w:rsidRDefault="001625D3" w:rsidP="001625D3">
            <w:pPr>
              <w:rPr>
                <w:sz w:val="20"/>
                <w:szCs w:val="20"/>
              </w:rPr>
            </w:pPr>
            <w:r w:rsidRPr="00AD7A73">
              <w:rPr>
                <w:sz w:val="20"/>
                <w:szCs w:val="20"/>
              </w:rPr>
              <w:t xml:space="preserve">ii) </w:t>
            </w:r>
            <w:r>
              <w:rPr>
                <w:sz w:val="20"/>
                <w:szCs w:val="20"/>
              </w:rPr>
              <w:t xml:space="preserve">At end of second paragraph of </w:t>
            </w:r>
            <w:r w:rsidRPr="00AD7A73">
              <w:rPr>
                <w:sz w:val="20"/>
                <w:szCs w:val="20"/>
              </w:rPr>
              <w:t xml:space="preserve">Policy NE5 </w:t>
            </w:r>
            <w:r>
              <w:rPr>
                <w:sz w:val="20"/>
                <w:szCs w:val="20"/>
              </w:rPr>
              <w:t xml:space="preserve">add: </w:t>
            </w:r>
            <w:r w:rsidRPr="00AD7A73">
              <w:rPr>
                <w:sz w:val="20"/>
                <w:szCs w:val="20"/>
              </w:rPr>
              <w:t xml:space="preserve">“…protection and recovery of priority species populations. </w:t>
            </w:r>
            <w:r w:rsidRPr="0072233C">
              <w:rPr>
                <w:b/>
                <w:bCs/>
                <w:sz w:val="20"/>
                <w:szCs w:val="20"/>
              </w:rPr>
              <w:t xml:space="preserve">Regard will be </w:t>
            </w:r>
            <w:proofErr w:type="spellStart"/>
            <w:r w:rsidRPr="0072233C">
              <w:rPr>
                <w:b/>
                <w:bCs/>
                <w:sz w:val="20"/>
                <w:szCs w:val="20"/>
              </w:rPr>
              <w:t>had</w:t>
            </w:r>
            <w:proofErr w:type="spellEnd"/>
            <w:r w:rsidRPr="0072233C">
              <w:rPr>
                <w:b/>
                <w:bCs/>
                <w:sz w:val="20"/>
                <w:szCs w:val="20"/>
              </w:rPr>
              <w:t xml:space="preserve"> to the Local Nature Recovery Strategy to inform opportunities for nature recovery.</w:t>
            </w:r>
            <w:r w:rsidRPr="00AD7A73">
              <w:rPr>
                <w:sz w:val="20"/>
                <w:szCs w:val="20"/>
              </w:rPr>
              <w:t>”</w:t>
            </w:r>
          </w:p>
          <w:p w14:paraId="131F1B1C" w14:textId="77777777" w:rsidR="001625D3" w:rsidRPr="00AD7A73" w:rsidRDefault="001625D3" w:rsidP="001625D3">
            <w:pPr>
              <w:rPr>
                <w:rFonts w:ascii="Calibri" w:hAnsi="Calibri" w:cs="Calibri"/>
                <w:sz w:val="20"/>
                <w:szCs w:val="20"/>
              </w:rPr>
            </w:pPr>
          </w:p>
        </w:tc>
      </w:tr>
      <w:tr w:rsidR="001625D3" w:rsidRPr="00C24674" w14:paraId="11C1967B" w14:textId="77777777" w:rsidTr="00894424">
        <w:tc>
          <w:tcPr>
            <w:tcW w:w="1267" w:type="dxa"/>
            <w:shd w:val="clear" w:color="auto" w:fill="auto"/>
          </w:tcPr>
          <w:p w14:paraId="2DEA87A7" w14:textId="77777777" w:rsidR="001625D3" w:rsidRDefault="001625D3" w:rsidP="001625D3">
            <w:pPr>
              <w:rPr>
                <w:rFonts w:cstheme="minorHAnsi"/>
                <w:sz w:val="20"/>
                <w:szCs w:val="20"/>
              </w:rPr>
            </w:pPr>
          </w:p>
        </w:tc>
        <w:tc>
          <w:tcPr>
            <w:tcW w:w="1608" w:type="dxa"/>
          </w:tcPr>
          <w:p w14:paraId="1962CCCA" w14:textId="74C12936" w:rsidR="001625D3" w:rsidRDefault="001625D3" w:rsidP="001625D3">
            <w:pPr>
              <w:rPr>
                <w:rFonts w:cstheme="minorHAnsi"/>
                <w:sz w:val="20"/>
                <w:szCs w:val="20"/>
              </w:rPr>
            </w:pPr>
            <w:r>
              <w:rPr>
                <w:rFonts w:cstheme="minorHAnsi"/>
                <w:sz w:val="20"/>
                <w:szCs w:val="20"/>
              </w:rPr>
              <w:t>Paragraph 4.28</w:t>
            </w:r>
          </w:p>
        </w:tc>
        <w:tc>
          <w:tcPr>
            <w:tcW w:w="630" w:type="dxa"/>
          </w:tcPr>
          <w:p w14:paraId="3DCD9C1D" w14:textId="6F0DC105" w:rsidR="001625D3" w:rsidRDefault="001625D3" w:rsidP="001625D3">
            <w:pPr>
              <w:rPr>
                <w:rFonts w:cstheme="minorHAnsi"/>
                <w:sz w:val="20"/>
                <w:szCs w:val="20"/>
              </w:rPr>
            </w:pPr>
            <w:r>
              <w:rPr>
                <w:rFonts w:cstheme="minorHAnsi"/>
                <w:sz w:val="20"/>
                <w:szCs w:val="20"/>
              </w:rPr>
              <w:t>5800</w:t>
            </w:r>
          </w:p>
        </w:tc>
        <w:tc>
          <w:tcPr>
            <w:tcW w:w="3570" w:type="dxa"/>
          </w:tcPr>
          <w:p w14:paraId="7E5720EB" w14:textId="7E55D4B2" w:rsidR="001625D3" w:rsidRDefault="001625D3" w:rsidP="001625D3">
            <w:pPr>
              <w:rPr>
                <w:rFonts w:cstheme="minorHAnsi"/>
                <w:sz w:val="20"/>
                <w:szCs w:val="20"/>
              </w:rPr>
            </w:pPr>
            <w:r>
              <w:rPr>
                <w:rFonts w:cstheme="minorHAnsi"/>
                <w:sz w:val="20"/>
                <w:szCs w:val="20"/>
              </w:rPr>
              <w:t>Reference should also be made to inappropriate coastal management and resulting significant impacts including coastal squeeze.</w:t>
            </w:r>
          </w:p>
        </w:tc>
        <w:tc>
          <w:tcPr>
            <w:tcW w:w="3570" w:type="dxa"/>
          </w:tcPr>
          <w:p w14:paraId="2AE5B577" w14:textId="77777777" w:rsidR="001625D3" w:rsidRDefault="001625D3" w:rsidP="001625D3">
            <w:pPr>
              <w:rPr>
                <w:color w:val="000000" w:themeColor="text1"/>
                <w:sz w:val="20"/>
                <w:szCs w:val="20"/>
              </w:rPr>
            </w:pPr>
            <w:r w:rsidRPr="00A66228">
              <w:rPr>
                <w:color w:val="000000" w:themeColor="text1"/>
                <w:sz w:val="20"/>
                <w:szCs w:val="20"/>
              </w:rPr>
              <w:t>Objection and proposed changes noted.</w:t>
            </w:r>
          </w:p>
          <w:p w14:paraId="39A11836" w14:textId="1436A723" w:rsidR="001625D3" w:rsidRDefault="001625D3" w:rsidP="001625D3">
            <w:pPr>
              <w:rPr>
                <w:color w:val="000000" w:themeColor="text1"/>
                <w:sz w:val="20"/>
                <w:szCs w:val="20"/>
              </w:rPr>
            </w:pPr>
            <w:proofErr w:type="spellStart"/>
            <w:r w:rsidRPr="00A66228">
              <w:rPr>
                <w:color w:val="000000" w:themeColor="text1"/>
                <w:sz w:val="20"/>
                <w:szCs w:val="20"/>
              </w:rPr>
              <w:t>i</w:t>
            </w:r>
            <w:proofErr w:type="spellEnd"/>
            <w:r w:rsidRPr="00A66228">
              <w:rPr>
                <w:color w:val="000000" w:themeColor="text1"/>
                <w:sz w:val="20"/>
                <w:szCs w:val="20"/>
              </w:rPr>
              <w:t>)</w:t>
            </w:r>
            <w:r>
              <w:rPr>
                <w:color w:val="000000" w:themeColor="text1"/>
                <w:sz w:val="20"/>
                <w:szCs w:val="20"/>
              </w:rPr>
              <w:t xml:space="preserve"> Agree to change </w:t>
            </w:r>
            <w:r w:rsidRPr="00A66228">
              <w:rPr>
                <w:color w:val="000000" w:themeColor="text1"/>
                <w:sz w:val="20"/>
                <w:szCs w:val="20"/>
              </w:rPr>
              <w:t>the supporting text to include reference to the Solent Maritime SAC to ensure it is comprehensive</w:t>
            </w:r>
          </w:p>
          <w:p w14:paraId="1662D384" w14:textId="04431046" w:rsidR="001625D3" w:rsidRDefault="001625D3" w:rsidP="001625D3">
            <w:pPr>
              <w:rPr>
                <w:color w:val="000000" w:themeColor="text1"/>
                <w:sz w:val="20"/>
                <w:szCs w:val="20"/>
              </w:rPr>
            </w:pPr>
            <w:r w:rsidRPr="00A66228">
              <w:rPr>
                <w:color w:val="000000" w:themeColor="text1"/>
                <w:sz w:val="20"/>
                <w:szCs w:val="20"/>
              </w:rPr>
              <w:t xml:space="preserve">ii) </w:t>
            </w:r>
            <w:r>
              <w:rPr>
                <w:color w:val="000000" w:themeColor="text1"/>
                <w:sz w:val="20"/>
                <w:szCs w:val="20"/>
              </w:rPr>
              <w:t xml:space="preserve">Agree to change </w:t>
            </w:r>
            <w:r w:rsidRPr="00A66228">
              <w:rPr>
                <w:color w:val="000000" w:themeColor="text1"/>
                <w:sz w:val="20"/>
                <w:szCs w:val="20"/>
              </w:rPr>
              <w:t>the supporting text at paragraph 4.28 to highlight the impact of inappropriate coastal management on designated habitats</w:t>
            </w:r>
          </w:p>
          <w:p w14:paraId="6F96D8C5" w14:textId="406F42B7" w:rsidR="001625D3" w:rsidRPr="00A66228" w:rsidRDefault="001625D3" w:rsidP="001625D3">
            <w:pPr>
              <w:rPr>
                <w:rFonts w:cstheme="minorHAnsi"/>
                <w:sz w:val="20"/>
                <w:szCs w:val="20"/>
              </w:rPr>
            </w:pPr>
            <w:r w:rsidRPr="00A66228">
              <w:rPr>
                <w:color w:val="000000" w:themeColor="text1"/>
                <w:sz w:val="20"/>
                <w:szCs w:val="20"/>
              </w:rPr>
              <w:t xml:space="preserve">iii) </w:t>
            </w:r>
            <w:r>
              <w:rPr>
                <w:color w:val="000000" w:themeColor="text1"/>
                <w:sz w:val="20"/>
                <w:szCs w:val="20"/>
              </w:rPr>
              <w:t xml:space="preserve">Agree to change </w:t>
            </w:r>
            <w:r w:rsidRPr="00A66228">
              <w:rPr>
                <w:color w:val="000000" w:themeColor="text1"/>
                <w:sz w:val="20"/>
                <w:szCs w:val="20"/>
              </w:rPr>
              <w:t>Policy NE6 to reference policy NE12 and development requirements to mitigate coastal squeeze (proposed change also recorded against NE12 – see rep 6292)</w:t>
            </w:r>
          </w:p>
        </w:tc>
        <w:tc>
          <w:tcPr>
            <w:tcW w:w="3570" w:type="dxa"/>
          </w:tcPr>
          <w:p w14:paraId="7A5D0ED3" w14:textId="67AEEBFB" w:rsidR="001625D3" w:rsidRDefault="001625D3" w:rsidP="001625D3">
            <w:pPr>
              <w:rPr>
                <w:sz w:val="20"/>
                <w:szCs w:val="20"/>
              </w:rPr>
            </w:pPr>
            <w:proofErr w:type="spellStart"/>
            <w:r w:rsidRPr="00A66228">
              <w:rPr>
                <w:sz w:val="20"/>
                <w:szCs w:val="20"/>
                <w:u w:val="single"/>
              </w:rPr>
              <w:t>i</w:t>
            </w:r>
            <w:proofErr w:type="spellEnd"/>
            <w:r w:rsidRPr="00A66228">
              <w:rPr>
                <w:sz w:val="20"/>
                <w:szCs w:val="20"/>
                <w:u w:val="single"/>
              </w:rPr>
              <w:t>)</w:t>
            </w:r>
            <w:r w:rsidRPr="00AD7A73">
              <w:rPr>
                <w:sz w:val="20"/>
                <w:szCs w:val="20"/>
              </w:rPr>
              <w:t xml:space="preserve"> </w:t>
            </w:r>
            <w:r>
              <w:rPr>
                <w:sz w:val="20"/>
                <w:szCs w:val="20"/>
              </w:rPr>
              <w:t xml:space="preserve">Amend first sentence of </w:t>
            </w:r>
            <w:r w:rsidRPr="00A66228">
              <w:rPr>
                <w:sz w:val="20"/>
                <w:szCs w:val="20"/>
              </w:rPr>
              <w:t xml:space="preserve">paragraph </w:t>
            </w:r>
            <w:bookmarkStart w:id="393" w:name="_Hlk144306556"/>
            <w:r w:rsidRPr="00A66228">
              <w:rPr>
                <w:sz w:val="20"/>
                <w:szCs w:val="20"/>
              </w:rPr>
              <w:t>4.27</w:t>
            </w:r>
            <w:r>
              <w:rPr>
                <w:sz w:val="20"/>
                <w:szCs w:val="20"/>
              </w:rPr>
              <w:t xml:space="preserve"> to read: </w:t>
            </w:r>
            <w:r w:rsidRPr="00A66228">
              <w:rPr>
                <w:sz w:val="20"/>
                <w:szCs w:val="20"/>
              </w:rPr>
              <w:t xml:space="preserve">“…the Arun Valley SAC and SPA, and the </w:t>
            </w:r>
            <w:r w:rsidRPr="00AD7A73">
              <w:rPr>
                <w:b/>
                <w:bCs/>
                <w:sz w:val="20"/>
                <w:szCs w:val="20"/>
              </w:rPr>
              <w:t>Solent Maritime SAC and</w:t>
            </w:r>
            <w:r w:rsidRPr="00A66228">
              <w:rPr>
                <w:sz w:val="20"/>
                <w:szCs w:val="20"/>
              </w:rPr>
              <w:t xml:space="preserve"> Solent Coast SPAs….</w:t>
            </w:r>
          </w:p>
          <w:p w14:paraId="505A1D08" w14:textId="77777777" w:rsidR="001625D3" w:rsidRDefault="001625D3" w:rsidP="001625D3">
            <w:pPr>
              <w:rPr>
                <w:sz w:val="20"/>
                <w:szCs w:val="20"/>
              </w:rPr>
            </w:pPr>
          </w:p>
          <w:p w14:paraId="4774A3B4" w14:textId="1C89D65F" w:rsidR="001625D3" w:rsidRDefault="001625D3" w:rsidP="001625D3">
            <w:pPr>
              <w:rPr>
                <w:sz w:val="20"/>
                <w:szCs w:val="20"/>
              </w:rPr>
            </w:pPr>
            <w:r w:rsidRPr="00A66228">
              <w:rPr>
                <w:sz w:val="20"/>
                <w:szCs w:val="20"/>
              </w:rPr>
              <w:t xml:space="preserve">ii) </w:t>
            </w:r>
            <w:r>
              <w:rPr>
                <w:sz w:val="20"/>
                <w:szCs w:val="20"/>
              </w:rPr>
              <w:t xml:space="preserve">Amend </w:t>
            </w:r>
            <w:bookmarkStart w:id="394" w:name="_Hlk140066395"/>
            <w:r>
              <w:rPr>
                <w:sz w:val="20"/>
                <w:szCs w:val="20"/>
              </w:rPr>
              <w:t xml:space="preserve">paragraph </w:t>
            </w:r>
            <w:r w:rsidRPr="00A66228">
              <w:rPr>
                <w:sz w:val="20"/>
                <w:szCs w:val="20"/>
              </w:rPr>
              <w:t xml:space="preserve">4.28 </w:t>
            </w:r>
            <w:r>
              <w:rPr>
                <w:sz w:val="20"/>
                <w:szCs w:val="20"/>
              </w:rPr>
              <w:t>to read</w:t>
            </w:r>
            <w:r w:rsidRPr="00A66228">
              <w:rPr>
                <w:sz w:val="20"/>
                <w:szCs w:val="20"/>
              </w:rPr>
              <w:t xml:space="preserve">: “Evidence demonstrates that there are </w:t>
            </w:r>
            <w:r w:rsidRPr="00A66228">
              <w:rPr>
                <w:strike/>
                <w:sz w:val="20"/>
                <w:szCs w:val="20"/>
              </w:rPr>
              <w:t xml:space="preserve">two </w:t>
            </w:r>
            <w:r w:rsidRPr="00A66228">
              <w:rPr>
                <w:sz w:val="20"/>
                <w:szCs w:val="20"/>
              </w:rPr>
              <w:t xml:space="preserve">particular pressures on these harbours: nitrate pollution, </w:t>
            </w:r>
            <w:r w:rsidRPr="00AD7A73">
              <w:rPr>
                <w:b/>
                <w:bCs/>
                <w:sz w:val="20"/>
                <w:szCs w:val="20"/>
              </w:rPr>
              <w:t>loss of intertidal habitat due to inappropriate coastal management,</w:t>
            </w:r>
            <w:r w:rsidRPr="00A66228">
              <w:rPr>
                <w:sz w:val="20"/>
                <w:szCs w:val="20"/>
              </w:rPr>
              <w:t xml:space="preserve"> and recreational disturbances impacting upon the designated bird populations</w:t>
            </w:r>
            <w:bookmarkEnd w:id="394"/>
            <w:r w:rsidRPr="00A66228">
              <w:rPr>
                <w:sz w:val="20"/>
                <w:szCs w:val="20"/>
              </w:rPr>
              <w:t>.”</w:t>
            </w:r>
          </w:p>
          <w:p w14:paraId="362926D7" w14:textId="77777777" w:rsidR="001625D3" w:rsidRDefault="001625D3" w:rsidP="001625D3">
            <w:pPr>
              <w:rPr>
                <w:sz w:val="20"/>
                <w:szCs w:val="20"/>
              </w:rPr>
            </w:pPr>
          </w:p>
          <w:p w14:paraId="094DE14B" w14:textId="4CC0B843" w:rsidR="001625D3" w:rsidRPr="00A66228" w:rsidRDefault="001625D3" w:rsidP="001625D3">
            <w:pPr>
              <w:rPr>
                <w:sz w:val="20"/>
                <w:szCs w:val="20"/>
                <w:u w:val="single"/>
              </w:rPr>
            </w:pPr>
            <w:r w:rsidRPr="00A66228">
              <w:rPr>
                <w:sz w:val="20"/>
                <w:szCs w:val="20"/>
              </w:rPr>
              <w:t xml:space="preserve">iii)  </w:t>
            </w:r>
            <w:r>
              <w:rPr>
                <w:sz w:val="20"/>
                <w:szCs w:val="20"/>
              </w:rPr>
              <w:t>In Policy NE6 after point b) add new point c) and renumber subsequent points</w:t>
            </w:r>
            <w:r w:rsidRPr="00A66228">
              <w:rPr>
                <w:sz w:val="20"/>
                <w:szCs w:val="20"/>
              </w:rPr>
              <w:t>:</w:t>
            </w:r>
          </w:p>
          <w:p w14:paraId="0BC8A15D" w14:textId="77777777" w:rsidR="001625D3" w:rsidRPr="00A66228" w:rsidRDefault="001625D3" w:rsidP="001625D3">
            <w:pPr>
              <w:rPr>
                <w:sz w:val="20"/>
                <w:szCs w:val="20"/>
                <w:u w:val="single"/>
              </w:rPr>
            </w:pPr>
          </w:p>
          <w:p w14:paraId="2AE31938" w14:textId="10400427" w:rsidR="001625D3" w:rsidRPr="00AD7A73" w:rsidRDefault="001625D3" w:rsidP="001625D3">
            <w:pPr>
              <w:rPr>
                <w:b/>
                <w:bCs/>
                <w:sz w:val="20"/>
                <w:szCs w:val="20"/>
              </w:rPr>
            </w:pPr>
            <w:r w:rsidRPr="00AD7A73">
              <w:rPr>
                <w:b/>
                <w:bCs/>
                <w:sz w:val="20"/>
                <w:szCs w:val="20"/>
              </w:rPr>
              <w:lastRenderedPageBreak/>
              <w:t xml:space="preserve">“c) Coastal Squeeze in Chichester and Langstone Harbours SPA and Ramsar, Solent Maritime SAC and Pagham Harbour SPA and Ramsar </w:t>
            </w:r>
          </w:p>
          <w:p w14:paraId="654B482B" w14:textId="77777777" w:rsidR="001625D3" w:rsidRPr="00AD7A73" w:rsidRDefault="001625D3" w:rsidP="001625D3">
            <w:pPr>
              <w:rPr>
                <w:b/>
                <w:bCs/>
                <w:sz w:val="20"/>
                <w:szCs w:val="20"/>
              </w:rPr>
            </w:pPr>
          </w:p>
          <w:p w14:paraId="141C76C3" w14:textId="77777777" w:rsidR="001625D3" w:rsidRPr="00A66228" w:rsidRDefault="001625D3" w:rsidP="001625D3">
            <w:pPr>
              <w:rPr>
                <w:sz w:val="20"/>
                <w:szCs w:val="20"/>
                <w:u w:val="single"/>
              </w:rPr>
            </w:pPr>
            <w:r w:rsidRPr="00AD7A73">
              <w:rPr>
                <w:b/>
                <w:bCs/>
                <w:sz w:val="20"/>
                <w:szCs w:val="20"/>
              </w:rPr>
              <w:t>Development proposals on the coast at Chichester and Langstone Harbours and Pagham Harbour, including those relating to the shoreline management of harbour-fronting properties, have the potential to adversely impact the integrity of intertidal habitats as a result of coastal squeeze, and are therefore required to provide appropriate avoidance or mitigation measures in accordance with Policy NE12 (Development around the Coast)”</w:t>
            </w:r>
            <w:r w:rsidRPr="00A66228">
              <w:rPr>
                <w:sz w:val="20"/>
                <w:szCs w:val="20"/>
                <w:u w:val="single"/>
              </w:rPr>
              <w:t xml:space="preserve"> </w:t>
            </w:r>
          </w:p>
          <w:bookmarkEnd w:id="393"/>
          <w:p w14:paraId="0906F215" w14:textId="77777777" w:rsidR="001625D3" w:rsidRPr="00A66228" w:rsidRDefault="001625D3" w:rsidP="001625D3">
            <w:pPr>
              <w:rPr>
                <w:rFonts w:ascii="Calibri" w:hAnsi="Calibri" w:cs="Calibri"/>
                <w:sz w:val="20"/>
                <w:szCs w:val="20"/>
              </w:rPr>
            </w:pPr>
          </w:p>
        </w:tc>
      </w:tr>
      <w:tr w:rsidR="001625D3" w:rsidRPr="00C24674" w14:paraId="451658E6" w14:textId="77777777" w:rsidTr="00894424">
        <w:tc>
          <w:tcPr>
            <w:tcW w:w="1267" w:type="dxa"/>
            <w:shd w:val="clear" w:color="auto" w:fill="auto"/>
          </w:tcPr>
          <w:p w14:paraId="05D9ACB4" w14:textId="77777777" w:rsidR="001625D3" w:rsidRDefault="001625D3" w:rsidP="001625D3">
            <w:pPr>
              <w:rPr>
                <w:rFonts w:cstheme="minorHAnsi"/>
                <w:sz w:val="20"/>
                <w:szCs w:val="20"/>
              </w:rPr>
            </w:pPr>
          </w:p>
        </w:tc>
        <w:tc>
          <w:tcPr>
            <w:tcW w:w="1608" w:type="dxa"/>
          </w:tcPr>
          <w:p w14:paraId="0AC33A1A" w14:textId="48F8861A" w:rsidR="001625D3" w:rsidRDefault="001625D3" w:rsidP="001625D3">
            <w:pPr>
              <w:rPr>
                <w:rFonts w:cstheme="minorHAnsi"/>
                <w:sz w:val="20"/>
                <w:szCs w:val="20"/>
              </w:rPr>
            </w:pPr>
            <w:r>
              <w:rPr>
                <w:rFonts w:cstheme="minorHAnsi"/>
                <w:sz w:val="20"/>
                <w:szCs w:val="20"/>
              </w:rPr>
              <w:t>Policy NE6</w:t>
            </w:r>
          </w:p>
        </w:tc>
        <w:tc>
          <w:tcPr>
            <w:tcW w:w="630" w:type="dxa"/>
          </w:tcPr>
          <w:p w14:paraId="315F7D35" w14:textId="1C3522E3" w:rsidR="001625D3" w:rsidRDefault="001625D3" w:rsidP="001625D3">
            <w:pPr>
              <w:rPr>
                <w:rFonts w:cstheme="minorHAnsi"/>
                <w:sz w:val="20"/>
                <w:szCs w:val="20"/>
              </w:rPr>
            </w:pPr>
            <w:r>
              <w:rPr>
                <w:rFonts w:cstheme="minorHAnsi"/>
                <w:sz w:val="20"/>
                <w:szCs w:val="20"/>
              </w:rPr>
              <w:t>5801</w:t>
            </w:r>
          </w:p>
        </w:tc>
        <w:tc>
          <w:tcPr>
            <w:tcW w:w="3570" w:type="dxa"/>
          </w:tcPr>
          <w:p w14:paraId="7E98C092" w14:textId="13EACA4C" w:rsidR="001625D3" w:rsidRDefault="001625D3" w:rsidP="001625D3">
            <w:pPr>
              <w:rPr>
                <w:rFonts w:cstheme="minorHAnsi"/>
                <w:sz w:val="20"/>
                <w:szCs w:val="20"/>
              </w:rPr>
            </w:pPr>
            <w:r>
              <w:rPr>
                <w:rFonts w:cstheme="minorHAnsi"/>
                <w:sz w:val="20"/>
                <w:szCs w:val="20"/>
              </w:rPr>
              <w:t>Policy should be retitled to refer to international sites only</w:t>
            </w:r>
          </w:p>
        </w:tc>
        <w:tc>
          <w:tcPr>
            <w:tcW w:w="3570" w:type="dxa"/>
          </w:tcPr>
          <w:p w14:paraId="185EB7B4" w14:textId="77777777" w:rsidR="001625D3" w:rsidRDefault="001625D3" w:rsidP="001625D3">
            <w:pPr>
              <w:rPr>
                <w:color w:val="000000" w:themeColor="text1"/>
                <w:sz w:val="20"/>
                <w:szCs w:val="20"/>
              </w:rPr>
            </w:pPr>
            <w:r w:rsidRPr="00D638C3">
              <w:rPr>
                <w:color w:val="000000" w:themeColor="text1"/>
                <w:sz w:val="20"/>
                <w:szCs w:val="20"/>
              </w:rPr>
              <w:t xml:space="preserve">Objection and proposed changes noted. </w:t>
            </w:r>
          </w:p>
          <w:p w14:paraId="009488F8" w14:textId="78ACF8EC" w:rsidR="001625D3" w:rsidRPr="00D638C3" w:rsidRDefault="001625D3" w:rsidP="001625D3">
            <w:pPr>
              <w:rPr>
                <w:color w:val="000000" w:themeColor="text1"/>
                <w:sz w:val="20"/>
                <w:szCs w:val="20"/>
              </w:rPr>
            </w:pPr>
            <w:proofErr w:type="spellStart"/>
            <w:r w:rsidRPr="00D638C3">
              <w:rPr>
                <w:color w:val="000000" w:themeColor="text1"/>
                <w:sz w:val="20"/>
                <w:szCs w:val="20"/>
              </w:rPr>
              <w:t>i</w:t>
            </w:r>
            <w:proofErr w:type="spellEnd"/>
            <w:r>
              <w:rPr>
                <w:color w:val="000000" w:themeColor="text1"/>
                <w:sz w:val="20"/>
                <w:szCs w:val="20"/>
              </w:rPr>
              <w:t xml:space="preserve">) Agree to </w:t>
            </w:r>
            <w:r w:rsidRPr="00D638C3">
              <w:rPr>
                <w:color w:val="000000" w:themeColor="text1"/>
                <w:sz w:val="20"/>
                <w:szCs w:val="20"/>
              </w:rPr>
              <w:t xml:space="preserve">change policy title and content to ensure its focus </w:t>
            </w:r>
            <w:r>
              <w:rPr>
                <w:color w:val="000000" w:themeColor="text1"/>
                <w:sz w:val="20"/>
                <w:szCs w:val="20"/>
              </w:rPr>
              <w:t xml:space="preserve">is </w:t>
            </w:r>
            <w:r w:rsidRPr="00D638C3">
              <w:rPr>
                <w:color w:val="000000" w:themeColor="text1"/>
                <w:sz w:val="20"/>
                <w:szCs w:val="20"/>
              </w:rPr>
              <w:t>on internationally designated habitats only</w:t>
            </w:r>
          </w:p>
          <w:p w14:paraId="7B78AFDA" w14:textId="5FB5F82A" w:rsidR="001625D3" w:rsidRDefault="001625D3" w:rsidP="001625D3">
            <w:pPr>
              <w:rPr>
                <w:color w:val="000000" w:themeColor="text1"/>
                <w:sz w:val="20"/>
                <w:szCs w:val="20"/>
              </w:rPr>
            </w:pPr>
            <w:r>
              <w:rPr>
                <w:color w:val="000000" w:themeColor="text1"/>
                <w:sz w:val="20"/>
                <w:szCs w:val="20"/>
              </w:rPr>
              <w:t xml:space="preserve">ii) Agree to </w:t>
            </w:r>
            <w:r w:rsidRPr="00D638C3">
              <w:rPr>
                <w:color w:val="000000" w:themeColor="text1"/>
                <w:sz w:val="20"/>
                <w:szCs w:val="20"/>
              </w:rPr>
              <w:t>change policy to include a reference to the Arun Valley Ramsar site</w:t>
            </w:r>
          </w:p>
          <w:p w14:paraId="4520AC08" w14:textId="28BE55A6" w:rsidR="001625D3" w:rsidRPr="00D638C3" w:rsidRDefault="001625D3" w:rsidP="001625D3">
            <w:pPr>
              <w:rPr>
                <w:rFonts w:cstheme="minorHAnsi"/>
                <w:sz w:val="20"/>
                <w:szCs w:val="20"/>
              </w:rPr>
            </w:pPr>
            <w:r w:rsidRPr="00D638C3">
              <w:rPr>
                <w:color w:val="000000" w:themeColor="text1"/>
                <w:sz w:val="20"/>
                <w:szCs w:val="20"/>
              </w:rPr>
              <w:t xml:space="preserve">iii) </w:t>
            </w:r>
            <w:r>
              <w:rPr>
                <w:color w:val="000000" w:themeColor="text1"/>
                <w:sz w:val="20"/>
                <w:szCs w:val="20"/>
              </w:rPr>
              <w:t xml:space="preserve">Agree to changes to policy and supporting text </w:t>
            </w:r>
            <w:r w:rsidRPr="00D638C3">
              <w:rPr>
                <w:color w:val="000000" w:themeColor="text1"/>
                <w:sz w:val="20"/>
                <w:szCs w:val="20"/>
              </w:rPr>
              <w:t xml:space="preserve">to ensure consistent references to Chichester and Langstone Harbours SPA are made. </w:t>
            </w:r>
          </w:p>
        </w:tc>
        <w:tc>
          <w:tcPr>
            <w:tcW w:w="3570" w:type="dxa"/>
          </w:tcPr>
          <w:p w14:paraId="504BB52E" w14:textId="1CFCA39F" w:rsidR="001625D3" w:rsidRDefault="001625D3" w:rsidP="001625D3">
            <w:pPr>
              <w:rPr>
                <w:color w:val="000000" w:themeColor="text1"/>
                <w:sz w:val="20"/>
                <w:szCs w:val="20"/>
              </w:rPr>
            </w:pPr>
            <w:bookmarkStart w:id="395" w:name="_Hlk144306572"/>
            <w:proofErr w:type="spellStart"/>
            <w:r w:rsidRPr="00D638C3">
              <w:rPr>
                <w:color w:val="000000" w:themeColor="text1"/>
                <w:sz w:val="20"/>
                <w:szCs w:val="20"/>
              </w:rPr>
              <w:t>i</w:t>
            </w:r>
            <w:proofErr w:type="spellEnd"/>
            <w:r w:rsidRPr="00D638C3">
              <w:rPr>
                <w:color w:val="000000" w:themeColor="text1"/>
                <w:sz w:val="20"/>
                <w:szCs w:val="20"/>
              </w:rPr>
              <w:t>)</w:t>
            </w:r>
            <w:r>
              <w:rPr>
                <w:color w:val="000000" w:themeColor="text1"/>
                <w:sz w:val="20"/>
                <w:szCs w:val="20"/>
              </w:rPr>
              <w:t xml:space="preserve"> Change Policy title and section heading to </w:t>
            </w:r>
            <w:r w:rsidRPr="00D638C3">
              <w:rPr>
                <w:color w:val="000000" w:themeColor="text1"/>
                <w:sz w:val="20"/>
                <w:szCs w:val="20"/>
              </w:rPr>
              <w:t xml:space="preserve">“Chichester’s Internationally and European Designated Habitats” and </w:t>
            </w:r>
            <w:r>
              <w:rPr>
                <w:color w:val="000000" w:themeColor="text1"/>
                <w:sz w:val="20"/>
                <w:szCs w:val="20"/>
              </w:rPr>
              <w:t>amend first sentence of policy to read ‘</w:t>
            </w:r>
            <w:r w:rsidRPr="00D638C3">
              <w:rPr>
                <w:color w:val="000000" w:themeColor="text1"/>
                <w:sz w:val="20"/>
                <w:szCs w:val="20"/>
              </w:rPr>
              <w:t xml:space="preserve">…on internationally </w:t>
            </w:r>
            <w:r w:rsidRPr="00C60BC5">
              <w:rPr>
                <w:b/>
                <w:bCs/>
                <w:color w:val="000000" w:themeColor="text1"/>
                <w:sz w:val="20"/>
                <w:szCs w:val="20"/>
              </w:rPr>
              <w:t>and</w:t>
            </w:r>
            <w:r w:rsidRPr="00D638C3">
              <w:rPr>
                <w:color w:val="000000" w:themeColor="text1"/>
                <w:sz w:val="20"/>
                <w:szCs w:val="20"/>
              </w:rPr>
              <w:t xml:space="preserve"> European</w:t>
            </w:r>
            <w:r w:rsidRPr="00D638C3">
              <w:rPr>
                <w:strike/>
                <w:color w:val="000000" w:themeColor="text1"/>
                <w:sz w:val="20"/>
                <w:szCs w:val="20"/>
              </w:rPr>
              <w:t xml:space="preserve"> and nationally</w:t>
            </w:r>
            <w:r w:rsidRPr="00D638C3">
              <w:rPr>
                <w:color w:val="000000" w:themeColor="text1"/>
                <w:sz w:val="20"/>
                <w:szCs w:val="20"/>
              </w:rPr>
              <w:t xml:space="preserve"> </w:t>
            </w:r>
            <w:r w:rsidRPr="00D638C3">
              <w:rPr>
                <w:strike/>
                <w:color w:val="000000" w:themeColor="text1"/>
                <w:sz w:val="20"/>
                <w:szCs w:val="20"/>
              </w:rPr>
              <w:t>important</w:t>
            </w:r>
            <w:r w:rsidRPr="00D638C3">
              <w:rPr>
                <w:color w:val="000000" w:themeColor="text1"/>
                <w:sz w:val="20"/>
                <w:szCs w:val="20"/>
              </w:rPr>
              <w:t xml:space="preserve"> </w:t>
            </w:r>
            <w:r w:rsidRPr="00C60BC5">
              <w:rPr>
                <w:b/>
                <w:bCs/>
                <w:color w:val="000000" w:themeColor="text1"/>
                <w:sz w:val="20"/>
                <w:szCs w:val="20"/>
              </w:rPr>
              <w:t>protected</w:t>
            </w:r>
            <w:r w:rsidRPr="00D638C3">
              <w:rPr>
                <w:color w:val="000000" w:themeColor="text1"/>
                <w:sz w:val="20"/>
                <w:szCs w:val="20"/>
                <w:u w:val="single"/>
              </w:rPr>
              <w:t xml:space="preserve"> </w:t>
            </w:r>
            <w:r w:rsidRPr="00D638C3">
              <w:rPr>
                <w:color w:val="000000" w:themeColor="text1"/>
                <w:sz w:val="20"/>
                <w:szCs w:val="20"/>
              </w:rPr>
              <w:t>habitat sites including:”</w:t>
            </w:r>
          </w:p>
          <w:p w14:paraId="6CE7FC8E" w14:textId="77777777" w:rsidR="001625D3" w:rsidRDefault="001625D3" w:rsidP="001625D3">
            <w:pPr>
              <w:rPr>
                <w:color w:val="000000" w:themeColor="text1"/>
                <w:sz w:val="20"/>
                <w:szCs w:val="20"/>
              </w:rPr>
            </w:pPr>
          </w:p>
          <w:p w14:paraId="20EB6226" w14:textId="4740355A" w:rsidR="001625D3" w:rsidRDefault="001625D3" w:rsidP="001625D3">
            <w:pPr>
              <w:rPr>
                <w:color w:val="000000" w:themeColor="text1"/>
                <w:sz w:val="20"/>
                <w:szCs w:val="20"/>
              </w:rPr>
            </w:pPr>
            <w:r w:rsidRPr="00D638C3">
              <w:rPr>
                <w:color w:val="000000" w:themeColor="text1"/>
                <w:sz w:val="20"/>
                <w:szCs w:val="20"/>
              </w:rPr>
              <w:t xml:space="preserve">ii) </w:t>
            </w:r>
            <w:r>
              <w:rPr>
                <w:color w:val="000000" w:themeColor="text1"/>
                <w:sz w:val="20"/>
                <w:szCs w:val="20"/>
              </w:rPr>
              <w:t>Amend point a) to: ‘</w:t>
            </w:r>
            <w:r w:rsidRPr="00D638C3">
              <w:rPr>
                <w:color w:val="000000" w:themeColor="text1"/>
                <w:sz w:val="20"/>
                <w:szCs w:val="20"/>
              </w:rPr>
              <w:t xml:space="preserve">Water neutrality in the Sussex North Water Resource Zone – Arun Valley SPA, SAC </w:t>
            </w:r>
            <w:r w:rsidRPr="00A66228">
              <w:rPr>
                <w:b/>
                <w:bCs/>
                <w:color w:val="000000" w:themeColor="text1"/>
                <w:sz w:val="20"/>
                <w:szCs w:val="20"/>
              </w:rPr>
              <w:t>and Ramsar</w:t>
            </w:r>
            <w:r>
              <w:rPr>
                <w:b/>
                <w:bCs/>
                <w:color w:val="000000" w:themeColor="text1"/>
                <w:sz w:val="20"/>
                <w:szCs w:val="20"/>
              </w:rPr>
              <w:t>’</w:t>
            </w:r>
          </w:p>
          <w:p w14:paraId="55998947" w14:textId="77777777" w:rsidR="001625D3" w:rsidRDefault="001625D3" w:rsidP="001625D3">
            <w:pPr>
              <w:rPr>
                <w:color w:val="000000" w:themeColor="text1"/>
                <w:sz w:val="20"/>
                <w:szCs w:val="20"/>
              </w:rPr>
            </w:pPr>
          </w:p>
          <w:p w14:paraId="117486A7" w14:textId="43D8E2FD" w:rsidR="001625D3" w:rsidRPr="00D638C3" w:rsidRDefault="001625D3" w:rsidP="001625D3">
            <w:pPr>
              <w:rPr>
                <w:rFonts w:ascii="Calibri" w:hAnsi="Calibri" w:cs="Calibri"/>
                <w:sz w:val="20"/>
                <w:szCs w:val="20"/>
              </w:rPr>
            </w:pPr>
            <w:r w:rsidRPr="00D638C3">
              <w:rPr>
                <w:color w:val="000000" w:themeColor="text1"/>
                <w:sz w:val="20"/>
                <w:szCs w:val="20"/>
              </w:rPr>
              <w:lastRenderedPageBreak/>
              <w:t xml:space="preserve">iii) </w:t>
            </w:r>
            <w:r>
              <w:rPr>
                <w:color w:val="000000" w:themeColor="text1"/>
                <w:sz w:val="20"/>
                <w:szCs w:val="20"/>
              </w:rPr>
              <w:t xml:space="preserve">Amend point c of Policy NE6 to read: </w:t>
            </w:r>
            <w:r w:rsidRPr="00D638C3">
              <w:rPr>
                <w:color w:val="000000" w:themeColor="text1"/>
                <w:sz w:val="20"/>
                <w:szCs w:val="20"/>
              </w:rPr>
              <w:t xml:space="preserve">‘…Zones of Influence for Chichester </w:t>
            </w:r>
            <w:r w:rsidRPr="00A66228">
              <w:rPr>
                <w:b/>
                <w:bCs/>
                <w:color w:val="000000" w:themeColor="text1"/>
                <w:sz w:val="20"/>
                <w:szCs w:val="20"/>
              </w:rPr>
              <w:t>and Langstone</w:t>
            </w:r>
            <w:r w:rsidRPr="00D638C3">
              <w:rPr>
                <w:color w:val="000000" w:themeColor="text1"/>
                <w:sz w:val="20"/>
                <w:szCs w:val="20"/>
              </w:rPr>
              <w:t xml:space="preserve"> Harbour</w:t>
            </w:r>
            <w:r w:rsidRPr="00A66228">
              <w:rPr>
                <w:b/>
                <w:bCs/>
                <w:color w:val="000000" w:themeColor="text1"/>
                <w:sz w:val="20"/>
                <w:szCs w:val="20"/>
              </w:rPr>
              <w:t>s</w:t>
            </w:r>
            <w:r w:rsidRPr="00D638C3">
              <w:rPr>
                <w:color w:val="000000" w:themeColor="text1"/>
                <w:sz w:val="20"/>
                <w:szCs w:val="20"/>
              </w:rPr>
              <w:t xml:space="preserve"> SPA, and Solent…’</w:t>
            </w:r>
            <w:bookmarkEnd w:id="395"/>
          </w:p>
        </w:tc>
      </w:tr>
      <w:tr w:rsidR="001625D3" w:rsidRPr="00C24674" w14:paraId="0FED94B5" w14:textId="77777777" w:rsidTr="00894424">
        <w:tc>
          <w:tcPr>
            <w:tcW w:w="1267" w:type="dxa"/>
            <w:shd w:val="clear" w:color="auto" w:fill="auto"/>
          </w:tcPr>
          <w:p w14:paraId="0850F4C5" w14:textId="77777777" w:rsidR="001625D3" w:rsidRDefault="001625D3" w:rsidP="001625D3">
            <w:pPr>
              <w:rPr>
                <w:rFonts w:cstheme="minorHAnsi"/>
                <w:sz w:val="20"/>
                <w:szCs w:val="20"/>
              </w:rPr>
            </w:pPr>
          </w:p>
        </w:tc>
        <w:tc>
          <w:tcPr>
            <w:tcW w:w="1608" w:type="dxa"/>
          </w:tcPr>
          <w:p w14:paraId="24CAE30A" w14:textId="5E2CC50B" w:rsidR="001625D3" w:rsidRDefault="001625D3" w:rsidP="001625D3">
            <w:pPr>
              <w:rPr>
                <w:rFonts w:cstheme="minorHAnsi"/>
                <w:sz w:val="20"/>
                <w:szCs w:val="20"/>
              </w:rPr>
            </w:pPr>
            <w:r>
              <w:rPr>
                <w:rFonts w:cstheme="minorHAnsi"/>
                <w:sz w:val="20"/>
                <w:szCs w:val="20"/>
              </w:rPr>
              <w:t>Policy NE7</w:t>
            </w:r>
          </w:p>
        </w:tc>
        <w:tc>
          <w:tcPr>
            <w:tcW w:w="630" w:type="dxa"/>
          </w:tcPr>
          <w:p w14:paraId="0CBA9D23" w14:textId="449957C0" w:rsidR="001625D3" w:rsidRDefault="001625D3" w:rsidP="001625D3">
            <w:pPr>
              <w:rPr>
                <w:rFonts w:cstheme="minorHAnsi"/>
                <w:sz w:val="20"/>
                <w:szCs w:val="20"/>
              </w:rPr>
            </w:pPr>
            <w:r>
              <w:rPr>
                <w:rFonts w:cstheme="minorHAnsi"/>
                <w:sz w:val="20"/>
                <w:szCs w:val="20"/>
              </w:rPr>
              <w:t>5802</w:t>
            </w:r>
          </w:p>
        </w:tc>
        <w:tc>
          <w:tcPr>
            <w:tcW w:w="3570" w:type="dxa"/>
          </w:tcPr>
          <w:p w14:paraId="1674B653" w14:textId="37532B8D" w:rsidR="001625D3" w:rsidRDefault="001625D3" w:rsidP="001625D3">
            <w:pPr>
              <w:rPr>
                <w:rFonts w:cstheme="minorHAnsi"/>
                <w:sz w:val="20"/>
                <w:szCs w:val="20"/>
              </w:rPr>
            </w:pPr>
            <w:r>
              <w:rPr>
                <w:rFonts w:cstheme="minorHAnsi"/>
                <w:sz w:val="20"/>
                <w:szCs w:val="20"/>
              </w:rPr>
              <w:t>Suggest number of changes to improve clarity of policy around loss of functionally linked land, recreational disturbance and application of avoidance/mitigation measures at screening stage</w:t>
            </w:r>
          </w:p>
        </w:tc>
        <w:tc>
          <w:tcPr>
            <w:tcW w:w="3570" w:type="dxa"/>
          </w:tcPr>
          <w:p w14:paraId="783BD5AF" w14:textId="77777777" w:rsidR="001625D3" w:rsidRDefault="001625D3" w:rsidP="001625D3">
            <w:pPr>
              <w:rPr>
                <w:sz w:val="20"/>
                <w:szCs w:val="20"/>
              </w:rPr>
            </w:pPr>
            <w:r w:rsidRPr="00467975">
              <w:rPr>
                <w:sz w:val="20"/>
                <w:szCs w:val="20"/>
              </w:rPr>
              <w:t>Objection and comments noted.</w:t>
            </w:r>
          </w:p>
          <w:p w14:paraId="7FD78B26" w14:textId="6DABF0A5" w:rsidR="001625D3" w:rsidRDefault="001625D3" w:rsidP="001625D3">
            <w:pPr>
              <w:rPr>
                <w:color w:val="000000" w:themeColor="text1"/>
                <w:sz w:val="20"/>
                <w:szCs w:val="20"/>
              </w:rPr>
            </w:pPr>
            <w:proofErr w:type="spellStart"/>
            <w:r w:rsidRPr="00467975">
              <w:rPr>
                <w:color w:val="000000" w:themeColor="text1"/>
                <w:sz w:val="20"/>
                <w:szCs w:val="20"/>
              </w:rPr>
              <w:t>i</w:t>
            </w:r>
            <w:proofErr w:type="spellEnd"/>
            <w:r w:rsidRPr="00467975">
              <w:rPr>
                <w:color w:val="000000" w:themeColor="text1"/>
                <w:sz w:val="20"/>
                <w:szCs w:val="20"/>
              </w:rPr>
              <w:t xml:space="preserve">) </w:t>
            </w:r>
            <w:r>
              <w:rPr>
                <w:color w:val="000000" w:themeColor="text1"/>
                <w:sz w:val="20"/>
                <w:szCs w:val="20"/>
              </w:rPr>
              <w:t xml:space="preserve">Agree to </w:t>
            </w:r>
            <w:r w:rsidRPr="00467975">
              <w:rPr>
                <w:color w:val="000000" w:themeColor="text1"/>
                <w:sz w:val="20"/>
                <w:szCs w:val="20"/>
              </w:rPr>
              <w:t>modification to policy NE7 (as it relates to Pagham and Medmerry) to remove reference to LNR Management Plan within point a) to avoid confusion with mitigations</w:t>
            </w:r>
          </w:p>
          <w:p w14:paraId="533F78A7" w14:textId="77777777" w:rsidR="001625D3" w:rsidRDefault="001625D3" w:rsidP="001625D3">
            <w:pPr>
              <w:rPr>
                <w:sz w:val="20"/>
                <w:szCs w:val="20"/>
              </w:rPr>
            </w:pPr>
            <w:r w:rsidRPr="00467975">
              <w:rPr>
                <w:sz w:val="20"/>
                <w:szCs w:val="20"/>
              </w:rPr>
              <w:t xml:space="preserve">ii) </w:t>
            </w:r>
            <w:r>
              <w:rPr>
                <w:sz w:val="20"/>
                <w:szCs w:val="20"/>
              </w:rPr>
              <w:t xml:space="preserve">Agree to </w:t>
            </w:r>
            <w:r w:rsidRPr="00467975">
              <w:rPr>
                <w:sz w:val="20"/>
                <w:szCs w:val="20"/>
              </w:rPr>
              <w:t>minor modifications to policy NE7 to expand references to loss or degradation of functionally linked land to improve clarity, including in relation to the separate consideration of this impact pathway from recreational disturbance</w:t>
            </w:r>
          </w:p>
          <w:p w14:paraId="34E6E7C8" w14:textId="77777777" w:rsidR="001625D3" w:rsidRDefault="001625D3" w:rsidP="001625D3">
            <w:pPr>
              <w:rPr>
                <w:sz w:val="20"/>
                <w:szCs w:val="20"/>
              </w:rPr>
            </w:pPr>
            <w:r w:rsidRPr="00467975">
              <w:rPr>
                <w:sz w:val="20"/>
                <w:szCs w:val="20"/>
              </w:rPr>
              <w:t xml:space="preserve">iii) </w:t>
            </w:r>
            <w:r>
              <w:rPr>
                <w:sz w:val="20"/>
                <w:szCs w:val="20"/>
              </w:rPr>
              <w:t xml:space="preserve">Agree to </w:t>
            </w:r>
            <w:r w:rsidRPr="00467975">
              <w:rPr>
                <w:sz w:val="20"/>
                <w:szCs w:val="20"/>
              </w:rPr>
              <w:t>consider a minor modification to paragraph 4.39 to improve clarity.</w:t>
            </w:r>
          </w:p>
          <w:p w14:paraId="168350C4" w14:textId="269FD029" w:rsidR="001625D3" w:rsidRPr="00467975" w:rsidRDefault="001625D3" w:rsidP="001625D3">
            <w:pPr>
              <w:rPr>
                <w:rFonts w:cstheme="minorHAnsi"/>
                <w:sz w:val="20"/>
                <w:szCs w:val="20"/>
              </w:rPr>
            </w:pPr>
            <w:r w:rsidRPr="00467975">
              <w:rPr>
                <w:color w:val="000000" w:themeColor="text1"/>
                <w:sz w:val="20"/>
                <w:szCs w:val="20"/>
              </w:rPr>
              <w:t xml:space="preserve">iv) </w:t>
            </w:r>
            <w:r>
              <w:rPr>
                <w:color w:val="000000" w:themeColor="text1"/>
                <w:sz w:val="20"/>
                <w:szCs w:val="20"/>
              </w:rPr>
              <w:t xml:space="preserve">Agree to </w:t>
            </w:r>
            <w:r w:rsidRPr="00467975">
              <w:rPr>
                <w:color w:val="000000" w:themeColor="text1"/>
                <w:sz w:val="20"/>
                <w:szCs w:val="20"/>
              </w:rPr>
              <w:t xml:space="preserve">minor modification to Policy NE7 (as it relates to Pagham and Medmerry) to avoid contradiction of AA screening process. </w:t>
            </w:r>
          </w:p>
        </w:tc>
        <w:tc>
          <w:tcPr>
            <w:tcW w:w="3570" w:type="dxa"/>
          </w:tcPr>
          <w:p w14:paraId="3E07EAEF" w14:textId="4AD6CAF6" w:rsidR="001625D3" w:rsidRDefault="001625D3" w:rsidP="001625D3">
            <w:pPr>
              <w:spacing w:after="100" w:afterAutospacing="1"/>
              <w:rPr>
                <w:color w:val="000000" w:themeColor="text1"/>
                <w:sz w:val="20"/>
                <w:szCs w:val="20"/>
              </w:rPr>
            </w:pPr>
            <w:r>
              <w:rPr>
                <w:sz w:val="20"/>
                <w:szCs w:val="20"/>
              </w:rPr>
              <w:t>Modify</w:t>
            </w:r>
            <w:r w:rsidRPr="00467975">
              <w:rPr>
                <w:sz w:val="20"/>
                <w:szCs w:val="20"/>
              </w:rPr>
              <w:t xml:space="preserve"> Policy NE7 (Pagham) </w:t>
            </w:r>
            <w:r w:rsidRPr="00467975">
              <w:rPr>
                <w:color w:val="000000" w:themeColor="text1"/>
                <w:sz w:val="20"/>
                <w:szCs w:val="20"/>
              </w:rPr>
              <w:t>to remove reference to LNR Management Plan within point a)</w:t>
            </w:r>
            <w:r>
              <w:rPr>
                <w:color w:val="000000" w:themeColor="text1"/>
                <w:sz w:val="20"/>
                <w:szCs w:val="20"/>
              </w:rPr>
              <w:t>.</w:t>
            </w:r>
          </w:p>
          <w:p w14:paraId="1748E441" w14:textId="6B80C5FD" w:rsidR="001625D3" w:rsidRPr="00467975" w:rsidRDefault="001625D3" w:rsidP="001625D3">
            <w:pPr>
              <w:spacing w:after="100" w:afterAutospacing="1"/>
              <w:rPr>
                <w:sz w:val="20"/>
                <w:szCs w:val="20"/>
              </w:rPr>
            </w:pPr>
            <w:r w:rsidRPr="00467975">
              <w:rPr>
                <w:sz w:val="20"/>
                <w:szCs w:val="20"/>
              </w:rPr>
              <w:t xml:space="preserve">ii) </w:t>
            </w:r>
            <w:r>
              <w:rPr>
                <w:sz w:val="20"/>
                <w:szCs w:val="20"/>
              </w:rPr>
              <w:t>Modify first paragraph of</w:t>
            </w:r>
            <w:r w:rsidRPr="00467975">
              <w:rPr>
                <w:sz w:val="20"/>
                <w:szCs w:val="20"/>
              </w:rPr>
              <w:t xml:space="preserve"> Policy NE7 (Chichester) </w:t>
            </w:r>
            <w:r>
              <w:rPr>
                <w:sz w:val="20"/>
                <w:szCs w:val="20"/>
              </w:rPr>
              <w:t>to read</w:t>
            </w:r>
            <w:r w:rsidRPr="00467975">
              <w:rPr>
                <w:sz w:val="20"/>
                <w:szCs w:val="20"/>
              </w:rPr>
              <w:t>:</w:t>
            </w:r>
          </w:p>
          <w:p w14:paraId="5C213718" w14:textId="77777777" w:rsidR="001625D3" w:rsidRPr="00805B02" w:rsidRDefault="001625D3" w:rsidP="001625D3">
            <w:pPr>
              <w:rPr>
                <w:rFonts w:eastAsia="Times New Roman" w:cstheme="minorHAnsi"/>
                <w:sz w:val="20"/>
                <w:szCs w:val="20"/>
              </w:rPr>
            </w:pPr>
            <w:r w:rsidRPr="00805B02">
              <w:rPr>
                <w:rFonts w:eastAsia="Times New Roman" w:cstheme="minorHAnsi"/>
                <w:sz w:val="20"/>
                <w:szCs w:val="20"/>
              </w:rPr>
              <w:t>“</w:t>
            </w:r>
            <w:r w:rsidRPr="00805B02">
              <w:rPr>
                <w:rFonts w:eastAsia="Times New Roman" w:cstheme="minorHAnsi"/>
                <w:b/>
                <w:bCs/>
                <w:sz w:val="20"/>
                <w:szCs w:val="20"/>
              </w:rPr>
              <w:t>Recreational disturbance</w:t>
            </w:r>
          </w:p>
          <w:p w14:paraId="7DD6BAA4" w14:textId="2531DC6F" w:rsidR="001625D3" w:rsidRPr="00F84342" w:rsidRDefault="001625D3" w:rsidP="001625D3">
            <w:pPr>
              <w:rPr>
                <w:rFonts w:eastAsia="Times New Roman" w:cstheme="minorHAnsi"/>
                <w:sz w:val="20"/>
                <w:szCs w:val="20"/>
              </w:rPr>
            </w:pPr>
            <w:r w:rsidRPr="00F84342">
              <w:rPr>
                <w:rFonts w:eastAsia="Times New Roman" w:cstheme="minorHAnsi"/>
                <w:sz w:val="20"/>
                <w:szCs w:val="20"/>
              </w:rPr>
              <w:t xml:space="preserve">It is Natural England's advice that all net increases in residential development, </w:t>
            </w:r>
            <w:r w:rsidRPr="00E27CD7">
              <w:rPr>
                <w:rFonts w:eastAsia="Times New Roman" w:cstheme="minorHAnsi"/>
                <w:b/>
                <w:bCs/>
                <w:sz w:val="20"/>
                <w:szCs w:val="20"/>
              </w:rPr>
              <w:t>either alone or in-combination with other developments</w:t>
            </w:r>
            <w:r w:rsidRPr="00F84342">
              <w:rPr>
                <w:rFonts w:eastAsia="Times New Roman" w:cstheme="minorHAnsi"/>
                <w:sz w:val="20"/>
                <w:szCs w:val="20"/>
              </w:rPr>
              <w:t xml:space="preserve">, within the 5.6km zone of influence are likely to have a significant effect on the Chichester and Langstone Harbours SPA </w:t>
            </w:r>
            <w:r w:rsidRPr="00805B02">
              <w:rPr>
                <w:rFonts w:eastAsia="Times New Roman" w:cstheme="minorHAnsi"/>
                <w:b/>
                <w:bCs/>
                <w:sz w:val="20"/>
                <w:szCs w:val="20"/>
              </w:rPr>
              <w:t>by means of recreational disturbance affecting bird species</w:t>
            </w:r>
            <w:r w:rsidRPr="00F84342">
              <w:rPr>
                <w:rFonts w:eastAsia="Times New Roman" w:cstheme="minorHAnsi"/>
                <w:sz w:val="20"/>
                <w:szCs w:val="20"/>
              </w:rPr>
              <w:t xml:space="preserve"> </w:t>
            </w:r>
            <w:r>
              <w:rPr>
                <w:rFonts w:eastAsia="Times New Roman" w:cstheme="minorHAnsi"/>
                <w:strike/>
                <w:sz w:val="20"/>
                <w:szCs w:val="20"/>
              </w:rPr>
              <w:t xml:space="preserve">either alone or in combination with other </w:t>
            </w:r>
            <w:proofErr w:type="spellStart"/>
            <w:r>
              <w:rPr>
                <w:rFonts w:eastAsia="Times New Roman" w:cstheme="minorHAnsi"/>
                <w:strike/>
                <w:sz w:val="20"/>
                <w:szCs w:val="20"/>
              </w:rPr>
              <w:t>developments</w:t>
            </w:r>
            <w:r w:rsidRPr="00F84342">
              <w:rPr>
                <w:rFonts w:eastAsia="Times New Roman" w:cstheme="minorHAnsi"/>
                <w:sz w:val="20"/>
                <w:szCs w:val="20"/>
              </w:rPr>
              <w:t>and</w:t>
            </w:r>
            <w:proofErr w:type="spellEnd"/>
            <w:r w:rsidRPr="00F84342">
              <w:rPr>
                <w:rFonts w:eastAsia="Times New Roman" w:cstheme="minorHAnsi"/>
                <w:sz w:val="20"/>
                <w:szCs w:val="20"/>
              </w:rPr>
              <w:t xml:space="preserve"> will need to be subject to the provisions of Regulation 63 of the Conservation of Habitats and Species Regulations 2017 (as amended).”</w:t>
            </w:r>
          </w:p>
          <w:p w14:paraId="22C2054D" w14:textId="77777777" w:rsidR="001625D3" w:rsidRPr="00F84342" w:rsidRDefault="001625D3" w:rsidP="001625D3">
            <w:pPr>
              <w:rPr>
                <w:rFonts w:eastAsia="Times New Roman" w:cstheme="minorHAnsi"/>
                <w:sz w:val="20"/>
                <w:szCs w:val="20"/>
              </w:rPr>
            </w:pPr>
          </w:p>
          <w:p w14:paraId="31C328A1" w14:textId="20A2756A" w:rsidR="001625D3" w:rsidRPr="00F84342" w:rsidRDefault="001625D3" w:rsidP="001625D3">
            <w:pPr>
              <w:rPr>
                <w:rFonts w:cstheme="minorHAnsi"/>
                <w:sz w:val="20"/>
                <w:szCs w:val="20"/>
              </w:rPr>
            </w:pPr>
            <w:r>
              <w:rPr>
                <w:rFonts w:eastAsia="Times New Roman" w:cstheme="minorHAnsi"/>
                <w:sz w:val="20"/>
                <w:szCs w:val="20"/>
              </w:rPr>
              <w:t>M</w:t>
            </w:r>
            <w:r w:rsidRPr="00F84342">
              <w:rPr>
                <w:rFonts w:eastAsia="Times New Roman" w:cstheme="minorHAnsi"/>
                <w:sz w:val="20"/>
                <w:szCs w:val="20"/>
              </w:rPr>
              <w:t>odify fourth paragraph of Policy NE7 (Chichester) to read:</w:t>
            </w:r>
          </w:p>
          <w:p w14:paraId="26FA767E" w14:textId="77777777" w:rsidR="001625D3" w:rsidRPr="00467975" w:rsidRDefault="001625D3" w:rsidP="001625D3">
            <w:pPr>
              <w:rPr>
                <w:rFonts w:eastAsia="Times New Roman" w:cstheme="minorHAnsi"/>
                <w:color w:val="FF0000"/>
                <w:sz w:val="20"/>
                <w:szCs w:val="20"/>
                <w:u w:val="single"/>
              </w:rPr>
            </w:pPr>
            <w:r w:rsidRPr="00467975">
              <w:rPr>
                <w:rFonts w:ascii="Helvetica" w:eastAsia="Times New Roman" w:hAnsi="Helvetica" w:cs="Helvetica"/>
                <w:color w:val="FF0000"/>
                <w:sz w:val="20"/>
                <w:szCs w:val="20"/>
              </w:rPr>
              <w:t xml:space="preserve"> </w:t>
            </w:r>
            <w:r w:rsidRPr="00467975">
              <w:rPr>
                <w:rFonts w:ascii="Helvetica" w:eastAsia="Times New Roman" w:hAnsi="Helvetica" w:cs="Helvetica"/>
                <w:sz w:val="20"/>
                <w:szCs w:val="20"/>
              </w:rPr>
              <w:t>“</w:t>
            </w:r>
            <w:r w:rsidRPr="00805B02">
              <w:rPr>
                <w:rFonts w:eastAsia="Times New Roman" w:cstheme="minorHAnsi"/>
                <w:b/>
                <w:bCs/>
                <w:sz w:val="20"/>
                <w:szCs w:val="20"/>
              </w:rPr>
              <w:t>Loss or degradation of functionally linked habitats</w:t>
            </w:r>
          </w:p>
          <w:p w14:paraId="71A0769E" w14:textId="438E64E4" w:rsidR="001625D3" w:rsidRPr="00F84342" w:rsidRDefault="001625D3" w:rsidP="001625D3">
            <w:pPr>
              <w:rPr>
                <w:rFonts w:ascii="Helvetica" w:eastAsia="Times New Roman" w:hAnsi="Helvetica" w:cs="Helvetica"/>
                <w:sz w:val="20"/>
                <w:szCs w:val="20"/>
              </w:rPr>
            </w:pPr>
            <w:r w:rsidRPr="00F84342">
              <w:rPr>
                <w:rFonts w:eastAsia="Times New Roman" w:cstheme="minorHAnsi"/>
                <w:sz w:val="20"/>
                <w:szCs w:val="20"/>
              </w:rPr>
              <w:t xml:space="preserve">The provisions of this policy do not exclude the possibility that </w:t>
            </w:r>
            <w:r w:rsidRPr="00805B02">
              <w:rPr>
                <w:rFonts w:eastAsia="Times New Roman" w:cstheme="minorHAnsi"/>
                <w:b/>
                <w:bCs/>
                <w:sz w:val="20"/>
                <w:szCs w:val="20"/>
              </w:rPr>
              <w:t xml:space="preserve">any </w:t>
            </w:r>
            <w:r w:rsidRPr="00805B02">
              <w:rPr>
                <w:rFonts w:eastAsia="Times New Roman" w:cstheme="minorHAnsi"/>
                <w:b/>
                <w:bCs/>
                <w:sz w:val="20"/>
                <w:szCs w:val="20"/>
              </w:rPr>
              <w:lastRenderedPageBreak/>
              <w:t>development</w:t>
            </w:r>
            <w:r w:rsidRPr="00F84342">
              <w:rPr>
                <w:rFonts w:eastAsia="Times New Roman" w:cstheme="minorHAnsi"/>
                <w:sz w:val="20"/>
                <w:szCs w:val="20"/>
              </w:rPr>
              <w:t xml:space="preserve"> </w:t>
            </w:r>
            <w:r>
              <w:rPr>
                <w:rFonts w:eastAsia="Times New Roman" w:cstheme="minorHAnsi"/>
                <w:strike/>
                <w:sz w:val="20"/>
                <w:szCs w:val="20"/>
              </w:rPr>
              <w:t xml:space="preserve">some residential </w:t>
            </w:r>
            <w:r w:rsidRPr="00F84342">
              <w:rPr>
                <w:rFonts w:eastAsia="Times New Roman" w:cstheme="minorHAnsi"/>
                <w:sz w:val="20"/>
                <w:szCs w:val="20"/>
              </w:rPr>
              <w:t>scheme</w:t>
            </w:r>
            <w:r>
              <w:rPr>
                <w:rFonts w:eastAsia="Times New Roman" w:cstheme="minorHAnsi"/>
                <w:sz w:val="20"/>
                <w:szCs w:val="20"/>
              </w:rPr>
              <w:t>s</w:t>
            </w:r>
            <w:r w:rsidRPr="00F84342">
              <w:rPr>
                <w:rFonts w:eastAsia="Times New Roman" w:cstheme="minorHAnsi"/>
                <w:sz w:val="20"/>
                <w:szCs w:val="20"/>
              </w:rPr>
              <w:t xml:space="preserve"> either within or outside the zone of influence </w:t>
            </w:r>
            <w:r w:rsidRPr="00805B02">
              <w:rPr>
                <w:rFonts w:eastAsia="Times New Roman" w:cstheme="minorHAnsi"/>
                <w:b/>
                <w:bCs/>
                <w:sz w:val="20"/>
                <w:szCs w:val="20"/>
              </w:rPr>
              <w:t>may</w:t>
            </w:r>
            <w:r>
              <w:rPr>
                <w:rFonts w:eastAsia="Times New Roman" w:cstheme="minorHAnsi"/>
                <w:b/>
                <w:bCs/>
                <w:sz w:val="20"/>
                <w:szCs w:val="20"/>
              </w:rPr>
              <w:t xml:space="preserve"> </w:t>
            </w:r>
            <w:proofErr w:type="spellStart"/>
            <w:r w:rsidRPr="00E27CD7">
              <w:rPr>
                <w:rFonts w:eastAsia="Times New Roman" w:cstheme="minorHAnsi"/>
                <w:strike/>
                <w:sz w:val="20"/>
                <w:szCs w:val="20"/>
              </w:rPr>
              <w:t>might</w:t>
            </w:r>
            <w:r w:rsidRPr="00F84342">
              <w:rPr>
                <w:rFonts w:eastAsia="Times New Roman" w:cstheme="minorHAnsi"/>
                <w:sz w:val="20"/>
                <w:szCs w:val="20"/>
              </w:rPr>
              <w:t>require</w:t>
            </w:r>
            <w:proofErr w:type="spellEnd"/>
            <w:r w:rsidRPr="00F84342">
              <w:rPr>
                <w:rFonts w:eastAsia="Times New Roman" w:cstheme="minorHAnsi"/>
                <w:sz w:val="20"/>
                <w:szCs w:val="20"/>
              </w:rPr>
              <w:t xml:space="preserve"> further assessment under the Habitats Regulations. For example, large schemes, schemes proposing bespoke or alternative avoidance/mitigation measures, or schemes that impinge on the supporting habitats identified by the Solent Waders and Brent Goose Strategy. Such schemes will be assessed on their own merits under Regulation 63 (Appropriate Assessment), and, subject to advice from Natural England. Where mitigation for any impact upon </w:t>
            </w:r>
            <w:r w:rsidRPr="00805B02">
              <w:rPr>
                <w:rFonts w:eastAsia="Times New Roman" w:cstheme="minorHAnsi"/>
                <w:b/>
                <w:bCs/>
                <w:sz w:val="20"/>
                <w:szCs w:val="20"/>
              </w:rPr>
              <w:t>functionally linked</w:t>
            </w:r>
            <w:r w:rsidRPr="00F84342">
              <w:rPr>
                <w:rFonts w:eastAsia="Times New Roman" w:cstheme="minorHAnsi"/>
                <w:sz w:val="20"/>
                <w:szCs w:val="20"/>
              </w:rPr>
              <w:t xml:space="preserve"> </w:t>
            </w:r>
            <w:proofErr w:type="spellStart"/>
            <w:r>
              <w:rPr>
                <w:rFonts w:eastAsia="Times New Roman" w:cstheme="minorHAnsi"/>
                <w:strike/>
                <w:sz w:val="20"/>
                <w:szCs w:val="20"/>
              </w:rPr>
              <w:t>supporting</w:t>
            </w:r>
            <w:r w:rsidRPr="00F84342">
              <w:rPr>
                <w:rFonts w:eastAsia="Times New Roman" w:cstheme="minorHAnsi"/>
                <w:sz w:val="20"/>
                <w:szCs w:val="20"/>
              </w:rPr>
              <w:t>habitats</w:t>
            </w:r>
            <w:proofErr w:type="spellEnd"/>
            <w:r w:rsidRPr="00F84342">
              <w:rPr>
                <w:rFonts w:eastAsia="Times New Roman" w:cstheme="minorHAnsi"/>
                <w:sz w:val="20"/>
                <w:szCs w:val="20"/>
              </w:rPr>
              <w:t xml:space="preserve"> is </w:t>
            </w:r>
            <w:proofErr w:type="gramStart"/>
            <w:r w:rsidRPr="00F84342">
              <w:rPr>
                <w:rFonts w:eastAsia="Times New Roman" w:cstheme="minorHAnsi"/>
                <w:sz w:val="20"/>
                <w:szCs w:val="20"/>
              </w:rPr>
              <w:t>required</w:t>
            </w:r>
            <w:proofErr w:type="gramEnd"/>
            <w:r w:rsidRPr="00F84342">
              <w:rPr>
                <w:rFonts w:eastAsia="Times New Roman" w:cstheme="minorHAnsi"/>
                <w:sz w:val="20"/>
                <w:szCs w:val="20"/>
              </w:rPr>
              <w:t xml:space="preserve"> this should follow the guidance given in the Solent Waders and Brent Goose Strategy.”</w:t>
            </w:r>
          </w:p>
          <w:p w14:paraId="33F38A1A" w14:textId="6E22A39E" w:rsidR="001625D3" w:rsidRPr="00467975" w:rsidRDefault="001625D3" w:rsidP="001625D3">
            <w:pPr>
              <w:rPr>
                <w:sz w:val="20"/>
                <w:szCs w:val="20"/>
              </w:rPr>
            </w:pPr>
            <w:r>
              <w:rPr>
                <w:sz w:val="20"/>
                <w:szCs w:val="20"/>
              </w:rPr>
              <w:t xml:space="preserve">Modify fifth paragraph of </w:t>
            </w:r>
            <w:r w:rsidRPr="00467975">
              <w:rPr>
                <w:sz w:val="20"/>
                <w:szCs w:val="20"/>
              </w:rPr>
              <w:t xml:space="preserve">Policy NE7 (Pagham) </w:t>
            </w:r>
            <w:r>
              <w:rPr>
                <w:sz w:val="20"/>
                <w:szCs w:val="20"/>
              </w:rPr>
              <w:t>to read</w:t>
            </w:r>
            <w:r w:rsidRPr="00467975">
              <w:rPr>
                <w:sz w:val="20"/>
                <w:szCs w:val="20"/>
              </w:rPr>
              <w:t>:</w:t>
            </w:r>
          </w:p>
          <w:p w14:paraId="2105E748" w14:textId="77777777" w:rsidR="001625D3" w:rsidRPr="00467975" w:rsidRDefault="001625D3" w:rsidP="001625D3">
            <w:pPr>
              <w:rPr>
                <w:sz w:val="20"/>
                <w:szCs w:val="20"/>
              </w:rPr>
            </w:pPr>
          </w:p>
          <w:p w14:paraId="7A8674D8" w14:textId="77777777" w:rsidR="001625D3" w:rsidRPr="00467975" w:rsidRDefault="001625D3" w:rsidP="001625D3">
            <w:pPr>
              <w:rPr>
                <w:rFonts w:eastAsia="Times New Roman" w:cstheme="minorHAnsi"/>
                <w:color w:val="FF0000"/>
                <w:sz w:val="20"/>
                <w:szCs w:val="20"/>
              </w:rPr>
            </w:pPr>
            <w:r w:rsidRPr="00467975">
              <w:rPr>
                <w:rFonts w:cstheme="minorHAnsi"/>
                <w:sz w:val="20"/>
                <w:szCs w:val="20"/>
              </w:rPr>
              <w:t>"</w:t>
            </w:r>
            <w:r w:rsidRPr="00805B02">
              <w:rPr>
                <w:rFonts w:eastAsia="Times New Roman" w:cstheme="minorHAnsi"/>
                <w:b/>
                <w:bCs/>
                <w:sz w:val="20"/>
                <w:szCs w:val="20"/>
              </w:rPr>
              <w:t>Recreational Disturbance</w:t>
            </w:r>
          </w:p>
          <w:p w14:paraId="133D6B72" w14:textId="7E0FFC63" w:rsidR="001625D3" w:rsidRPr="00F84342" w:rsidRDefault="001625D3" w:rsidP="001625D3">
            <w:pPr>
              <w:rPr>
                <w:rFonts w:eastAsia="Times New Roman" w:cstheme="minorHAnsi"/>
                <w:sz w:val="20"/>
                <w:szCs w:val="20"/>
              </w:rPr>
            </w:pPr>
            <w:r w:rsidRPr="00F84342">
              <w:rPr>
                <w:rFonts w:eastAsia="Times New Roman" w:cstheme="minorHAnsi"/>
                <w:sz w:val="20"/>
                <w:szCs w:val="20"/>
              </w:rPr>
              <w:t xml:space="preserve">Net increases in residential development, </w:t>
            </w:r>
            <w:r w:rsidRPr="00F97AA5">
              <w:rPr>
                <w:rFonts w:eastAsia="Times New Roman" w:cstheme="minorHAnsi"/>
                <w:b/>
                <w:bCs/>
                <w:sz w:val="20"/>
                <w:szCs w:val="20"/>
              </w:rPr>
              <w:t>either alone or in-combination with other developments</w:t>
            </w:r>
            <w:r w:rsidRPr="00F84342">
              <w:rPr>
                <w:rFonts w:eastAsia="Times New Roman" w:cstheme="minorHAnsi"/>
                <w:sz w:val="20"/>
                <w:szCs w:val="20"/>
              </w:rPr>
              <w:t xml:space="preserve">, within the 3.5km zone of influence are likely to have a significant effect on the Pagham Harbour </w:t>
            </w:r>
            <w:r w:rsidRPr="00805B02">
              <w:rPr>
                <w:rFonts w:eastAsia="Times New Roman" w:cstheme="minorHAnsi"/>
                <w:b/>
                <w:bCs/>
                <w:sz w:val="20"/>
                <w:szCs w:val="20"/>
              </w:rPr>
              <w:t>SPA by means of recreational disturbance affecting bird species</w:t>
            </w:r>
            <w:r w:rsidRPr="00F84342">
              <w:rPr>
                <w:rFonts w:eastAsia="Times New Roman" w:cstheme="minorHAnsi"/>
                <w:sz w:val="20"/>
                <w:szCs w:val="20"/>
              </w:rPr>
              <w:t xml:space="preserve"> </w:t>
            </w:r>
            <w:r>
              <w:rPr>
                <w:rFonts w:eastAsia="Times New Roman" w:cstheme="minorHAnsi"/>
                <w:strike/>
                <w:sz w:val="20"/>
                <w:szCs w:val="20"/>
              </w:rPr>
              <w:t xml:space="preserve">either alone or in combination with other </w:t>
            </w:r>
            <w:proofErr w:type="spellStart"/>
            <w:r>
              <w:rPr>
                <w:rFonts w:eastAsia="Times New Roman" w:cstheme="minorHAnsi"/>
                <w:strike/>
                <w:sz w:val="20"/>
                <w:szCs w:val="20"/>
              </w:rPr>
              <w:t>develoments</w:t>
            </w:r>
            <w:r w:rsidRPr="00F84342">
              <w:rPr>
                <w:rFonts w:eastAsia="Times New Roman" w:cstheme="minorHAnsi"/>
                <w:sz w:val="20"/>
                <w:szCs w:val="20"/>
              </w:rPr>
              <w:t>and</w:t>
            </w:r>
            <w:proofErr w:type="spellEnd"/>
            <w:r w:rsidRPr="00F84342">
              <w:rPr>
                <w:rFonts w:eastAsia="Times New Roman" w:cstheme="minorHAnsi"/>
                <w:sz w:val="20"/>
                <w:szCs w:val="20"/>
              </w:rPr>
              <w:t xml:space="preserve"> will need to </w:t>
            </w:r>
            <w:r w:rsidRPr="00F84342">
              <w:rPr>
                <w:rFonts w:eastAsia="Times New Roman" w:cstheme="minorHAnsi"/>
                <w:sz w:val="20"/>
                <w:szCs w:val="20"/>
              </w:rPr>
              <w:lastRenderedPageBreak/>
              <w:t>be subject to the provisions of Regulation 63 of the Conservation of Habitats and Species Regulations 2017 (as amended).”</w:t>
            </w:r>
          </w:p>
          <w:p w14:paraId="364FBA53" w14:textId="77777777" w:rsidR="001625D3" w:rsidRPr="00467975" w:rsidRDefault="001625D3" w:rsidP="001625D3">
            <w:pPr>
              <w:rPr>
                <w:rFonts w:eastAsia="Times New Roman" w:cstheme="minorHAnsi"/>
                <w:color w:val="333333"/>
                <w:sz w:val="20"/>
                <w:szCs w:val="20"/>
              </w:rPr>
            </w:pPr>
          </w:p>
          <w:p w14:paraId="52C8D4E7" w14:textId="2D8E0783" w:rsidR="001625D3" w:rsidRPr="00467975" w:rsidRDefault="001625D3" w:rsidP="001625D3">
            <w:pPr>
              <w:rPr>
                <w:sz w:val="20"/>
                <w:szCs w:val="20"/>
              </w:rPr>
            </w:pPr>
            <w:r>
              <w:rPr>
                <w:sz w:val="20"/>
                <w:szCs w:val="20"/>
              </w:rPr>
              <w:t xml:space="preserve">Modify eighth paragraph of </w:t>
            </w:r>
            <w:r w:rsidRPr="00467975">
              <w:rPr>
                <w:sz w:val="20"/>
                <w:szCs w:val="20"/>
              </w:rPr>
              <w:t xml:space="preserve">Policy NE7 (Pagham) </w:t>
            </w:r>
            <w:r>
              <w:rPr>
                <w:sz w:val="20"/>
                <w:szCs w:val="20"/>
              </w:rPr>
              <w:t>to read</w:t>
            </w:r>
            <w:r w:rsidRPr="00467975">
              <w:rPr>
                <w:sz w:val="20"/>
                <w:szCs w:val="20"/>
              </w:rPr>
              <w:t>:</w:t>
            </w:r>
          </w:p>
          <w:p w14:paraId="5D26B4EF" w14:textId="77777777" w:rsidR="001625D3" w:rsidRPr="00467975" w:rsidRDefault="001625D3" w:rsidP="001625D3">
            <w:pPr>
              <w:rPr>
                <w:rFonts w:eastAsia="Times New Roman" w:cstheme="minorHAnsi"/>
                <w:sz w:val="20"/>
                <w:szCs w:val="20"/>
              </w:rPr>
            </w:pPr>
            <w:r w:rsidRPr="00467975">
              <w:rPr>
                <w:rFonts w:eastAsia="Times New Roman" w:cstheme="minorHAnsi"/>
                <w:sz w:val="20"/>
                <w:szCs w:val="20"/>
              </w:rPr>
              <w:t>“</w:t>
            </w:r>
            <w:r w:rsidRPr="00805B02">
              <w:rPr>
                <w:rFonts w:eastAsia="Times New Roman" w:cstheme="minorHAnsi"/>
                <w:b/>
                <w:bCs/>
                <w:sz w:val="20"/>
                <w:szCs w:val="20"/>
              </w:rPr>
              <w:t>Other considerations</w:t>
            </w:r>
          </w:p>
          <w:p w14:paraId="30F810C3" w14:textId="4AE7474F" w:rsidR="001625D3" w:rsidRPr="00467975" w:rsidRDefault="001625D3" w:rsidP="001625D3">
            <w:pPr>
              <w:rPr>
                <w:rFonts w:eastAsia="Times New Roman" w:cstheme="minorHAnsi"/>
                <w:color w:val="333333"/>
                <w:sz w:val="20"/>
                <w:szCs w:val="20"/>
              </w:rPr>
            </w:pPr>
            <w:r w:rsidRPr="00F84342">
              <w:rPr>
                <w:rFonts w:eastAsia="Times New Roman" w:cstheme="minorHAnsi"/>
                <w:sz w:val="20"/>
                <w:szCs w:val="20"/>
              </w:rPr>
              <w:t xml:space="preserve">The provisions of this policy do not exclude the possibility that </w:t>
            </w:r>
            <w:r>
              <w:rPr>
                <w:rFonts w:ascii="Calibri" w:hAnsi="Calibri" w:cs="Calibri"/>
                <w:strike/>
                <w:sz w:val="20"/>
                <w:szCs w:val="20"/>
              </w:rPr>
              <w:t xml:space="preserve">some </w:t>
            </w:r>
            <w:proofErr w:type="spellStart"/>
            <w:r>
              <w:rPr>
                <w:rFonts w:ascii="Calibri" w:hAnsi="Calibri" w:cs="Calibri"/>
                <w:strike/>
                <w:sz w:val="20"/>
                <w:szCs w:val="20"/>
              </w:rPr>
              <w:t>residnetial</w:t>
            </w:r>
            <w:r w:rsidRPr="00805B02">
              <w:rPr>
                <w:rFonts w:eastAsia="Times New Roman" w:cstheme="minorHAnsi"/>
                <w:b/>
                <w:bCs/>
                <w:sz w:val="20"/>
                <w:szCs w:val="20"/>
              </w:rPr>
              <w:t>any</w:t>
            </w:r>
            <w:proofErr w:type="spellEnd"/>
            <w:r w:rsidRPr="00805B02">
              <w:rPr>
                <w:rFonts w:eastAsia="Times New Roman" w:cstheme="minorHAnsi"/>
                <w:b/>
                <w:bCs/>
                <w:sz w:val="20"/>
                <w:szCs w:val="20"/>
              </w:rPr>
              <w:t xml:space="preserve"> development</w:t>
            </w:r>
            <w:r w:rsidRPr="00F84342">
              <w:rPr>
                <w:rFonts w:eastAsia="Times New Roman" w:cstheme="minorHAnsi"/>
                <w:sz w:val="20"/>
                <w:szCs w:val="20"/>
              </w:rPr>
              <w:t xml:space="preserve"> scheme either within or outside the zone of influence </w:t>
            </w:r>
            <w:proofErr w:type="spellStart"/>
            <w:r>
              <w:rPr>
                <w:rFonts w:ascii="Calibri" w:hAnsi="Calibri" w:cs="Calibri"/>
                <w:strike/>
                <w:sz w:val="20"/>
                <w:szCs w:val="20"/>
              </w:rPr>
              <w:t>might</w:t>
            </w:r>
            <w:r w:rsidRPr="00805B02">
              <w:rPr>
                <w:rFonts w:eastAsia="Times New Roman" w:cstheme="minorHAnsi"/>
                <w:b/>
                <w:bCs/>
                <w:sz w:val="20"/>
                <w:szCs w:val="20"/>
              </w:rPr>
              <w:t>may</w:t>
            </w:r>
            <w:proofErr w:type="spellEnd"/>
            <w:r w:rsidRPr="00F84342">
              <w:rPr>
                <w:rFonts w:eastAsia="Times New Roman" w:cstheme="minorHAnsi"/>
                <w:sz w:val="20"/>
                <w:szCs w:val="20"/>
                <w:u w:val="single"/>
              </w:rPr>
              <w:t xml:space="preserve"> </w:t>
            </w:r>
            <w:r w:rsidRPr="00F84342">
              <w:rPr>
                <w:rFonts w:eastAsia="Times New Roman" w:cstheme="minorHAnsi"/>
                <w:sz w:val="20"/>
                <w:szCs w:val="20"/>
              </w:rPr>
              <w:t>require further assessment under the Habitats Regulations. For example, large schemes, schemes proposing bespoke or alternative avoidance/mitigation measures, or schemes proposing an alternative approach to the protection of the SPA and/or the Compensatory Habitat where there is survey or other evidence that the site is used as</w:t>
            </w:r>
            <w:r w:rsidRPr="00F84342">
              <w:rPr>
                <w:rFonts w:eastAsia="Times New Roman" w:cstheme="minorHAnsi"/>
                <w:sz w:val="20"/>
                <w:szCs w:val="20"/>
                <w:u w:val="single"/>
              </w:rPr>
              <w:t xml:space="preserve"> </w:t>
            </w:r>
            <w:r w:rsidRPr="00805B02">
              <w:rPr>
                <w:rFonts w:eastAsia="Times New Roman" w:cstheme="minorHAnsi"/>
                <w:b/>
                <w:bCs/>
                <w:sz w:val="20"/>
                <w:szCs w:val="20"/>
              </w:rPr>
              <w:t>functionally linked</w:t>
            </w:r>
            <w:r w:rsidRPr="00F84342">
              <w:rPr>
                <w:rFonts w:eastAsia="Times New Roman" w:cstheme="minorHAnsi"/>
                <w:sz w:val="20"/>
                <w:szCs w:val="20"/>
              </w:rPr>
              <w:t xml:space="preserve"> </w:t>
            </w:r>
            <w:r w:rsidRPr="00F97AA5">
              <w:rPr>
                <w:rFonts w:eastAsia="Times New Roman" w:cstheme="minorHAnsi"/>
                <w:strike/>
                <w:sz w:val="20"/>
                <w:szCs w:val="20"/>
              </w:rPr>
              <w:t>supporting</w:t>
            </w:r>
            <w:r w:rsidRPr="00F84342">
              <w:rPr>
                <w:rFonts w:eastAsia="Times New Roman" w:cstheme="minorHAnsi"/>
                <w:sz w:val="20"/>
                <w:szCs w:val="20"/>
              </w:rPr>
              <w:t xml:space="preserve"> habitats by SPA species, including Brent Geese. Such schemes will be assessed on their own merits, under Regulation 63 (Appropriate Assessment), and subject to advice from Natural England.”</w:t>
            </w:r>
          </w:p>
          <w:p w14:paraId="37A7DDCF" w14:textId="77777777" w:rsidR="001625D3" w:rsidRPr="00467975" w:rsidRDefault="001625D3" w:rsidP="001625D3">
            <w:pPr>
              <w:rPr>
                <w:sz w:val="20"/>
                <w:szCs w:val="20"/>
              </w:rPr>
            </w:pPr>
          </w:p>
          <w:p w14:paraId="03E85280" w14:textId="77777777" w:rsidR="001625D3" w:rsidRDefault="001625D3" w:rsidP="001625D3">
            <w:pPr>
              <w:rPr>
                <w:rFonts w:ascii="Calibri" w:hAnsi="Calibri" w:cs="Calibri"/>
                <w:sz w:val="20"/>
                <w:szCs w:val="20"/>
              </w:rPr>
            </w:pPr>
            <w:r w:rsidRPr="00467975">
              <w:rPr>
                <w:sz w:val="20"/>
                <w:szCs w:val="20"/>
              </w:rPr>
              <w:t xml:space="preserve"> iii) </w:t>
            </w:r>
            <w:r>
              <w:rPr>
                <w:sz w:val="20"/>
                <w:szCs w:val="20"/>
              </w:rPr>
              <w:t>Modify</w:t>
            </w:r>
            <w:r w:rsidRPr="00467975">
              <w:rPr>
                <w:sz w:val="20"/>
                <w:szCs w:val="20"/>
              </w:rPr>
              <w:t xml:space="preserve"> paragraph 4.39 as follows: </w:t>
            </w:r>
            <w:r w:rsidRPr="007245EF">
              <w:rPr>
                <w:rFonts w:ascii="Calibri" w:hAnsi="Calibri" w:cs="Calibri"/>
                <w:sz w:val="20"/>
                <w:szCs w:val="20"/>
              </w:rPr>
              <w:t>Modify paragraph 4.39 as follows: “</w:t>
            </w:r>
            <w:r w:rsidRPr="007245EF">
              <w:rPr>
                <w:rFonts w:ascii="Calibri" w:hAnsi="Calibri" w:cs="Calibri"/>
                <w:b/>
                <w:bCs/>
                <w:sz w:val="20"/>
                <w:szCs w:val="20"/>
              </w:rPr>
              <w:t>All</w:t>
            </w:r>
            <w:r w:rsidRPr="007245EF">
              <w:rPr>
                <w:rFonts w:ascii="Calibri" w:hAnsi="Calibri" w:cs="Calibri"/>
                <w:sz w:val="20"/>
                <w:szCs w:val="20"/>
              </w:rPr>
              <w:t xml:space="preserve"> </w:t>
            </w:r>
            <w:proofErr w:type="spellStart"/>
            <w:r w:rsidRPr="007245EF">
              <w:rPr>
                <w:rFonts w:ascii="Calibri" w:hAnsi="Calibri" w:cs="Calibri"/>
                <w:strike/>
                <w:sz w:val="20"/>
                <w:szCs w:val="20"/>
              </w:rPr>
              <w:t>D</w:t>
            </w:r>
            <w:r w:rsidRPr="007245EF">
              <w:rPr>
                <w:rFonts w:ascii="Calibri" w:hAnsi="Calibri" w:cs="Calibri"/>
                <w:b/>
                <w:bCs/>
                <w:sz w:val="20"/>
                <w:szCs w:val="20"/>
                <w:u w:val="single"/>
              </w:rPr>
              <w:t>d</w:t>
            </w:r>
            <w:r w:rsidRPr="007245EF">
              <w:rPr>
                <w:rFonts w:ascii="Calibri" w:hAnsi="Calibri" w:cs="Calibri"/>
                <w:sz w:val="20"/>
                <w:szCs w:val="20"/>
              </w:rPr>
              <w:t>evelopment</w:t>
            </w:r>
            <w:proofErr w:type="spellEnd"/>
            <w:r w:rsidRPr="007245EF">
              <w:rPr>
                <w:rFonts w:ascii="Calibri" w:hAnsi="Calibri" w:cs="Calibri"/>
                <w:sz w:val="20"/>
                <w:szCs w:val="20"/>
              </w:rPr>
              <w:t xml:space="preserve"> </w:t>
            </w:r>
            <w:r w:rsidRPr="007245EF">
              <w:rPr>
                <w:rFonts w:ascii="Calibri" w:hAnsi="Calibri" w:cs="Calibri"/>
                <w:b/>
                <w:bCs/>
                <w:sz w:val="20"/>
                <w:szCs w:val="20"/>
              </w:rPr>
              <w:t xml:space="preserve">(not just residential or </w:t>
            </w:r>
            <w:r w:rsidRPr="007245EF">
              <w:rPr>
                <w:rFonts w:ascii="Calibri" w:hAnsi="Calibri" w:cs="Calibri"/>
                <w:b/>
                <w:bCs/>
                <w:sz w:val="20"/>
                <w:szCs w:val="20"/>
              </w:rPr>
              <w:lastRenderedPageBreak/>
              <w:t>tourism related)</w:t>
            </w:r>
            <w:r w:rsidRPr="007245EF">
              <w:rPr>
                <w:rFonts w:ascii="Calibri" w:hAnsi="Calibri" w:cs="Calibri"/>
                <w:sz w:val="20"/>
                <w:szCs w:val="20"/>
              </w:rPr>
              <w:t xml:space="preserve"> on or adjacent to these areas </w:t>
            </w:r>
            <w:r>
              <w:rPr>
                <w:rFonts w:ascii="Calibri" w:hAnsi="Calibri" w:cs="Calibri"/>
                <w:strike/>
                <w:sz w:val="20"/>
                <w:szCs w:val="20"/>
              </w:rPr>
              <w:t xml:space="preserve">can have an impact </w:t>
            </w:r>
            <w:proofErr w:type="spellStart"/>
            <w:r>
              <w:rPr>
                <w:rFonts w:ascii="Calibri" w:hAnsi="Calibri" w:cs="Calibri"/>
                <w:strike/>
                <w:sz w:val="20"/>
                <w:szCs w:val="20"/>
              </w:rPr>
              <w:t>on</w:t>
            </w:r>
            <w:r w:rsidRPr="00C84D70">
              <w:rPr>
                <w:rFonts w:ascii="Calibri" w:hAnsi="Calibri" w:cs="Calibri"/>
                <w:b/>
                <w:bCs/>
                <w:sz w:val="20"/>
                <w:szCs w:val="20"/>
              </w:rPr>
              <w:t>could</w:t>
            </w:r>
            <w:proofErr w:type="spellEnd"/>
            <w:r w:rsidRPr="00C84D70">
              <w:rPr>
                <w:rFonts w:ascii="Calibri" w:hAnsi="Calibri" w:cs="Calibri"/>
                <w:b/>
                <w:bCs/>
                <w:sz w:val="20"/>
                <w:szCs w:val="20"/>
              </w:rPr>
              <w:t xml:space="preserve"> potentially impact</w:t>
            </w:r>
            <w:r w:rsidRPr="007245EF">
              <w:rPr>
                <w:rFonts w:ascii="Calibri" w:hAnsi="Calibri" w:cs="Calibri"/>
                <w:sz w:val="20"/>
                <w:szCs w:val="20"/>
              </w:rPr>
              <w:t xml:space="preserve"> the SPAs, separate </w:t>
            </w:r>
            <w:proofErr w:type="spellStart"/>
            <w:r>
              <w:rPr>
                <w:rFonts w:ascii="Calibri" w:hAnsi="Calibri" w:cs="Calibri"/>
                <w:strike/>
                <w:sz w:val="20"/>
                <w:szCs w:val="20"/>
              </w:rPr>
              <w:t>to</w:t>
            </w:r>
            <w:r w:rsidRPr="007245EF">
              <w:rPr>
                <w:rFonts w:ascii="Calibri" w:hAnsi="Calibri" w:cs="Calibri"/>
                <w:sz w:val="20"/>
                <w:szCs w:val="20"/>
              </w:rPr>
              <w:t>and</w:t>
            </w:r>
            <w:proofErr w:type="spellEnd"/>
            <w:r w:rsidRPr="007245EF">
              <w:rPr>
                <w:rFonts w:ascii="Calibri" w:hAnsi="Calibri" w:cs="Calibri"/>
                <w:sz w:val="20"/>
                <w:szCs w:val="20"/>
              </w:rPr>
              <w:t xml:space="preserve"> </w:t>
            </w:r>
            <w:r w:rsidRPr="00C84D70">
              <w:rPr>
                <w:rFonts w:ascii="Calibri" w:hAnsi="Calibri" w:cs="Calibri"/>
                <w:b/>
                <w:bCs/>
                <w:sz w:val="20"/>
                <w:szCs w:val="20"/>
              </w:rPr>
              <w:t>in</w:t>
            </w:r>
            <w:r w:rsidRPr="007245EF">
              <w:rPr>
                <w:rFonts w:ascii="Calibri" w:hAnsi="Calibri" w:cs="Calibri"/>
                <w:sz w:val="20"/>
                <w:szCs w:val="20"/>
              </w:rPr>
              <w:t xml:space="preserve"> addition</w:t>
            </w:r>
            <w:r w:rsidRPr="00C84D70">
              <w:rPr>
                <w:rFonts w:ascii="Calibri" w:hAnsi="Calibri" w:cs="Calibri"/>
                <w:strike/>
                <w:sz w:val="20"/>
                <w:szCs w:val="20"/>
              </w:rPr>
              <w:t>al</w:t>
            </w:r>
            <w:r w:rsidRPr="007245EF">
              <w:rPr>
                <w:rFonts w:ascii="Calibri" w:hAnsi="Calibri" w:cs="Calibri"/>
                <w:sz w:val="20"/>
                <w:szCs w:val="20"/>
              </w:rPr>
              <w:t xml:space="preserve"> </w:t>
            </w:r>
            <w:r w:rsidRPr="00C84D70">
              <w:rPr>
                <w:rFonts w:ascii="Calibri" w:hAnsi="Calibri" w:cs="Calibri"/>
                <w:b/>
                <w:bCs/>
                <w:sz w:val="20"/>
                <w:szCs w:val="20"/>
              </w:rPr>
              <w:t>to</w:t>
            </w:r>
            <w:r w:rsidRPr="007245EF">
              <w:rPr>
                <w:rFonts w:ascii="Calibri" w:hAnsi="Calibri" w:cs="Calibri"/>
                <w:sz w:val="20"/>
                <w:szCs w:val="20"/>
              </w:rPr>
              <w:t xml:space="preserve"> the impact of recreational disturbance”.</w:t>
            </w:r>
          </w:p>
          <w:p w14:paraId="00F11A9A" w14:textId="02B1B918" w:rsidR="001625D3" w:rsidRPr="00467975" w:rsidRDefault="001625D3" w:rsidP="001625D3">
            <w:pPr>
              <w:rPr>
                <w:sz w:val="20"/>
                <w:szCs w:val="20"/>
              </w:rPr>
            </w:pPr>
          </w:p>
          <w:p w14:paraId="46BE3509" w14:textId="6B27511F" w:rsidR="001625D3" w:rsidRPr="00467975" w:rsidRDefault="001625D3" w:rsidP="001625D3">
            <w:pPr>
              <w:rPr>
                <w:rFonts w:ascii="Calibri" w:hAnsi="Calibri" w:cs="Calibri"/>
                <w:sz w:val="20"/>
                <w:szCs w:val="20"/>
              </w:rPr>
            </w:pPr>
            <w:r w:rsidRPr="00467975">
              <w:rPr>
                <w:sz w:val="20"/>
                <w:szCs w:val="20"/>
              </w:rPr>
              <w:t xml:space="preserve"> </w:t>
            </w:r>
            <w:r w:rsidRPr="00467975">
              <w:rPr>
                <w:color w:val="000000" w:themeColor="text1"/>
                <w:sz w:val="20"/>
                <w:szCs w:val="20"/>
              </w:rPr>
              <w:t xml:space="preserve">iv) </w:t>
            </w:r>
            <w:r>
              <w:rPr>
                <w:color w:val="000000" w:themeColor="text1"/>
                <w:sz w:val="20"/>
                <w:szCs w:val="20"/>
              </w:rPr>
              <w:t xml:space="preserve">Modify sixth paragraph of </w:t>
            </w:r>
            <w:r w:rsidRPr="00467975">
              <w:rPr>
                <w:color w:val="000000" w:themeColor="text1"/>
                <w:sz w:val="20"/>
                <w:szCs w:val="20"/>
              </w:rPr>
              <w:t xml:space="preserve">Policy NE7 (Pagham) to </w:t>
            </w:r>
            <w:r>
              <w:rPr>
                <w:color w:val="000000" w:themeColor="text1"/>
                <w:sz w:val="20"/>
                <w:szCs w:val="20"/>
              </w:rPr>
              <w:t>delete first s</w:t>
            </w:r>
            <w:r w:rsidRPr="00467975">
              <w:rPr>
                <w:color w:val="000000" w:themeColor="text1"/>
                <w:sz w:val="20"/>
                <w:szCs w:val="20"/>
              </w:rPr>
              <w:t>entence</w:t>
            </w:r>
            <w:r>
              <w:rPr>
                <w:color w:val="000000" w:themeColor="text1"/>
                <w:sz w:val="20"/>
                <w:szCs w:val="20"/>
              </w:rPr>
              <w:t>.</w:t>
            </w:r>
          </w:p>
        </w:tc>
      </w:tr>
      <w:tr w:rsidR="001625D3" w:rsidRPr="00C24674" w14:paraId="21303870" w14:textId="77777777" w:rsidTr="00894424">
        <w:tc>
          <w:tcPr>
            <w:tcW w:w="1267" w:type="dxa"/>
            <w:shd w:val="clear" w:color="auto" w:fill="auto"/>
          </w:tcPr>
          <w:p w14:paraId="2F38DFCE" w14:textId="77777777" w:rsidR="001625D3" w:rsidRDefault="001625D3" w:rsidP="001625D3">
            <w:pPr>
              <w:rPr>
                <w:rFonts w:cstheme="minorHAnsi"/>
                <w:sz w:val="20"/>
                <w:szCs w:val="20"/>
              </w:rPr>
            </w:pPr>
          </w:p>
        </w:tc>
        <w:tc>
          <w:tcPr>
            <w:tcW w:w="1608" w:type="dxa"/>
          </w:tcPr>
          <w:p w14:paraId="33EE9F6E" w14:textId="44C6F512" w:rsidR="001625D3" w:rsidRDefault="001625D3" w:rsidP="001625D3">
            <w:pPr>
              <w:rPr>
                <w:rFonts w:cstheme="minorHAnsi"/>
                <w:sz w:val="20"/>
                <w:szCs w:val="20"/>
              </w:rPr>
            </w:pPr>
            <w:r>
              <w:rPr>
                <w:rFonts w:cstheme="minorHAnsi"/>
                <w:sz w:val="20"/>
                <w:szCs w:val="20"/>
              </w:rPr>
              <w:t>Paragraph 4.47/Policy NE9</w:t>
            </w:r>
          </w:p>
        </w:tc>
        <w:tc>
          <w:tcPr>
            <w:tcW w:w="630" w:type="dxa"/>
          </w:tcPr>
          <w:p w14:paraId="034C48F5" w14:textId="7E255CE8" w:rsidR="001625D3" w:rsidRDefault="001625D3" w:rsidP="001625D3">
            <w:pPr>
              <w:rPr>
                <w:rFonts w:cstheme="minorHAnsi"/>
                <w:sz w:val="20"/>
                <w:szCs w:val="20"/>
              </w:rPr>
            </w:pPr>
            <w:r>
              <w:rPr>
                <w:rFonts w:cstheme="minorHAnsi"/>
                <w:sz w:val="20"/>
                <w:szCs w:val="20"/>
              </w:rPr>
              <w:t>6111</w:t>
            </w:r>
          </w:p>
        </w:tc>
        <w:tc>
          <w:tcPr>
            <w:tcW w:w="3570" w:type="dxa"/>
          </w:tcPr>
          <w:p w14:paraId="6466FE46" w14:textId="6E2B042E" w:rsidR="001625D3" w:rsidRDefault="001625D3" w:rsidP="001625D3">
            <w:pPr>
              <w:rPr>
                <w:rFonts w:cstheme="minorHAnsi"/>
                <w:sz w:val="20"/>
                <w:szCs w:val="20"/>
              </w:rPr>
            </w:pPr>
            <w:r>
              <w:rPr>
                <w:rFonts w:cstheme="minorHAnsi"/>
                <w:sz w:val="20"/>
                <w:szCs w:val="20"/>
              </w:rPr>
              <w:t>Suggest removal of reference to Appropriate Assessment</w:t>
            </w:r>
          </w:p>
        </w:tc>
        <w:tc>
          <w:tcPr>
            <w:tcW w:w="3570" w:type="dxa"/>
          </w:tcPr>
          <w:p w14:paraId="5E35AFED" w14:textId="71BB915D" w:rsidR="001625D3" w:rsidRPr="00094988" w:rsidRDefault="001625D3" w:rsidP="001625D3">
            <w:pPr>
              <w:rPr>
                <w:rFonts w:cstheme="minorHAnsi"/>
                <w:sz w:val="20"/>
                <w:szCs w:val="20"/>
              </w:rPr>
            </w:pPr>
            <w:r>
              <w:rPr>
                <w:sz w:val="20"/>
                <w:szCs w:val="20"/>
              </w:rPr>
              <w:t>Agree to p</w:t>
            </w:r>
            <w:r w:rsidRPr="00094988">
              <w:rPr>
                <w:sz w:val="20"/>
                <w:szCs w:val="20"/>
              </w:rPr>
              <w:t>roposed amendment as suggested.</w:t>
            </w:r>
          </w:p>
        </w:tc>
        <w:tc>
          <w:tcPr>
            <w:tcW w:w="3570" w:type="dxa"/>
          </w:tcPr>
          <w:p w14:paraId="4CAAF189" w14:textId="776474D0" w:rsidR="001625D3" w:rsidRPr="00094988" w:rsidRDefault="001625D3" w:rsidP="001625D3">
            <w:pPr>
              <w:rPr>
                <w:rFonts w:ascii="Calibri" w:hAnsi="Calibri" w:cs="Calibri"/>
                <w:sz w:val="20"/>
                <w:szCs w:val="20"/>
              </w:rPr>
            </w:pPr>
            <w:r w:rsidRPr="00094988">
              <w:rPr>
                <w:sz w:val="20"/>
                <w:szCs w:val="20"/>
              </w:rPr>
              <w:t>Last sentence of paragraph 4.47 to be removed.</w:t>
            </w:r>
          </w:p>
        </w:tc>
      </w:tr>
      <w:tr w:rsidR="001625D3" w:rsidRPr="00C24674" w14:paraId="4B11A51D" w14:textId="77777777" w:rsidTr="00894424">
        <w:tc>
          <w:tcPr>
            <w:tcW w:w="1267" w:type="dxa"/>
            <w:shd w:val="clear" w:color="auto" w:fill="auto"/>
          </w:tcPr>
          <w:p w14:paraId="0CA9A37E" w14:textId="77777777" w:rsidR="001625D3" w:rsidRDefault="001625D3" w:rsidP="001625D3">
            <w:pPr>
              <w:rPr>
                <w:rFonts w:cstheme="minorHAnsi"/>
                <w:sz w:val="20"/>
                <w:szCs w:val="20"/>
              </w:rPr>
            </w:pPr>
          </w:p>
        </w:tc>
        <w:tc>
          <w:tcPr>
            <w:tcW w:w="1608" w:type="dxa"/>
          </w:tcPr>
          <w:p w14:paraId="62F1C042" w14:textId="0BACC5D3" w:rsidR="001625D3" w:rsidRDefault="001625D3" w:rsidP="001625D3">
            <w:pPr>
              <w:rPr>
                <w:rFonts w:cstheme="minorHAnsi"/>
                <w:sz w:val="20"/>
                <w:szCs w:val="20"/>
              </w:rPr>
            </w:pPr>
            <w:r>
              <w:rPr>
                <w:rFonts w:cstheme="minorHAnsi"/>
                <w:sz w:val="20"/>
                <w:szCs w:val="20"/>
              </w:rPr>
              <w:t>Policy NE10</w:t>
            </w:r>
          </w:p>
        </w:tc>
        <w:tc>
          <w:tcPr>
            <w:tcW w:w="630" w:type="dxa"/>
          </w:tcPr>
          <w:p w14:paraId="7270C3A1" w14:textId="36CD5A36" w:rsidR="001625D3" w:rsidRDefault="001625D3" w:rsidP="001625D3">
            <w:pPr>
              <w:rPr>
                <w:rFonts w:cstheme="minorHAnsi"/>
                <w:sz w:val="20"/>
                <w:szCs w:val="20"/>
              </w:rPr>
            </w:pPr>
            <w:r>
              <w:rPr>
                <w:rFonts w:cstheme="minorHAnsi"/>
                <w:sz w:val="20"/>
                <w:szCs w:val="20"/>
              </w:rPr>
              <w:t>5805</w:t>
            </w:r>
          </w:p>
        </w:tc>
        <w:tc>
          <w:tcPr>
            <w:tcW w:w="3570" w:type="dxa"/>
          </w:tcPr>
          <w:p w14:paraId="6F69999D" w14:textId="20979661" w:rsidR="001625D3" w:rsidRDefault="001625D3" w:rsidP="001625D3">
            <w:pPr>
              <w:rPr>
                <w:rFonts w:cstheme="minorHAnsi"/>
                <w:sz w:val="20"/>
                <w:szCs w:val="20"/>
              </w:rPr>
            </w:pPr>
            <w:r>
              <w:rPr>
                <w:rFonts w:cstheme="minorHAnsi"/>
                <w:sz w:val="20"/>
                <w:szCs w:val="20"/>
              </w:rPr>
              <w:t>Policy could be strengthened by reference to green infrastructure, impacts on Nature Recovery Networks and biodiversity</w:t>
            </w:r>
          </w:p>
        </w:tc>
        <w:tc>
          <w:tcPr>
            <w:tcW w:w="3570" w:type="dxa"/>
          </w:tcPr>
          <w:p w14:paraId="4136FC9E" w14:textId="4991F950" w:rsidR="001625D3" w:rsidRPr="00C24674" w:rsidRDefault="001625D3" w:rsidP="001625D3">
            <w:pPr>
              <w:rPr>
                <w:rFonts w:cstheme="minorHAnsi"/>
                <w:sz w:val="20"/>
                <w:szCs w:val="20"/>
              </w:rPr>
            </w:pPr>
            <w:r>
              <w:rPr>
                <w:rFonts w:cstheme="minorHAnsi"/>
                <w:sz w:val="20"/>
                <w:szCs w:val="20"/>
              </w:rPr>
              <w:t>Agree to suggested amendments.</w:t>
            </w:r>
          </w:p>
        </w:tc>
        <w:tc>
          <w:tcPr>
            <w:tcW w:w="3570" w:type="dxa"/>
          </w:tcPr>
          <w:p w14:paraId="2D437AC4" w14:textId="4B8FD5E0" w:rsidR="001625D3" w:rsidRPr="00EB28B9" w:rsidRDefault="001625D3" w:rsidP="001625D3">
            <w:pPr>
              <w:rPr>
                <w:rFonts w:ascii="Calibri" w:hAnsi="Calibri" w:cs="Calibri"/>
                <w:sz w:val="20"/>
                <w:szCs w:val="20"/>
              </w:rPr>
            </w:pPr>
            <w:r>
              <w:rPr>
                <w:rFonts w:ascii="Calibri" w:hAnsi="Calibri" w:cs="Calibri"/>
                <w:sz w:val="20"/>
                <w:szCs w:val="20"/>
              </w:rPr>
              <w:t xml:space="preserve">At end of </w:t>
            </w:r>
            <w:r w:rsidRPr="00EB28B9">
              <w:rPr>
                <w:rFonts w:ascii="Calibri" w:hAnsi="Calibri" w:cs="Calibri"/>
                <w:sz w:val="20"/>
                <w:szCs w:val="20"/>
              </w:rPr>
              <w:t xml:space="preserve">criterion 1 </w:t>
            </w:r>
            <w:r>
              <w:rPr>
                <w:rFonts w:ascii="Calibri" w:hAnsi="Calibri" w:cs="Calibri"/>
                <w:sz w:val="20"/>
                <w:szCs w:val="20"/>
              </w:rPr>
              <w:t>add</w:t>
            </w:r>
            <w:r w:rsidRPr="00EB28B9">
              <w:rPr>
                <w:rFonts w:ascii="Calibri" w:hAnsi="Calibri" w:cs="Calibri"/>
                <w:sz w:val="20"/>
                <w:szCs w:val="20"/>
              </w:rPr>
              <w:t xml:space="preserve">: </w:t>
            </w:r>
            <w:r w:rsidRPr="00EB28B9">
              <w:rPr>
                <w:rFonts w:ascii="Calibri" w:hAnsi="Calibri" w:cs="Calibri"/>
                <w:b/>
                <w:bCs/>
                <w:sz w:val="20"/>
                <w:szCs w:val="20"/>
              </w:rPr>
              <w:t>and linking to green infrastructure</w:t>
            </w:r>
            <w:r w:rsidRPr="00EB28B9">
              <w:rPr>
                <w:rFonts w:ascii="Calibri" w:hAnsi="Calibri" w:cs="Calibri"/>
                <w:sz w:val="20"/>
                <w:szCs w:val="20"/>
              </w:rPr>
              <w:t>;</w:t>
            </w:r>
          </w:p>
          <w:p w14:paraId="1CAED047" w14:textId="77777777" w:rsidR="001625D3" w:rsidRPr="00EB28B9" w:rsidRDefault="001625D3" w:rsidP="001625D3">
            <w:pPr>
              <w:rPr>
                <w:rFonts w:ascii="Calibri" w:hAnsi="Calibri" w:cs="Calibri"/>
                <w:sz w:val="20"/>
                <w:szCs w:val="20"/>
              </w:rPr>
            </w:pPr>
          </w:p>
          <w:p w14:paraId="7586187B" w14:textId="3A49ACC5" w:rsidR="001625D3" w:rsidRPr="00EB28B9" w:rsidRDefault="001625D3" w:rsidP="001625D3">
            <w:pPr>
              <w:rPr>
                <w:rFonts w:ascii="Calibri" w:hAnsi="Calibri" w:cs="Calibri"/>
                <w:sz w:val="20"/>
                <w:szCs w:val="20"/>
              </w:rPr>
            </w:pPr>
            <w:r w:rsidRPr="00EB28B9">
              <w:rPr>
                <w:rFonts w:ascii="Calibri" w:hAnsi="Calibri" w:cs="Calibri"/>
                <w:sz w:val="20"/>
                <w:szCs w:val="20"/>
              </w:rPr>
              <w:t>Add to end of criterion 3: “</w:t>
            </w:r>
            <w:r w:rsidRPr="003B7763">
              <w:rPr>
                <w:rFonts w:ascii="Calibri" w:hAnsi="Calibri" w:cs="Calibri"/>
                <w:b/>
                <w:bCs/>
                <w:sz w:val="20"/>
                <w:szCs w:val="20"/>
              </w:rPr>
              <w:t>including biodiversity whilst avoiding any adverse impact upon Nature Recovery Networks</w:t>
            </w:r>
            <w:r w:rsidRPr="00EB28B9">
              <w:rPr>
                <w:rFonts w:ascii="Calibri" w:hAnsi="Calibri" w:cs="Calibri"/>
                <w:sz w:val="20"/>
                <w:szCs w:val="20"/>
              </w:rPr>
              <w:t>”.</w:t>
            </w:r>
          </w:p>
        </w:tc>
      </w:tr>
      <w:tr w:rsidR="001625D3" w:rsidRPr="00C24674" w14:paraId="17EF5435" w14:textId="77777777" w:rsidTr="00894424">
        <w:tc>
          <w:tcPr>
            <w:tcW w:w="1267" w:type="dxa"/>
            <w:shd w:val="clear" w:color="auto" w:fill="auto"/>
          </w:tcPr>
          <w:p w14:paraId="5B11BE57" w14:textId="77777777" w:rsidR="001625D3" w:rsidRDefault="001625D3" w:rsidP="001625D3">
            <w:pPr>
              <w:rPr>
                <w:rFonts w:cstheme="minorHAnsi"/>
                <w:sz w:val="20"/>
                <w:szCs w:val="20"/>
              </w:rPr>
            </w:pPr>
          </w:p>
        </w:tc>
        <w:tc>
          <w:tcPr>
            <w:tcW w:w="1608" w:type="dxa"/>
          </w:tcPr>
          <w:p w14:paraId="52BFEB51" w14:textId="6A9878CE" w:rsidR="001625D3" w:rsidRDefault="001625D3" w:rsidP="001625D3">
            <w:pPr>
              <w:rPr>
                <w:rFonts w:cstheme="minorHAnsi"/>
                <w:sz w:val="20"/>
                <w:szCs w:val="20"/>
              </w:rPr>
            </w:pPr>
            <w:r>
              <w:rPr>
                <w:rFonts w:cstheme="minorHAnsi"/>
                <w:sz w:val="20"/>
                <w:szCs w:val="20"/>
              </w:rPr>
              <w:t>Policy NE11</w:t>
            </w:r>
          </w:p>
        </w:tc>
        <w:tc>
          <w:tcPr>
            <w:tcW w:w="630" w:type="dxa"/>
          </w:tcPr>
          <w:p w14:paraId="11E6F2D9" w14:textId="581BB607" w:rsidR="001625D3" w:rsidRDefault="001625D3" w:rsidP="001625D3">
            <w:pPr>
              <w:rPr>
                <w:rFonts w:cstheme="minorHAnsi"/>
                <w:sz w:val="20"/>
                <w:szCs w:val="20"/>
              </w:rPr>
            </w:pPr>
            <w:r>
              <w:rPr>
                <w:rFonts w:cstheme="minorHAnsi"/>
                <w:sz w:val="20"/>
                <w:szCs w:val="20"/>
              </w:rPr>
              <w:t>5806</w:t>
            </w:r>
          </w:p>
        </w:tc>
        <w:tc>
          <w:tcPr>
            <w:tcW w:w="3570" w:type="dxa"/>
          </w:tcPr>
          <w:p w14:paraId="27B368DB" w14:textId="6B0DF7C3" w:rsidR="001625D3" w:rsidRDefault="001625D3" w:rsidP="001625D3">
            <w:pPr>
              <w:rPr>
                <w:rFonts w:cstheme="minorHAnsi"/>
                <w:sz w:val="20"/>
                <w:szCs w:val="20"/>
              </w:rPr>
            </w:pPr>
            <w:r>
              <w:rPr>
                <w:rFonts w:cstheme="minorHAnsi"/>
                <w:sz w:val="20"/>
                <w:szCs w:val="20"/>
              </w:rPr>
              <w:t>For completeness and clarity suggest additional supporting text wording and in policy reference to Environmental Improvement Plan</w:t>
            </w:r>
          </w:p>
        </w:tc>
        <w:tc>
          <w:tcPr>
            <w:tcW w:w="3570" w:type="dxa"/>
          </w:tcPr>
          <w:p w14:paraId="28CA58A6" w14:textId="47317957" w:rsidR="001625D3" w:rsidRPr="00C24674" w:rsidRDefault="001625D3" w:rsidP="001625D3">
            <w:pPr>
              <w:rPr>
                <w:rFonts w:cstheme="minorHAnsi"/>
                <w:sz w:val="20"/>
                <w:szCs w:val="20"/>
              </w:rPr>
            </w:pPr>
            <w:r>
              <w:rPr>
                <w:rFonts w:cstheme="minorHAnsi"/>
                <w:sz w:val="20"/>
                <w:szCs w:val="20"/>
              </w:rPr>
              <w:t>Agree to revise wording of paragraphs 4.65 and 4.66 and Policy NE11.</w:t>
            </w:r>
          </w:p>
        </w:tc>
        <w:tc>
          <w:tcPr>
            <w:tcW w:w="3570" w:type="dxa"/>
          </w:tcPr>
          <w:p w14:paraId="24CA9827" w14:textId="653DB067" w:rsidR="001625D3" w:rsidRDefault="001625D3" w:rsidP="001625D3">
            <w:pPr>
              <w:rPr>
                <w:rFonts w:ascii="Calibri" w:hAnsi="Calibri" w:cs="Calibri"/>
                <w:sz w:val="20"/>
                <w:szCs w:val="20"/>
              </w:rPr>
            </w:pPr>
            <w:r w:rsidRPr="00B4032A">
              <w:rPr>
                <w:rFonts w:ascii="Calibri" w:hAnsi="Calibri" w:cs="Calibri"/>
                <w:sz w:val="20"/>
                <w:szCs w:val="20"/>
              </w:rPr>
              <w:t xml:space="preserve">After the first sentence </w:t>
            </w:r>
            <w:r>
              <w:rPr>
                <w:rFonts w:ascii="Calibri" w:hAnsi="Calibri" w:cs="Calibri"/>
                <w:sz w:val="20"/>
                <w:szCs w:val="20"/>
              </w:rPr>
              <w:t>of</w:t>
            </w:r>
            <w:r w:rsidRPr="00B4032A">
              <w:rPr>
                <w:rFonts w:ascii="Calibri" w:hAnsi="Calibri" w:cs="Calibri"/>
                <w:sz w:val="20"/>
                <w:szCs w:val="20"/>
              </w:rPr>
              <w:t xml:space="preserve"> para</w:t>
            </w:r>
            <w:r>
              <w:rPr>
                <w:rFonts w:ascii="Calibri" w:hAnsi="Calibri" w:cs="Calibri"/>
                <w:sz w:val="20"/>
                <w:szCs w:val="20"/>
              </w:rPr>
              <w:t>graph</w:t>
            </w:r>
            <w:r w:rsidRPr="00B4032A">
              <w:rPr>
                <w:rFonts w:ascii="Calibri" w:hAnsi="Calibri" w:cs="Calibri"/>
                <w:sz w:val="20"/>
                <w:szCs w:val="20"/>
              </w:rPr>
              <w:t xml:space="preserve"> 4.65 add</w:t>
            </w:r>
            <w:r>
              <w:rPr>
                <w:rFonts w:ascii="Calibri" w:hAnsi="Calibri" w:cs="Calibri"/>
                <w:sz w:val="20"/>
                <w:szCs w:val="20"/>
              </w:rPr>
              <w:t>:</w:t>
            </w:r>
            <w:r w:rsidRPr="00B4032A">
              <w:rPr>
                <w:rFonts w:ascii="Calibri" w:hAnsi="Calibri" w:cs="Calibri"/>
                <w:sz w:val="20"/>
                <w:szCs w:val="20"/>
              </w:rPr>
              <w:t xml:space="preserve"> “</w:t>
            </w:r>
            <w:r w:rsidRPr="00B94003">
              <w:rPr>
                <w:rFonts w:ascii="Calibri" w:hAnsi="Calibri" w:cs="Calibri"/>
                <w:b/>
                <w:bCs/>
                <w:sz w:val="20"/>
                <w:szCs w:val="20"/>
              </w:rPr>
              <w:t>Much of this loss is due to hard coastal defences that constrain natural processes, habitats moving landward as sea levels increase, particularly in response to climate change – this is known as coastal squeeze.</w:t>
            </w:r>
            <w:r>
              <w:rPr>
                <w:rFonts w:ascii="Calibri" w:hAnsi="Calibri" w:cs="Calibri"/>
                <w:sz w:val="20"/>
                <w:szCs w:val="20"/>
              </w:rPr>
              <w:t>’</w:t>
            </w:r>
          </w:p>
          <w:p w14:paraId="643A9413" w14:textId="43B0C7C1" w:rsidR="001625D3" w:rsidRPr="00B4032A" w:rsidRDefault="001625D3" w:rsidP="001625D3">
            <w:pPr>
              <w:rPr>
                <w:rFonts w:ascii="Calibri" w:hAnsi="Calibri" w:cs="Calibri"/>
                <w:sz w:val="20"/>
                <w:szCs w:val="20"/>
              </w:rPr>
            </w:pPr>
            <w:r>
              <w:rPr>
                <w:rFonts w:ascii="Calibri" w:hAnsi="Calibri" w:cs="Calibri"/>
                <w:sz w:val="20"/>
                <w:szCs w:val="20"/>
              </w:rPr>
              <w:t xml:space="preserve">Amend existing second sentence of paragraph 4.65 to read: </w:t>
            </w:r>
            <w:r w:rsidRPr="00B4032A">
              <w:rPr>
                <w:rFonts w:ascii="Calibri" w:hAnsi="Calibri" w:cs="Calibri"/>
                <w:sz w:val="20"/>
                <w:szCs w:val="20"/>
              </w:rPr>
              <w:t>“</w:t>
            </w:r>
            <w:r>
              <w:rPr>
                <w:rFonts w:ascii="Calibri" w:hAnsi="Calibri" w:cs="Calibri"/>
                <w:sz w:val="20"/>
                <w:szCs w:val="20"/>
              </w:rPr>
              <w:t xml:space="preserve">… breeding bird species, </w:t>
            </w:r>
            <w:r w:rsidRPr="00B94003">
              <w:rPr>
                <w:rFonts w:ascii="Calibri" w:hAnsi="Calibri" w:cs="Calibri"/>
                <w:b/>
                <w:bCs/>
                <w:sz w:val="20"/>
                <w:szCs w:val="20"/>
              </w:rPr>
              <w:t>due in part to habitat loss and disturbance</w:t>
            </w:r>
            <w:r>
              <w:rPr>
                <w:rFonts w:ascii="Calibri" w:hAnsi="Calibri" w:cs="Calibri"/>
                <w:sz w:val="20"/>
                <w:szCs w:val="20"/>
              </w:rPr>
              <w:t xml:space="preserve"> </w:t>
            </w:r>
            <w:r w:rsidRPr="00B94003">
              <w:rPr>
                <w:rFonts w:ascii="Calibri" w:hAnsi="Calibri" w:cs="Calibri"/>
                <w:sz w:val="20"/>
                <w:szCs w:val="20"/>
              </w:rPr>
              <w:t>…</w:t>
            </w:r>
            <w:r w:rsidRPr="00B4032A">
              <w:rPr>
                <w:rFonts w:ascii="Calibri" w:hAnsi="Calibri" w:cs="Calibri"/>
                <w:sz w:val="20"/>
                <w:szCs w:val="20"/>
              </w:rPr>
              <w:t>”</w:t>
            </w:r>
            <w:r>
              <w:rPr>
                <w:rFonts w:ascii="Calibri" w:hAnsi="Calibri" w:cs="Calibri"/>
                <w:sz w:val="20"/>
                <w:szCs w:val="20"/>
              </w:rPr>
              <w:t>.</w:t>
            </w:r>
          </w:p>
          <w:p w14:paraId="364F971C" w14:textId="77777777" w:rsidR="001625D3" w:rsidRPr="00B4032A" w:rsidRDefault="001625D3" w:rsidP="001625D3">
            <w:pPr>
              <w:rPr>
                <w:rFonts w:ascii="Calibri" w:hAnsi="Calibri" w:cs="Calibri"/>
                <w:sz w:val="20"/>
                <w:szCs w:val="20"/>
              </w:rPr>
            </w:pPr>
          </w:p>
          <w:p w14:paraId="2664F0D4" w14:textId="0BFC60B4" w:rsidR="001625D3" w:rsidRPr="00B4032A" w:rsidRDefault="001625D3" w:rsidP="001625D3">
            <w:pPr>
              <w:rPr>
                <w:rFonts w:ascii="Calibri" w:hAnsi="Calibri" w:cs="Calibri"/>
                <w:sz w:val="20"/>
                <w:szCs w:val="20"/>
              </w:rPr>
            </w:pPr>
            <w:r>
              <w:rPr>
                <w:rFonts w:ascii="Calibri" w:hAnsi="Calibri" w:cs="Calibri"/>
                <w:sz w:val="20"/>
                <w:szCs w:val="20"/>
              </w:rPr>
              <w:t xml:space="preserve">Amend second sentence of </w:t>
            </w:r>
            <w:r w:rsidRPr="00B4032A">
              <w:rPr>
                <w:rFonts w:ascii="Calibri" w:hAnsi="Calibri" w:cs="Calibri"/>
                <w:sz w:val="20"/>
                <w:szCs w:val="20"/>
              </w:rPr>
              <w:t>para</w:t>
            </w:r>
            <w:r>
              <w:rPr>
                <w:rFonts w:ascii="Calibri" w:hAnsi="Calibri" w:cs="Calibri"/>
                <w:sz w:val="20"/>
                <w:szCs w:val="20"/>
              </w:rPr>
              <w:t>graph</w:t>
            </w:r>
            <w:r w:rsidRPr="00B4032A">
              <w:rPr>
                <w:rFonts w:ascii="Calibri" w:hAnsi="Calibri" w:cs="Calibri"/>
                <w:sz w:val="20"/>
                <w:szCs w:val="20"/>
              </w:rPr>
              <w:t xml:space="preserve"> 4.66</w:t>
            </w:r>
            <w:r>
              <w:rPr>
                <w:rFonts w:ascii="Calibri" w:hAnsi="Calibri" w:cs="Calibri"/>
                <w:sz w:val="20"/>
                <w:szCs w:val="20"/>
              </w:rPr>
              <w:t xml:space="preserve"> to read: ‘</w:t>
            </w:r>
            <w:r w:rsidRPr="00404307">
              <w:rPr>
                <w:rFonts w:ascii="Calibri" w:hAnsi="Calibri" w:cs="Calibri"/>
                <w:sz w:val="20"/>
                <w:szCs w:val="20"/>
              </w:rPr>
              <w:t xml:space="preserve">Natural England is working </w:t>
            </w:r>
            <w:r w:rsidRPr="00404307">
              <w:rPr>
                <w:rFonts w:ascii="Calibri" w:hAnsi="Calibri" w:cs="Calibri"/>
                <w:sz w:val="20"/>
                <w:szCs w:val="20"/>
              </w:rPr>
              <w:lastRenderedPageBreak/>
              <w:t>with a number of partners including</w:t>
            </w:r>
            <w:r w:rsidRPr="00404307">
              <w:rPr>
                <w:rFonts w:ascii="Calibri" w:hAnsi="Calibri" w:cs="Calibri"/>
                <w:b/>
                <w:bCs/>
                <w:sz w:val="20"/>
                <w:szCs w:val="20"/>
              </w:rPr>
              <w:t xml:space="preserve"> </w:t>
            </w:r>
            <w:r w:rsidRPr="00805B02">
              <w:rPr>
                <w:rFonts w:ascii="Calibri" w:hAnsi="Calibri" w:cs="Calibri"/>
                <w:b/>
                <w:bCs/>
                <w:sz w:val="20"/>
                <w:szCs w:val="20"/>
              </w:rPr>
              <w:t>Chichester Harbour Conservancy</w:t>
            </w:r>
            <w:r w:rsidRPr="00404307">
              <w:rPr>
                <w:rFonts w:ascii="Calibri" w:hAnsi="Calibri" w:cs="Calibri"/>
                <w:b/>
                <w:bCs/>
                <w:sz w:val="20"/>
                <w:szCs w:val="20"/>
              </w:rPr>
              <w:t xml:space="preserve">, </w:t>
            </w:r>
            <w:r w:rsidRPr="00404307">
              <w:rPr>
                <w:rFonts w:ascii="Calibri" w:hAnsi="Calibri" w:cs="Calibri"/>
                <w:sz w:val="20"/>
                <w:szCs w:val="20"/>
              </w:rPr>
              <w:t>the Environment Agency, the council and Southern Water</w:t>
            </w:r>
            <w:r w:rsidRPr="00404307">
              <w:rPr>
                <w:rFonts w:ascii="Calibri" w:hAnsi="Calibri" w:cs="Calibri"/>
                <w:b/>
                <w:bCs/>
                <w:sz w:val="20"/>
                <w:szCs w:val="20"/>
              </w:rPr>
              <w:t xml:space="preserve"> </w:t>
            </w:r>
            <w:r w:rsidRPr="00404307">
              <w:rPr>
                <w:rFonts w:ascii="Calibri" w:hAnsi="Calibri" w:cs="Calibri"/>
                <w:strike/>
                <w:sz w:val="20"/>
                <w:szCs w:val="20"/>
              </w:rPr>
              <w:t>many of which are outside of the planning system and as such not dependent on Local Plan policies</w:t>
            </w:r>
            <w:r w:rsidRPr="00404307">
              <w:rPr>
                <w:rFonts w:ascii="Calibri" w:hAnsi="Calibri" w:cs="Calibri"/>
                <w:b/>
                <w:bCs/>
                <w:sz w:val="20"/>
                <w:szCs w:val="20"/>
              </w:rPr>
              <w:t xml:space="preserve"> </w:t>
            </w:r>
            <w:r w:rsidRPr="00805B02">
              <w:rPr>
                <w:rFonts w:ascii="Calibri" w:hAnsi="Calibri" w:cs="Calibri"/>
                <w:b/>
                <w:bCs/>
                <w:sz w:val="20"/>
                <w:szCs w:val="20"/>
              </w:rPr>
              <w:t>and not all actions to be implemented are linked to Local Plan policies</w:t>
            </w:r>
            <w:r w:rsidRPr="00404307">
              <w:rPr>
                <w:rFonts w:ascii="Calibri" w:hAnsi="Calibri" w:cs="Calibri"/>
                <w:b/>
                <w:bCs/>
                <w:sz w:val="20"/>
                <w:szCs w:val="20"/>
              </w:rPr>
              <w:t>.</w:t>
            </w:r>
            <w:r>
              <w:rPr>
                <w:rFonts w:ascii="Calibri" w:hAnsi="Calibri" w:cs="Calibri"/>
                <w:b/>
                <w:bCs/>
                <w:sz w:val="20"/>
                <w:szCs w:val="20"/>
              </w:rPr>
              <w:t>’</w:t>
            </w:r>
          </w:p>
          <w:p w14:paraId="0977BED3" w14:textId="77777777" w:rsidR="001625D3" w:rsidRPr="00B4032A" w:rsidRDefault="001625D3" w:rsidP="001625D3">
            <w:pPr>
              <w:rPr>
                <w:rFonts w:ascii="Calibri" w:hAnsi="Calibri" w:cs="Calibri"/>
                <w:sz w:val="20"/>
                <w:szCs w:val="20"/>
              </w:rPr>
            </w:pPr>
          </w:p>
          <w:p w14:paraId="51E054E8" w14:textId="726978E4" w:rsidR="001625D3" w:rsidRPr="00B4032A" w:rsidRDefault="001625D3" w:rsidP="001625D3">
            <w:pPr>
              <w:rPr>
                <w:rFonts w:ascii="Calibri" w:hAnsi="Calibri" w:cs="Calibri"/>
                <w:sz w:val="20"/>
                <w:szCs w:val="20"/>
              </w:rPr>
            </w:pPr>
            <w:r>
              <w:rPr>
                <w:rFonts w:ascii="Calibri" w:hAnsi="Calibri" w:cs="Calibri"/>
                <w:sz w:val="20"/>
                <w:szCs w:val="20"/>
              </w:rPr>
              <w:t xml:space="preserve">At end of paragraph </w:t>
            </w:r>
            <w:r w:rsidRPr="00B4032A">
              <w:rPr>
                <w:rFonts w:ascii="Calibri" w:hAnsi="Calibri" w:cs="Calibri"/>
                <w:sz w:val="20"/>
                <w:szCs w:val="20"/>
              </w:rPr>
              <w:t>4.66</w:t>
            </w:r>
            <w:r>
              <w:rPr>
                <w:rFonts w:ascii="Calibri" w:hAnsi="Calibri" w:cs="Calibri"/>
                <w:sz w:val="20"/>
                <w:szCs w:val="20"/>
              </w:rPr>
              <w:t xml:space="preserve"> add: </w:t>
            </w:r>
            <w:r w:rsidRPr="00404307">
              <w:rPr>
                <w:rFonts w:ascii="Calibri" w:hAnsi="Calibri" w:cs="Calibri"/>
                <w:b/>
                <w:bCs/>
                <w:sz w:val="20"/>
                <w:szCs w:val="20"/>
              </w:rPr>
              <w:t xml:space="preserve">“The Government’s national </w:t>
            </w:r>
            <w:hyperlink r:id="rId24" w:history="1">
              <w:r w:rsidRPr="00404307">
                <w:rPr>
                  <w:rStyle w:val="Hyperlink"/>
                  <w:rFonts w:ascii="Calibri" w:hAnsi="Calibri" w:cs="Calibri"/>
                  <w:b/>
                  <w:bCs/>
                  <w:sz w:val="20"/>
                  <w:szCs w:val="20"/>
                </w:rPr>
                <w:t>Environmental Improvement Plan</w:t>
              </w:r>
            </w:hyperlink>
            <w:r>
              <w:t xml:space="preserve"> </w:t>
            </w:r>
            <w:r w:rsidRPr="00404307">
              <w:rPr>
                <w:rFonts w:ascii="Calibri" w:hAnsi="Calibri" w:cs="Calibri"/>
                <w:b/>
                <w:bCs/>
                <w:sz w:val="20"/>
                <w:szCs w:val="20"/>
              </w:rPr>
              <w:t>published in early 2023 which sets out targets and actions for restoring nature,  and the benefits it provides to protect 30% of our land and sea for nature by 2030</w:t>
            </w:r>
            <w:r w:rsidRPr="00B4032A">
              <w:rPr>
                <w:rFonts w:ascii="Calibri" w:hAnsi="Calibri" w:cs="Calibri"/>
                <w:sz w:val="20"/>
                <w:szCs w:val="20"/>
              </w:rPr>
              <w:t>.</w:t>
            </w:r>
            <w:r>
              <w:rPr>
                <w:rFonts w:ascii="Calibri" w:hAnsi="Calibri" w:cs="Calibri"/>
                <w:sz w:val="20"/>
                <w:szCs w:val="20"/>
              </w:rPr>
              <w:t>’</w:t>
            </w:r>
          </w:p>
          <w:p w14:paraId="26262139" w14:textId="77777777" w:rsidR="001625D3" w:rsidRPr="00B4032A" w:rsidRDefault="001625D3" w:rsidP="001625D3">
            <w:pPr>
              <w:rPr>
                <w:rFonts w:ascii="Calibri" w:hAnsi="Calibri" w:cs="Calibri"/>
                <w:sz w:val="20"/>
                <w:szCs w:val="20"/>
              </w:rPr>
            </w:pPr>
          </w:p>
          <w:p w14:paraId="55CA4386" w14:textId="5AB4E43C" w:rsidR="001625D3" w:rsidRPr="00B4032A" w:rsidRDefault="001625D3" w:rsidP="001625D3">
            <w:pPr>
              <w:rPr>
                <w:rFonts w:ascii="Calibri" w:hAnsi="Calibri" w:cs="Calibri"/>
                <w:sz w:val="20"/>
                <w:szCs w:val="20"/>
              </w:rPr>
            </w:pPr>
            <w:r w:rsidRPr="00B4032A">
              <w:rPr>
                <w:rFonts w:ascii="Calibri" w:hAnsi="Calibri" w:cs="Calibri"/>
                <w:sz w:val="20"/>
                <w:szCs w:val="20"/>
              </w:rPr>
              <w:t>In Policy NE11</w:t>
            </w:r>
            <w:r>
              <w:rPr>
                <w:rFonts w:ascii="Calibri" w:hAnsi="Calibri" w:cs="Calibri"/>
                <w:sz w:val="20"/>
                <w:szCs w:val="20"/>
              </w:rPr>
              <w:t xml:space="preserve"> a</w:t>
            </w:r>
            <w:r w:rsidRPr="00B4032A">
              <w:rPr>
                <w:rFonts w:ascii="Calibri" w:hAnsi="Calibri" w:cs="Calibri"/>
                <w:sz w:val="20"/>
                <w:szCs w:val="20"/>
              </w:rPr>
              <w:t xml:space="preserve">t end of first </w:t>
            </w:r>
            <w:r>
              <w:rPr>
                <w:rFonts w:ascii="Calibri" w:hAnsi="Calibri" w:cs="Calibri"/>
                <w:sz w:val="20"/>
                <w:szCs w:val="20"/>
              </w:rPr>
              <w:t xml:space="preserve">paragraph </w:t>
            </w:r>
            <w:r w:rsidRPr="00B4032A">
              <w:rPr>
                <w:rFonts w:ascii="Calibri" w:hAnsi="Calibri" w:cs="Calibri"/>
                <w:sz w:val="20"/>
                <w:szCs w:val="20"/>
              </w:rPr>
              <w:t xml:space="preserve">add: </w:t>
            </w:r>
            <w:r w:rsidRPr="00404307">
              <w:rPr>
                <w:rFonts w:ascii="Calibri" w:hAnsi="Calibri" w:cs="Calibri"/>
                <w:b/>
                <w:bCs/>
                <w:sz w:val="20"/>
                <w:szCs w:val="20"/>
              </w:rPr>
              <w:t>“Undeveloped areas of low lying land around Chichester Harbour are prioritised for opportunities that actively restore coastal habitats of work with natural processes to address climate impacts and loss of biodiversity.”</w:t>
            </w:r>
          </w:p>
          <w:p w14:paraId="4B8D5BC6" w14:textId="77777777" w:rsidR="001625D3" w:rsidRPr="00B4032A" w:rsidRDefault="001625D3" w:rsidP="001625D3">
            <w:pPr>
              <w:rPr>
                <w:rFonts w:ascii="Calibri" w:hAnsi="Calibri" w:cs="Calibri"/>
                <w:sz w:val="20"/>
                <w:szCs w:val="20"/>
              </w:rPr>
            </w:pPr>
          </w:p>
          <w:p w14:paraId="75B7AFE5" w14:textId="69C83F87" w:rsidR="001625D3" w:rsidRPr="00B4032A" w:rsidRDefault="001625D3" w:rsidP="001625D3">
            <w:pPr>
              <w:rPr>
                <w:rFonts w:ascii="Calibri" w:hAnsi="Calibri" w:cs="Calibri"/>
                <w:sz w:val="20"/>
                <w:szCs w:val="20"/>
              </w:rPr>
            </w:pPr>
            <w:r>
              <w:rPr>
                <w:rFonts w:ascii="Calibri" w:hAnsi="Calibri" w:cs="Calibri"/>
                <w:sz w:val="20"/>
                <w:szCs w:val="20"/>
              </w:rPr>
              <w:t>In first bullet point of Policy NE11 after ‘wetland habitats’ add: ‘</w:t>
            </w:r>
            <w:r w:rsidRPr="00404307">
              <w:rPr>
                <w:rFonts w:ascii="Calibri" w:hAnsi="Calibri" w:cs="Calibri"/>
                <w:b/>
                <w:bCs/>
                <w:sz w:val="20"/>
                <w:szCs w:val="20"/>
              </w:rPr>
              <w:t>to help meet the 30 by 30 targets set out in the Environmental Improvement Plan (2023)</w:t>
            </w:r>
            <w:r>
              <w:rPr>
                <w:rFonts w:ascii="Calibri" w:hAnsi="Calibri" w:cs="Calibri"/>
                <w:sz w:val="20"/>
                <w:szCs w:val="20"/>
              </w:rPr>
              <w:t>.’</w:t>
            </w:r>
          </w:p>
        </w:tc>
      </w:tr>
      <w:tr w:rsidR="001625D3" w:rsidRPr="00C24674" w14:paraId="7C0E0648" w14:textId="77777777" w:rsidTr="00894424">
        <w:tc>
          <w:tcPr>
            <w:tcW w:w="1267" w:type="dxa"/>
            <w:shd w:val="clear" w:color="auto" w:fill="auto"/>
          </w:tcPr>
          <w:p w14:paraId="08936ABA" w14:textId="77777777" w:rsidR="001625D3" w:rsidRDefault="001625D3" w:rsidP="001625D3">
            <w:pPr>
              <w:rPr>
                <w:rFonts w:cstheme="minorHAnsi"/>
                <w:sz w:val="20"/>
                <w:szCs w:val="20"/>
              </w:rPr>
            </w:pPr>
          </w:p>
        </w:tc>
        <w:tc>
          <w:tcPr>
            <w:tcW w:w="1608" w:type="dxa"/>
          </w:tcPr>
          <w:p w14:paraId="1A722755" w14:textId="0FB782BA" w:rsidR="001625D3" w:rsidRDefault="001625D3" w:rsidP="001625D3">
            <w:pPr>
              <w:rPr>
                <w:rFonts w:cstheme="minorHAnsi"/>
                <w:sz w:val="20"/>
                <w:szCs w:val="20"/>
              </w:rPr>
            </w:pPr>
            <w:r>
              <w:rPr>
                <w:rFonts w:cstheme="minorHAnsi"/>
                <w:sz w:val="20"/>
                <w:szCs w:val="20"/>
              </w:rPr>
              <w:t>Policy NE12</w:t>
            </w:r>
          </w:p>
        </w:tc>
        <w:tc>
          <w:tcPr>
            <w:tcW w:w="630" w:type="dxa"/>
          </w:tcPr>
          <w:p w14:paraId="4D278A21" w14:textId="20C54AEB" w:rsidR="001625D3" w:rsidRDefault="001625D3" w:rsidP="001625D3">
            <w:pPr>
              <w:rPr>
                <w:rFonts w:cstheme="minorHAnsi"/>
                <w:sz w:val="20"/>
                <w:szCs w:val="20"/>
              </w:rPr>
            </w:pPr>
            <w:r>
              <w:rPr>
                <w:rFonts w:cstheme="minorHAnsi"/>
                <w:sz w:val="20"/>
                <w:szCs w:val="20"/>
              </w:rPr>
              <w:t>5818</w:t>
            </w:r>
          </w:p>
        </w:tc>
        <w:tc>
          <w:tcPr>
            <w:tcW w:w="3570" w:type="dxa"/>
          </w:tcPr>
          <w:p w14:paraId="285B9F7A" w14:textId="63FF1DCF" w:rsidR="001625D3" w:rsidRDefault="001625D3" w:rsidP="001625D3">
            <w:pPr>
              <w:rPr>
                <w:rFonts w:cstheme="minorHAnsi"/>
                <w:sz w:val="20"/>
                <w:szCs w:val="20"/>
              </w:rPr>
            </w:pPr>
            <w:r>
              <w:rPr>
                <w:rFonts w:cstheme="minorHAnsi"/>
                <w:sz w:val="20"/>
                <w:szCs w:val="20"/>
              </w:rPr>
              <w:t>Clarification to supporting text that new caravan/camping sites in coastal locations will not result in creation of new defences, clarification to wording of policy requirements or inclusion of additional requirements</w:t>
            </w:r>
          </w:p>
        </w:tc>
        <w:tc>
          <w:tcPr>
            <w:tcW w:w="3570" w:type="dxa"/>
          </w:tcPr>
          <w:p w14:paraId="5E01DC9E" w14:textId="7CBB051F" w:rsidR="001625D3" w:rsidRPr="00C24674" w:rsidRDefault="001625D3" w:rsidP="001625D3">
            <w:pPr>
              <w:rPr>
                <w:rFonts w:cstheme="minorHAnsi"/>
                <w:sz w:val="20"/>
                <w:szCs w:val="20"/>
              </w:rPr>
            </w:pPr>
            <w:r>
              <w:rPr>
                <w:rFonts w:cstheme="minorHAnsi"/>
                <w:sz w:val="20"/>
                <w:szCs w:val="20"/>
              </w:rPr>
              <w:t>Revised wording agreed.</w:t>
            </w:r>
          </w:p>
        </w:tc>
        <w:tc>
          <w:tcPr>
            <w:tcW w:w="3570" w:type="dxa"/>
          </w:tcPr>
          <w:p w14:paraId="63928A7D" w14:textId="49D9FAD2" w:rsidR="001625D3" w:rsidRPr="00404307" w:rsidRDefault="001625D3" w:rsidP="001625D3">
            <w:pPr>
              <w:rPr>
                <w:rFonts w:ascii="Calibri" w:hAnsi="Calibri" w:cs="Calibri"/>
                <w:sz w:val="20"/>
                <w:szCs w:val="20"/>
              </w:rPr>
            </w:pPr>
            <w:r w:rsidRPr="00404307">
              <w:rPr>
                <w:rFonts w:ascii="Calibri" w:hAnsi="Calibri" w:cs="Calibri"/>
                <w:sz w:val="20"/>
                <w:szCs w:val="20"/>
              </w:rPr>
              <w:t>At the end of para</w:t>
            </w:r>
            <w:r>
              <w:rPr>
                <w:rFonts w:ascii="Calibri" w:hAnsi="Calibri" w:cs="Calibri"/>
                <w:sz w:val="20"/>
                <w:szCs w:val="20"/>
              </w:rPr>
              <w:t>graph</w:t>
            </w:r>
            <w:r w:rsidRPr="00404307">
              <w:rPr>
                <w:rFonts w:ascii="Calibri" w:hAnsi="Calibri" w:cs="Calibri"/>
                <w:sz w:val="20"/>
                <w:szCs w:val="20"/>
              </w:rPr>
              <w:t xml:space="preserve"> 4.76 add </w:t>
            </w:r>
            <w:r w:rsidRPr="00404307">
              <w:rPr>
                <w:rFonts w:ascii="Calibri" w:hAnsi="Calibri" w:cs="Calibri"/>
                <w:b/>
                <w:bCs/>
                <w:sz w:val="20"/>
                <w:szCs w:val="20"/>
              </w:rPr>
              <w:t>“The National Coastal Risk Management work of the Environment Agency</w:t>
            </w:r>
            <w:r w:rsidRPr="00EE6503">
              <w:rPr>
                <w:rFonts w:ascii="Calibri" w:hAnsi="Calibri" w:cs="Calibri"/>
                <w:b/>
                <w:bCs/>
                <w:sz w:val="20"/>
                <w:szCs w:val="20"/>
                <w:vertAlign w:val="superscript"/>
              </w:rPr>
              <w:t>4</w:t>
            </w:r>
            <w:r w:rsidRPr="00404307">
              <w:rPr>
                <w:rFonts w:ascii="Calibri" w:hAnsi="Calibri" w:cs="Calibri"/>
                <w:b/>
                <w:bCs/>
                <w:sz w:val="20"/>
                <w:szCs w:val="20"/>
              </w:rPr>
              <w:t xml:space="preserve"> is also a consideration, particularly around Chichester Harbour where setting back development can make space for nature and floodable areas.”</w:t>
            </w:r>
          </w:p>
          <w:p w14:paraId="07D7CF9B" w14:textId="77777777" w:rsidR="001625D3" w:rsidRDefault="001625D3" w:rsidP="001625D3">
            <w:pPr>
              <w:rPr>
                <w:rFonts w:ascii="Calibri" w:hAnsi="Calibri" w:cs="Calibri"/>
                <w:sz w:val="20"/>
                <w:szCs w:val="20"/>
              </w:rPr>
            </w:pPr>
          </w:p>
          <w:p w14:paraId="48BF78B0" w14:textId="77777777" w:rsidR="001625D3" w:rsidRPr="0052101E" w:rsidRDefault="001625D3" w:rsidP="001625D3">
            <w:pPr>
              <w:rPr>
                <w:rFonts w:ascii="Calibri" w:hAnsi="Calibri" w:cs="Calibri"/>
                <w:b/>
                <w:bCs/>
                <w:sz w:val="20"/>
                <w:szCs w:val="20"/>
                <w:vertAlign w:val="superscript"/>
              </w:rPr>
            </w:pPr>
            <w:r w:rsidRPr="0052101E">
              <w:rPr>
                <w:rFonts w:ascii="Calibri" w:hAnsi="Calibri" w:cs="Calibri"/>
                <w:b/>
                <w:bCs/>
                <w:sz w:val="20"/>
                <w:szCs w:val="20"/>
                <w:vertAlign w:val="superscript"/>
              </w:rPr>
              <w:t>4</w:t>
            </w:r>
            <w:r>
              <w:rPr>
                <w:rFonts w:ascii="Calibri" w:hAnsi="Calibri" w:cs="Calibri"/>
                <w:b/>
                <w:bCs/>
                <w:sz w:val="20"/>
                <w:szCs w:val="20"/>
                <w:vertAlign w:val="superscript"/>
              </w:rPr>
              <w:t xml:space="preserve"> </w:t>
            </w:r>
            <w:hyperlink r:id="rId25" w:history="1">
              <w:r w:rsidRPr="0052101E">
                <w:rPr>
                  <w:rFonts w:ascii="Calibri" w:hAnsi="Calibri" w:cs="Calibri"/>
                  <w:color w:val="0000FF"/>
                  <w:sz w:val="20"/>
                  <w:szCs w:val="20"/>
                  <w:u w:val="single"/>
                </w:rPr>
                <w:t>National Coastal Erosion Risk Mapping (arcgis.com)</w:t>
              </w:r>
            </w:hyperlink>
          </w:p>
          <w:p w14:paraId="5A0D3BE4" w14:textId="77777777" w:rsidR="001625D3" w:rsidRPr="00404307" w:rsidRDefault="001625D3" w:rsidP="001625D3">
            <w:pPr>
              <w:rPr>
                <w:rFonts w:ascii="Calibri" w:hAnsi="Calibri" w:cs="Calibri"/>
                <w:sz w:val="20"/>
                <w:szCs w:val="20"/>
              </w:rPr>
            </w:pPr>
          </w:p>
          <w:p w14:paraId="6F546D65" w14:textId="77777777" w:rsidR="001625D3" w:rsidRDefault="001625D3" w:rsidP="001625D3">
            <w:pPr>
              <w:rPr>
                <w:rFonts w:ascii="Calibri" w:hAnsi="Calibri" w:cs="Calibri"/>
                <w:sz w:val="20"/>
                <w:szCs w:val="20"/>
              </w:rPr>
            </w:pPr>
            <w:r>
              <w:rPr>
                <w:rFonts w:ascii="Calibri" w:hAnsi="Calibri" w:cs="Calibri"/>
                <w:sz w:val="20"/>
                <w:szCs w:val="20"/>
              </w:rPr>
              <w:t>In the Policy replace the 3</w:t>
            </w:r>
            <w:r w:rsidRPr="004B3EB4">
              <w:rPr>
                <w:rFonts w:ascii="Calibri" w:hAnsi="Calibri" w:cs="Calibri"/>
                <w:sz w:val="20"/>
                <w:szCs w:val="20"/>
                <w:vertAlign w:val="superscript"/>
              </w:rPr>
              <w:t>rd</w:t>
            </w:r>
            <w:r>
              <w:rPr>
                <w:rFonts w:ascii="Calibri" w:hAnsi="Calibri" w:cs="Calibri"/>
                <w:sz w:val="20"/>
                <w:szCs w:val="20"/>
              </w:rPr>
              <w:t xml:space="preserve"> and 4</w:t>
            </w:r>
            <w:r w:rsidRPr="002F0B16">
              <w:rPr>
                <w:rFonts w:ascii="Calibri" w:hAnsi="Calibri" w:cs="Calibri"/>
                <w:sz w:val="20"/>
                <w:szCs w:val="20"/>
                <w:vertAlign w:val="superscript"/>
              </w:rPr>
              <w:t>th</w:t>
            </w:r>
            <w:r>
              <w:rPr>
                <w:rFonts w:ascii="Calibri" w:hAnsi="Calibri" w:cs="Calibri"/>
                <w:sz w:val="20"/>
                <w:szCs w:val="20"/>
              </w:rPr>
              <w:t xml:space="preserve"> p</w:t>
            </w:r>
            <w:r w:rsidRPr="000F4827">
              <w:rPr>
                <w:rFonts w:ascii="Calibri" w:hAnsi="Calibri" w:cs="Calibri"/>
                <w:sz w:val="20"/>
                <w:szCs w:val="20"/>
              </w:rPr>
              <w:t>aragraph</w:t>
            </w:r>
            <w:r>
              <w:rPr>
                <w:rFonts w:ascii="Calibri" w:hAnsi="Calibri" w:cs="Calibri"/>
                <w:sz w:val="20"/>
                <w:szCs w:val="20"/>
              </w:rPr>
              <w:t>s with:</w:t>
            </w:r>
          </w:p>
          <w:p w14:paraId="14F59E3A" w14:textId="77777777" w:rsidR="001625D3" w:rsidRPr="002F0B16" w:rsidRDefault="001625D3" w:rsidP="001625D3">
            <w:pPr>
              <w:rPr>
                <w:rFonts w:ascii="Calibri" w:hAnsi="Calibri" w:cs="Calibri"/>
                <w:b/>
                <w:bCs/>
                <w:sz w:val="20"/>
                <w:szCs w:val="20"/>
              </w:rPr>
            </w:pPr>
            <w:r w:rsidRPr="002F0B16">
              <w:rPr>
                <w:rFonts w:ascii="Calibri" w:hAnsi="Calibri" w:cs="Calibri"/>
                <w:b/>
                <w:bCs/>
                <w:sz w:val="20"/>
                <w:szCs w:val="20"/>
              </w:rPr>
              <w:t xml:space="preserve">‘Around Chichester Harbour and Pagham Harbour new and replacement buildings should be setback in line with expected property lifetime and estimated undefended erosion rates (based on NCERM), and at least 25 metres from the highest astronomical tide to account for erosion and make space for nature, including floodable areas which could return to saltmarsh. </w:t>
            </w:r>
          </w:p>
          <w:p w14:paraId="2DC3C527" w14:textId="77777777" w:rsidR="001625D3" w:rsidRPr="002F0B16" w:rsidRDefault="001625D3" w:rsidP="001625D3">
            <w:pPr>
              <w:rPr>
                <w:rFonts w:ascii="Calibri" w:hAnsi="Calibri" w:cs="Calibri"/>
                <w:b/>
                <w:bCs/>
                <w:sz w:val="20"/>
                <w:szCs w:val="20"/>
              </w:rPr>
            </w:pPr>
          </w:p>
          <w:p w14:paraId="4A6F37D8" w14:textId="77777777" w:rsidR="001625D3" w:rsidRPr="000F4827" w:rsidRDefault="001625D3" w:rsidP="001625D3">
            <w:pPr>
              <w:rPr>
                <w:rFonts w:ascii="Calibri" w:hAnsi="Calibri" w:cs="Calibri"/>
                <w:sz w:val="20"/>
                <w:szCs w:val="20"/>
              </w:rPr>
            </w:pPr>
            <w:r w:rsidRPr="002F0B16">
              <w:rPr>
                <w:rFonts w:ascii="Calibri" w:hAnsi="Calibri" w:cs="Calibri"/>
                <w:b/>
                <w:bCs/>
                <w:sz w:val="20"/>
                <w:szCs w:val="20"/>
              </w:rPr>
              <w:t>Around the open coast, development should be setback at least 25 m from the landward edge of the existing or proposed sea defence or coast protection works, in order to prevent storm damage to buildings.</w:t>
            </w:r>
            <w:r>
              <w:rPr>
                <w:rFonts w:ascii="Calibri" w:hAnsi="Calibri" w:cs="Calibri"/>
                <w:sz w:val="20"/>
                <w:szCs w:val="20"/>
              </w:rPr>
              <w:t>’</w:t>
            </w:r>
            <w:r w:rsidRPr="000F4827">
              <w:rPr>
                <w:rFonts w:ascii="Calibri" w:hAnsi="Calibri" w:cs="Calibri"/>
                <w:sz w:val="20"/>
                <w:szCs w:val="20"/>
              </w:rPr>
              <w:t xml:space="preserve">  </w:t>
            </w:r>
          </w:p>
          <w:p w14:paraId="7CA09E41" w14:textId="27BE28AB" w:rsidR="001625D3" w:rsidRPr="00404307" w:rsidRDefault="001625D3" w:rsidP="001625D3">
            <w:pPr>
              <w:rPr>
                <w:rFonts w:ascii="Calibri" w:hAnsi="Calibri" w:cs="Calibri"/>
                <w:sz w:val="20"/>
                <w:szCs w:val="20"/>
              </w:rPr>
            </w:pPr>
          </w:p>
          <w:p w14:paraId="004E6C2E" w14:textId="5EC27759" w:rsidR="001625D3" w:rsidRDefault="001625D3" w:rsidP="001625D3">
            <w:pPr>
              <w:rPr>
                <w:rFonts w:ascii="Calibri" w:hAnsi="Calibri" w:cs="Calibri"/>
                <w:sz w:val="20"/>
                <w:szCs w:val="20"/>
              </w:rPr>
            </w:pPr>
            <w:r w:rsidRPr="000F4827">
              <w:rPr>
                <w:rFonts w:ascii="Calibri" w:hAnsi="Calibri" w:cs="Calibri"/>
                <w:sz w:val="20"/>
                <w:szCs w:val="20"/>
              </w:rPr>
              <w:lastRenderedPageBreak/>
              <w:t xml:space="preserve">Delete the </w:t>
            </w:r>
            <w:r>
              <w:rPr>
                <w:rFonts w:ascii="Calibri" w:hAnsi="Calibri" w:cs="Calibri"/>
                <w:sz w:val="20"/>
                <w:szCs w:val="20"/>
              </w:rPr>
              <w:t>6</w:t>
            </w:r>
            <w:r w:rsidRPr="002F0B16">
              <w:rPr>
                <w:rFonts w:ascii="Calibri" w:hAnsi="Calibri" w:cs="Calibri"/>
                <w:sz w:val="20"/>
                <w:szCs w:val="20"/>
                <w:vertAlign w:val="superscript"/>
              </w:rPr>
              <w:t>th</w:t>
            </w:r>
            <w:r>
              <w:rPr>
                <w:rFonts w:ascii="Calibri" w:hAnsi="Calibri" w:cs="Calibri"/>
                <w:sz w:val="20"/>
                <w:szCs w:val="20"/>
              </w:rPr>
              <w:t xml:space="preserve"> </w:t>
            </w:r>
            <w:r w:rsidRPr="000F4827">
              <w:rPr>
                <w:rFonts w:ascii="Calibri" w:hAnsi="Calibri" w:cs="Calibri"/>
                <w:sz w:val="20"/>
                <w:szCs w:val="20"/>
              </w:rPr>
              <w:t>paragraph starting “Replacement buildings”.</w:t>
            </w:r>
          </w:p>
          <w:p w14:paraId="656984CB" w14:textId="77777777" w:rsidR="001625D3" w:rsidRPr="00404307" w:rsidRDefault="001625D3" w:rsidP="001625D3">
            <w:pPr>
              <w:rPr>
                <w:rFonts w:ascii="Calibri" w:hAnsi="Calibri" w:cs="Calibri"/>
                <w:sz w:val="20"/>
                <w:szCs w:val="20"/>
              </w:rPr>
            </w:pPr>
          </w:p>
          <w:p w14:paraId="5B98C473" w14:textId="528936AD" w:rsidR="001625D3" w:rsidRPr="00404307" w:rsidRDefault="001625D3" w:rsidP="001625D3">
            <w:pPr>
              <w:rPr>
                <w:rFonts w:ascii="Calibri" w:hAnsi="Calibri" w:cs="Calibri"/>
                <w:sz w:val="20"/>
                <w:szCs w:val="20"/>
              </w:rPr>
            </w:pPr>
            <w:r w:rsidRPr="00404307">
              <w:rPr>
                <w:rFonts w:ascii="Calibri" w:hAnsi="Calibri" w:cs="Calibri"/>
                <w:sz w:val="20"/>
                <w:szCs w:val="20"/>
              </w:rPr>
              <w:t xml:space="preserve">In </w:t>
            </w:r>
            <w:r>
              <w:rPr>
                <w:rFonts w:ascii="Calibri" w:hAnsi="Calibri" w:cs="Calibri"/>
                <w:sz w:val="20"/>
                <w:szCs w:val="20"/>
              </w:rPr>
              <w:t>criterion 1</w:t>
            </w:r>
            <w:r w:rsidRPr="00404307">
              <w:rPr>
                <w:rFonts w:ascii="Calibri" w:hAnsi="Calibri" w:cs="Calibri"/>
                <w:sz w:val="20"/>
                <w:szCs w:val="20"/>
              </w:rPr>
              <w:t>: replace “associated European designated sites” with “integrity of European sites.</w:t>
            </w:r>
            <w:r>
              <w:rPr>
                <w:rFonts w:ascii="Calibri" w:hAnsi="Calibri" w:cs="Calibri"/>
                <w:sz w:val="20"/>
                <w:szCs w:val="20"/>
              </w:rPr>
              <w:t>”</w:t>
            </w:r>
            <w:r w:rsidRPr="00404307">
              <w:rPr>
                <w:rFonts w:ascii="Calibri" w:hAnsi="Calibri" w:cs="Calibri"/>
                <w:sz w:val="20"/>
                <w:szCs w:val="20"/>
              </w:rPr>
              <w:t xml:space="preserve"> </w:t>
            </w:r>
          </w:p>
          <w:p w14:paraId="0EB56246" w14:textId="77777777" w:rsidR="001625D3" w:rsidRPr="00404307" w:rsidRDefault="001625D3" w:rsidP="001625D3">
            <w:pPr>
              <w:rPr>
                <w:rFonts w:ascii="Calibri" w:hAnsi="Calibri" w:cs="Calibri"/>
                <w:sz w:val="20"/>
                <w:szCs w:val="20"/>
              </w:rPr>
            </w:pPr>
          </w:p>
          <w:p w14:paraId="5F87C7E8" w14:textId="7C9032AE" w:rsidR="001625D3" w:rsidRPr="00404307" w:rsidRDefault="001625D3" w:rsidP="001625D3">
            <w:pPr>
              <w:rPr>
                <w:rFonts w:ascii="Calibri" w:hAnsi="Calibri" w:cs="Calibri"/>
                <w:sz w:val="20"/>
                <w:szCs w:val="20"/>
              </w:rPr>
            </w:pPr>
            <w:r w:rsidRPr="00404307">
              <w:rPr>
                <w:rFonts w:ascii="Calibri" w:hAnsi="Calibri" w:cs="Calibri"/>
                <w:sz w:val="20"/>
                <w:szCs w:val="20"/>
              </w:rPr>
              <w:t xml:space="preserve">Add new </w:t>
            </w:r>
            <w:r>
              <w:rPr>
                <w:rFonts w:ascii="Calibri" w:hAnsi="Calibri" w:cs="Calibri"/>
                <w:sz w:val="20"/>
                <w:szCs w:val="20"/>
              </w:rPr>
              <w:t xml:space="preserve">criterion </w:t>
            </w:r>
            <w:r w:rsidRPr="00404307">
              <w:rPr>
                <w:rFonts w:ascii="Calibri" w:hAnsi="Calibri" w:cs="Calibri"/>
                <w:sz w:val="20"/>
                <w:szCs w:val="20"/>
              </w:rPr>
              <w:t>2: “</w:t>
            </w:r>
            <w:r w:rsidRPr="00B02864">
              <w:rPr>
                <w:rFonts w:ascii="Calibri" w:hAnsi="Calibri" w:cs="Calibri"/>
                <w:b/>
                <w:bCs/>
                <w:sz w:val="20"/>
                <w:szCs w:val="20"/>
              </w:rPr>
              <w:t>Development would not result in or exacerbate coastal squeeze of any designated site or prevent managed realignment necessary to protect these sites</w:t>
            </w:r>
            <w:r w:rsidRPr="00404307">
              <w:rPr>
                <w:rFonts w:ascii="Calibri" w:hAnsi="Calibri" w:cs="Calibri"/>
                <w:sz w:val="20"/>
                <w:szCs w:val="20"/>
              </w:rPr>
              <w:t>”</w:t>
            </w:r>
            <w:r>
              <w:rPr>
                <w:rFonts w:ascii="Calibri" w:hAnsi="Calibri" w:cs="Calibri"/>
                <w:sz w:val="20"/>
                <w:szCs w:val="20"/>
              </w:rPr>
              <w:t>.</w:t>
            </w:r>
          </w:p>
          <w:p w14:paraId="770CFD20" w14:textId="77777777" w:rsidR="001625D3" w:rsidRPr="00404307" w:rsidRDefault="001625D3" w:rsidP="001625D3">
            <w:pPr>
              <w:rPr>
                <w:rFonts w:ascii="Calibri" w:hAnsi="Calibri" w:cs="Calibri"/>
                <w:sz w:val="20"/>
                <w:szCs w:val="20"/>
              </w:rPr>
            </w:pPr>
          </w:p>
          <w:p w14:paraId="48579967" w14:textId="517AC464" w:rsidR="001625D3" w:rsidRDefault="001625D3" w:rsidP="001625D3">
            <w:pPr>
              <w:rPr>
                <w:rFonts w:ascii="Calibri" w:hAnsi="Calibri" w:cs="Calibri"/>
                <w:sz w:val="20"/>
                <w:szCs w:val="20"/>
              </w:rPr>
            </w:pPr>
            <w:r>
              <w:rPr>
                <w:rFonts w:ascii="Calibri" w:hAnsi="Calibri" w:cs="Calibri"/>
                <w:sz w:val="20"/>
                <w:szCs w:val="20"/>
              </w:rPr>
              <w:t xml:space="preserve">Amend original criterion 2 to read: </w:t>
            </w:r>
          </w:p>
          <w:p w14:paraId="6D202FE5" w14:textId="72C700CC" w:rsidR="001625D3" w:rsidRPr="00B02864" w:rsidRDefault="001625D3" w:rsidP="001625D3">
            <w:pPr>
              <w:spacing w:after="160" w:line="259" w:lineRule="auto"/>
              <w:rPr>
                <w:rFonts w:ascii="Calibri" w:hAnsi="Calibri" w:cs="Calibri"/>
                <w:b/>
                <w:bCs/>
                <w:strike/>
              </w:rPr>
            </w:pPr>
            <w:r w:rsidRPr="00B02864">
              <w:rPr>
                <w:rFonts w:ascii="Calibri" w:hAnsi="Calibri" w:cs="Calibri"/>
                <w:iCs/>
                <w:strike/>
                <w:sz w:val="20"/>
                <w:szCs w:val="20"/>
              </w:rPr>
              <w:t>The development provides recreational opportunities, that do</w:t>
            </w:r>
            <w:r w:rsidRPr="00B02864">
              <w:rPr>
                <w:rFonts w:ascii="Calibri" w:hAnsi="Calibri" w:cs="Calibri"/>
                <w:b/>
                <w:bCs/>
                <w:iCs/>
                <w:sz w:val="20"/>
                <w:szCs w:val="20"/>
              </w:rPr>
              <w:t xml:space="preserve"> Development does </w:t>
            </w:r>
            <w:r w:rsidRPr="00B02864">
              <w:rPr>
                <w:rFonts w:ascii="Calibri" w:hAnsi="Calibri" w:cs="Calibri"/>
                <w:iCs/>
                <w:sz w:val="20"/>
                <w:szCs w:val="20"/>
              </w:rPr>
              <w:t xml:space="preserve">not adversely affect the </w:t>
            </w:r>
            <w:r w:rsidRPr="00B02864">
              <w:rPr>
                <w:rFonts w:ascii="Calibri" w:hAnsi="Calibri" w:cs="Calibri"/>
                <w:sz w:val="20"/>
                <w:szCs w:val="20"/>
              </w:rPr>
              <w:t>character</w:t>
            </w:r>
            <w:r w:rsidRPr="00B02864">
              <w:rPr>
                <w:rFonts w:ascii="Calibri" w:hAnsi="Calibri" w:cs="Calibri"/>
                <w:iCs/>
                <w:sz w:val="20"/>
                <w:szCs w:val="20"/>
              </w:rPr>
              <w:t xml:space="preserve">, </w:t>
            </w:r>
            <w:r w:rsidRPr="00B02864">
              <w:rPr>
                <w:rFonts w:ascii="Calibri" w:hAnsi="Calibri" w:cs="Calibri"/>
                <w:sz w:val="20"/>
                <w:szCs w:val="20"/>
              </w:rPr>
              <w:t>environment</w:t>
            </w:r>
            <w:r w:rsidRPr="00B02864">
              <w:rPr>
                <w:rFonts w:ascii="Calibri" w:hAnsi="Calibri" w:cs="Calibri"/>
                <w:iCs/>
                <w:sz w:val="20"/>
                <w:szCs w:val="20"/>
              </w:rPr>
              <w:t xml:space="preserve"> and appearance of the coast and Chichester Harbour </w:t>
            </w:r>
            <w:r>
              <w:rPr>
                <w:rFonts w:ascii="Calibri" w:hAnsi="Calibri" w:cs="Calibri"/>
                <w:iCs/>
                <w:sz w:val="20"/>
                <w:szCs w:val="20"/>
              </w:rPr>
              <w:t>AONB</w:t>
            </w:r>
            <w:r w:rsidRPr="00B02864">
              <w:rPr>
                <w:rFonts w:ascii="Calibri" w:hAnsi="Calibri" w:cs="Calibri"/>
                <w:b/>
                <w:bCs/>
                <w:iCs/>
                <w:sz w:val="20"/>
                <w:szCs w:val="20"/>
              </w:rPr>
              <w:t xml:space="preserve">. </w:t>
            </w:r>
            <w:r w:rsidRPr="00B02864">
              <w:rPr>
                <w:rFonts w:ascii="Calibri" w:hAnsi="Calibri" w:cs="Calibri"/>
                <w:iCs/>
                <w:strike/>
                <w:sz w:val="20"/>
                <w:szCs w:val="20"/>
              </w:rPr>
              <w:t>Or result in adverse effects of integrity to European designated wildlife sites.</w:t>
            </w:r>
          </w:p>
          <w:p w14:paraId="48B58737" w14:textId="0901D98C" w:rsidR="001625D3" w:rsidRPr="00404307" w:rsidRDefault="001625D3" w:rsidP="001625D3">
            <w:pPr>
              <w:rPr>
                <w:rFonts w:ascii="Calibri" w:hAnsi="Calibri" w:cs="Calibri"/>
                <w:sz w:val="20"/>
                <w:szCs w:val="20"/>
              </w:rPr>
            </w:pPr>
            <w:r w:rsidRPr="00404307">
              <w:rPr>
                <w:rFonts w:ascii="Calibri" w:hAnsi="Calibri" w:cs="Calibri"/>
                <w:sz w:val="20"/>
                <w:szCs w:val="20"/>
              </w:rPr>
              <w:t xml:space="preserve">At </w:t>
            </w:r>
            <w:r>
              <w:rPr>
                <w:rFonts w:ascii="Calibri" w:hAnsi="Calibri" w:cs="Calibri"/>
                <w:sz w:val="20"/>
                <w:szCs w:val="20"/>
              </w:rPr>
              <w:t xml:space="preserve">end of original criterion </w:t>
            </w:r>
            <w:r w:rsidRPr="00404307">
              <w:rPr>
                <w:rFonts w:ascii="Calibri" w:hAnsi="Calibri" w:cs="Calibri"/>
                <w:sz w:val="20"/>
                <w:szCs w:val="20"/>
              </w:rPr>
              <w:t>6 add: “</w:t>
            </w:r>
            <w:r w:rsidRPr="007C3DD6">
              <w:rPr>
                <w:rFonts w:ascii="Calibri" w:hAnsi="Calibri" w:cs="Calibri"/>
                <w:b/>
                <w:bCs/>
                <w:sz w:val="20"/>
                <w:szCs w:val="20"/>
              </w:rPr>
              <w:t>whilst also ensuring that any small scale loss of mudflat within the designated sites is compensated for</w:t>
            </w:r>
            <w:r w:rsidRPr="00404307">
              <w:rPr>
                <w:rFonts w:ascii="Calibri" w:hAnsi="Calibri" w:cs="Calibri"/>
                <w:sz w:val="20"/>
                <w:szCs w:val="20"/>
              </w:rPr>
              <w:t>.”</w:t>
            </w:r>
          </w:p>
          <w:p w14:paraId="7711236A" w14:textId="77777777" w:rsidR="001625D3" w:rsidRPr="00404307" w:rsidRDefault="001625D3" w:rsidP="001625D3">
            <w:pPr>
              <w:rPr>
                <w:rFonts w:ascii="Calibri" w:hAnsi="Calibri" w:cs="Calibri"/>
                <w:sz w:val="20"/>
                <w:szCs w:val="20"/>
              </w:rPr>
            </w:pPr>
          </w:p>
          <w:p w14:paraId="7B01D11B" w14:textId="77777777" w:rsidR="001625D3" w:rsidRDefault="001625D3" w:rsidP="001625D3">
            <w:pPr>
              <w:rPr>
                <w:rFonts w:ascii="Calibri" w:hAnsi="Calibri" w:cs="Calibri"/>
                <w:sz w:val="20"/>
                <w:szCs w:val="20"/>
              </w:rPr>
            </w:pPr>
            <w:r w:rsidRPr="00404307">
              <w:rPr>
                <w:rFonts w:ascii="Calibri" w:hAnsi="Calibri" w:cs="Calibri"/>
                <w:sz w:val="20"/>
                <w:szCs w:val="20"/>
              </w:rPr>
              <w:t>A</w:t>
            </w:r>
            <w:r>
              <w:rPr>
                <w:rFonts w:ascii="Calibri" w:hAnsi="Calibri" w:cs="Calibri"/>
                <w:sz w:val="20"/>
                <w:szCs w:val="20"/>
              </w:rPr>
              <w:t xml:space="preserve">fter original criterion 7 add two new criteria: </w:t>
            </w:r>
          </w:p>
          <w:p w14:paraId="2EB77EF7" w14:textId="48A2E19D" w:rsidR="001625D3" w:rsidRDefault="001625D3" w:rsidP="001625D3">
            <w:pPr>
              <w:rPr>
                <w:rFonts w:ascii="Calibri" w:hAnsi="Calibri" w:cs="Calibri"/>
                <w:sz w:val="20"/>
                <w:szCs w:val="20"/>
              </w:rPr>
            </w:pPr>
            <w:r w:rsidRPr="00404307">
              <w:rPr>
                <w:rFonts w:ascii="Calibri" w:hAnsi="Calibri" w:cs="Calibri"/>
                <w:sz w:val="20"/>
                <w:szCs w:val="20"/>
              </w:rPr>
              <w:t>“</w:t>
            </w:r>
            <w:r w:rsidRPr="007C3DD6">
              <w:rPr>
                <w:rFonts w:ascii="Calibri" w:hAnsi="Calibri" w:cs="Calibri"/>
                <w:b/>
                <w:bCs/>
                <w:sz w:val="20"/>
                <w:szCs w:val="20"/>
              </w:rPr>
              <w:t xml:space="preserve">The development can demonstrate consideration of and adaptation to future climate scenarios and their </w:t>
            </w:r>
            <w:r w:rsidRPr="007C3DD6">
              <w:rPr>
                <w:rFonts w:ascii="Calibri" w:hAnsi="Calibri" w:cs="Calibri"/>
                <w:b/>
                <w:bCs/>
                <w:sz w:val="20"/>
                <w:szCs w:val="20"/>
              </w:rPr>
              <w:lastRenderedPageBreak/>
              <w:t xml:space="preserve">potential impacts, including, but not limited to, shading, surface water flooding, erosion, </w:t>
            </w:r>
            <w:proofErr w:type="spellStart"/>
            <w:r w:rsidRPr="007C3DD6">
              <w:rPr>
                <w:rFonts w:ascii="Calibri" w:hAnsi="Calibri" w:cs="Calibri"/>
                <w:b/>
                <w:bCs/>
                <w:sz w:val="20"/>
                <w:szCs w:val="20"/>
              </w:rPr>
              <w:t>wind blown</w:t>
            </w:r>
            <w:proofErr w:type="spellEnd"/>
            <w:r w:rsidRPr="007C3DD6">
              <w:rPr>
                <w:rFonts w:ascii="Calibri" w:hAnsi="Calibri" w:cs="Calibri"/>
                <w:b/>
                <w:bCs/>
                <w:sz w:val="20"/>
                <w:szCs w:val="20"/>
              </w:rPr>
              <w:t xml:space="preserve"> sand, wave driven shingle; and</w:t>
            </w:r>
            <w:r w:rsidRPr="00404307">
              <w:rPr>
                <w:rFonts w:ascii="Calibri" w:hAnsi="Calibri" w:cs="Calibri"/>
                <w:sz w:val="20"/>
                <w:szCs w:val="20"/>
              </w:rPr>
              <w:t xml:space="preserve">.”  </w:t>
            </w:r>
          </w:p>
          <w:p w14:paraId="0A6B121F" w14:textId="77777777" w:rsidR="001625D3" w:rsidRDefault="001625D3" w:rsidP="001625D3">
            <w:pPr>
              <w:rPr>
                <w:rFonts w:ascii="Calibri" w:hAnsi="Calibri" w:cs="Calibri"/>
                <w:sz w:val="20"/>
                <w:szCs w:val="20"/>
              </w:rPr>
            </w:pPr>
          </w:p>
          <w:p w14:paraId="7FDF3D07" w14:textId="2BB62046" w:rsidR="001625D3" w:rsidRPr="00404307" w:rsidRDefault="001625D3" w:rsidP="001625D3">
            <w:pPr>
              <w:rPr>
                <w:rFonts w:ascii="Calibri" w:hAnsi="Calibri" w:cs="Calibri"/>
                <w:sz w:val="20"/>
                <w:szCs w:val="20"/>
              </w:rPr>
            </w:pPr>
            <w:r w:rsidRPr="00404307">
              <w:rPr>
                <w:rFonts w:ascii="Calibri" w:hAnsi="Calibri" w:cs="Calibri"/>
                <w:sz w:val="20"/>
                <w:szCs w:val="20"/>
              </w:rPr>
              <w:t>“</w:t>
            </w:r>
            <w:r w:rsidRPr="007C3DD6">
              <w:rPr>
                <w:rFonts w:ascii="Calibri" w:hAnsi="Calibri" w:cs="Calibri"/>
                <w:b/>
                <w:bCs/>
                <w:sz w:val="20"/>
                <w:szCs w:val="20"/>
              </w:rPr>
              <w:t>The development does not hinder coastal processes with regard to designated sites.</w:t>
            </w:r>
            <w:r w:rsidRPr="00404307">
              <w:rPr>
                <w:rFonts w:ascii="Calibri" w:hAnsi="Calibri" w:cs="Calibri"/>
                <w:sz w:val="20"/>
                <w:szCs w:val="20"/>
              </w:rPr>
              <w:t>”</w:t>
            </w:r>
          </w:p>
          <w:p w14:paraId="08797650" w14:textId="77777777" w:rsidR="001625D3" w:rsidRPr="00404307" w:rsidRDefault="001625D3" w:rsidP="001625D3">
            <w:pPr>
              <w:rPr>
                <w:rFonts w:ascii="Calibri" w:hAnsi="Calibri" w:cs="Calibri"/>
                <w:sz w:val="20"/>
                <w:szCs w:val="20"/>
              </w:rPr>
            </w:pPr>
          </w:p>
        </w:tc>
      </w:tr>
      <w:tr w:rsidR="001625D3" w:rsidRPr="00C24674" w14:paraId="72481D3C" w14:textId="77777777" w:rsidTr="00894424">
        <w:tc>
          <w:tcPr>
            <w:tcW w:w="1267" w:type="dxa"/>
            <w:shd w:val="clear" w:color="auto" w:fill="auto"/>
          </w:tcPr>
          <w:p w14:paraId="0F3F4963" w14:textId="77777777" w:rsidR="001625D3" w:rsidRDefault="001625D3" w:rsidP="001625D3">
            <w:pPr>
              <w:rPr>
                <w:rFonts w:cstheme="minorHAnsi"/>
                <w:sz w:val="20"/>
                <w:szCs w:val="20"/>
              </w:rPr>
            </w:pPr>
          </w:p>
        </w:tc>
        <w:tc>
          <w:tcPr>
            <w:tcW w:w="1608" w:type="dxa"/>
          </w:tcPr>
          <w:p w14:paraId="09EF1C02" w14:textId="06F3F6BC" w:rsidR="001625D3" w:rsidRDefault="001625D3" w:rsidP="001625D3">
            <w:pPr>
              <w:rPr>
                <w:rFonts w:cstheme="minorHAnsi"/>
                <w:sz w:val="20"/>
                <w:szCs w:val="20"/>
              </w:rPr>
            </w:pPr>
            <w:r>
              <w:rPr>
                <w:rFonts w:cstheme="minorHAnsi"/>
                <w:sz w:val="20"/>
                <w:szCs w:val="20"/>
              </w:rPr>
              <w:t>Policy NE12</w:t>
            </w:r>
          </w:p>
        </w:tc>
        <w:tc>
          <w:tcPr>
            <w:tcW w:w="630" w:type="dxa"/>
          </w:tcPr>
          <w:p w14:paraId="35121F51" w14:textId="75113DAA" w:rsidR="001625D3" w:rsidRDefault="001625D3" w:rsidP="001625D3">
            <w:pPr>
              <w:rPr>
                <w:rFonts w:cstheme="minorHAnsi"/>
                <w:sz w:val="20"/>
                <w:szCs w:val="20"/>
              </w:rPr>
            </w:pPr>
            <w:r>
              <w:rPr>
                <w:rFonts w:cstheme="minorHAnsi"/>
                <w:sz w:val="20"/>
                <w:szCs w:val="20"/>
              </w:rPr>
              <w:t>6292</w:t>
            </w:r>
          </w:p>
        </w:tc>
        <w:tc>
          <w:tcPr>
            <w:tcW w:w="3570" w:type="dxa"/>
          </w:tcPr>
          <w:p w14:paraId="13482ECF" w14:textId="43D54FAC" w:rsidR="001625D3" w:rsidRPr="007C3DD6" w:rsidRDefault="001625D3" w:rsidP="001625D3">
            <w:pPr>
              <w:rPr>
                <w:rFonts w:ascii="Calibri" w:hAnsi="Calibri" w:cs="Calibri"/>
                <w:sz w:val="20"/>
                <w:szCs w:val="20"/>
              </w:rPr>
            </w:pPr>
            <w:r w:rsidRPr="007C3DD6">
              <w:rPr>
                <w:rFonts w:ascii="Calibri" w:hAnsi="Calibri" w:cs="Calibri"/>
                <w:sz w:val="20"/>
                <w:szCs w:val="20"/>
              </w:rPr>
              <w:t xml:space="preserve">Coastal management and coastal squeeze should be covered in the policy </w:t>
            </w:r>
          </w:p>
        </w:tc>
        <w:tc>
          <w:tcPr>
            <w:tcW w:w="3570" w:type="dxa"/>
          </w:tcPr>
          <w:p w14:paraId="53388082" w14:textId="3C29F9B0" w:rsidR="001625D3" w:rsidRPr="007C3DD6" w:rsidRDefault="001625D3" w:rsidP="001625D3">
            <w:pPr>
              <w:rPr>
                <w:rFonts w:ascii="Calibri" w:hAnsi="Calibri" w:cs="Calibri"/>
                <w:sz w:val="20"/>
                <w:szCs w:val="20"/>
              </w:rPr>
            </w:pPr>
            <w:r>
              <w:rPr>
                <w:rFonts w:ascii="Calibri" w:hAnsi="Calibri" w:cs="Calibri"/>
                <w:sz w:val="20"/>
                <w:szCs w:val="20"/>
              </w:rPr>
              <w:t>Agree to inclusion of additional wording</w:t>
            </w:r>
            <w:r w:rsidRPr="007C3DD6">
              <w:rPr>
                <w:rFonts w:ascii="Calibri" w:hAnsi="Calibri" w:cs="Calibri"/>
                <w:sz w:val="20"/>
                <w:szCs w:val="20"/>
              </w:rPr>
              <w:t xml:space="preserve">. </w:t>
            </w:r>
          </w:p>
        </w:tc>
        <w:tc>
          <w:tcPr>
            <w:tcW w:w="3570" w:type="dxa"/>
          </w:tcPr>
          <w:p w14:paraId="7695DFA6" w14:textId="24384AB1" w:rsidR="001625D3" w:rsidRPr="007C3DD6" w:rsidRDefault="001625D3" w:rsidP="001625D3">
            <w:pPr>
              <w:rPr>
                <w:rFonts w:ascii="Calibri" w:hAnsi="Calibri" w:cs="Calibri"/>
                <w:sz w:val="20"/>
                <w:szCs w:val="20"/>
              </w:rPr>
            </w:pPr>
            <w:r>
              <w:rPr>
                <w:rFonts w:ascii="Calibri" w:hAnsi="Calibri" w:cs="Calibri"/>
                <w:sz w:val="20"/>
                <w:szCs w:val="20"/>
              </w:rPr>
              <w:t>See response above regarding inclusion of new criterion 2.</w:t>
            </w:r>
          </w:p>
          <w:p w14:paraId="39A6D5BE" w14:textId="459CC001" w:rsidR="001625D3" w:rsidRPr="007C3DD6" w:rsidRDefault="001625D3" w:rsidP="001625D3">
            <w:pPr>
              <w:rPr>
                <w:rFonts w:ascii="Calibri" w:hAnsi="Calibri" w:cs="Calibri"/>
                <w:sz w:val="20"/>
                <w:szCs w:val="20"/>
              </w:rPr>
            </w:pPr>
          </w:p>
        </w:tc>
      </w:tr>
      <w:tr w:rsidR="001625D3" w:rsidRPr="00C24674" w14:paraId="6D1D9732" w14:textId="77777777" w:rsidTr="00894424">
        <w:tc>
          <w:tcPr>
            <w:tcW w:w="1267" w:type="dxa"/>
            <w:shd w:val="clear" w:color="auto" w:fill="auto"/>
          </w:tcPr>
          <w:p w14:paraId="45900170" w14:textId="77777777" w:rsidR="001625D3" w:rsidRDefault="001625D3" w:rsidP="001625D3">
            <w:pPr>
              <w:rPr>
                <w:rFonts w:cstheme="minorHAnsi"/>
                <w:sz w:val="20"/>
                <w:szCs w:val="20"/>
              </w:rPr>
            </w:pPr>
          </w:p>
        </w:tc>
        <w:tc>
          <w:tcPr>
            <w:tcW w:w="1608" w:type="dxa"/>
          </w:tcPr>
          <w:p w14:paraId="409408F8" w14:textId="2971B80A" w:rsidR="001625D3" w:rsidRDefault="001625D3" w:rsidP="001625D3">
            <w:pPr>
              <w:rPr>
                <w:rFonts w:cstheme="minorHAnsi"/>
                <w:sz w:val="20"/>
                <w:szCs w:val="20"/>
              </w:rPr>
            </w:pPr>
            <w:r>
              <w:rPr>
                <w:rFonts w:cstheme="minorHAnsi"/>
                <w:sz w:val="20"/>
                <w:szCs w:val="20"/>
              </w:rPr>
              <w:t>Policy NE14</w:t>
            </w:r>
          </w:p>
        </w:tc>
        <w:tc>
          <w:tcPr>
            <w:tcW w:w="630" w:type="dxa"/>
          </w:tcPr>
          <w:p w14:paraId="5230D2FA" w14:textId="7B6A7FBE" w:rsidR="001625D3" w:rsidRDefault="001625D3" w:rsidP="001625D3">
            <w:pPr>
              <w:rPr>
                <w:rFonts w:cstheme="minorHAnsi"/>
                <w:sz w:val="20"/>
                <w:szCs w:val="20"/>
              </w:rPr>
            </w:pPr>
            <w:r>
              <w:rPr>
                <w:rFonts w:cstheme="minorHAnsi"/>
                <w:sz w:val="20"/>
                <w:szCs w:val="20"/>
              </w:rPr>
              <w:t>6123</w:t>
            </w:r>
          </w:p>
        </w:tc>
        <w:tc>
          <w:tcPr>
            <w:tcW w:w="3570" w:type="dxa"/>
          </w:tcPr>
          <w:p w14:paraId="0A28DF6C" w14:textId="0001348F" w:rsidR="001625D3" w:rsidRDefault="001625D3" w:rsidP="001625D3">
            <w:pPr>
              <w:rPr>
                <w:rFonts w:cstheme="minorHAnsi"/>
                <w:sz w:val="20"/>
                <w:szCs w:val="20"/>
              </w:rPr>
            </w:pPr>
            <w:r>
              <w:rPr>
                <w:rFonts w:cstheme="minorHAnsi"/>
                <w:sz w:val="20"/>
                <w:szCs w:val="20"/>
              </w:rPr>
              <w:t>Suggest factual correction to supporting text and addition of reference to Nature Recovery Networks in policy</w:t>
            </w:r>
          </w:p>
        </w:tc>
        <w:tc>
          <w:tcPr>
            <w:tcW w:w="3570" w:type="dxa"/>
          </w:tcPr>
          <w:p w14:paraId="5D0FF718" w14:textId="1A5C775F" w:rsidR="001625D3" w:rsidRPr="00C24674" w:rsidRDefault="001625D3" w:rsidP="001625D3">
            <w:pPr>
              <w:pStyle w:val="ListParagraph"/>
              <w:ind w:left="0"/>
              <w:rPr>
                <w:rFonts w:cstheme="minorHAnsi"/>
                <w:sz w:val="20"/>
                <w:szCs w:val="20"/>
              </w:rPr>
            </w:pPr>
            <w:r>
              <w:rPr>
                <w:rFonts w:ascii="Calibri" w:hAnsi="Calibri" w:cs="Calibri"/>
                <w:sz w:val="20"/>
                <w:szCs w:val="20"/>
              </w:rPr>
              <w:t xml:space="preserve">Agree to </w:t>
            </w:r>
            <w:r w:rsidRPr="00DD0565">
              <w:rPr>
                <w:rFonts w:ascii="Calibri" w:hAnsi="Calibri" w:cs="Calibri"/>
                <w:sz w:val="20"/>
                <w:szCs w:val="20"/>
              </w:rPr>
              <w:t>correct reference</w:t>
            </w:r>
            <w:r>
              <w:rPr>
                <w:rFonts w:ascii="Calibri" w:hAnsi="Calibri" w:cs="Calibri"/>
                <w:sz w:val="20"/>
                <w:szCs w:val="20"/>
              </w:rPr>
              <w:t xml:space="preserve">s to the </w:t>
            </w:r>
            <w:r w:rsidRPr="00DD0565">
              <w:rPr>
                <w:rFonts w:ascii="Calibri" w:hAnsi="Calibri" w:cs="Calibri"/>
                <w:sz w:val="20"/>
                <w:szCs w:val="20"/>
              </w:rPr>
              <w:t>Chichester and Langstone Harbours SPA/Ramsar sit</w:t>
            </w:r>
            <w:r>
              <w:rPr>
                <w:rFonts w:ascii="Calibri" w:hAnsi="Calibri" w:cs="Calibri"/>
                <w:sz w:val="20"/>
                <w:szCs w:val="20"/>
              </w:rPr>
              <w:t xml:space="preserve">e and to </w:t>
            </w:r>
            <w:r>
              <w:rPr>
                <w:rFonts w:cstheme="minorHAnsi"/>
                <w:sz w:val="20"/>
                <w:szCs w:val="20"/>
              </w:rPr>
              <w:t>add reference to the potential contribution that proposals may make to nature recovery networks.</w:t>
            </w:r>
          </w:p>
        </w:tc>
        <w:tc>
          <w:tcPr>
            <w:tcW w:w="3570" w:type="dxa"/>
          </w:tcPr>
          <w:p w14:paraId="35E69B2F" w14:textId="77777777" w:rsidR="001625D3" w:rsidRDefault="001625D3" w:rsidP="001625D3">
            <w:pPr>
              <w:pStyle w:val="ListParagraph"/>
              <w:ind w:left="0"/>
              <w:rPr>
                <w:rFonts w:ascii="Calibri" w:hAnsi="Calibri" w:cs="Calibri"/>
                <w:sz w:val="20"/>
                <w:szCs w:val="20"/>
              </w:rPr>
            </w:pPr>
            <w:bookmarkStart w:id="396" w:name="_Hlk144288070"/>
            <w:r w:rsidRPr="00740027">
              <w:rPr>
                <w:rFonts w:ascii="Calibri" w:hAnsi="Calibri" w:cs="Calibri"/>
                <w:sz w:val="20"/>
                <w:szCs w:val="20"/>
              </w:rPr>
              <w:t xml:space="preserve">Change reference at second bullet point at 4.84 to read “Chichester </w:t>
            </w:r>
            <w:r w:rsidRPr="00740027">
              <w:rPr>
                <w:rFonts w:ascii="Calibri" w:hAnsi="Calibri" w:cs="Calibri"/>
                <w:b/>
                <w:bCs/>
                <w:sz w:val="20"/>
                <w:szCs w:val="20"/>
              </w:rPr>
              <w:t xml:space="preserve">and Langstone </w:t>
            </w:r>
            <w:r w:rsidRPr="00740027">
              <w:rPr>
                <w:rFonts w:ascii="Calibri" w:hAnsi="Calibri" w:cs="Calibri"/>
                <w:sz w:val="20"/>
                <w:szCs w:val="20"/>
              </w:rPr>
              <w:t>Harbour</w:t>
            </w:r>
            <w:r w:rsidRPr="00740027">
              <w:rPr>
                <w:rFonts w:ascii="Calibri" w:hAnsi="Calibri" w:cs="Calibri"/>
                <w:b/>
                <w:bCs/>
                <w:sz w:val="20"/>
                <w:szCs w:val="20"/>
              </w:rPr>
              <w:t>s</w:t>
            </w:r>
            <w:r w:rsidRPr="00740027">
              <w:rPr>
                <w:rFonts w:ascii="Calibri" w:hAnsi="Calibri" w:cs="Calibri"/>
                <w:sz w:val="20"/>
                <w:szCs w:val="20"/>
              </w:rPr>
              <w:t xml:space="preserve"> </w:t>
            </w:r>
            <w:r w:rsidRPr="00740027">
              <w:rPr>
                <w:rFonts w:ascii="Calibri" w:hAnsi="Calibri" w:cs="Calibri"/>
                <w:b/>
                <w:bCs/>
                <w:strike/>
                <w:sz w:val="20"/>
                <w:szCs w:val="20"/>
              </w:rPr>
              <w:t>SAC/</w:t>
            </w:r>
            <w:r w:rsidRPr="00740027">
              <w:rPr>
                <w:rFonts w:ascii="Calibri" w:hAnsi="Calibri" w:cs="Calibri"/>
                <w:sz w:val="20"/>
                <w:szCs w:val="20"/>
              </w:rPr>
              <w:t>SPA/Ramsar site</w:t>
            </w:r>
            <w:r w:rsidRPr="00740027">
              <w:rPr>
                <w:rFonts w:ascii="Calibri" w:hAnsi="Calibri" w:cs="Calibri"/>
                <w:b/>
                <w:bCs/>
                <w:strike/>
                <w:sz w:val="20"/>
                <w:szCs w:val="20"/>
              </w:rPr>
              <w:t>s</w:t>
            </w:r>
            <w:r w:rsidRPr="00740027">
              <w:rPr>
                <w:rFonts w:ascii="Calibri" w:hAnsi="Calibri" w:cs="Calibri"/>
                <w:sz w:val="20"/>
                <w:szCs w:val="20"/>
              </w:rPr>
              <w:t xml:space="preserve">”.  </w:t>
            </w:r>
            <w:bookmarkEnd w:id="396"/>
          </w:p>
          <w:p w14:paraId="3A486785" w14:textId="77777777" w:rsidR="001625D3" w:rsidRDefault="001625D3" w:rsidP="001625D3">
            <w:pPr>
              <w:rPr>
                <w:rFonts w:ascii="Calibri" w:hAnsi="Calibri" w:cs="Calibri"/>
                <w:sz w:val="20"/>
                <w:szCs w:val="20"/>
              </w:rPr>
            </w:pPr>
          </w:p>
          <w:p w14:paraId="48872AC9" w14:textId="41AA388E" w:rsidR="001625D3" w:rsidRPr="003004A8" w:rsidRDefault="001625D3" w:rsidP="001625D3">
            <w:pPr>
              <w:rPr>
                <w:rFonts w:ascii="Calibri" w:hAnsi="Calibri" w:cs="Calibri"/>
                <w:sz w:val="20"/>
                <w:szCs w:val="20"/>
              </w:rPr>
            </w:pPr>
            <w:r>
              <w:rPr>
                <w:rFonts w:ascii="Calibri" w:hAnsi="Calibri" w:cs="Calibri"/>
                <w:sz w:val="20"/>
                <w:szCs w:val="20"/>
              </w:rPr>
              <w:t xml:space="preserve">In Policy criterion 4 after ‘ecology’ add: </w:t>
            </w:r>
            <w:r>
              <w:rPr>
                <w:rFonts w:ascii="Calibri" w:hAnsi="Calibri" w:cs="Calibri"/>
                <w:b/>
                <w:bCs/>
                <w:sz w:val="20"/>
                <w:szCs w:val="20"/>
              </w:rPr>
              <w:t>‘</w:t>
            </w:r>
            <w:r w:rsidRPr="00EB28B9">
              <w:rPr>
                <w:rFonts w:ascii="Calibri" w:hAnsi="Calibri" w:cs="Calibri"/>
                <w:b/>
                <w:bCs/>
                <w:sz w:val="20"/>
                <w:szCs w:val="20"/>
              </w:rPr>
              <w:t>including the potential to contribute to any nature recovery networks)</w:t>
            </w:r>
            <w:r>
              <w:rPr>
                <w:rFonts w:ascii="Calibri" w:hAnsi="Calibri" w:cs="Calibri"/>
                <w:b/>
                <w:bCs/>
                <w:sz w:val="20"/>
                <w:szCs w:val="20"/>
              </w:rPr>
              <w:t xml:space="preserve"> </w:t>
            </w:r>
            <w:r>
              <w:rPr>
                <w:rFonts w:ascii="Calibri" w:hAnsi="Calibri" w:cs="Calibri"/>
                <w:sz w:val="20"/>
                <w:szCs w:val="20"/>
              </w:rPr>
              <w:t>…’</w:t>
            </w:r>
          </w:p>
        </w:tc>
      </w:tr>
      <w:tr w:rsidR="001625D3" w:rsidRPr="00C24674" w14:paraId="7D2A459F" w14:textId="77777777" w:rsidTr="00894424">
        <w:tc>
          <w:tcPr>
            <w:tcW w:w="1267" w:type="dxa"/>
            <w:shd w:val="clear" w:color="auto" w:fill="auto"/>
          </w:tcPr>
          <w:p w14:paraId="2D470393" w14:textId="77777777" w:rsidR="001625D3" w:rsidRDefault="001625D3" w:rsidP="001625D3">
            <w:pPr>
              <w:rPr>
                <w:rFonts w:cstheme="minorHAnsi"/>
                <w:sz w:val="20"/>
                <w:szCs w:val="20"/>
              </w:rPr>
            </w:pPr>
          </w:p>
        </w:tc>
        <w:tc>
          <w:tcPr>
            <w:tcW w:w="1608" w:type="dxa"/>
          </w:tcPr>
          <w:p w14:paraId="1860F9AB" w14:textId="0F8479EE" w:rsidR="001625D3" w:rsidRDefault="001625D3" w:rsidP="001625D3">
            <w:pPr>
              <w:rPr>
                <w:rFonts w:cstheme="minorHAnsi"/>
                <w:sz w:val="20"/>
                <w:szCs w:val="20"/>
              </w:rPr>
            </w:pPr>
            <w:r>
              <w:rPr>
                <w:rFonts w:cstheme="minorHAnsi"/>
                <w:sz w:val="20"/>
                <w:szCs w:val="20"/>
              </w:rPr>
              <w:t>Policy NE16</w:t>
            </w:r>
          </w:p>
        </w:tc>
        <w:tc>
          <w:tcPr>
            <w:tcW w:w="630" w:type="dxa"/>
          </w:tcPr>
          <w:p w14:paraId="367B1938" w14:textId="539BB147" w:rsidR="001625D3" w:rsidRDefault="001625D3" w:rsidP="001625D3">
            <w:pPr>
              <w:rPr>
                <w:rFonts w:cstheme="minorHAnsi"/>
                <w:sz w:val="20"/>
                <w:szCs w:val="20"/>
              </w:rPr>
            </w:pPr>
            <w:r>
              <w:rPr>
                <w:rFonts w:cstheme="minorHAnsi"/>
                <w:sz w:val="20"/>
                <w:szCs w:val="20"/>
              </w:rPr>
              <w:t>5824</w:t>
            </w:r>
          </w:p>
        </w:tc>
        <w:tc>
          <w:tcPr>
            <w:tcW w:w="3570" w:type="dxa"/>
          </w:tcPr>
          <w:p w14:paraId="5B56D1BD" w14:textId="361AA00E" w:rsidR="001625D3" w:rsidRDefault="001625D3" w:rsidP="001625D3">
            <w:pPr>
              <w:rPr>
                <w:rFonts w:cstheme="minorHAnsi"/>
                <w:sz w:val="20"/>
                <w:szCs w:val="20"/>
              </w:rPr>
            </w:pPr>
            <w:r>
              <w:rPr>
                <w:rFonts w:cstheme="minorHAnsi"/>
                <w:sz w:val="20"/>
                <w:szCs w:val="20"/>
              </w:rPr>
              <w:t>Suggest strengthening wording, signposting to guidance on delivering water efficiency and also including Pagham Harbour in policy</w:t>
            </w:r>
          </w:p>
        </w:tc>
        <w:tc>
          <w:tcPr>
            <w:tcW w:w="3570" w:type="dxa"/>
          </w:tcPr>
          <w:p w14:paraId="52D910FD" w14:textId="77777777" w:rsidR="001625D3" w:rsidRPr="00CF4DE4" w:rsidRDefault="001625D3" w:rsidP="001625D3">
            <w:pPr>
              <w:rPr>
                <w:rFonts w:ascii="Calibri" w:hAnsi="Calibri" w:cs="Calibri"/>
                <w:sz w:val="20"/>
                <w:szCs w:val="20"/>
              </w:rPr>
            </w:pPr>
            <w:r w:rsidRPr="00CF4DE4">
              <w:rPr>
                <w:rFonts w:ascii="Calibri" w:hAnsi="Calibri" w:cs="Calibri"/>
                <w:sz w:val="20"/>
                <w:szCs w:val="20"/>
              </w:rPr>
              <w:t xml:space="preserve">The policy already describes 110lppd as a maximum and encourages lower water use. </w:t>
            </w:r>
          </w:p>
          <w:p w14:paraId="6C6D9432" w14:textId="77777777" w:rsidR="001625D3" w:rsidRPr="00CF4DE4" w:rsidRDefault="001625D3" w:rsidP="001625D3">
            <w:pPr>
              <w:rPr>
                <w:rFonts w:ascii="Calibri" w:hAnsi="Calibri" w:cs="Calibri"/>
                <w:sz w:val="20"/>
                <w:szCs w:val="20"/>
              </w:rPr>
            </w:pPr>
          </w:p>
          <w:p w14:paraId="2CB9177A" w14:textId="20360C8D" w:rsidR="001625D3" w:rsidRPr="00CF4DE4" w:rsidRDefault="001625D3" w:rsidP="001625D3">
            <w:pPr>
              <w:rPr>
                <w:rFonts w:ascii="Calibri" w:hAnsi="Calibri" w:cs="Calibri"/>
                <w:sz w:val="20"/>
                <w:szCs w:val="20"/>
              </w:rPr>
            </w:pPr>
            <w:r>
              <w:rPr>
                <w:rFonts w:ascii="Calibri" w:hAnsi="Calibri" w:cs="Calibri"/>
                <w:sz w:val="20"/>
                <w:szCs w:val="20"/>
              </w:rPr>
              <w:t xml:space="preserve">Reference to the </w:t>
            </w:r>
            <w:r w:rsidRPr="00CF4DE4">
              <w:rPr>
                <w:rFonts w:ascii="Calibri" w:hAnsi="Calibri" w:cs="Calibri"/>
                <w:sz w:val="20"/>
                <w:szCs w:val="20"/>
              </w:rPr>
              <w:t xml:space="preserve">Water Efficiency Strategy will be added to </w:t>
            </w:r>
            <w:r>
              <w:rPr>
                <w:rFonts w:ascii="Calibri" w:hAnsi="Calibri" w:cs="Calibri"/>
                <w:sz w:val="20"/>
                <w:szCs w:val="20"/>
              </w:rPr>
              <w:t xml:space="preserve">the </w:t>
            </w:r>
            <w:r w:rsidRPr="00CF4DE4">
              <w:rPr>
                <w:rFonts w:ascii="Calibri" w:hAnsi="Calibri" w:cs="Calibri"/>
                <w:sz w:val="20"/>
                <w:szCs w:val="20"/>
              </w:rPr>
              <w:t>supporting text</w:t>
            </w:r>
            <w:r>
              <w:rPr>
                <w:rFonts w:ascii="Calibri" w:hAnsi="Calibri" w:cs="Calibri"/>
                <w:sz w:val="20"/>
                <w:szCs w:val="20"/>
              </w:rPr>
              <w:t>.</w:t>
            </w:r>
          </w:p>
        </w:tc>
        <w:tc>
          <w:tcPr>
            <w:tcW w:w="3570" w:type="dxa"/>
          </w:tcPr>
          <w:p w14:paraId="53C678AA" w14:textId="75E2CA97" w:rsidR="001625D3" w:rsidRPr="00EB28B9" w:rsidRDefault="001625D3" w:rsidP="001625D3">
            <w:pPr>
              <w:rPr>
                <w:rFonts w:ascii="Calibri" w:hAnsi="Calibri" w:cs="Calibri"/>
                <w:sz w:val="20"/>
                <w:szCs w:val="20"/>
              </w:rPr>
            </w:pPr>
            <w:bookmarkStart w:id="397" w:name="_Hlk144383129"/>
            <w:r w:rsidRPr="00EB28B9">
              <w:rPr>
                <w:rFonts w:ascii="Calibri" w:hAnsi="Calibri" w:cs="Calibri"/>
                <w:sz w:val="20"/>
                <w:szCs w:val="20"/>
              </w:rPr>
              <w:t xml:space="preserve">Insert at the end of paragraph 4.98: </w:t>
            </w:r>
            <w:bookmarkStart w:id="398" w:name="_Hlk145584219"/>
            <w:r w:rsidRPr="00EB28B9">
              <w:rPr>
                <w:rFonts w:ascii="Calibri" w:hAnsi="Calibri" w:cs="Calibri"/>
                <w:sz w:val="20"/>
                <w:szCs w:val="20"/>
              </w:rPr>
              <w:t>“</w:t>
            </w:r>
            <w:r w:rsidRPr="00544001">
              <w:rPr>
                <w:rFonts w:ascii="Calibri" w:hAnsi="Calibri" w:cs="Calibri"/>
                <w:b/>
                <w:bCs/>
                <w:sz w:val="20"/>
                <w:szCs w:val="20"/>
              </w:rPr>
              <w:t>The Waterwise UK Water Efficiency Strategy to 2030 provides additional guidance on delivering water efficiency in the UK by 2030</w:t>
            </w:r>
            <w:bookmarkEnd w:id="398"/>
            <w:r w:rsidRPr="00EB28B9">
              <w:rPr>
                <w:rFonts w:ascii="Calibri" w:hAnsi="Calibri" w:cs="Calibri"/>
                <w:sz w:val="20"/>
                <w:szCs w:val="20"/>
              </w:rPr>
              <w:t>“</w:t>
            </w:r>
            <w:bookmarkEnd w:id="397"/>
          </w:p>
        </w:tc>
      </w:tr>
      <w:tr w:rsidR="001625D3" w:rsidRPr="00C24674" w14:paraId="4D0F5AB9" w14:textId="77777777" w:rsidTr="00894424">
        <w:tc>
          <w:tcPr>
            <w:tcW w:w="1267" w:type="dxa"/>
            <w:shd w:val="clear" w:color="auto" w:fill="auto"/>
          </w:tcPr>
          <w:p w14:paraId="17EE519F" w14:textId="77777777" w:rsidR="001625D3" w:rsidRDefault="001625D3" w:rsidP="001625D3">
            <w:pPr>
              <w:rPr>
                <w:rFonts w:cstheme="minorHAnsi"/>
                <w:sz w:val="20"/>
                <w:szCs w:val="20"/>
              </w:rPr>
            </w:pPr>
          </w:p>
        </w:tc>
        <w:tc>
          <w:tcPr>
            <w:tcW w:w="1608" w:type="dxa"/>
          </w:tcPr>
          <w:p w14:paraId="2CBDF86F" w14:textId="3A25FC7B" w:rsidR="001625D3" w:rsidRDefault="001625D3" w:rsidP="001625D3">
            <w:pPr>
              <w:rPr>
                <w:rFonts w:cstheme="minorHAnsi"/>
                <w:sz w:val="20"/>
                <w:szCs w:val="20"/>
              </w:rPr>
            </w:pPr>
            <w:r>
              <w:rPr>
                <w:rFonts w:cstheme="minorHAnsi"/>
                <w:sz w:val="20"/>
                <w:szCs w:val="20"/>
              </w:rPr>
              <w:t>Paragraph 4.108</w:t>
            </w:r>
          </w:p>
        </w:tc>
        <w:tc>
          <w:tcPr>
            <w:tcW w:w="630" w:type="dxa"/>
          </w:tcPr>
          <w:p w14:paraId="0EF09298" w14:textId="6524879E" w:rsidR="001625D3" w:rsidRDefault="001625D3" w:rsidP="001625D3">
            <w:pPr>
              <w:rPr>
                <w:rFonts w:cstheme="minorHAnsi"/>
                <w:sz w:val="20"/>
                <w:szCs w:val="20"/>
              </w:rPr>
            </w:pPr>
            <w:r>
              <w:rPr>
                <w:rFonts w:cstheme="minorHAnsi"/>
                <w:sz w:val="20"/>
                <w:szCs w:val="20"/>
              </w:rPr>
              <w:t>5826</w:t>
            </w:r>
          </w:p>
        </w:tc>
        <w:tc>
          <w:tcPr>
            <w:tcW w:w="3570" w:type="dxa"/>
          </w:tcPr>
          <w:p w14:paraId="3E3483A5" w14:textId="39316169" w:rsidR="001625D3" w:rsidRDefault="001625D3" w:rsidP="001625D3">
            <w:pPr>
              <w:rPr>
                <w:rFonts w:cstheme="minorHAnsi"/>
                <w:sz w:val="20"/>
                <w:szCs w:val="20"/>
              </w:rPr>
            </w:pPr>
            <w:r>
              <w:rPr>
                <w:sz w:val="20"/>
                <w:szCs w:val="20"/>
              </w:rPr>
              <w:t>Could improve clarity by stating which aquifer is specifically being impacted by the Pulborough abstractions.</w:t>
            </w:r>
          </w:p>
        </w:tc>
        <w:tc>
          <w:tcPr>
            <w:tcW w:w="3570" w:type="dxa"/>
          </w:tcPr>
          <w:p w14:paraId="5F6372F8" w14:textId="4E476C07" w:rsidR="001625D3" w:rsidRPr="00C24674" w:rsidRDefault="001625D3" w:rsidP="001625D3">
            <w:pPr>
              <w:rPr>
                <w:rFonts w:cstheme="minorHAnsi"/>
                <w:sz w:val="20"/>
                <w:szCs w:val="20"/>
              </w:rPr>
            </w:pPr>
            <w:r>
              <w:rPr>
                <w:rFonts w:ascii="Calibri" w:hAnsi="Calibri" w:cs="Calibri"/>
                <w:sz w:val="20"/>
                <w:szCs w:val="20"/>
              </w:rPr>
              <w:t xml:space="preserve">Agree suggested change would be beneficial.  </w:t>
            </w:r>
          </w:p>
          <w:p w14:paraId="7FAB3425" w14:textId="3430EEA9" w:rsidR="001625D3" w:rsidRPr="00C24674" w:rsidRDefault="001625D3" w:rsidP="001625D3">
            <w:pPr>
              <w:rPr>
                <w:rFonts w:cstheme="minorHAnsi"/>
                <w:sz w:val="20"/>
                <w:szCs w:val="20"/>
              </w:rPr>
            </w:pPr>
          </w:p>
        </w:tc>
        <w:tc>
          <w:tcPr>
            <w:tcW w:w="3570" w:type="dxa"/>
          </w:tcPr>
          <w:p w14:paraId="250839B0" w14:textId="77777777" w:rsidR="001625D3" w:rsidRPr="00DF4081" w:rsidRDefault="001625D3" w:rsidP="001625D3">
            <w:pPr>
              <w:rPr>
                <w:rFonts w:ascii="Calibri" w:hAnsi="Calibri" w:cs="Calibri"/>
                <w:sz w:val="20"/>
                <w:szCs w:val="20"/>
              </w:rPr>
            </w:pPr>
            <w:r>
              <w:rPr>
                <w:rFonts w:ascii="Calibri" w:hAnsi="Calibri" w:cs="Calibri"/>
                <w:sz w:val="20"/>
                <w:szCs w:val="20"/>
              </w:rPr>
              <w:t>Amend second sentence of paragraph 4.108 to read:</w:t>
            </w:r>
          </w:p>
          <w:p w14:paraId="4799D30E" w14:textId="77777777" w:rsidR="001625D3" w:rsidRPr="00DF4081" w:rsidRDefault="001625D3" w:rsidP="001625D3">
            <w:pPr>
              <w:rPr>
                <w:rFonts w:ascii="Calibri" w:hAnsi="Calibri" w:cs="Calibri"/>
                <w:sz w:val="20"/>
                <w:szCs w:val="20"/>
              </w:rPr>
            </w:pPr>
          </w:p>
          <w:p w14:paraId="65FC5C29" w14:textId="734289D0" w:rsidR="001625D3" w:rsidRPr="00EB28B9" w:rsidRDefault="001625D3" w:rsidP="001625D3">
            <w:pPr>
              <w:rPr>
                <w:rFonts w:ascii="Calibri" w:hAnsi="Calibri" w:cs="Calibri"/>
                <w:sz w:val="20"/>
                <w:szCs w:val="20"/>
              </w:rPr>
            </w:pPr>
            <w:r w:rsidRPr="00DF4081">
              <w:rPr>
                <w:rFonts w:ascii="Calibri" w:hAnsi="Calibri" w:cs="Calibri"/>
                <w:sz w:val="20"/>
                <w:szCs w:val="20"/>
              </w:rPr>
              <w:t>“The WRZ is supplied by the Pulborough groundwater abstraction site,</w:t>
            </w:r>
            <w:r w:rsidRPr="00DF4081">
              <w:rPr>
                <w:rFonts w:ascii="Calibri" w:hAnsi="Calibri" w:cs="Calibri"/>
                <w:b/>
                <w:bCs/>
                <w:sz w:val="20"/>
                <w:szCs w:val="20"/>
              </w:rPr>
              <w:t xml:space="preserve"> </w:t>
            </w:r>
            <w:r w:rsidRPr="00DF4081">
              <w:rPr>
                <w:rFonts w:ascii="Calibri" w:hAnsi="Calibri" w:cs="Calibri"/>
                <w:b/>
                <w:bCs/>
                <w:sz w:val="20"/>
                <w:szCs w:val="20"/>
              </w:rPr>
              <w:lastRenderedPageBreak/>
              <w:t>abstracting from the Folkestone beds of the lower greensand/Wealden greensand semi-confined aquifer.”</w:t>
            </w:r>
          </w:p>
        </w:tc>
      </w:tr>
      <w:tr w:rsidR="001625D3" w:rsidRPr="00C24674" w14:paraId="085112BE" w14:textId="77777777" w:rsidTr="00894424">
        <w:tc>
          <w:tcPr>
            <w:tcW w:w="1267" w:type="dxa"/>
            <w:shd w:val="clear" w:color="auto" w:fill="auto"/>
          </w:tcPr>
          <w:p w14:paraId="41D19452" w14:textId="77777777" w:rsidR="001625D3" w:rsidRDefault="001625D3" w:rsidP="001625D3">
            <w:pPr>
              <w:rPr>
                <w:rFonts w:cstheme="minorHAnsi"/>
                <w:sz w:val="20"/>
                <w:szCs w:val="20"/>
              </w:rPr>
            </w:pPr>
          </w:p>
        </w:tc>
        <w:tc>
          <w:tcPr>
            <w:tcW w:w="1608" w:type="dxa"/>
          </w:tcPr>
          <w:p w14:paraId="2033DEB7" w14:textId="308B37F0" w:rsidR="001625D3" w:rsidRDefault="001625D3" w:rsidP="001625D3">
            <w:pPr>
              <w:rPr>
                <w:rFonts w:cstheme="minorHAnsi"/>
                <w:sz w:val="20"/>
                <w:szCs w:val="20"/>
              </w:rPr>
            </w:pPr>
            <w:r>
              <w:rPr>
                <w:rFonts w:cstheme="minorHAnsi"/>
                <w:sz w:val="20"/>
                <w:szCs w:val="20"/>
              </w:rPr>
              <w:t>Paragraph 4.109</w:t>
            </w:r>
          </w:p>
        </w:tc>
        <w:tc>
          <w:tcPr>
            <w:tcW w:w="630" w:type="dxa"/>
          </w:tcPr>
          <w:p w14:paraId="00F3CC8E" w14:textId="242FAE77" w:rsidR="001625D3" w:rsidRDefault="001625D3" w:rsidP="001625D3">
            <w:pPr>
              <w:rPr>
                <w:rFonts w:cstheme="minorHAnsi"/>
                <w:sz w:val="20"/>
                <w:szCs w:val="20"/>
              </w:rPr>
            </w:pPr>
            <w:r>
              <w:rPr>
                <w:rFonts w:cstheme="minorHAnsi"/>
                <w:sz w:val="20"/>
                <w:szCs w:val="20"/>
              </w:rPr>
              <w:t>5827</w:t>
            </w:r>
          </w:p>
        </w:tc>
        <w:tc>
          <w:tcPr>
            <w:tcW w:w="3570" w:type="dxa"/>
          </w:tcPr>
          <w:p w14:paraId="23FB0E4C" w14:textId="3672C87F" w:rsidR="001625D3" w:rsidRDefault="001625D3" w:rsidP="001625D3">
            <w:pPr>
              <w:rPr>
                <w:rFonts w:cstheme="minorHAnsi"/>
                <w:sz w:val="20"/>
                <w:szCs w:val="20"/>
              </w:rPr>
            </w:pPr>
            <w:r>
              <w:rPr>
                <w:sz w:val="20"/>
                <w:szCs w:val="20"/>
              </w:rPr>
              <w:t>Could add wording to clarify that achieving water neutrality is one of the most readily available methods to rule out an adverse effect on integrity.</w:t>
            </w:r>
          </w:p>
        </w:tc>
        <w:tc>
          <w:tcPr>
            <w:tcW w:w="3570" w:type="dxa"/>
          </w:tcPr>
          <w:p w14:paraId="7160419D" w14:textId="7C8EA0BB" w:rsidR="001625D3" w:rsidRPr="00C24674" w:rsidRDefault="001625D3" w:rsidP="001625D3">
            <w:pPr>
              <w:rPr>
                <w:rFonts w:cstheme="minorHAnsi"/>
                <w:sz w:val="20"/>
                <w:szCs w:val="20"/>
              </w:rPr>
            </w:pPr>
            <w:r>
              <w:rPr>
                <w:rFonts w:ascii="Calibri" w:hAnsi="Calibri" w:cs="Calibri"/>
                <w:sz w:val="20"/>
                <w:szCs w:val="20"/>
              </w:rPr>
              <w:t xml:space="preserve">Agree suggested change would be beneficial.  </w:t>
            </w:r>
          </w:p>
        </w:tc>
        <w:tc>
          <w:tcPr>
            <w:tcW w:w="3570" w:type="dxa"/>
          </w:tcPr>
          <w:p w14:paraId="06B9168E" w14:textId="77777777" w:rsidR="001625D3" w:rsidRDefault="001625D3" w:rsidP="001625D3">
            <w:pPr>
              <w:rPr>
                <w:rFonts w:ascii="Calibri" w:hAnsi="Calibri" w:cs="Calibri"/>
                <w:sz w:val="20"/>
                <w:szCs w:val="20"/>
              </w:rPr>
            </w:pPr>
            <w:r>
              <w:rPr>
                <w:rFonts w:ascii="Calibri" w:hAnsi="Calibri" w:cs="Calibri"/>
                <w:sz w:val="20"/>
                <w:szCs w:val="20"/>
              </w:rPr>
              <w:t>Amend fifth sentence of paragraph 4.109 to read:</w:t>
            </w:r>
          </w:p>
          <w:p w14:paraId="05A2F95E" w14:textId="77777777" w:rsidR="001625D3" w:rsidRDefault="001625D3" w:rsidP="001625D3">
            <w:pPr>
              <w:rPr>
                <w:rFonts w:ascii="Calibri" w:hAnsi="Calibri" w:cs="Calibri"/>
                <w:sz w:val="20"/>
                <w:szCs w:val="20"/>
              </w:rPr>
            </w:pPr>
          </w:p>
          <w:p w14:paraId="14C21EBC" w14:textId="70B491FF" w:rsidR="001625D3" w:rsidRPr="00EB28B9" w:rsidRDefault="001625D3" w:rsidP="001625D3">
            <w:pPr>
              <w:rPr>
                <w:rFonts w:ascii="Calibri" w:hAnsi="Calibri" w:cs="Calibri"/>
                <w:sz w:val="20"/>
                <w:szCs w:val="20"/>
              </w:rPr>
            </w:pPr>
            <w:r w:rsidRPr="00DF4081">
              <w:rPr>
                <w:rFonts w:ascii="Calibri" w:hAnsi="Calibri" w:cs="Calibri"/>
                <w:sz w:val="20"/>
                <w:szCs w:val="20"/>
              </w:rPr>
              <w:t xml:space="preserve">‘… on the sites. </w:t>
            </w:r>
            <w:r w:rsidRPr="00DF4081">
              <w:rPr>
                <w:rFonts w:ascii="Calibri" w:hAnsi="Calibri" w:cs="Calibri"/>
                <w:b/>
                <w:bCs/>
                <w:sz w:val="20"/>
                <w:szCs w:val="20"/>
              </w:rPr>
              <w:t>The most feasible method</w:t>
            </w:r>
            <w:r w:rsidRPr="00DF4081">
              <w:rPr>
                <w:rFonts w:ascii="Calibri" w:hAnsi="Calibri" w:cs="Calibri"/>
                <w:sz w:val="20"/>
                <w:szCs w:val="20"/>
              </w:rPr>
              <w:t xml:space="preserve"> to achieve this </w:t>
            </w:r>
            <w:r w:rsidRPr="00DF4081">
              <w:rPr>
                <w:rFonts w:ascii="Calibri" w:hAnsi="Calibri" w:cs="Calibri"/>
                <w:b/>
                <w:bCs/>
                <w:sz w:val="20"/>
                <w:szCs w:val="20"/>
              </w:rPr>
              <w:t>is to require that</w:t>
            </w:r>
            <w:r w:rsidRPr="00DF4081">
              <w:rPr>
                <w:rFonts w:ascii="Calibri" w:hAnsi="Calibri" w:cs="Calibri"/>
                <w:sz w:val="20"/>
                <w:szCs w:val="20"/>
              </w:rPr>
              <w:t xml:space="preserve"> development must be water neutral...”</w:t>
            </w:r>
          </w:p>
        </w:tc>
      </w:tr>
      <w:tr w:rsidR="001625D3" w:rsidRPr="00C24674" w14:paraId="46E6212E" w14:textId="77777777" w:rsidTr="00894424">
        <w:tc>
          <w:tcPr>
            <w:tcW w:w="1267" w:type="dxa"/>
            <w:shd w:val="clear" w:color="auto" w:fill="auto"/>
          </w:tcPr>
          <w:p w14:paraId="66AE4365" w14:textId="77777777" w:rsidR="001625D3" w:rsidRDefault="001625D3" w:rsidP="001625D3">
            <w:pPr>
              <w:rPr>
                <w:rFonts w:cstheme="minorHAnsi"/>
                <w:sz w:val="20"/>
                <w:szCs w:val="20"/>
              </w:rPr>
            </w:pPr>
          </w:p>
        </w:tc>
        <w:tc>
          <w:tcPr>
            <w:tcW w:w="1608" w:type="dxa"/>
          </w:tcPr>
          <w:p w14:paraId="465C6B22" w14:textId="369BDD17" w:rsidR="001625D3" w:rsidRDefault="001625D3" w:rsidP="001625D3">
            <w:pPr>
              <w:rPr>
                <w:rFonts w:cstheme="minorHAnsi"/>
                <w:sz w:val="20"/>
                <w:szCs w:val="20"/>
              </w:rPr>
            </w:pPr>
            <w:r>
              <w:rPr>
                <w:rFonts w:cstheme="minorHAnsi"/>
                <w:sz w:val="20"/>
                <w:szCs w:val="20"/>
              </w:rPr>
              <w:t>Paragraph 4.110</w:t>
            </w:r>
          </w:p>
        </w:tc>
        <w:tc>
          <w:tcPr>
            <w:tcW w:w="630" w:type="dxa"/>
          </w:tcPr>
          <w:p w14:paraId="6286D157" w14:textId="0537C512" w:rsidR="001625D3" w:rsidRDefault="001625D3" w:rsidP="001625D3">
            <w:pPr>
              <w:rPr>
                <w:rFonts w:cstheme="minorHAnsi"/>
                <w:sz w:val="20"/>
                <w:szCs w:val="20"/>
              </w:rPr>
            </w:pPr>
            <w:r>
              <w:rPr>
                <w:rFonts w:cstheme="minorHAnsi"/>
                <w:sz w:val="20"/>
                <w:szCs w:val="20"/>
              </w:rPr>
              <w:t>5830</w:t>
            </w:r>
          </w:p>
        </w:tc>
        <w:tc>
          <w:tcPr>
            <w:tcW w:w="3570" w:type="dxa"/>
          </w:tcPr>
          <w:p w14:paraId="6919D636" w14:textId="6C827152" w:rsidR="001625D3" w:rsidRDefault="001625D3" w:rsidP="001625D3">
            <w:pPr>
              <w:rPr>
                <w:rFonts w:cstheme="minorHAnsi"/>
                <w:sz w:val="20"/>
                <w:szCs w:val="20"/>
              </w:rPr>
            </w:pPr>
            <w:r>
              <w:rPr>
                <w:sz w:val="20"/>
                <w:szCs w:val="20"/>
              </w:rPr>
              <w:t>As the final strategy is not out yet, advise paragraph should either include some discussion as to why achieving 85lppd is critical or make direct reference to discussion in Part C strategy.</w:t>
            </w:r>
          </w:p>
        </w:tc>
        <w:tc>
          <w:tcPr>
            <w:tcW w:w="3570" w:type="dxa"/>
          </w:tcPr>
          <w:p w14:paraId="1F3BCD21" w14:textId="34BD5B6D" w:rsidR="001625D3" w:rsidRPr="00C24674" w:rsidRDefault="001625D3" w:rsidP="001625D3">
            <w:pPr>
              <w:rPr>
                <w:rFonts w:cstheme="minorHAnsi"/>
                <w:sz w:val="20"/>
                <w:szCs w:val="20"/>
              </w:rPr>
            </w:pPr>
            <w:r w:rsidRPr="00DF4081">
              <w:rPr>
                <w:rFonts w:ascii="Calibri" w:hAnsi="Calibri" w:cs="Calibri"/>
                <w:sz w:val="20"/>
                <w:szCs w:val="20"/>
              </w:rPr>
              <w:t xml:space="preserve">Agree suggested change would be beneficial.  </w:t>
            </w:r>
          </w:p>
        </w:tc>
        <w:tc>
          <w:tcPr>
            <w:tcW w:w="3570" w:type="dxa"/>
          </w:tcPr>
          <w:p w14:paraId="5F693F69" w14:textId="77777777" w:rsidR="001625D3" w:rsidRPr="00DF4081" w:rsidRDefault="001625D3" w:rsidP="001625D3">
            <w:pPr>
              <w:rPr>
                <w:rFonts w:ascii="Calibri" w:hAnsi="Calibri" w:cs="Calibri"/>
                <w:sz w:val="20"/>
                <w:szCs w:val="20"/>
              </w:rPr>
            </w:pPr>
            <w:r w:rsidRPr="00DF4081">
              <w:rPr>
                <w:rFonts w:ascii="Calibri" w:hAnsi="Calibri" w:cs="Calibri"/>
                <w:sz w:val="20"/>
                <w:szCs w:val="20"/>
              </w:rPr>
              <w:t>Add new sentence after third sentence of paragraph 4.110 to read:</w:t>
            </w:r>
          </w:p>
          <w:p w14:paraId="63B27EAD" w14:textId="77777777" w:rsidR="001625D3" w:rsidRPr="00DF4081" w:rsidRDefault="001625D3" w:rsidP="001625D3">
            <w:pPr>
              <w:rPr>
                <w:rFonts w:ascii="Calibri" w:hAnsi="Calibri" w:cs="Calibri"/>
                <w:sz w:val="20"/>
                <w:szCs w:val="20"/>
              </w:rPr>
            </w:pPr>
          </w:p>
          <w:p w14:paraId="543939F6" w14:textId="4D33066C" w:rsidR="001625D3" w:rsidRPr="00EB28B9" w:rsidRDefault="001625D3" w:rsidP="001625D3">
            <w:pPr>
              <w:rPr>
                <w:rFonts w:ascii="Calibri" w:hAnsi="Calibri" w:cs="Calibri"/>
                <w:sz w:val="20"/>
                <w:szCs w:val="20"/>
              </w:rPr>
            </w:pPr>
            <w:r w:rsidRPr="00DF4081">
              <w:rPr>
                <w:rFonts w:ascii="Calibri" w:hAnsi="Calibri" w:cs="Calibri"/>
                <w:sz w:val="20"/>
                <w:szCs w:val="20"/>
              </w:rPr>
              <w:t>“…water issue category.</w:t>
            </w:r>
            <w:r w:rsidRPr="00DF4081">
              <w:rPr>
                <w:rFonts w:ascii="Calibri" w:hAnsi="Calibri" w:cs="Calibri"/>
                <w:b/>
                <w:bCs/>
                <w:sz w:val="20"/>
                <w:szCs w:val="20"/>
              </w:rPr>
              <w:t xml:space="preserve"> Achieving these higher levels of efficiency will enable the strategy to provide necessary offsetting more effectively, thereby reducing offsetting costs and ensuring viability for development within the WRZ. </w:t>
            </w:r>
            <w:r w:rsidRPr="00DF4081">
              <w:rPr>
                <w:rFonts w:ascii="Calibri" w:hAnsi="Calibri" w:cs="Calibri"/>
                <w:sz w:val="20"/>
                <w:szCs w:val="20"/>
              </w:rPr>
              <w:t>This may ..."</w:t>
            </w:r>
          </w:p>
        </w:tc>
      </w:tr>
      <w:tr w:rsidR="001625D3" w:rsidRPr="00C24674" w14:paraId="6C36A60B" w14:textId="77777777" w:rsidTr="00894424">
        <w:tc>
          <w:tcPr>
            <w:tcW w:w="1267" w:type="dxa"/>
            <w:shd w:val="clear" w:color="auto" w:fill="auto"/>
          </w:tcPr>
          <w:p w14:paraId="10D19F0C" w14:textId="77777777" w:rsidR="001625D3" w:rsidRDefault="001625D3" w:rsidP="001625D3">
            <w:pPr>
              <w:rPr>
                <w:rFonts w:cstheme="minorHAnsi"/>
                <w:sz w:val="20"/>
                <w:szCs w:val="20"/>
              </w:rPr>
            </w:pPr>
          </w:p>
        </w:tc>
        <w:tc>
          <w:tcPr>
            <w:tcW w:w="1608" w:type="dxa"/>
          </w:tcPr>
          <w:p w14:paraId="54CF3D4A" w14:textId="168995C6" w:rsidR="001625D3" w:rsidRDefault="001625D3" w:rsidP="001625D3">
            <w:pPr>
              <w:rPr>
                <w:rFonts w:cstheme="minorHAnsi"/>
                <w:sz w:val="20"/>
                <w:szCs w:val="20"/>
              </w:rPr>
            </w:pPr>
            <w:r>
              <w:rPr>
                <w:rFonts w:cstheme="minorHAnsi"/>
                <w:sz w:val="20"/>
                <w:szCs w:val="20"/>
              </w:rPr>
              <w:t>Policy NE17</w:t>
            </w:r>
          </w:p>
        </w:tc>
        <w:tc>
          <w:tcPr>
            <w:tcW w:w="630" w:type="dxa"/>
          </w:tcPr>
          <w:p w14:paraId="685D20C5" w14:textId="2FE89DE9" w:rsidR="001625D3" w:rsidRDefault="001625D3" w:rsidP="001625D3">
            <w:pPr>
              <w:rPr>
                <w:rFonts w:cstheme="minorHAnsi"/>
                <w:sz w:val="20"/>
                <w:szCs w:val="20"/>
              </w:rPr>
            </w:pPr>
            <w:r>
              <w:rPr>
                <w:rFonts w:cstheme="minorHAnsi"/>
                <w:sz w:val="20"/>
                <w:szCs w:val="20"/>
              </w:rPr>
              <w:t>5831</w:t>
            </w:r>
          </w:p>
        </w:tc>
        <w:tc>
          <w:tcPr>
            <w:tcW w:w="3570" w:type="dxa"/>
          </w:tcPr>
          <w:p w14:paraId="2D6F26FC" w14:textId="2B8354E8" w:rsidR="001625D3" w:rsidRDefault="001625D3" w:rsidP="001625D3">
            <w:pPr>
              <w:rPr>
                <w:rFonts w:cstheme="minorHAnsi"/>
                <w:sz w:val="20"/>
                <w:szCs w:val="20"/>
              </w:rPr>
            </w:pPr>
            <w:r>
              <w:rPr>
                <w:rFonts w:cstheme="minorHAnsi"/>
                <w:sz w:val="20"/>
                <w:szCs w:val="20"/>
              </w:rPr>
              <w:t>Suggest additional wording to supporting text to improve clarity and amendment to Policy requirement 4 to make clear delivery of an alternative water supply will be certain for lifetime of the development.</w:t>
            </w:r>
          </w:p>
        </w:tc>
        <w:tc>
          <w:tcPr>
            <w:tcW w:w="3570" w:type="dxa"/>
          </w:tcPr>
          <w:p w14:paraId="4DBDA6AD" w14:textId="0690936B" w:rsidR="001625D3" w:rsidRPr="00C24674" w:rsidRDefault="001625D3" w:rsidP="001625D3">
            <w:pPr>
              <w:rPr>
                <w:rFonts w:cstheme="minorHAnsi"/>
                <w:sz w:val="20"/>
                <w:szCs w:val="20"/>
              </w:rPr>
            </w:pPr>
            <w:r>
              <w:rPr>
                <w:rFonts w:ascii="Calibri" w:hAnsi="Calibri" w:cs="Calibri"/>
                <w:sz w:val="20"/>
                <w:szCs w:val="20"/>
              </w:rPr>
              <w:t xml:space="preserve">Agree suggested change would be beneficial.  </w:t>
            </w:r>
          </w:p>
          <w:p w14:paraId="1C3768FE" w14:textId="1FA2A499" w:rsidR="001625D3" w:rsidRPr="00C24674" w:rsidRDefault="001625D3" w:rsidP="001625D3">
            <w:pPr>
              <w:rPr>
                <w:rFonts w:cstheme="minorHAnsi"/>
                <w:sz w:val="20"/>
                <w:szCs w:val="20"/>
              </w:rPr>
            </w:pPr>
          </w:p>
        </w:tc>
        <w:tc>
          <w:tcPr>
            <w:tcW w:w="3570" w:type="dxa"/>
          </w:tcPr>
          <w:p w14:paraId="737425BE" w14:textId="33EDD83C" w:rsidR="001625D3" w:rsidRDefault="001625D3" w:rsidP="001625D3">
            <w:pPr>
              <w:rPr>
                <w:rFonts w:ascii="Calibri" w:hAnsi="Calibri" w:cs="Calibri"/>
                <w:sz w:val="20"/>
                <w:szCs w:val="20"/>
              </w:rPr>
            </w:pPr>
            <w:r>
              <w:rPr>
                <w:rFonts w:ascii="Calibri" w:hAnsi="Calibri" w:cs="Calibri"/>
                <w:sz w:val="20"/>
                <w:szCs w:val="20"/>
              </w:rPr>
              <w:t>Amend existing policy requirement 4 to read:</w:t>
            </w:r>
          </w:p>
          <w:p w14:paraId="49D8DADD" w14:textId="77777777" w:rsidR="001625D3" w:rsidRDefault="001625D3" w:rsidP="001625D3">
            <w:pPr>
              <w:rPr>
                <w:rFonts w:ascii="Calibri" w:hAnsi="Calibri" w:cs="Calibri"/>
                <w:sz w:val="20"/>
                <w:szCs w:val="20"/>
              </w:rPr>
            </w:pPr>
          </w:p>
          <w:p w14:paraId="14C38AC7" w14:textId="32AE5A7F" w:rsidR="001625D3" w:rsidRPr="00EB28B9" w:rsidRDefault="001625D3" w:rsidP="001625D3">
            <w:pPr>
              <w:rPr>
                <w:rFonts w:ascii="Calibri" w:hAnsi="Calibri" w:cs="Calibri"/>
                <w:sz w:val="20"/>
                <w:szCs w:val="20"/>
              </w:rPr>
            </w:pPr>
            <w:r w:rsidRPr="00DF4081">
              <w:rPr>
                <w:rFonts w:ascii="Calibri" w:hAnsi="Calibri" w:cs="Calibri"/>
                <w:sz w:val="20"/>
                <w:szCs w:val="20"/>
              </w:rPr>
              <w:t xml:space="preserve">“4. Where an alternative water supply is to be provided, the </w:t>
            </w:r>
            <w:r>
              <w:rPr>
                <w:rFonts w:ascii="Calibri" w:hAnsi="Calibri" w:cs="Calibri"/>
                <w:b/>
                <w:bCs/>
                <w:sz w:val="20"/>
                <w:szCs w:val="20"/>
              </w:rPr>
              <w:t xml:space="preserve">Water Neutrality </w:t>
            </w:r>
            <w:r w:rsidRPr="00DF4081">
              <w:rPr>
                <w:rFonts w:ascii="Calibri" w:hAnsi="Calibri" w:cs="Calibri"/>
                <w:sz w:val="20"/>
                <w:szCs w:val="20"/>
              </w:rPr>
              <w:t xml:space="preserve">statement will need to demonstrate that no water is utilised from sources that supply the Sussex North WRZ. The </w:t>
            </w:r>
            <w:r w:rsidRPr="00DF4081">
              <w:rPr>
                <w:rFonts w:ascii="Calibri" w:hAnsi="Calibri" w:cs="Calibri"/>
                <w:b/>
                <w:bCs/>
                <w:sz w:val="20"/>
                <w:szCs w:val="20"/>
              </w:rPr>
              <w:t>wider</w:t>
            </w:r>
            <w:r w:rsidRPr="00DF4081">
              <w:rPr>
                <w:rFonts w:ascii="Calibri" w:hAnsi="Calibri" w:cs="Calibri"/>
                <w:sz w:val="20"/>
                <w:szCs w:val="20"/>
              </w:rPr>
              <w:t xml:space="preserve"> acceptability </w:t>
            </w:r>
            <w:r w:rsidRPr="00DF4081">
              <w:rPr>
                <w:rFonts w:ascii="Calibri" w:hAnsi="Calibri" w:cs="Calibri"/>
                <w:strike/>
                <w:sz w:val="20"/>
                <w:szCs w:val="20"/>
              </w:rPr>
              <w:t>of</w:t>
            </w:r>
            <w:r w:rsidRPr="00DF4081">
              <w:rPr>
                <w:rFonts w:ascii="Calibri" w:hAnsi="Calibri" w:cs="Calibri"/>
                <w:sz w:val="20"/>
                <w:szCs w:val="20"/>
              </w:rPr>
              <w:t xml:space="preserve"> </w:t>
            </w:r>
            <w:r w:rsidRPr="00DF4081">
              <w:rPr>
                <w:rFonts w:ascii="Calibri" w:hAnsi="Calibri" w:cs="Calibri"/>
                <w:b/>
                <w:bCs/>
                <w:sz w:val="20"/>
                <w:szCs w:val="20"/>
              </w:rPr>
              <w:t xml:space="preserve">and </w:t>
            </w:r>
            <w:r>
              <w:rPr>
                <w:rFonts w:ascii="Calibri" w:hAnsi="Calibri" w:cs="Calibri"/>
                <w:b/>
                <w:bCs/>
                <w:sz w:val="20"/>
                <w:szCs w:val="20"/>
              </w:rPr>
              <w:t>un</w:t>
            </w:r>
            <w:r w:rsidRPr="00DF4081">
              <w:rPr>
                <w:rFonts w:ascii="Calibri" w:hAnsi="Calibri" w:cs="Calibri"/>
                <w:b/>
                <w:bCs/>
                <w:sz w:val="20"/>
                <w:szCs w:val="20"/>
              </w:rPr>
              <w:t>certainty of delivery for</w:t>
            </w:r>
            <w:r w:rsidRPr="00DF4081">
              <w:rPr>
                <w:rFonts w:ascii="Calibri" w:hAnsi="Calibri" w:cs="Calibri"/>
                <w:sz w:val="20"/>
                <w:szCs w:val="20"/>
              </w:rPr>
              <w:t xml:space="preserve"> alternative water supplies will be considered on a case-by-case basis.”</w:t>
            </w:r>
          </w:p>
        </w:tc>
      </w:tr>
      <w:tr w:rsidR="001625D3" w:rsidRPr="00C24674" w14:paraId="6A542382" w14:textId="77777777" w:rsidTr="00894424">
        <w:tc>
          <w:tcPr>
            <w:tcW w:w="1267" w:type="dxa"/>
            <w:shd w:val="clear" w:color="auto" w:fill="auto"/>
          </w:tcPr>
          <w:p w14:paraId="08157C88" w14:textId="77777777" w:rsidR="001625D3" w:rsidRDefault="001625D3" w:rsidP="001625D3">
            <w:pPr>
              <w:rPr>
                <w:rFonts w:cstheme="minorHAnsi"/>
                <w:sz w:val="20"/>
                <w:szCs w:val="20"/>
              </w:rPr>
            </w:pPr>
          </w:p>
        </w:tc>
        <w:tc>
          <w:tcPr>
            <w:tcW w:w="1608" w:type="dxa"/>
          </w:tcPr>
          <w:p w14:paraId="3B572AEC" w14:textId="63898DBB" w:rsidR="001625D3" w:rsidRDefault="001625D3" w:rsidP="001625D3">
            <w:pPr>
              <w:rPr>
                <w:rFonts w:cstheme="minorHAnsi"/>
                <w:sz w:val="20"/>
                <w:szCs w:val="20"/>
              </w:rPr>
            </w:pPr>
            <w:r>
              <w:rPr>
                <w:rFonts w:cstheme="minorHAnsi"/>
                <w:sz w:val="20"/>
                <w:szCs w:val="20"/>
              </w:rPr>
              <w:t>Policy NE19</w:t>
            </w:r>
          </w:p>
        </w:tc>
        <w:tc>
          <w:tcPr>
            <w:tcW w:w="630" w:type="dxa"/>
          </w:tcPr>
          <w:p w14:paraId="5852C82E" w14:textId="611AB025" w:rsidR="001625D3" w:rsidRDefault="001625D3" w:rsidP="001625D3">
            <w:pPr>
              <w:rPr>
                <w:rFonts w:cstheme="minorHAnsi"/>
                <w:sz w:val="20"/>
                <w:szCs w:val="20"/>
              </w:rPr>
            </w:pPr>
            <w:r>
              <w:rPr>
                <w:rFonts w:cstheme="minorHAnsi"/>
                <w:sz w:val="20"/>
                <w:szCs w:val="20"/>
              </w:rPr>
              <w:t>5841</w:t>
            </w:r>
          </w:p>
        </w:tc>
        <w:tc>
          <w:tcPr>
            <w:tcW w:w="3570" w:type="dxa"/>
          </w:tcPr>
          <w:p w14:paraId="1A167E72" w14:textId="57BF1343" w:rsidR="001625D3" w:rsidRDefault="001625D3" w:rsidP="001625D3">
            <w:pPr>
              <w:rPr>
                <w:rFonts w:cstheme="minorHAnsi"/>
                <w:sz w:val="20"/>
                <w:szCs w:val="20"/>
              </w:rPr>
            </w:pPr>
            <w:r>
              <w:rPr>
                <w:rFonts w:cstheme="minorHAnsi"/>
                <w:sz w:val="20"/>
                <w:szCs w:val="20"/>
              </w:rPr>
              <w:t>Supporting text should be expanded to make clear what information relevant developments will be expected to provide, clarify that there may be individual cases (other than those involving overnight accommodation) that could have water quality implications and signpost to additional guidance.</w:t>
            </w:r>
          </w:p>
        </w:tc>
        <w:tc>
          <w:tcPr>
            <w:tcW w:w="3570" w:type="dxa"/>
          </w:tcPr>
          <w:p w14:paraId="228ECFEE" w14:textId="77777777" w:rsidR="001625D3" w:rsidRDefault="001625D3" w:rsidP="001625D3">
            <w:pPr>
              <w:rPr>
                <w:rFonts w:ascii="Calibri" w:hAnsi="Calibri" w:cs="Calibri"/>
                <w:sz w:val="20"/>
                <w:szCs w:val="20"/>
              </w:rPr>
            </w:pPr>
            <w:r w:rsidRPr="00302721">
              <w:rPr>
                <w:rFonts w:ascii="Calibri" w:hAnsi="Calibri" w:cs="Calibri"/>
                <w:sz w:val="20"/>
                <w:szCs w:val="20"/>
              </w:rPr>
              <w:t>Information requirements will be set out in the local list.</w:t>
            </w:r>
          </w:p>
          <w:p w14:paraId="2EE27210" w14:textId="77777777" w:rsidR="001625D3" w:rsidRDefault="001625D3" w:rsidP="001625D3">
            <w:pPr>
              <w:rPr>
                <w:rFonts w:ascii="Calibri" w:hAnsi="Calibri" w:cs="Calibri"/>
                <w:sz w:val="20"/>
                <w:szCs w:val="20"/>
              </w:rPr>
            </w:pPr>
          </w:p>
          <w:p w14:paraId="010A33A4" w14:textId="5BCBA76A" w:rsidR="001625D3" w:rsidRPr="00302721" w:rsidRDefault="001625D3" w:rsidP="001625D3">
            <w:pPr>
              <w:rPr>
                <w:rFonts w:ascii="Calibri" w:hAnsi="Calibri" w:cs="Calibri"/>
                <w:sz w:val="20"/>
                <w:szCs w:val="20"/>
              </w:rPr>
            </w:pPr>
            <w:r w:rsidRPr="00302721">
              <w:rPr>
                <w:rFonts w:ascii="Calibri" w:hAnsi="Calibri" w:cs="Calibri"/>
                <w:sz w:val="20"/>
                <w:szCs w:val="20"/>
              </w:rPr>
              <w:t xml:space="preserve">The impact of other uses on water quality is be covered by Policy NE16 – although changes in agricultural practice are </w:t>
            </w:r>
            <w:proofErr w:type="spellStart"/>
            <w:r w:rsidRPr="00302721">
              <w:rPr>
                <w:rFonts w:ascii="Calibri" w:hAnsi="Calibri" w:cs="Calibri"/>
                <w:sz w:val="20"/>
                <w:szCs w:val="20"/>
              </w:rPr>
              <w:t>outwith</w:t>
            </w:r>
            <w:proofErr w:type="spellEnd"/>
            <w:r w:rsidRPr="00302721">
              <w:rPr>
                <w:rFonts w:ascii="Calibri" w:hAnsi="Calibri" w:cs="Calibri"/>
                <w:sz w:val="20"/>
                <w:szCs w:val="20"/>
              </w:rPr>
              <w:t xml:space="preserve"> the planning system.  </w:t>
            </w:r>
          </w:p>
          <w:p w14:paraId="7F6BD698" w14:textId="77777777" w:rsidR="001625D3" w:rsidRPr="00302721" w:rsidRDefault="001625D3" w:rsidP="001625D3">
            <w:pPr>
              <w:rPr>
                <w:rFonts w:ascii="Calibri" w:hAnsi="Calibri" w:cs="Calibri"/>
                <w:sz w:val="20"/>
                <w:szCs w:val="20"/>
              </w:rPr>
            </w:pPr>
          </w:p>
          <w:p w14:paraId="67147204" w14:textId="49A5AD30" w:rsidR="001625D3" w:rsidRPr="00302721" w:rsidRDefault="001625D3" w:rsidP="001625D3">
            <w:pPr>
              <w:rPr>
                <w:rFonts w:ascii="Calibri" w:hAnsi="Calibri" w:cs="Calibri"/>
                <w:sz w:val="20"/>
                <w:szCs w:val="20"/>
              </w:rPr>
            </w:pPr>
            <w:r w:rsidRPr="00302721">
              <w:rPr>
                <w:rFonts w:ascii="Calibri" w:hAnsi="Calibri" w:cs="Calibri"/>
                <w:sz w:val="20"/>
                <w:szCs w:val="20"/>
              </w:rPr>
              <w:t xml:space="preserve">Additional guidance will be added to the Nutrient Neutrality page </w:t>
            </w:r>
            <w:r>
              <w:rPr>
                <w:rFonts w:ascii="Calibri" w:hAnsi="Calibri" w:cs="Calibri"/>
                <w:sz w:val="20"/>
                <w:szCs w:val="20"/>
              </w:rPr>
              <w:t>the council</w:t>
            </w:r>
            <w:r w:rsidRPr="00302721">
              <w:rPr>
                <w:rFonts w:ascii="Calibri" w:hAnsi="Calibri" w:cs="Calibri"/>
                <w:sz w:val="20"/>
                <w:szCs w:val="20"/>
              </w:rPr>
              <w:t xml:space="preserve"> website. </w:t>
            </w:r>
          </w:p>
          <w:p w14:paraId="6BFDA5AA" w14:textId="77777777" w:rsidR="001625D3" w:rsidRPr="00302721" w:rsidRDefault="001625D3" w:rsidP="001625D3">
            <w:pPr>
              <w:rPr>
                <w:rFonts w:ascii="Calibri" w:hAnsi="Calibri" w:cs="Calibri"/>
                <w:sz w:val="20"/>
                <w:szCs w:val="20"/>
              </w:rPr>
            </w:pPr>
          </w:p>
        </w:tc>
        <w:tc>
          <w:tcPr>
            <w:tcW w:w="3570" w:type="dxa"/>
          </w:tcPr>
          <w:p w14:paraId="58845DFA" w14:textId="77777777" w:rsidR="001625D3" w:rsidRPr="00EB28B9" w:rsidRDefault="001625D3" w:rsidP="001625D3">
            <w:pPr>
              <w:rPr>
                <w:rFonts w:ascii="Calibri" w:hAnsi="Calibri" w:cs="Calibri"/>
                <w:sz w:val="20"/>
                <w:szCs w:val="20"/>
              </w:rPr>
            </w:pPr>
            <w:r w:rsidRPr="00EB28B9">
              <w:rPr>
                <w:rFonts w:ascii="Calibri" w:hAnsi="Calibri" w:cs="Calibri"/>
                <w:sz w:val="20"/>
                <w:szCs w:val="20"/>
              </w:rPr>
              <w:t>In paragraph 4.121 insert after “overnight stay”: “</w:t>
            </w:r>
            <w:r w:rsidRPr="00544001">
              <w:rPr>
                <w:rFonts w:ascii="Calibri" w:hAnsi="Calibri" w:cs="Calibri"/>
                <w:b/>
                <w:bCs/>
                <w:sz w:val="20"/>
                <w:szCs w:val="20"/>
              </w:rPr>
              <w:t>Where other types of development have an impact on water quality this can be considered under policy NE 16</w:t>
            </w:r>
            <w:r w:rsidRPr="00EB28B9">
              <w:rPr>
                <w:rFonts w:ascii="Calibri" w:hAnsi="Calibri" w:cs="Calibri"/>
                <w:sz w:val="20"/>
                <w:szCs w:val="20"/>
              </w:rPr>
              <w:t xml:space="preserve">.”  </w:t>
            </w:r>
          </w:p>
          <w:p w14:paraId="101F975B" w14:textId="06C03106" w:rsidR="001625D3" w:rsidRPr="00EB28B9" w:rsidRDefault="001625D3" w:rsidP="001625D3">
            <w:pPr>
              <w:rPr>
                <w:rFonts w:ascii="Calibri" w:hAnsi="Calibri" w:cs="Calibri"/>
                <w:sz w:val="20"/>
                <w:szCs w:val="20"/>
              </w:rPr>
            </w:pPr>
            <w:r w:rsidRPr="00EB28B9">
              <w:rPr>
                <w:rFonts w:ascii="Calibri" w:hAnsi="Calibri" w:cs="Calibri"/>
                <w:sz w:val="20"/>
                <w:szCs w:val="20"/>
              </w:rPr>
              <w:t>After “other information” insert “</w:t>
            </w:r>
            <w:r w:rsidRPr="00544001">
              <w:rPr>
                <w:rFonts w:ascii="Calibri" w:hAnsi="Calibri" w:cs="Calibri"/>
                <w:b/>
                <w:bCs/>
                <w:sz w:val="20"/>
                <w:szCs w:val="20"/>
              </w:rPr>
              <w:t>and guidance</w:t>
            </w:r>
            <w:r>
              <w:rPr>
                <w:rFonts w:ascii="Calibri" w:hAnsi="Calibri" w:cs="Calibri"/>
                <w:sz w:val="20"/>
                <w:szCs w:val="20"/>
              </w:rPr>
              <w:t>”</w:t>
            </w:r>
            <w:r w:rsidRPr="00EB28B9">
              <w:rPr>
                <w:rFonts w:ascii="Calibri" w:hAnsi="Calibri" w:cs="Calibri"/>
                <w:sz w:val="20"/>
                <w:szCs w:val="20"/>
              </w:rPr>
              <w:t xml:space="preserve">.  </w:t>
            </w:r>
          </w:p>
          <w:p w14:paraId="1666DEF2" w14:textId="64EB6205" w:rsidR="001625D3" w:rsidRPr="00544001" w:rsidRDefault="001625D3" w:rsidP="001625D3">
            <w:pPr>
              <w:rPr>
                <w:rFonts w:ascii="Calibri" w:hAnsi="Calibri" w:cs="Calibri"/>
                <w:sz w:val="20"/>
                <w:szCs w:val="20"/>
              </w:rPr>
            </w:pPr>
            <w:r w:rsidRPr="00EB28B9">
              <w:rPr>
                <w:rFonts w:ascii="Calibri" w:hAnsi="Calibri" w:cs="Calibri"/>
                <w:sz w:val="20"/>
                <w:szCs w:val="20"/>
              </w:rPr>
              <w:t>After “to accompany applications” insert “</w:t>
            </w:r>
            <w:r w:rsidRPr="00544001">
              <w:rPr>
                <w:rFonts w:ascii="Calibri" w:hAnsi="Calibri" w:cs="Calibri"/>
                <w:b/>
                <w:bCs/>
                <w:sz w:val="20"/>
                <w:szCs w:val="20"/>
              </w:rPr>
              <w:t>And Natural England’s Framework for Responding to Wetland Mitigation Proposals</w:t>
            </w:r>
            <w:r>
              <w:rPr>
                <w:rFonts w:ascii="Calibri" w:hAnsi="Calibri" w:cs="Calibri"/>
                <w:sz w:val="20"/>
                <w:szCs w:val="20"/>
              </w:rPr>
              <w:t>”</w:t>
            </w:r>
          </w:p>
          <w:p w14:paraId="03839514" w14:textId="77777777" w:rsidR="001625D3" w:rsidRPr="00EB28B9" w:rsidRDefault="001625D3" w:rsidP="001625D3">
            <w:pPr>
              <w:rPr>
                <w:rFonts w:ascii="Calibri" w:hAnsi="Calibri" w:cs="Calibri"/>
                <w:sz w:val="20"/>
                <w:szCs w:val="20"/>
              </w:rPr>
            </w:pPr>
          </w:p>
          <w:p w14:paraId="7CC96B2E" w14:textId="3C9B19DC" w:rsidR="001625D3" w:rsidRPr="00EB28B9" w:rsidRDefault="001625D3" w:rsidP="001625D3">
            <w:pPr>
              <w:rPr>
                <w:rFonts w:ascii="Calibri" w:hAnsi="Calibri" w:cs="Calibri"/>
                <w:sz w:val="20"/>
                <w:szCs w:val="20"/>
              </w:rPr>
            </w:pPr>
            <w:r w:rsidRPr="00EB28B9">
              <w:rPr>
                <w:rFonts w:ascii="Calibri" w:hAnsi="Calibri" w:cs="Calibri"/>
                <w:sz w:val="20"/>
                <w:szCs w:val="20"/>
              </w:rPr>
              <w:t xml:space="preserve">In policy NE 19 insert new </w:t>
            </w:r>
            <w:r>
              <w:rPr>
                <w:rFonts w:ascii="Calibri" w:hAnsi="Calibri" w:cs="Calibri"/>
                <w:sz w:val="20"/>
                <w:szCs w:val="20"/>
              </w:rPr>
              <w:t xml:space="preserve">second </w:t>
            </w:r>
            <w:r w:rsidRPr="00EB28B9">
              <w:rPr>
                <w:rFonts w:ascii="Calibri" w:hAnsi="Calibri" w:cs="Calibri"/>
                <w:sz w:val="20"/>
                <w:szCs w:val="20"/>
              </w:rPr>
              <w:t>paragraph “</w:t>
            </w:r>
            <w:r>
              <w:rPr>
                <w:rFonts w:ascii="Calibri" w:hAnsi="Calibri" w:cs="Calibri"/>
                <w:b/>
                <w:bCs/>
                <w:sz w:val="20"/>
                <w:szCs w:val="20"/>
              </w:rPr>
              <w:t>W</w:t>
            </w:r>
            <w:r w:rsidRPr="00544001">
              <w:rPr>
                <w:rFonts w:ascii="Calibri" w:hAnsi="Calibri" w:cs="Calibri"/>
                <w:b/>
                <w:bCs/>
                <w:sz w:val="20"/>
                <w:szCs w:val="20"/>
              </w:rPr>
              <w:t xml:space="preserve">here wetlands are used as </w:t>
            </w:r>
            <w:proofErr w:type="gramStart"/>
            <w:r w:rsidRPr="00544001">
              <w:rPr>
                <w:rFonts w:ascii="Calibri" w:hAnsi="Calibri" w:cs="Calibri"/>
                <w:b/>
                <w:bCs/>
                <w:sz w:val="20"/>
                <w:szCs w:val="20"/>
              </w:rPr>
              <w:t>mitigation</w:t>
            </w:r>
            <w:proofErr w:type="gramEnd"/>
            <w:r w:rsidRPr="00544001">
              <w:rPr>
                <w:rFonts w:ascii="Calibri" w:hAnsi="Calibri" w:cs="Calibri"/>
                <w:b/>
                <w:bCs/>
                <w:sz w:val="20"/>
                <w:szCs w:val="20"/>
              </w:rPr>
              <w:t xml:space="preserve"> they should be designed using the Framework Approach for Responding to Wetland Mitigation Proposals</w:t>
            </w:r>
            <w:r w:rsidRPr="00EB28B9">
              <w:rPr>
                <w:rFonts w:ascii="Calibri" w:hAnsi="Calibri" w:cs="Calibri"/>
                <w:sz w:val="20"/>
                <w:szCs w:val="20"/>
              </w:rPr>
              <w:t>.”</w:t>
            </w:r>
          </w:p>
        </w:tc>
      </w:tr>
      <w:tr w:rsidR="001625D3" w:rsidRPr="00C24674" w14:paraId="183D4979" w14:textId="77777777" w:rsidTr="00894424">
        <w:tc>
          <w:tcPr>
            <w:tcW w:w="1267" w:type="dxa"/>
            <w:shd w:val="clear" w:color="auto" w:fill="auto"/>
          </w:tcPr>
          <w:p w14:paraId="22EBA1C2" w14:textId="77777777" w:rsidR="001625D3" w:rsidRDefault="001625D3" w:rsidP="001625D3">
            <w:pPr>
              <w:rPr>
                <w:rFonts w:cstheme="minorHAnsi"/>
                <w:sz w:val="20"/>
                <w:szCs w:val="20"/>
              </w:rPr>
            </w:pPr>
          </w:p>
        </w:tc>
        <w:tc>
          <w:tcPr>
            <w:tcW w:w="1608" w:type="dxa"/>
          </w:tcPr>
          <w:p w14:paraId="44A9474C" w14:textId="43DC4277" w:rsidR="001625D3" w:rsidRDefault="001625D3" w:rsidP="001625D3">
            <w:pPr>
              <w:rPr>
                <w:rFonts w:cstheme="minorHAnsi"/>
                <w:sz w:val="20"/>
                <w:szCs w:val="20"/>
              </w:rPr>
            </w:pPr>
            <w:r>
              <w:rPr>
                <w:rFonts w:cstheme="minorHAnsi"/>
                <w:sz w:val="20"/>
                <w:szCs w:val="20"/>
              </w:rPr>
              <w:t>Policy H13</w:t>
            </w:r>
          </w:p>
        </w:tc>
        <w:tc>
          <w:tcPr>
            <w:tcW w:w="630" w:type="dxa"/>
          </w:tcPr>
          <w:p w14:paraId="11287E5E" w14:textId="7847957E" w:rsidR="001625D3" w:rsidRDefault="001625D3" w:rsidP="001625D3">
            <w:pPr>
              <w:rPr>
                <w:rFonts w:cstheme="minorHAnsi"/>
                <w:sz w:val="20"/>
                <w:szCs w:val="20"/>
              </w:rPr>
            </w:pPr>
            <w:r>
              <w:rPr>
                <w:rFonts w:cstheme="minorHAnsi"/>
                <w:sz w:val="20"/>
                <w:szCs w:val="20"/>
              </w:rPr>
              <w:t>6127</w:t>
            </w:r>
          </w:p>
        </w:tc>
        <w:tc>
          <w:tcPr>
            <w:tcW w:w="3570" w:type="dxa"/>
          </w:tcPr>
          <w:p w14:paraId="2D2114D0" w14:textId="7AD67A8D" w:rsidR="001625D3" w:rsidRDefault="001625D3" w:rsidP="001625D3">
            <w:pPr>
              <w:rPr>
                <w:rFonts w:cstheme="minorHAnsi"/>
                <w:sz w:val="20"/>
                <w:szCs w:val="20"/>
              </w:rPr>
            </w:pPr>
            <w:r>
              <w:rPr>
                <w:rFonts w:cstheme="minorHAnsi"/>
                <w:sz w:val="20"/>
                <w:szCs w:val="20"/>
              </w:rPr>
              <w:t>Suggest additional wording to clarify new pitches will be expected to contribute to relevant access management strategies</w:t>
            </w:r>
          </w:p>
        </w:tc>
        <w:tc>
          <w:tcPr>
            <w:tcW w:w="3570" w:type="dxa"/>
          </w:tcPr>
          <w:p w14:paraId="09C0A91C" w14:textId="4E11A8EF" w:rsidR="001625D3" w:rsidRDefault="001625D3" w:rsidP="001625D3">
            <w:pPr>
              <w:rPr>
                <w:rFonts w:cstheme="minorHAnsi"/>
                <w:sz w:val="20"/>
                <w:szCs w:val="20"/>
              </w:rPr>
            </w:pPr>
            <w:r>
              <w:rPr>
                <w:rFonts w:cstheme="minorHAnsi"/>
                <w:sz w:val="20"/>
                <w:szCs w:val="20"/>
              </w:rPr>
              <w:t xml:space="preserve">Agree with inclusion of suggested wording but consider that as this should apply to all pitch provision, not just that which comes forward on non-allocated sites, it would be more appropriate to include it in Policy H11. </w:t>
            </w:r>
          </w:p>
          <w:p w14:paraId="3F244374" w14:textId="772D8312" w:rsidR="001625D3" w:rsidRPr="00710112" w:rsidRDefault="001625D3" w:rsidP="001625D3">
            <w:pPr>
              <w:pStyle w:val="ListParagraph"/>
              <w:spacing w:after="160" w:line="259" w:lineRule="auto"/>
              <w:rPr>
                <w:rFonts w:ascii="Arial" w:hAnsi="Arial" w:cs="Arial"/>
              </w:rPr>
            </w:pPr>
          </w:p>
          <w:p w14:paraId="6928401C" w14:textId="2BE84C37" w:rsidR="001625D3" w:rsidRPr="00C24674" w:rsidRDefault="001625D3" w:rsidP="001625D3">
            <w:pPr>
              <w:rPr>
                <w:rFonts w:cstheme="minorHAnsi"/>
                <w:sz w:val="20"/>
                <w:szCs w:val="20"/>
              </w:rPr>
            </w:pPr>
          </w:p>
        </w:tc>
        <w:tc>
          <w:tcPr>
            <w:tcW w:w="3570" w:type="dxa"/>
          </w:tcPr>
          <w:p w14:paraId="37F64139" w14:textId="77777777" w:rsidR="001625D3" w:rsidRDefault="001625D3" w:rsidP="001625D3">
            <w:pPr>
              <w:rPr>
                <w:rFonts w:ascii="Calibri" w:hAnsi="Calibri" w:cs="Calibri"/>
                <w:sz w:val="20"/>
                <w:szCs w:val="20"/>
              </w:rPr>
            </w:pPr>
            <w:r>
              <w:rPr>
                <w:rFonts w:ascii="Calibri" w:hAnsi="Calibri" w:cs="Calibri"/>
                <w:sz w:val="20"/>
                <w:szCs w:val="20"/>
              </w:rPr>
              <w:t>At end of Policy H11 add new paragraph:</w:t>
            </w:r>
          </w:p>
          <w:p w14:paraId="48305620" w14:textId="2A4B11EA" w:rsidR="001625D3" w:rsidRPr="00306963" w:rsidRDefault="001625D3" w:rsidP="001625D3">
            <w:pPr>
              <w:rPr>
                <w:rFonts w:ascii="Calibri" w:hAnsi="Calibri" w:cs="Calibri"/>
                <w:sz w:val="20"/>
                <w:szCs w:val="20"/>
              </w:rPr>
            </w:pPr>
            <w:r>
              <w:rPr>
                <w:rFonts w:ascii="Calibri" w:hAnsi="Calibri" w:cs="Calibri"/>
                <w:sz w:val="20"/>
                <w:szCs w:val="20"/>
              </w:rPr>
              <w:t>‘</w:t>
            </w:r>
            <w:r w:rsidRPr="00306963">
              <w:rPr>
                <w:rFonts w:ascii="Calibri" w:hAnsi="Calibri" w:cs="Calibri"/>
                <w:b/>
                <w:bCs/>
                <w:sz w:val="20"/>
                <w:szCs w:val="20"/>
              </w:rPr>
              <w:t xml:space="preserve">In all cases, proposals for gypsy, traveller and travelling </w:t>
            </w:r>
            <w:proofErr w:type="spellStart"/>
            <w:r w:rsidRPr="00306963">
              <w:rPr>
                <w:rFonts w:ascii="Calibri" w:hAnsi="Calibri" w:cs="Calibri"/>
                <w:b/>
                <w:bCs/>
                <w:sz w:val="20"/>
                <w:szCs w:val="20"/>
              </w:rPr>
              <w:t>showpeople’s</w:t>
            </w:r>
            <w:proofErr w:type="spellEnd"/>
            <w:r w:rsidRPr="00306963">
              <w:rPr>
                <w:rFonts w:ascii="Calibri" w:hAnsi="Calibri" w:cs="Calibri"/>
                <w:b/>
                <w:bCs/>
                <w:sz w:val="20"/>
                <w:szCs w:val="20"/>
              </w:rPr>
              <w:t xml:space="preserve"> accommodation are expected to contribute to relevant access management strategies to mitigate recreational disturbance to SPAs in accordance with Policy NE6 (Chichester’s Internationally and</w:t>
            </w:r>
            <w:r>
              <w:rPr>
                <w:rFonts w:ascii="Calibri" w:hAnsi="Calibri" w:cs="Calibri"/>
                <w:b/>
                <w:bCs/>
                <w:sz w:val="20"/>
                <w:szCs w:val="20"/>
              </w:rPr>
              <w:t xml:space="preserve"> European </w:t>
            </w:r>
            <w:r w:rsidRPr="00306963">
              <w:rPr>
                <w:rFonts w:ascii="Calibri" w:hAnsi="Calibri" w:cs="Calibri"/>
                <w:b/>
                <w:bCs/>
                <w:sz w:val="20"/>
                <w:szCs w:val="20"/>
              </w:rPr>
              <w:t xml:space="preserve">Designated Habitats), and Policy NE7 (Development and Disturbance of Birds in Chichester, Langstone and Pagham Harbours and </w:t>
            </w:r>
            <w:r w:rsidRPr="00306963">
              <w:rPr>
                <w:rFonts w:ascii="Calibri" w:hAnsi="Calibri" w:cs="Calibri"/>
                <w:b/>
                <w:bCs/>
                <w:sz w:val="20"/>
                <w:szCs w:val="20"/>
              </w:rPr>
              <w:lastRenderedPageBreak/>
              <w:t>Solent and Dorset Coast SPAs, and Medmerry Compensatory Habitat)</w:t>
            </w:r>
            <w:r>
              <w:rPr>
                <w:rFonts w:ascii="Calibri" w:hAnsi="Calibri" w:cs="Calibri"/>
                <w:b/>
                <w:bCs/>
                <w:sz w:val="20"/>
                <w:szCs w:val="20"/>
              </w:rPr>
              <w:t>.’</w:t>
            </w:r>
          </w:p>
        </w:tc>
      </w:tr>
      <w:tr w:rsidR="001625D3" w:rsidRPr="00C24674" w14:paraId="217DE510" w14:textId="77777777" w:rsidTr="00894424">
        <w:tc>
          <w:tcPr>
            <w:tcW w:w="1267" w:type="dxa"/>
            <w:shd w:val="clear" w:color="auto" w:fill="auto"/>
          </w:tcPr>
          <w:p w14:paraId="02532DC1" w14:textId="77777777" w:rsidR="001625D3" w:rsidRDefault="001625D3" w:rsidP="001625D3">
            <w:pPr>
              <w:rPr>
                <w:rFonts w:cstheme="minorHAnsi"/>
                <w:sz w:val="20"/>
                <w:szCs w:val="20"/>
              </w:rPr>
            </w:pPr>
          </w:p>
        </w:tc>
        <w:tc>
          <w:tcPr>
            <w:tcW w:w="1608" w:type="dxa"/>
          </w:tcPr>
          <w:p w14:paraId="4C0EFD62" w14:textId="1473C34B" w:rsidR="001625D3" w:rsidRDefault="001625D3" w:rsidP="001625D3">
            <w:pPr>
              <w:rPr>
                <w:rFonts w:cstheme="minorHAnsi"/>
                <w:sz w:val="20"/>
                <w:szCs w:val="20"/>
              </w:rPr>
            </w:pPr>
            <w:r>
              <w:rPr>
                <w:rFonts w:cstheme="minorHAnsi"/>
                <w:sz w:val="20"/>
                <w:szCs w:val="20"/>
              </w:rPr>
              <w:t>Policy E3</w:t>
            </w:r>
          </w:p>
        </w:tc>
        <w:tc>
          <w:tcPr>
            <w:tcW w:w="630" w:type="dxa"/>
          </w:tcPr>
          <w:p w14:paraId="4F4CEA5D" w14:textId="4F7F490C" w:rsidR="001625D3" w:rsidRDefault="001625D3" w:rsidP="001625D3">
            <w:pPr>
              <w:rPr>
                <w:rFonts w:cstheme="minorHAnsi"/>
                <w:sz w:val="20"/>
                <w:szCs w:val="20"/>
              </w:rPr>
            </w:pPr>
            <w:r>
              <w:rPr>
                <w:rFonts w:cstheme="minorHAnsi"/>
                <w:sz w:val="20"/>
                <w:szCs w:val="20"/>
              </w:rPr>
              <w:t>5856</w:t>
            </w:r>
          </w:p>
        </w:tc>
        <w:tc>
          <w:tcPr>
            <w:tcW w:w="3570" w:type="dxa"/>
          </w:tcPr>
          <w:p w14:paraId="761B8240" w14:textId="59849B76" w:rsidR="001625D3" w:rsidRDefault="001625D3" w:rsidP="001625D3">
            <w:pPr>
              <w:rPr>
                <w:rFonts w:cstheme="minorHAnsi"/>
                <w:sz w:val="20"/>
                <w:szCs w:val="20"/>
              </w:rPr>
            </w:pPr>
            <w:r>
              <w:rPr>
                <w:rFonts w:cstheme="minorHAnsi"/>
                <w:sz w:val="20"/>
                <w:szCs w:val="20"/>
              </w:rPr>
              <w:t>Appears to be overlap between Runcton HAD and its proposed extension with one of the proposed strategic wildlife corridors.  Supporting text should clarify how the two designations will interact.</w:t>
            </w:r>
          </w:p>
        </w:tc>
        <w:tc>
          <w:tcPr>
            <w:tcW w:w="3570" w:type="dxa"/>
          </w:tcPr>
          <w:p w14:paraId="1A21E922" w14:textId="77777777" w:rsidR="001625D3" w:rsidRDefault="001625D3" w:rsidP="001625D3">
            <w:pPr>
              <w:rPr>
                <w:sz w:val="20"/>
                <w:szCs w:val="20"/>
              </w:rPr>
            </w:pPr>
            <w:r w:rsidRPr="00BA216E">
              <w:rPr>
                <w:sz w:val="20"/>
                <w:szCs w:val="20"/>
              </w:rPr>
              <w:t xml:space="preserve">The Runcton HDA extension will be amended so that it falls outside of the Strategic Wildlife Corridor.  </w:t>
            </w:r>
          </w:p>
          <w:p w14:paraId="1860C671" w14:textId="468291D8" w:rsidR="001625D3" w:rsidRPr="00BA216E" w:rsidRDefault="001625D3" w:rsidP="001625D3">
            <w:pPr>
              <w:rPr>
                <w:rFonts w:cstheme="minorHAnsi"/>
                <w:sz w:val="20"/>
                <w:szCs w:val="20"/>
              </w:rPr>
            </w:pPr>
            <w:r w:rsidRPr="00BA216E">
              <w:rPr>
                <w:sz w:val="20"/>
                <w:szCs w:val="20"/>
              </w:rPr>
              <w:t>Criterion 9 of policy E4 provides for consideration of a proposal’s impact upon the Strategic Wildlife Corridors.  However, the policy will be strengthened with regard to the protection of the Strategic Wildlife Corridors.</w:t>
            </w:r>
          </w:p>
        </w:tc>
        <w:tc>
          <w:tcPr>
            <w:tcW w:w="3570" w:type="dxa"/>
          </w:tcPr>
          <w:p w14:paraId="6117375E" w14:textId="4AC612F0" w:rsidR="001625D3" w:rsidRDefault="001625D3" w:rsidP="001625D3">
            <w:pPr>
              <w:rPr>
                <w:color w:val="000000" w:themeColor="text1"/>
                <w:sz w:val="20"/>
                <w:szCs w:val="20"/>
              </w:rPr>
            </w:pPr>
            <w:r>
              <w:rPr>
                <w:color w:val="000000" w:themeColor="text1"/>
                <w:sz w:val="20"/>
                <w:szCs w:val="20"/>
              </w:rPr>
              <w:t xml:space="preserve">Amend paragraph 7.24 ii and Policy E3 to refer to 21 hectares within the Runcton HDA </w:t>
            </w:r>
            <w:r w:rsidRPr="00BA216E">
              <w:rPr>
                <w:color w:val="000000" w:themeColor="text1"/>
                <w:sz w:val="20"/>
                <w:szCs w:val="20"/>
              </w:rPr>
              <w:t xml:space="preserve">extension </w:t>
            </w:r>
            <w:r>
              <w:rPr>
                <w:color w:val="000000" w:themeColor="text1"/>
                <w:sz w:val="20"/>
                <w:szCs w:val="20"/>
              </w:rPr>
              <w:t xml:space="preserve">and amend the boundary on the Policies Map to reflect the exclusion of the </w:t>
            </w:r>
            <w:r w:rsidRPr="00BA216E">
              <w:rPr>
                <w:color w:val="000000" w:themeColor="text1"/>
                <w:sz w:val="20"/>
                <w:szCs w:val="20"/>
              </w:rPr>
              <w:t>eastern parcel of land covered by a Strategic Wildlife Corridor</w:t>
            </w:r>
            <w:r>
              <w:rPr>
                <w:color w:val="000000" w:themeColor="text1"/>
                <w:sz w:val="20"/>
                <w:szCs w:val="20"/>
              </w:rPr>
              <w:t>.</w:t>
            </w:r>
          </w:p>
          <w:p w14:paraId="2BD166CB" w14:textId="77777777" w:rsidR="001625D3" w:rsidRDefault="001625D3" w:rsidP="001625D3">
            <w:pPr>
              <w:rPr>
                <w:color w:val="000000" w:themeColor="text1"/>
                <w:sz w:val="20"/>
                <w:szCs w:val="20"/>
              </w:rPr>
            </w:pPr>
          </w:p>
          <w:p w14:paraId="302690C6" w14:textId="1C9DDC19" w:rsidR="001625D3" w:rsidRDefault="001625D3" w:rsidP="001625D3">
            <w:pPr>
              <w:rPr>
                <w:color w:val="000000" w:themeColor="text1"/>
                <w:sz w:val="20"/>
                <w:szCs w:val="20"/>
              </w:rPr>
            </w:pPr>
            <w:r>
              <w:rPr>
                <w:color w:val="000000" w:themeColor="text1"/>
                <w:sz w:val="20"/>
                <w:szCs w:val="20"/>
              </w:rPr>
              <w:t>Amend t</w:t>
            </w:r>
            <w:r w:rsidRPr="00BA216E">
              <w:rPr>
                <w:color w:val="000000" w:themeColor="text1"/>
                <w:sz w:val="20"/>
                <w:szCs w:val="20"/>
              </w:rPr>
              <w:t>he last sentence in criterion 9 of policy E4 to read</w:t>
            </w:r>
            <w:r>
              <w:rPr>
                <w:color w:val="000000" w:themeColor="text1"/>
                <w:sz w:val="20"/>
                <w:szCs w:val="20"/>
              </w:rPr>
              <w:t>:</w:t>
            </w:r>
            <w:r w:rsidRPr="00BA216E">
              <w:rPr>
                <w:color w:val="000000" w:themeColor="text1"/>
                <w:sz w:val="20"/>
                <w:szCs w:val="20"/>
              </w:rPr>
              <w:t xml:space="preserve"> “The proposal </w:t>
            </w:r>
            <w:r w:rsidRPr="00076DB7">
              <w:rPr>
                <w:b/>
                <w:bCs/>
                <w:color w:val="000000" w:themeColor="text1"/>
                <w:sz w:val="20"/>
                <w:szCs w:val="20"/>
              </w:rPr>
              <w:t>enhances and protects the Strategic Wildlife Corridors and</w:t>
            </w:r>
            <w:r w:rsidRPr="00BA216E">
              <w:rPr>
                <w:color w:val="000000" w:themeColor="text1"/>
                <w:sz w:val="20"/>
                <w:szCs w:val="20"/>
                <w:u w:val="single"/>
              </w:rPr>
              <w:t xml:space="preserve"> </w:t>
            </w:r>
            <w:r w:rsidRPr="00BA216E">
              <w:rPr>
                <w:color w:val="000000" w:themeColor="text1"/>
                <w:sz w:val="20"/>
                <w:szCs w:val="20"/>
              </w:rPr>
              <w:t>ensures the impact of development on the strategic wildlife corridors has been minimised, including through….</w:t>
            </w:r>
          </w:p>
          <w:p w14:paraId="6F117AE1" w14:textId="77777777" w:rsidR="001625D3" w:rsidRPr="00BA216E" w:rsidRDefault="001625D3" w:rsidP="001625D3">
            <w:pPr>
              <w:rPr>
                <w:color w:val="000000" w:themeColor="text1"/>
                <w:sz w:val="20"/>
                <w:szCs w:val="20"/>
              </w:rPr>
            </w:pPr>
          </w:p>
          <w:p w14:paraId="53A993D3" w14:textId="528CDACA" w:rsidR="001625D3" w:rsidRPr="00BA216E" w:rsidRDefault="001625D3" w:rsidP="001625D3">
            <w:pPr>
              <w:rPr>
                <w:rFonts w:ascii="Calibri" w:hAnsi="Calibri" w:cs="Calibri"/>
                <w:sz w:val="20"/>
                <w:szCs w:val="20"/>
              </w:rPr>
            </w:pPr>
            <w:r w:rsidRPr="00BA216E">
              <w:rPr>
                <w:color w:val="000000" w:themeColor="text1"/>
                <w:sz w:val="20"/>
                <w:szCs w:val="20"/>
              </w:rPr>
              <w:t>Insert “</w:t>
            </w:r>
            <w:r w:rsidRPr="00076DB7">
              <w:rPr>
                <w:b/>
                <w:bCs/>
                <w:color w:val="000000" w:themeColor="text1"/>
                <w:sz w:val="20"/>
                <w:szCs w:val="20"/>
              </w:rPr>
              <w:t>strategic wildlife corridors</w:t>
            </w:r>
            <w:r w:rsidRPr="00BA216E">
              <w:rPr>
                <w:color w:val="000000" w:themeColor="text1"/>
                <w:sz w:val="20"/>
                <w:szCs w:val="20"/>
              </w:rPr>
              <w:t>” after “wildlife” in final paragraph of policy E4.</w:t>
            </w:r>
          </w:p>
        </w:tc>
      </w:tr>
      <w:tr w:rsidR="001625D3" w:rsidRPr="00C24674" w14:paraId="627D11B6" w14:textId="77777777" w:rsidTr="00894424">
        <w:tc>
          <w:tcPr>
            <w:tcW w:w="1267" w:type="dxa"/>
            <w:shd w:val="clear" w:color="auto" w:fill="auto"/>
          </w:tcPr>
          <w:p w14:paraId="548716AD" w14:textId="77777777" w:rsidR="001625D3" w:rsidRDefault="001625D3" w:rsidP="001625D3">
            <w:pPr>
              <w:rPr>
                <w:rFonts w:cstheme="minorHAnsi"/>
                <w:sz w:val="20"/>
                <w:szCs w:val="20"/>
              </w:rPr>
            </w:pPr>
          </w:p>
        </w:tc>
        <w:tc>
          <w:tcPr>
            <w:tcW w:w="1608" w:type="dxa"/>
          </w:tcPr>
          <w:p w14:paraId="5D7DC25D" w14:textId="5742C889" w:rsidR="001625D3" w:rsidRDefault="001625D3" w:rsidP="001625D3">
            <w:pPr>
              <w:rPr>
                <w:rFonts w:cstheme="minorHAnsi"/>
                <w:sz w:val="20"/>
                <w:szCs w:val="20"/>
              </w:rPr>
            </w:pPr>
            <w:r>
              <w:rPr>
                <w:rFonts w:cstheme="minorHAnsi"/>
                <w:sz w:val="20"/>
                <w:szCs w:val="20"/>
              </w:rPr>
              <w:t>Policy E4</w:t>
            </w:r>
          </w:p>
        </w:tc>
        <w:tc>
          <w:tcPr>
            <w:tcW w:w="630" w:type="dxa"/>
          </w:tcPr>
          <w:p w14:paraId="0FF289C4" w14:textId="1549E542" w:rsidR="001625D3" w:rsidRDefault="001625D3" w:rsidP="001625D3">
            <w:pPr>
              <w:rPr>
                <w:rFonts w:cstheme="minorHAnsi"/>
                <w:sz w:val="20"/>
                <w:szCs w:val="20"/>
              </w:rPr>
            </w:pPr>
            <w:r>
              <w:rPr>
                <w:rFonts w:cstheme="minorHAnsi"/>
                <w:sz w:val="20"/>
                <w:szCs w:val="20"/>
              </w:rPr>
              <w:t>6128</w:t>
            </w:r>
          </w:p>
        </w:tc>
        <w:tc>
          <w:tcPr>
            <w:tcW w:w="3570" w:type="dxa"/>
          </w:tcPr>
          <w:p w14:paraId="3C96499E" w14:textId="54C7CC39" w:rsidR="001625D3" w:rsidRDefault="001625D3" w:rsidP="001625D3">
            <w:pPr>
              <w:rPr>
                <w:rFonts w:cstheme="minorHAnsi"/>
                <w:sz w:val="20"/>
                <w:szCs w:val="20"/>
              </w:rPr>
            </w:pPr>
            <w:r>
              <w:rPr>
                <w:rFonts w:cstheme="minorHAnsi"/>
                <w:sz w:val="20"/>
                <w:szCs w:val="20"/>
              </w:rPr>
              <w:t>Large scale developments should be required to submit a Landscape and Visual Impact Assessment.</w:t>
            </w:r>
          </w:p>
        </w:tc>
        <w:tc>
          <w:tcPr>
            <w:tcW w:w="3570" w:type="dxa"/>
          </w:tcPr>
          <w:p w14:paraId="6C931873" w14:textId="6860E32A" w:rsidR="001625D3" w:rsidRPr="00076DB7" w:rsidRDefault="001625D3" w:rsidP="001625D3">
            <w:pPr>
              <w:rPr>
                <w:rFonts w:cstheme="minorHAnsi"/>
                <w:sz w:val="20"/>
                <w:szCs w:val="20"/>
              </w:rPr>
            </w:pPr>
            <w:r w:rsidRPr="00076DB7">
              <w:rPr>
                <w:sz w:val="20"/>
                <w:szCs w:val="20"/>
              </w:rPr>
              <w:t xml:space="preserve">The final paragraph references the importance of the natural landscape policy.  However, some changes have also been made to criterion 5 in relation to the landscape comments. </w:t>
            </w:r>
          </w:p>
        </w:tc>
        <w:tc>
          <w:tcPr>
            <w:tcW w:w="3570" w:type="dxa"/>
          </w:tcPr>
          <w:p w14:paraId="621DDCC0" w14:textId="37D714D4" w:rsidR="001625D3" w:rsidRPr="00076DB7" w:rsidRDefault="001625D3" w:rsidP="001625D3">
            <w:pPr>
              <w:tabs>
                <w:tab w:val="num" w:pos="1004"/>
              </w:tabs>
              <w:rPr>
                <w:rFonts w:ascii="Calibri" w:hAnsi="Calibri" w:cs="Calibri"/>
                <w:sz w:val="20"/>
                <w:szCs w:val="20"/>
              </w:rPr>
            </w:pPr>
            <w:r>
              <w:rPr>
                <w:rFonts w:eastAsia="Times New Roman" w:cstheme="minorHAnsi"/>
                <w:sz w:val="20"/>
                <w:szCs w:val="20"/>
              </w:rPr>
              <w:t>Amend Policy C</w:t>
            </w:r>
            <w:r w:rsidRPr="00076DB7">
              <w:rPr>
                <w:rFonts w:eastAsia="Times New Roman" w:cstheme="minorHAnsi"/>
                <w:sz w:val="20"/>
                <w:szCs w:val="20"/>
              </w:rPr>
              <w:t xml:space="preserve">riterion 5 </w:t>
            </w:r>
            <w:r>
              <w:rPr>
                <w:rFonts w:eastAsia="Times New Roman" w:cstheme="minorHAnsi"/>
                <w:sz w:val="20"/>
                <w:szCs w:val="20"/>
              </w:rPr>
              <w:t>to read</w:t>
            </w:r>
            <w:r w:rsidRPr="00076DB7">
              <w:rPr>
                <w:rFonts w:eastAsia="Times New Roman" w:cstheme="minorHAnsi"/>
                <w:sz w:val="20"/>
                <w:szCs w:val="20"/>
              </w:rPr>
              <w:t>: “The height and bulk of development, either individually or cumulatively, does not</w:t>
            </w:r>
            <w:r w:rsidRPr="00076DB7">
              <w:rPr>
                <w:rFonts w:eastAsia="Times New Roman" w:cstheme="minorHAnsi"/>
                <w:b/>
                <w:bCs/>
                <w:sz w:val="20"/>
                <w:szCs w:val="20"/>
              </w:rPr>
              <w:t xml:space="preserve"> </w:t>
            </w:r>
            <w:r w:rsidRPr="00805B02">
              <w:rPr>
                <w:rFonts w:eastAsia="Times New Roman" w:cstheme="minorHAnsi"/>
                <w:b/>
                <w:bCs/>
                <w:sz w:val="20"/>
                <w:szCs w:val="20"/>
              </w:rPr>
              <w:t xml:space="preserve">have a significant adverse effect upon </w:t>
            </w:r>
            <w:r w:rsidRPr="00076DB7">
              <w:rPr>
                <w:rFonts w:eastAsia="Times New Roman" w:cstheme="minorHAnsi"/>
                <w:b/>
                <w:bCs/>
                <w:strike/>
                <w:sz w:val="20"/>
                <w:szCs w:val="20"/>
              </w:rPr>
              <w:t>damage</w:t>
            </w:r>
            <w:r w:rsidRPr="00076DB7">
              <w:rPr>
                <w:rFonts w:eastAsia="Times New Roman" w:cstheme="minorHAnsi"/>
                <w:b/>
                <w:bCs/>
                <w:sz w:val="20"/>
                <w:szCs w:val="20"/>
              </w:rPr>
              <w:t xml:space="preserve"> </w:t>
            </w:r>
            <w:r w:rsidRPr="00076DB7">
              <w:rPr>
                <w:rFonts w:eastAsia="Times New Roman" w:cstheme="minorHAnsi"/>
                <w:sz w:val="20"/>
                <w:szCs w:val="20"/>
              </w:rPr>
              <w:t xml:space="preserve">the character or appearance of the surrounding countryside, </w:t>
            </w:r>
            <w:r w:rsidRPr="00805B02">
              <w:rPr>
                <w:rFonts w:eastAsia="Times New Roman" w:cstheme="minorHAnsi"/>
                <w:b/>
                <w:bCs/>
                <w:sz w:val="20"/>
                <w:szCs w:val="20"/>
              </w:rPr>
              <w:t xml:space="preserve">landscape or setting of the SDNP </w:t>
            </w:r>
            <w:r w:rsidRPr="00076DB7">
              <w:rPr>
                <w:rFonts w:eastAsia="Times New Roman" w:cstheme="minorHAnsi"/>
                <w:sz w:val="20"/>
                <w:szCs w:val="20"/>
              </w:rPr>
              <w:t>and mitigation measures are included…”</w:t>
            </w:r>
          </w:p>
        </w:tc>
      </w:tr>
      <w:tr w:rsidR="001625D3" w:rsidRPr="00C24674" w14:paraId="4E07B0DA" w14:textId="77777777" w:rsidTr="00894424">
        <w:tc>
          <w:tcPr>
            <w:tcW w:w="1267" w:type="dxa"/>
            <w:shd w:val="clear" w:color="auto" w:fill="auto"/>
          </w:tcPr>
          <w:p w14:paraId="7A6C81DD" w14:textId="77777777" w:rsidR="001625D3" w:rsidRDefault="001625D3" w:rsidP="001625D3">
            <w:pPr>
              <w:rPr>
                <w:rFonts w:cstheme="minorHAnsi"/>
                <w:sz w:val="20"/>
                <w:szCs w:val="20"/>
              </w:rPr>
            </w:pPr>
          </w:p>
        </w:tc>
        <w:tc>
          <w:tcPr>
            <w:tcW w:w="1608" w:type="dxa"/>
          </w:tcPr>
          <w:p w14:paraId="2FBEFD49" w14:textId="20215815" w:rsidR="001625D3" w:rsidRDefault="001625D3" w:rsidP="001625D3">
            <w:pPr>
              <w:rPr>
                <w:rFonts w:cstheme="minorHAnsi"/>
                <w:sz w:val="20"/>
                <w:szCs w:val="20"/>
              </w:rPr>
            </w:pPr>
            <w:r>
              <w:rPr>
                <w:rFonts w:cstheme="minorHAnsi"/>
                <w:sz w:val="20"/>
                <w:szCs w:val="20"/>
              </w:rPr>
              <w:t>Policy E9</w:t>
            </w:r>
          </w:p>
        </w:tc>
        <w:tc>
          <w:tcPr>
            <w:tcW w:w="630" w:type="dxa"/>
          </w:tcPr>
          <w:p w14:paraId="046BB75A" w14:textId="5F21E20E" w:rsidR="001625D3" w:rsidRPr="00376096" w:rsidRDefault="001625D3" w:rsidP="001625D3">
            <w:pPr>
              <w:rPr>
                <w:rFonts w:cstheme="minorHAnsi"/>
                <w:sz w:val="20"/>
                <w:szCs w:val="20"/>
              </w:rPr>
            </w:pPr>
            <w:r>
              <w:rPr>
                <w:rFonts w:cstheme="minorHAnsi"/>
                <w:sz w:val="20"/>
                <w:szCs w:val="20"/>
              </w:rPr>
              <w:t>5860</w:t>
            </w:r>
          </w:p>
        </w:tc>
        <w:tc>
          <w:tcPr>
            <w:tcW w:w="3570" w:type="dxa"/>
          </w:tcPr>
          <w:p w14:paraId="4D07B90D" w14:textId="669BDC9F" w:rsidR="001625D3" w:rsidRPr="00376096" w:rsidRDefault="001625D3" w:rsidP="001625D3">
            <w:pPr>
              <w:rPr>
                <w:rFonts w:cstheme="minorHAnsi"/>
                <w:sz w:val="20"/>
                <w:szCs w:val="20"/>
              </w:rPr>
            </w:pPr>
            <w:r w:rsidRPr="00376096">
              <w:rPr>
                <w:rFonts w:cstheme="minorHAnsi"/>
                <w:sz w:val="20"/>
                <w:szCs w:val="20"/>
              </w:rPr>
              <w:t xml:space="preserve">Policy requirement 9 should </w:t>
            </w:r>
            <w:r w:rsidRPr="00376096">
              <w:rPr>
                <w:sz w:val="20"/>
                <w:szCs w:val="20"/>
              </w:rPr>
              <w:t xml:space="preserve">apply to all new caravan and camping sites and intensification/alterations to existing sites and should be strengthened and </w:t>
            </w:r>
            <w:r w:rsidRPr="00376096">
              <w:rPr>
                <w:sz w:val="20"/>
                <w:szCs w:val="20"/>
              </w:rPr>
              <w:lastRenderedPageBreak/>
              <w:t>brought in line with the wording used in Policy E8</w:t>
            </w:r>
            <w:r>
              <w:rPr>
                <w:sz w:val="20"/>
                <w:szCs w:val="20"/>
              </w:rPr>
              <w:t>.</w:t>
            </w:r>
          </w:p>
        </w:tc>
        <w:tc>
          <w:tcPr>
            <w:tcW w:w="3570" w:type="dxa"/>
          </w:tcPr>
          <w:p w14:paraId="3C531844" w14:textId="249181D0" w:rsidR="001625D3" w:rsidRPr="00076DB7" w:rsidRDefault="001625D3" w:rsidP="001625D3">
            <w:pPr>
              <w:rPr>
                <w:rFonts w:cstheme="minorHAnsi"/>
                <w:sz w:val="20"/>
                <w:szCs w:val="20"/>
              </w:rPr>
            </w:pPr>
            <w:r w:rsidRPr="00076DB7">
              <w:rPr>
                <w:sz w:val="20"/>
                <w:szCs w:val="20"/>
              </w:rPr>
              <w:lastRenderedPageBreak/>
              <w:t>Suggested change is noted and it is proposed that criterion 2 from Policy E8 is carried forward to Policy E9 with criterion 9 of Policy E9 retained.</w:t>
            </w:r>
          </w:p>
        </w:tc>
        <w:tc>
          <w:tcPr>
            <w:tcW w:w="3570" w:type="dxa"/>
          </w:tcPr>
          <w:p w14:paraId="5AD6BBCC" w14:textId="148DC192" w:rsidR="001625D3" w:rsidRPr="00076DB7" w:rsidRDefault="001625D3" w:rsidP="001625D3">
            <w:pPr>
              <w:rPr>
                <w:rFonts w:ascii="Calibri" w:hAnsi="Calibri" w:cs="Calibri"/>
                <w:sz w:val="20"/>
                <w:szCs w:val="20"/>
              </w:rPr>
            </w:pPr>
            <w:bookmarkStart w:id="399" w:name="_Hlk142055433"/>
            <w:r>
              <w:rPr>
                <w:sz w:val="20"/>
                <w:szCs w:val="20"/>
              </w:rPr>
              <w:t>After Policy</w:t>
            </w:r>
            <w:r w:rsidRPr="00076DB7">
              <w:rPr>
                <w:sz w:val="20"/>
                <w:szCs w:val="20"/>
              </w:rPr>
              <w:t xml:space="preserve"> criterion 5 </w:t>
            </w:r>
            <w:r>
              <w:rPr>
                <w:sz w:val="20"/>
                <w:szCs w:val="20"/>
              </w:rPr>
              <w:t>add</w:t>
            </w:r>
            <w:r w:rsidRPr="00076DB7">
              <w:rPr>
                <w:sz w:val="20"/>
                <w:szCs w:val="20"/>
              </w:rPr>
              <w:t>: “</w:t>
            </w:r>
            <w:r w:rsidRPr="006E4216">
              <w:rPr>
                <w:b/>
                <w:bCs/>
                <w:sz w:val="20"/>
                <w:szCs w:val="20"/>
              </w:rPr>
              <w:t xml:space="preserve">They are located so as not compromise the essential features of internationally and nationally designated areas of landscape, historic environment or </w:t>
            </w:r>
            <w:r w:rsidRPr="006E4216">
              <w:rPr>
                <w:b/>
                <w:bCs/>
                <w:sz w:val="20"/>
                <w:szCs w:val="20"/>
              </w:rPr>
              <w:lastRenderedPageBreak/>
              <w:t>nature conservation protection, including impacts from visitors or users of the facilities, particularly in relation to the potential for increased recreational pressures on Chichester Harbour, Pagham Harbour, Medmerry Compensatory Habitat and other designated sites;</w:t>
            </w:r>
            <w:r w:rsidRPr="00076DB7">
              <w:rPr>
                <w:sz w:val="20"/>
                <w:szCs w:val="20"/>
              </w:rPr>
              <w:t xml:space="preserve">”.  </w:t>
            </w:r>
            <w:bookmarkEnd w:id="399"/>
          </w:p>
        </w:tc>
      </w:tr>
      <w:tr w:rsidR="001625D3" w:rsidRPr="00C24674" w14:paraId="28A86703" w14:textId="77777777" w:rsidTr="00894424">
        <w:tc>
          <w:tcPr>
            <w:tcW w:w="1267" w:type="dxa"/>
            <w:shd w:val="clear" w:color="auto" w:fill="auto"/>
          </w:tcPr>
          <w:p w14:paraId="6E73555B" w14:textId="77777777" w:rsidR="001625D3" w:rsidRDefault="001625D3" w:rsidP="001625D3">
            <w:pPr>
              <w:rPr>
                <w:rFonts w:cstheme="minorHAnsi"/>
                <w:sz w:val="20"/>
                <w:szCs w:val="20"/>
              </w:rPr>
            </w:pPr>
          </w:p>
        </w:tc>
        <w:tc>
          <w:tcPr>
            <w:tcW w:w="1608" w:type="dxa"/>
          </w:tcPr>
          <w:p w14:paraId="599E7D5E" w14:textId="4B4E8CC5" w:rsidR="001625D3" w:rsidRDefault="001625D3" w:rsidP="001625D3">
            <w:pPr>
              <w:rPr>
                <w:rFonts w:cstheme="minorHAnsi"/>
                <w:sz w:val="20"/>
                <w:szCs w:val="20"/>
              </w:rPr>
            </w:pPr>
            <w:r>
              <w:rPr>
                <w:rFonts w:cstheme="minorHAnsi"/>
                <w:sz w:val="20"/>
                <w:szCs w:val="20"/>
              </w:rPr>
              <w:t>Policy A8</w:t>
            </w:r>
          </w:p>
        </w:tc>
        <w:tc>
          <w:tcPr>
            <w:tcW w:w="630" w:type="dxa"/>
          </w:tcPr>
          <w:p w14:paraId="5DCF0F61" w14:textId="44303964" w:rsidR="001625D3" w:rsidRDefault="001625D3" w:rsidP="001625D3">
            <w:pPr>
              <w:rPr>
                <w:rFonts w:cstheme="minorHAnsi"/>
                <w:sz w:val="20"/>
                <w:szCs w:val="20"/>
              </w:rPr>
            </w:pPr>
            <w:r>
              <w:rPr>
                <w:rFonts w:cstheme="minorHAnsi"/>
                <w:sz w:val="20"/>
                <w:szCs w:val="20"/>
              </w:rPr>
              <w:t>5868</w:t>
            </w:r>
          </w:p>
        </w:tc>
        <w:tc>
          <w:tcPr>
            <w:tcW w:w="3570" w:type="dxa"/>
          </w:tcPr>
          <w:p w14:paraId="303C5BFC" w14:textId="3365A747" w:rsidR="001625D3" w:rsidRPr="00376096" w:rsidRDefault="001625D3" w:rsidP="001625D3">
            <w:pPr>
              <w:rPr>
                <w:rFonts w:cstheme="minorHAnsi"/>
                <w:sz w:val="20"/>
                <w:szCs w:val="20"/>
              </w:rPr>
            </w:pPr>
            <w:r>
              <w:rPr>
                <w:rFonts w:cstheme="minorHAnsi"/>
                <w:sz w:val="20"/>
                <w:szCs w:val="20"/>
              </w:rPr>
              <w:t>Seek clarification as to whether strategic wildlife corridor has been narrowed to accommodate development.</w:t>
            </w:r>
          </w:p>
        </w:tc>
        <w:tc>
          <w:tcPr>
            <w:tcW w:w="3570" w:type="dxa"/>
          </w:tcPr>
          <w:p w14:paraId="16A1AE69" w14:textId="78DF7EF4" w:rsidR="001625D3" w:rsidRPr="00C33ABE" w:rsidRDefault="001625D3" w:rsidP="001625D3">
            <w:pPr>
              <w:rPr>
                <w:rFonts w:cstheme="minorHAnsi"/>
                <w:sz w:val="20"/>
                <w:szCs w:val="20"/>
              </w:rPr>
            </w:pPr>
            <w:r w:rsidRPr="00C33ABE">
              <w:rPr>
                <w:sz w:val="20"/>
                <w:szCs w:val="20"/>
              </w:rPr>
              <w:t>Comment noted. This comment appears to relate primarily to the Westhampnett-Pagham Strategic Wildlife Corridor. See response to representation 6109 (Policy NE4)</w:t>
            </w:r>
          </w:p>
        </w:tc>
        <w:tc>
          <w:tcPr>
            <w:tcW w:w="3570" w:type="dxa"/>
          </w:tcPr>
          <w:p w14:paraId="53ACC025" w14:textId="0E5F4690" w:rsidR="001625D3" w:rsidRPr="00EB28B9" w:rsidRDefault="001625D3" w:rsidP="001625D3">
            <w:pPr>
              <w:rPr>
                <w:rFonts w:ascii="Calibri" w:hAnsi="Calibri" w:cs="Calibri"/>
                <w:sz w:val="20"/>
                <w:szCs w:val="20"/>
              </w:rPr>
            </w:pPr>
            <w:r w:rsidRPr="00A12673">
              <w:rPr>
                <w:rFonts w:ascii="Calibri" w:hAnsi="Calibri" w:cs="Calibri"/>
                <w:sz w:val="20"/>
                <w:szCs w:val="20"/>
              </w:rPr>
              <w:t>No change in response to this representation.</w:t>
            </w:r>
          </w:p>
        </w:tc>
      </w:tr>
      <w:tr w:rsidR="001625D3" w:rsidRPr="00C24674" w14:paraId="114A5EF7" w14:textId="77777777" w:rsidTr="00894424">
        <w:tc>
          <w:tcPr>
            <w:tcW w:w="1267" w:type="dxa"/>
            <w:shd w:val="clear" w:color="auto" w:fill="auto"/>
          </w:tcPr>
          <w:p w14:paraId="2D5AD84D" w14:textId="77777777" w:rsidR="001625D3" w:rsidRDefault="001625D3" w:rsidP="001625D3">
            <w:pPr>
              <w:rPr>
                <w:rFonts w:cstheme="minorHAnsi"/>
                <w:sz w:val="20"/>
                <w:szCs w:val="20"/>
              </w:rPr>
            </w:pPr>
          </w:p>
        </w:tc>
        <w:tc>
          <w:tcPr>
            <w:tcW w:w="1608" w:type="dxa"/>
          </w:tcPr>
          <w:p w14:paraId="1128CBEE" w14:textId="48BFB178" w:rsidR="001625D3" w:rsidRDefault="001625D3" w:rsidP="001625D3">
            <w:pPr>
              <w:rPr>
                <w:rFonts w:cstheme="minorHAnsi"/>
                <w:sz w:val="20"/>
                <w:szCs w:val="20"/>
              </w:rPr>
            </w:pPr>
            <w:r>
              <w:rPr>
                <w:rFonts w:cstheme="minorHAnsi"/>
                <w:sz w:val="20"/>
                <w:szCs w:val="20"/>
              </w:rPr>
              <w:t>Policy A12</w:t>
            </w:r>
          </w:p>
        </w:tc>
        <w:tc>
          <w:tcPr>
            <w:tcW w:w="630" w:type="dxa"/>
          </w:tcPr>
          <w:p w14:paraId="652427A6" w14:textId="4AE628F2" w:rsidR="001625D3" w:rsidRDefault="001625D3" w:rsidP="001625D3">
            <w:pPr>
              <w:rPr>
                <w:rFonts w:cstheme="minorHAnsi"/>
                <w:sz w:val="20"/>
                <w:szCs w:val="20"/>
              </w:rPr>
            </w:pPr>
            <w:r>
              <w:rPr>
                <w:rFonts w:cstheme="minorHAnsi"/>
                <w:sz w:val="20"/>
                <w:szCs w:val="20"/>
              </w:rPr>
              <w:t>6010</w:t>
            </w:r>
          </w:p>
        </w:tc>
        <w:tc>
          <w:tcPr>
            <w:tcW w:w="3570" w:type="dxa"/>
          </w:tcPr>
          <w:p w14:paraId="3712025E" w14:textId="1FD59D49" w:rsidR="001625D3" w:rsidRDefault="001625D3" w:rsidP="001625D3">
            <w:pPr>
              <w:rPr>
                <w:rFonts w:cstheme="minorHAnsi"/>
                <w:sz w:val="20"/>
                <w:szCs w:val="20"/>
              </w:rPr>
            </w:pPr>
            <w:r w:rsidRPr="00B141CF">
              <w:rPr>
                <w:rFonts w:ascii="Calibri" w:hAnsi="Calibri" w:cs="Calibri"/>
                <w:sz w:val="20"/>
                <w:szCs w:val="20"/>
              </w:rPr>
              <w:t>To better reflect the mitigation hierarchy, recommend wording of criterion 10 be amended</w:t>
            </w:r>
            <w:r>
              <w:rPr>
                <w:rFonts w:ascii="Calibri" w:hAnsi="Calibri" w:cs="Calibri"/>
                <w:sz w:val="20"/>
                <w:szCs w:val="20"/>
              </w:rPr>
              <w:t>.</w:t>
            </w:r>
          </w:p>
        </w:tc>
        <w:tc>
          <w:tcPr>
            <w:tcW w:w="3570" w:type="dxa"/>
          </w:tcPr>
          <w:p w14:paraId="48F19BAD" w14:textId="5C20C598" w:rsidR="001625D3" w:rsidRPr="00C24674" w:rsidRDefault="001625D3" w:rsidP="001625D3">
            <w:pPr>
              <w:rPr>
                <w:rFonts w:cstheme="minorHAnsi"/>
                <w:sz w:val="20"/>
                <w:szCs w:val="20"/>
              </w:rPr>
            </w:pPr>
            <w:r w:rsidRPr="00B141CF">
              <w:rPr>
                <w:rFonts w:ascii="Calibri" w:hAnsi="Calibri" w:cs="Calibri"/>
                <w:sz w:val="20"/>
                <w:szCs w:val="20"/>
              </w:rPr>
              <w:t>It is agreed that the wording of the criterion should be clarified as suggested.</w:t>
            </w:r>
          </w:p>
        </w:tc>
        <w:tc>
          <w:tcPr>
            <w:tcW w:w="3570" w:type="dxa"/>
          </w:tcPr>
          <w:p w14:paraId="77EE1948" w14:textId="4B6933F3" w:rsidR="001625D3" w:rsidRPr="00805522" w:rsidRDefault="001625D3" w:rsidP="001625D3">
            <w:pPr>
              <w:rPr>
                <w:rFonts w:ascii="Calibri" w:hAnsi="Calibri" w:cs="Calibri"/>
                <w:sz w:val="20"/>
                <w:szCs w:val="20"/>
              </w:rPr>
            </w:pPr>
            <w:r w:rsidRPr="00805522">
              <w:rPr>
                <w:rFonts w:ascii="Calibri" w:hAnsi="Calibri" w:cs="Calibri"/>
                <w:sz w:val="20"/>
                <w:szCs w:val="20"/>
              </w:rPr>
              <w:t xml:space="preserve">Amend the wording of criterion 6 to read: </w:t>
            </w:r>
            <w:r>
              <w:rPr>
                <w:rFonts w:ascii="Calibri" w:hAnsi="Calibri" w:cs="Calibri"/>
                <w:sz w:val="20"/>
                <w:szCs w:val="20"/>
              </w:rPr>
              <w:t>‘</w:t>
            </w:r>
            <w:r w:rsidRPr="00805522">
              <w:rPr>
                <w:rFonts w:ascii="Calibri" w:hAnsi="Calibri" w:cs="Calibri"/>
                <w:strike/>
                <w:sz w:val="20"/>
                <w:szCs w:val="20"/>
              </w:rPr>
              <w:t>Successfully mitigate potential impacts</w:t>
            </w:r>
            <w:r w:rsidRPr="00805522">
              <w:rPr>
                <w:rFonts w:ascii="Calibri" w:hAnsi="Calibri" w:cs="Calibri"/>
                <w:sz w:val="20"/>
                <w:szCs w:val="20"/>
              </w:rPr>
              <w:t xml:space="preserve"> </w:t>
            </w:r>
            <w:r w:rsidRPr="00805522">
              <w:rPr>
                <w:rFonts w:ascii="Calibri" w:hAnsi="Calibri" w:cs="Calibri"/>
                <w:b/>
                <w:bCs/>
                <w:sz w:val="20"/>
                <w:szCs w:val="20"/>
                <w:u w:val="single"/>
              </w:rPr>
              <w:t>Avoid, and if necessary, mitigate any</w:t>
            </w:r>
            <w:r w:rsidRPr="00805522">
              <w:rPr>
                <w:rFonts w:ascii="Calibri" w:hAnsi="Calibri" w:cs="Calibri"/>
                <w:sz w:val="20"/>
                <w:szCs w:val="20"/>
                <w:u w:val="single"/>
              </w:rPr>
              <w:t xml:space="preserve"> </w:t>
            </w:r>
            <w:r w:rsidRPr="00805522">
              <w:rPr>
                <w:rFonts w:ascii="Calibri" w:hAnsi="Calibri" w:cs="Calibri"/>
                <w:b/>
                <w:bCs/>
                <w:sz w:val="20"/>
                <w:szCs w:val="20"/>
                <w:u w:val="single"/>
              </w:rPr>
              <w:t>adverse effects</w:t>
            </w:r>
            <w:r w:rsidRPr="00805522">
              <w:rPr>
                <w:rFonts w:ascii="Calibri" w:hAnsi="Calibri" w:cs="Calibri"/>
                <w:sz w:val="20"/>
                <w:szCs w:val="20"/>
              </w:rPr>
              <w:t xml:space="preserve"> on the Chichester Harbour SAC/SPA/Ramsar, including </w:t>
            </w:r>
            <w:r>
              <w:rPr>
                <w:rFonts w:ascii="Calibri" w:hAnsi="Calibri" w:cs="Calibri"/>
                <w:sz w:val="20"/>
                <w:szCs w:val="20"/>
              </w:rPr>
              <w:t>…’</w:t>
            </w:r>
          </w:p>
        </w:tc>
      </w:tr>
      <w:tr w:rsidR="001625D3" w:rsidRPr="00C24674" w14:paraId="7BC6244E" w14:textId="77777777" w:rsidTr="00894424">
        <w:tc>
          <w:tcPr>
            <w:tcW w:w="1267" w:type="dxa"/>
            <w:shd w:val="clear" w:color="auto" w:fill="auto"/>
          </w:tcPr>
          <w:p w14:paraId="022AF8F0" w14:textId="77777777" w:rsidR="001625D3" w:rsidRDefault="001625D3" w:rsidP="001625D3">
            <w:pPr>
              <w:rPr>
                <w:rFonts w:cstheme="minorHAnsi"/>
                <w:sz w:val="20"/>
                <w:szCs w:val="20"/>
              </w:rPr>
            </w:pPr>
          </w:p>
        </w:tc>
        <w:tc>
          <w:tcPr>
            <w:tcW w:w="1608" w:type="dxa"/>
          </w:tcPr>
          <w:p w14:paraId="459CBC72" w14:textId="675704D3" w:rsidR="001625D3" w:rsidRDefault="001625D3" w:rsidP="001625D3">
            <w:pPr>
              <w:rPr>
                <w:rFonts w:cstheme="minorHAnsi"/>
                <w:sz w:val="20"/>
                <w:szCs w:val="20"/>
              </w:rPr>
            </w:pPr>
            <w:r>
              <w:rPr>
                <w:rFonts w:cstheme="minorHAnsi"/>
                <w:sz w:val="20"/>
                <w:szCs w:val="20"/>
              </w:rPr>
              <w:t>Policy A13</w:t>
            </w:r>
          </w:p>
        </w:tc>
        <w:tc>
          <w:tcPr>
            <w:tcW w:w="630" w:type="dxa"/>
          </w:tcPr>
          <w:p w14:paraId="28F6302B" w14:textId="0E5AF786" w:rsidR="001625D3" w:rsidRDefault="001625D3" w:rsidP="001625D3">
            <w:pPr>
              <w:rPr>
                <w:rFonts w:cstheme="minorHAnsi"/>
                <w:sz w:val="20"/>
                <w:szCs w:val="20"/>
              </w:rPr>
            </w:pPr>
            <w:r>
              <w:rPr>
                <w:rFonts w:cstheme="minorHAnsi"/>
                <w:sz w:val="20"/>
                <w:szCs w:val="20"/>
              </w:rPr>
              <w:t>6011</w:t>
            </w:r>
          </w:p>
        </w:tc>
        <w:tc>
          <w:tcPr>
            <w:tcW w:w="3570" w:type="dxa"/>
          </w:tcPr>
          <w:p w14:paraId="07A2A86F" w14:textId="13F457B6" w:rsidR="001625D3" w:rsidRDefault="001625D3" w:rsidP="001625D3">
            <w:pPr>
              <w:rPr>
                <w:rFonts w:cstheme="minorHAnsi"/>
                <w:sz w:val="20"/>
                <w:szCs w:val="20"/>
              </w:rPr>
            </w:pPr>
            <w:r w:rsidRPr="00B141CF">
              <w:rPr>
                <w:rFonts w:ascii="Calibri" w:hAnsi="Calibri" w:cs="Calibri"/>
                <w:sz w:val="20"/>
                <w:szCs w:val="20"/>
              </w:rPr>
              <w:t>To better reflect the mitigation hierarchy, recommend wording of criterion 10 be amended</w:t>
            </w:r>
            <w:r>
              <w:rPr>
                <w:rFonts w:ascii="Calibri" w:hAnsi="Calibri" w:cs="Calibri"/>
                <w:sz w:val="20"/>
                <w:szCs w:val="20"/>
              </w:rPr>
              <w:t>.</w:t>
            </w:r>
          </w:p>
        </w:tc>
        <w:tc>
          <w:tcPr>
            <w:tcW w:w="3570" w:type="dxa"/>
          </w:tcPr>
          <w:p w14:paraId="06245064" w14:textId="27722B9A" w:rsidR="001625D3" w:rsidRPr="00C24674" w:rsidRDefault="001625D3" w:rsidP="001625D3">
            <w:pPr>
              <w:rPr>
                <w:rFonts w:cstheme="minorHAnsi"/>
                <w:sz w:val="20"/>
                <w:szCs w:val="20"/>
              </w:rPr>
            </w:pPr>
            <w:r w:rsidRPr="00B141CF">
              <w:rPr>
                <w:rFonts w:ascii="Calibri" w:hAnsi="Calibri" w:cs="Calibri"/>
                <w:sz w:val="20"/>
                <w:szCs w:val="20"/>
              </w:rPr>
              <w:t>It is agreed that the wording of the criterion should be clarified as suggested.</w:t>
            </w:r>
          </w:p>
        </w:tc>
        <w:tc>
          <w:tcPr>
            <w:tcW w:w="3570" w:type="dxa"/>
          </w:tcPr>
          <w:p w14:paraId="3A2CCA4B" w14:textId="20BCCB3D" w:rsidR="001625D3" w:rsidRPr="00AD75C1" w:rsidRDefault="001625D3" w:rsidP="001625D3">
            <w:pPr>
              <w:rPr>
                <w:rFonts w:ascii="Calibri" w:hAnsi="Calibri" w:cs="Calibri"/>
                <w:sz w:val="20"/>
                <w:szCs w:val="20"/>
              </w:rPr>
            </w:pPr>
            <w:bookmarkStart w:id="400" w:name="_Hlk147241312"/>
            <w:r w:rsidRPr="00B141CF">
              <w:rPr>
                <w:rFonts w:ascii="Calibri" w:hAnsi="Calibri" w:cs="Calibri"/>
                <w:sz w:val="20"/>
                <w:szCs w:val="20"/>
              </w:rPr>
              <w:t>Amend wording of criterion 10 to read: ‘</w:t>
            </w:r>
            <w:r w:rsidRPr="00B141CF">
              <w:rPr>
                <w:rFonts w:ascii="Calibri" w:hAnsi="Calibri" w:cs="Calibri"/>
                <w:strike/>
                <w:sz w:val="20"/>
                <w:szCs w:val="20"/>
              </w:rPr>
              <w:t>Provide mitigation to ensure the avoidance of</w:t>
            </w:r>
            <w:r w:rsidRPr="00B141CF">
              <w:rPr>
                <w:rFonts w:ascii="Calibri" w:hAnsi="Calibri" w:cs="Calibri"/>
                <w:sz w:val="20"/>
                <w:szCs w:val="20"/>
              </w:rPr>
              <w:t xml:space="preserve"> </w:t>
            </w:r>
            <w:r w:rsidRPr="00B141CF">
              <w:rPr>
                <w:rFonts w:ascii="Calibri" w:hAnsi="Calibri" w:cs="Calibri"/>
                <w:b/>
                <w:bCs/>
                <w:sz w:val="20"/>
                <w:szCs w:val="20"/>
              </w:rPr>
              <w:t>Avoid, and if necessary, mitigate any</w:t>
            </w:r>
            <w:r w:rsidRPr="00B141CF">
              <w:rPr>
                <w:rFonts w:ascii="Calibri" w:hAnsi="Calibri" w:cs="Calibri"/>
                <w:sz w:val="20"/>
                <w:szCs w:val="20"/>
                <w:u w:val="single"/>
              </w:rPr>
              <w:t xml:space="preserve"> </w:t>
            </w:r>
            <w:r w:rsidRPr="00B141CF">
              <w:rPr>
                <w:rFonts w:ascii="Calibri" w:hAnsi="Calibri" w:cs="Calibri"/>
                <w:sz w:val="20"/>
                <w:szCs w:val="20"/>
              </w:rPr>
              <w:t>adverse effects on the SPA, SAC and Ramsar site at Chichester Harbour …. ‘</w:t>
            </w:r>
            <w:bookmarkEnd w:id="400"/>
          </w:p>
        </w:tc>
      </w:tr>
      <w:tr w:rsidR="001625D3" w:rsidRPr="00C24674" w14:paraId="5657E8AD" w14:textId="77777777" w:rsidTr="00894424">
        <w:tc>
          <w:tcPr>
            <w:tcW w:w="1267" w:type="dxa"/>
            <w:shd w:val="clear" w:color="auto" w:fill="808080" w:themeFill="background1" w:themeFillShade="80"/>
          </w:tcPr>
          <w:p w14:paraId="1B4C63DD" w14:textId="5464D5C5" w:rsidR="001625D3" w:rsidRPr="0079080E" w:rsidRDefault="001625D3" w:rsidP="001625D3">
            <w:pPr>
              <w:rPr>
                <w:rFonts w:cstheme="minorHAnsi"/>
                <w:sz w:val="20"/>
                <w:szCs w:val="20"/>
              </w:rPr>
            </w:pPr>
            <w:r w:rsidRPr="0079080E">
              <w:rPr>
                <w:rFonts w:cstheme="minorHAnsi"/>
                <w:sz w:val="20"/>
                <w:szCs w:val="20"/>
              </w:rPr>
              <w:t>Hampshire County Council</w:t>
            </w:r>
          </w:p>
        </w:tc>
        <w:tc>
          <w:tcPr>
            <w:tcW w:w="1608" w:type="dxa"/>
          </w:tcPr>
          <w:p w14:paraId="5C9FE2FC" w14:textId="119C0897" w:rsidR="001625D3" w:rsidRPr="0079080E" w:rsidRDefault="001625D3" w:rsidP="001625D3">
            <w:pPr>
              <w:rPr>
                <w:rFonts w:cstheme="minorHAnsi"/>
                <w:sz w:val="20"/>
                <w:szCs w:val="20"/>
              </w:rPr>
            </w:pPr>
            <w:r w:rsidRPr="0079080E">
              <w:rPr>
                <w:rFonts w:cstheme="minorHAnsi"/>
                <w:sz w:val="20"/>
                <w:szCs w:val="20"/>
              </w:rPr>
              <w:t>Policy T1</w:t>
            </w:r>
          </w:p>
        </w:tc>
        <w:tc>
          <w:tcPr>
            <w:tcW w:w="630" w:type="dxa"/>
          </w:tcPr>
          <w:p w14:paraId="3EA7A8EB" w14:textId="4360EA41" w:rsidR="001625D3" w:rsidRPr="0079080E" w:rsidRDefault="001625D3" w:rsidP="001625D3">
            <w:pPr>
              <w:rPr>
                <w:rFonts w:cstheme="minorHAnsi"/>
                <w:sz w:val="20"/>
                <w:szCs w:val="20"/>
              </w:rPr>
            </w:pPr>
            <w:r w:rsidRPr="0079080E">
              <w:rPr>
                <w:rFonts w:cstheme="minorHAnsi"/>
                <w:sz w:val="20"/>
                <w:szCs w:val="20"/>
              </w:rPr>
              <w:t>5588</w:t>
            </w:r>
          </w:p>
        </w:tc>
        <w:tc>
          <w:tcPr>
            <w:tcW w:w="3570" w:type="dxa"/>
          </w:tcPr>
          <w:p w14:paraId="5B1D5111" w14:textId="77777777" w:rsidR="001625D3" w:rsidRPr="0079080E" w:rsidRDefault="001625D3" w:rsidP="001625D3">
            <w:pPr>
              <w:rPr>
                <w:rFonts w:cstheme="minorHAnsi"/>
                <w:sz w:val="20"/>
                <w:szCs w:val="20"/>
              </w:rPr>
            </w:pPr>
            <w:r w:rsidRPr="0079080E">
              <w:rPr>
                <w:rFonts w:cstheme="minorHAnsi"/>
                <w:sz w:val="20"/>
                <w:szCs w:val="20"/>
              </w:rPr>
              <w:t>Transport studies do not give assessment of highway impact on A259 or other routes within Hampshire.  Insufficient evidence to provide full understanding of scale of impact on local highway network in Hampshire or to say that not a severe impact.</w:t>
            </w:r>
          </w:p>
          <w:p w14:paraId="55FCF93D" w14:textId="77777777" w:rsidR="001625D3" w:rsidRPr="0079080E" w:rsidRDefault="001625D3" w:rsidP="001625D3">
            <w:pPr>
              <w:rPr>
                <w:rFonts w:cstheme="minorHAnsi"/>
                <w:sz w:val="20"/>
                <w:szCs w:val="20"/>
              </w:rPr>
            </w:pPr>
          </w:p>
          <w:p w14:paraId="7CD3C53F" w14:textId="64F26F07" w:rsidR="001625D3" w:rsidRPr="0079080E" w:rsidRDefault="001625D3" w:rsidP="001625D3">
            <w:pPr>
              <w:rPr>
                <w:rFonts w:cstheme="minorHAnsi"/>
                <w:sz w:val="20"/>
                <w:szCs w:val="20"/>
              </w:rPr>
            </w:pPr>
            <w:r w:rsidRPr="0079080E">
              <w:rPr>
                <w:sz w:val="20"/>
                <w:szCs w:val="20"/>
              </w:rPr>
              <w:t>Proposed mitigation in transport studies focuses on highway capacity improvements along the A27 corridor within Chichester district. There is no mitigation proposed on the Hampshire highway network, including continuation of Chem route into Hampshire.</w:t>
            </w:r>
          </w:p>
        </w:tc>
        <w:tc>
          <w:tcPr>
            <w:tcW w:w="3570" w:type="dxa"/>
          </w:tcPr>
          <w:p w14:paraId="76368A0C" w14:textId="2B073603" w:rsidR="001625D3" w:rsidRDefault="001625D3" w:rsidP="001625D3">
            <w:pPr>
              <w:rPr>
                <w:sz w:val="20"/>
                <w:szCs w:val="20"/>
              </w:rPr>
            </w:pPr>
            <w:r w:rsidRPr="0079080E">
              <w:rPr>
                <w:sz w:val="20"/>
                <w:szCs w:val="20"/>
              </w:rPr>
              <w:lastRenderedPageBreak/>
              <w:t xml:space="preserve">The impact of the Chichester Local Plan and the Southbourne BLD on the A259 and relevant junctions in Hampshire is set out in a Technical Note (January 2024) prepared by the Council’s highway consultants Stantec.  </w:t>
            </w:r>
          </w:p>
          <w:p w14:paraId="239A0672" w14:textId="77777777" w:rsidR="001625D3" w:rsidRPr="0079080E" w:rsidRDefault="001625D3" w:rsidP="001625D3">
            <w:pPr>
              <w:rPr>
                <w:sz w:val="20"/>
                <w:szCs w:val="20"/>
              </w:rPr>
            </w:pPr>
          </w:p>
          <w:p w14:paraId="255AEA38" w14:textId="77777777" w:rsidR="001625D3" w:rsidRDefault="001625D3" w:rsidP="001625D3">
            <w:pPr>
              <w:rPr>
                <w:sz w:val="20"/>
                <w:szCs w:val="20"/>
              </w:rPr>
            </w:pPr>
            <w:r w:rsidRPr="0079080E">
              <w:rPr>
                <w:sz w:val="20"/>
                <w:szCs w:val="20"/>
              </w:rPr>
              <w:lastRenderedPageBreak/>
              <w:t xml:space="preserve">The Technical Note considers the impact of the Local Plan, both with and without mitigation, on the A259 and the A259/North Street junction in Emsworth and A27 Warblington Interchange.  Using the Chichester Area Transport Model (CATM) the analysis indicates that both junctions operate within capacity under all scenarios.  </w:t>
            </w:r>
          </w:p>
          <w:p w14:paraId="0549B7CA" w14:textId="77777777" w:rsidR="001625D3" w:rsidRPr="0079080E" w:rsidRDefault="001625D3" w:rsidP="001625D3">
            <w:pPr>
              <w:rPr>
                <w:sz w:val="20"/>
                <w:szCs w:val="20"/>
              </w:rPr>
            </w:pPr>
          </w:p>
          <w:p w14:paraId="2BD82390" w14:textId="77777777" w:rsidR="001625D3" w:rsidRDefault="001625D3" w:rsidP="001625D3">
            <w:pPr>
              <w:rPr>
                <w:sz w:val="20"/>
                <w:szCs w:val="20"/>
              </w:rPr>
            </w:pPr>
            <w:r w:rsidRPr="0079080E">
              <w:rPr>
                <w:sz w:val="20"/>
                <w:szCs w:val="20"/>
              </w:rPr>
              <w:t>The Technical Note also addresses comments subsequently raised by Hampshire County Council that junction capacity assessments for a proposed development in Southbourne had identified that sections of the Warblington Interchange were operating over capacity.  The Technical Note makes clear that there is a difference between the Local Plan modelling that provides a strategic view of the cumulative impacts of development within the study area, particularly Chichester district, and the modelling undertaken for a standalone development using specific junction modelling software.  Developers would in any case be required to undertake their own Transport Assessment to identify local impacts and measures to mitigate them appropriately prior to planning consent.</w:t>
            </w:r>
          </w:p>
          <w:p w14:paraId="750BC24F" w14:textId="77777777" w:rsidR="001625D3" w:rsidRPr="0079080E" w:rsidRDefault="001625D3" w:rsidP="001625D3">
            <w:pPr>
              <w:rPr>
                <w:sz w:val="20"/>
                <w:szCs w:val="20"/>
              </w:rPr>
            </w:pPr>
          </w:p>
          <w:p w14:paraId="1DD90E27" w14:textId="77777777" w:rsidR="001625D3" w:rsidRDefault="001625D3" w:rsidP="001625D3">
            <w:pPr>
              <w:rPr>
                <w:sz w:val="20"/>
                <w:szCs w:val="20"/>
              </w:rPr>
            </w:pPr>
            <w:r w:rsidRPr="0079080E">
              <w:rPr>
                <w:sz w:val="20"/>
                <w:szCs w:val="20"/>
              </w:rPr>
              <w:lastRenderedPageBreak/>
              <w:t>Notwithstanding this, the Technical Note provides some comparative analysis and identifies that there is the potential for the Local Plan to exacerbate the existing capacity issues at the Warblington Interchange and for substantial flows to be added to the A259 Emsworth roundabout (if mitigation provided by the Fishbourne roundabout improvements is not implemented).  However, as required by Policy T2 (Transport and Development) development at Southbourne will need to be supported by an appropriate Transport Assessment to look at the impacts on these junctions in more detail.  There will also be consideration through the Monitor and Manage process to consider any potential mitigation in the future.</w:t>
            </w:r>
          </w:p>
          <w:p w14:paraId="73BF5310" w14:textId="77777777" w:rsidR="001625D3" w:rsidRPr="0079080E" w:rsidRDefault="001625D3" w:rsidP="001625D3">
            <w:pPr>
              <w:rPr>
                <w:sz w:val="20"/>
                <w:szCs w:val="20"/>
              </w:rPr>
            </w:pPr>
          </w:p>
          <w:p w14:paraId="2B00A28B" w14:textId="77777777" w:rsidR="001625D3" w:rsidRDefault="001625D3" w:rsidP="001625D3">
            <w:pPr>
              <w:rPr>
                <w:rFonts w:ascii="Calibri" w:hAnsi="Calibri" w:cs="Calibri"/>
                <w:sz w:val="20"/>
                <w:szCs w:val="20"/>
              </w:rPr>
            </w:pPr>
            <w:r w:rsidRPr="0079080E">
              <w:rPr>
                <w:rFonts w:ascii="Calibri" w:hAnsi="Calibri" w:cs="Calibri"/>
                <w:sz w:val="20"/>
                <w:szCs w:val="20"/>
              </w:rPr>
              <w:t xml:space="preserve">The Havant LCWIP identifies a corridor which could extend the </w:t>
            </w:r>
            <w:proofErr w:type="spellStart"/>
            <w:r w:rsidRPr="0079080E">
              <w:rPr>
                <w:rFonts w:ascii="Calibri" w:hAnsi="Calibri" w:cs="Calibri"/>
                <w:sz w:val="20"/>
                <w:szCs w:val="20"/>
              </w:rPr>
              <w:t>ChEm</w:t>
            </w:r>
            <w:proofErr w:type="spellEnd"/>
            <w:r w:rsidRPr="0079080E">
              <w:rPr>
                <w:rFonts w:ascii="Calibri" w:hAnsi="Calibri" w:cs="Calibri"/>
                <w:sz w:val="20"/>
                <w:szCs w:val="20"/>
              </w:rPr>
              <w:t xml:space="preserve"> route into and beyond Emsworth (LCWIP route 270).  As recognised in the Chichester IDP and Statement of Common Ground with Havant Borough Council there may be potential to deliver this through the Havant Local Plan.</w:t>
            </w:r>
          </w:p>
          <w:p w14:paraId="4329B396" w14:textId="77777777" w:rsidR="001625D3" w:rsidRPr="0079080E" w:rsidRDefault="001625D3" w:rsidP="001625D3">
            <w:pPr>
              <w:rPr>
                <w:rFonts w:ascii="Calibri" w:hAnsi="Calibri" w:cs="Calibri"/>
                <w:sz w:val="20"/>
                <w:szCs w:val="20"/>
              </w:rPr>
            </w:pPr>
          </w:p>
          <w:p w14:paraId="6342EAB6" w14:textId="3AFAEF54" w:rsidR="001625D3" w:rsidRPr="0079080E" w:rsidRDefault="001625D3" w:rsidP="001625D3">
            <w:pPr>
              <w:rPr>
                <w:rFonts w:cstheme="minorHAnsi"/>
                <w:sz w:val="20"/>
                <w:szCs w:val="20"/>
              </w:rPr>
            </w:pPr>
            <w:r w:rsidRPr="0079080E">
              <w:rPr>
                <w:sz w:val="20"/>
                <w:szCs w:val="20"/>
              </w:rPr>
              <w:t>CDC are preparing a Statement of Common Ground with HCC.</w:t>
            </w:r>
          </w:p>
        </w:tc>
        <w:tc>
          <w:tcPr>
            <w:tcW w:w="3570" w:type="dxa"/>
          </w:tcPr>
          <w:p w14:paraId="19332674" w14:textId="4CBF4507" w:rsidR="001625D3" w:rsidRPr="00EB28B9" w:rsidRDefault="001625D3" w:rsidP="001625D3">
            <w:pPr>
              <w:rPr>
                <w:rFonts w:ascii="Calibri" w:hAnsi="Calibri" w:cs="Calibri"/>
                <w:sz w:val="20"/>
                <w:szCs w:val="20"/>
              </w:rPr>
            </w:pPr>
            <w:r w:rsidRPr="00A12673">
              <w:rPr>
                <w:rFonts w:ascii="Calibri" w:hAnsi="Calibri" w:cs="Calibri"/>
                <w:sz w:val="20"/>
                <w:szCs w:val="20"/>
              </w:rPr>
              <w:lastRenderedPageBreak/>
              <w:t>No change in response to this representation.</w:t>
            </w:r>
          </w:p>
        </w:tc>
      </w:tr>
      <w:tr w:rsidR="001625D3" w:rsidRPr="00072E8A" w14:paraId="398CE7AF" w14:textId="77777777" w:rsidTr="00894424">
        <w:tc>
          <w:tcPr>
            <w:tcW w:w="1267" w:type="dxa"/>
            <w:shd w:val="clear" w:color="auto" w:fill="auto"/>
          </w:tcPr>
          <w:p w14:paraId="3C323500" w14:textId="77777777" w:rsidR="001625D3" w:rsidRDefault="001625D3" w:rsidP="001625D3">
            <w:pPr>
              <w:rPr>
                <w:rFonts w:cstheme="minorHAnsi"/>
                <w:sz w:val="20"/>
                <w:szCs w:val="20"/>
              </w:rPr>
            </w:pPr>
          </w:p>
        </w:tc>
        <w:tc>
          <w:tcPr>
            <w:tcW w:w="1608" w:type="dxa"/>
          </w:tcPr>
          <w:p w14:paraId="6D2825B4" w14:textId="3AFD1EF3" w:rsidR="001625D3" w:rsidRPr="0079080E" w:rsidRDefault="001625D3" w:rsidP="001625D3">
            <w:pPr>
              <w:rPr>
                <w:rFonts w:cstheme="minorHAnsi"/>
                <w:sz w:val="20"/>
                <w:szCs w:val="20"/>
              </w:rPr>
            </w:pPr>
            <w:r w:rsidRPr="0079080E">
              <w:rPr>
                <w:rFonts w:cstheme="minorHAnsi"/>
                <w:sz w:val="20"/>
                <w:szCs w:val="20"/>
              </w:rPr>
              <w:t>Policy A13</w:t>
            </w:r>
          </w:p>
        </w:tc>
        <w:tc>
          <w:tcPr>
            <w:tcW w:w="630" w:type="dxa"/>
          </w:tcPr>
          <w:p w14:paraId="6B52259A" w14:textId="20B93C9A" w:rsidR="001625D3" w:rsidRPr="0079080E" w:rsidRDefault="001625D3" w:rsidP="001625D3">
            <w:pPr>
              <w:rPr>
                <w:rFonts w:cstheme="minorHAnsi"/>
                <w:sz w:val="20"/>
                <w:szCs w:val="20"/>
              </w:rPr>
            </w:pPr>
            <w:r w:rsidRPr="0079080E">
              <w:rPr>
                <w:rFonts w:cstheme="minorHAnsi"/>
                <w:sz w:val="20"/>
                <w:szCs w:val="20"/>
              </w:rPr>
              <w:t>5589</w:t>
            </w:r>
          </w:p>
        </w:tc>
        <w:tc>
          <w:tcPr>
            <w:tcW w:w="3570" w:type="dxa"/>
          </w:tcPr>
          <w:p w14:paraId="383B4907" w14:textId="4108026F" w:rsidR="001625D3" w:rsidRPr="0079080E" w:rsidRDefault="001625D3" w:rsidP="001625D3">
            <w:pPr>
              <w:rPr>
                <w:rFonts w:cstheme="minorHAnsi"/>
                <w:sz w:val="20"/>
                <w:szCs w:val="20"/>
              </w:rPr>
            </w:pPr>
            <w:r w:rsidRPr="0079080E">
              <w:rPr>
                <w:rFonts w:cstheme="minorHAnsi"/>
                <w:sz w:val="20"/>
                <w:szCs w:val="20"/>
              </w:rPr>
              <w:t xml:space="preserve">Transport studies </w:t>
            </w:r>
            <w:r w:rsidRPr="0079080E">
              <w:rPr>
                <w:sz w:val="20"/>
                <w:szCs w:val="20"/>
              </w:rPr>
              <w:t>do not state how highway impact of proposed Southbourne settlement hub was assessed and whether this included an assessment of the A259 corridor into Hampshire</w:t>
            </w:r>
          </w:p>
        </w:tc>
        <w:tc>
          <w:tcPr>
            <w:tcW w:w="3570" w:type="dxa"/>
          </w:tcPr>
          <w:p w14:paraId="6A944495" w14:textId="77777777" w:rsidR="001625D3" w:rsidRPr="00C218B4" w:rsidRDefault="001625D3" w:rsidP="001625D3">
            <w:pPr>
              <w:rPr>
                <w:sz w:val="20"/>
                <w:szCs w:val="20"/>
              </w:rPr>
            </w:pPr>
            <w:r w:rsidRPr="00C218B4">
              <w:rPr>
                <w:sz w:val="20"/>
                <w:szCs w:val="20"/>
              </w:rPr>
              <w:t xml:space="preserve">The impact of the Chichester Local Plan and the Southbourne BLD on the A259 and relevant junctions in Hampshire is set out in a Technical Note (January 2024) prepared by the Council’s highway consultants Stantec.  </w:t>
            </w:r>
          </w:p>
          <w:p w14:paraId="5517EA82" w14:textId="77777777" w:rsidR="001625D3" w:rsidRPr="00C218B4" w:rsidRDefault="001625D3" w:rsidP="001625D3">
            <w:pPr>
              <w:rPr>
                <w:sz w:val="20"/>
                <w:szCs w:val="20"/>
              </w:rPr>
            </w:pPr>
          </w:p>
          <w:p w14:paraId="118C6A07" w14:textId="77777777" w:rsidR="001625D3" w:rsidRPr="00C218B4" w:rsidRDefault="001625D3" w:rsidP="001625D3">
            <w:pPr>
              <w:rPr>
                <w:sz w:val="20"/>
                <w:szCs w:val="20"/>
              </w:rPr>
            </w:pPr>
            <w:r w:rsidRPr="00C218B4">
              <w:rPr>
                <w:sz w:val="20"/>
                <w:szCs w:val="20"/>
              </w:rPr>
              <w:t xml:space="preserve">The Technical Note considers the impact of the Local Plan, both with and without mitigation, on the A259 and the A259/North Street junction in Emsworth and A27 Warblington Interchange.  Using the Chichester Area Transport Model (CATM) the analysis indicates that both junctions operate within capacity under all scenarios.  </w:t>
            </w:r>
          </w:p>
          <w:p w14:paraId="52CC3821" w14:textId="77777777" w:rsidR="001625D3" w:rsidRPr="00C218B4" w:rsidRDefault="001625D3" w:rsidP="001625D3">
            <w:pPr>
              <w:rPr>
                <w:sz w:val="20"/>
                <w:szCs w:val="20"/>
              </w:rPr>
            </w:pPr>
          </w:p>
          <w:p w14:paraId="7F921C8E" w14:textId="77777777" w:rsidR="001625D3" w:rsidRPr="00C218B4" w:rsidRDefault="001625D3" w:rsidP="001625D3">
            <w:pPr>
              <w:rPr>
                <w:sz w:val="20"/>
                <w:szCs w:val="20"/>
              </w:rPr>
            </w:pPr>
            <w:r w:rsidRPr="00C218B4">
              <w:rPr>
                <w:sz w:val="20"/>
                <w:szCs w:val="20"/>
              </w:rPr>
              <w:t xml:space="preserve">The Technical Note also addresses comments subsequently raised by Hampshire County Council that junction capacity assessments for a proposed development in Southbourne had identified that sections of the Warblington Interchange were operating over capacity.  The Technical Note makes clear that there is a difference between the Local Plan modelling that provides a strategic view of the cumulative impacts of development within the study area, particularly Chichester district, and the modelling undertaken for a standalone development using specific junction </w:t>
            </w:r>
            <w:r w:rsidRPr="00C218B4">
              <w:rPr>
                <w:sz w:val="20"/>
                <w:szCs w:val="20"/>
              </w:rPr>
              <w:lastRenderedPageBreak/>
              <w:t>modelling software.  Developers would in any case be required to undertake their own Transport Assessment to identify local impacts and measures to mitigate them appropriately prior to planning consent.</w:t>
            </w:r>
          </w:p>
          <w:p w14:paraId="235E7A3C" w14:textId="77777777" w:rsidR="001625D3" w:rsidRPr="00C218B4" w:rsidRDefault="001625D3" w:rsidP="001625D3">
            <w:pPr>
              <w:rPr>
                <w:sz w:val="20"/>
                <w:szCs w:val="20"/>
              </w:rPr>
            </w:pPr>
          </w:p>
          <w:p w14:paraId="7A841301" w14:textId="77777777" w:rsidR="001625D3" w:rsidRPr="00C218B4" w:rsidRDefault="001625D3" w:rsidP="001625D3">
            <w:pPr>
              <w:rPr>
                <w:sz w:val="20"/>
                <w:szCs w:val="20"/>
              </w:rPr>
            </w:pPr>
            <w:r w:rsidRPr="00C218B4">
              <w:rPr>
                <w:sz w:val="20"/>
                <w:szCs w:val="20"/>
              </w:rPr>
              <w:t>Notwithstanding this, the Technical Note provides some comparative analysis and identifies that there is the potential for the Local Plan to exacerbate the existing capacity issues at the Warblington Interchange and for substantial flows to be added to the A259 Emsworth roundabout (if mitigation provided by the Fishbourne roundabout improvements is not implemented).  However, as required by Policy T2 (Transport and Development) development at Southbourne will need to be supported by an appropriate Transport Assessment to look at the impacts on these junctions in more detail.  There will also be consideration through the Monitor and Manage process to consider any potential mitigation in the future.</w:t>
            </w:r>
          </w:p>
          <w:p w14:paraId="37DA0AF2" w14:textId="77777777" w:rsidR="001625D3" w:rsidRPr="00C218B4" w:rsidRDefault="001625D3" w:rsidP="001625D3">
            <w:pPr>
              <w:rPr>
                <w:sz w:val="20"/>
                <w:szCs w:val="20"/>
              </w:rPr>
            </w:pPr>
          </w:p>
          <w:p w14:paraId="556D54E7" w14:textId="3AA6DF90" w:rsidR="001625D3" w:rsidRPr="00072E8A" w:rsidRDefault="001625D3" w:rsidP="001625D3">
            <w:pPr>
              <w:rPr>
                <w:rFonts w:cstheme="minorHAnsi"/>
                <w:sz w:val="20"/>
                <w:szCs w:val="20"/>
                <w:highlight w:val="yellow"/>
              </w:rPr>
            </w:pPr>
            <w:r w:rsidRPr="00C218B4">
              <w:rPr>
                <w:sz w:val="20"/>
                <w:szCs w:val="20"/>
              </w:rPr>
              <w:t>CDC are preparing a Statement of Common Ground with HCC</w:t>
            </w:r>
            <w:r>
              <w:rPr>
                <w:sz w:val="20"/>
                <w:szCs w:val="20"/>
              </w:rPr>
              <w:t>.</w:t>
            </w:r>
          </w:p>
        </w:tc>
        <w:tc>
          <w:tcPr>
            <w:tcW w:w="3570" w:type="dxa"/>
          </w:tcPr>
          <w:p w14:paraId="5E5F0712" w14:textId="6CBF0CBA" w:rsidR="001625D3" w:rsidRPr="00072E8A" w:rsidRDefault="001625D3" w:rsidP="001625D3">
            <w:pPr>
              <w:rPr>
                <w:rFonts w:ascii="Calibri" w:hAnsi="Calibri" w:cs="Calibri"/>
                <w:sz w:val="20"/>
                <w:szCs w:val="20"/>
                <w:highlight w:val="yellow"/>
              </w:rPr>
            </w:pPr>
            <w:r w:rsidRPr="00A12673">
              <w:rPr>
                <w:rFonts w:ascii="Calibri" w:hAnsi="Calibri" w:cs="Calibri"/>
                <w:sz w:val="20"/>
                <w:szCs w:val="20"/>
              </w:rPr>
              <w:lastRenderedPageBreak/>
              <w:t>No change in response to this representation.</w:t>
            </w:r>
          </w:p>
        </w:tc>
      </w:tr>
      <w:tr w:rsidR="001625D3" w:rsidRPr="00C24674" w14:paraId="28CA7F8F" w14:textId="77777777" w:rsidTr="00894424">
        <w:tc>
          <w:tcPr>
            <w:tcW w:w="1267" w:type="dxa"/>
            <w:shd w:val="clear" w:color="auto" w:fill="808080" w:themeFill="background1" w:themeFillShade="80"/>
          </w:tcPr>
          <w:p w14:paraId="3A24FC91" w14:textId="1B67605B" w:rsidR="001625D3" w:rsidRDefault="001625D3" w:rsidP="001625D3">
            <w:pPr>
              <w:rPr>
                <w:rFonts w:cstheme="minorHAnsi"/>
                <w:sz w:val="20"/>
                <w:szCs w:val="20"/>
              </w:rPr>
            </w:pPr>
            <w:r>
              <w:rPr>
                <w:rFonts w:cstheme="minorHAnsi"/>
                <w:sz w:val="20"/>
                <w:szCs w:val="20"/>
              </w:rPr>
              <w:lastRenderedPageBreak/>
              <w:t>Surrey County Council</w:t>
            </w:r>
          </w:p>
        </w:tc>
        <w:tc>
          <w:tcPr>
            <w:tcW w:w="1608" w:type="dxa"/>
          </w:tcPr>
          <w:p w14:paraId="37FA16A0" w14:textId="37EBF0A8" w:rsidR="001625D3" w:rsidRDefault="001625D3" w:rsidP="001625D3">
            <w:pPr>
              <w:rPr>
                <w:rFonts w:cstheme="minorHAnsi"/>
                <w:sz w:val="20"/>
                <w:szCs w:val="20"/>
              </w:rPr>
            </w:pPr>
            <w:r>
              <w:rPr>
                <w:rFonts w:cstheme="minorHAnsi"/>
                <w:sz w:val="20"/>
                <w:szCs w:val="20"/>
              </w:rPr>
              <w:t>General</w:t>
            </w:r>
          </w:p>
        </w:tc>
        <w:tc>
          <w:tcPr>
            <w:tcW w:w="630" w:type="dxa"/>
          </w:tcPr>
          <w:p w14:paraId="51E9EA54" w14:textId="05B2530A" w:rsidR="001625D3" w:rsidRDefault="001625D3" w:rsidP="001625D3">
            <w:pPr>
              <w:rPr>
                <w:sz w:val="20"/>
                <w:szCs w:val="20"/>
              </w:rPr>
            </w:pPr>
          </w:p>
        </w:tc>
        <w:tc>
          <w:tcPr>
            <w:tcW w:w="3570" w:type="dxa"/>
          </w:tcPr>
          <w:p w14:paraId="1042CAB3" w14:textId="6CD8BD7A" w:rsidR="001625D3" w:rsidRPr="00A63226" w:rsidRDefault="001625D3" w:rsidP="001625D3">
            <w:pPr>
              <w:rPr>
                <w:rFonts w:cstheme="minorHAnsi"/>
                <w:sz w:val="20"/>
                <w:szCs w:val="20"/>
              </w:rPr>
            </w:pPr>
            <w:r>
              <w:rPr>
                <w:sz w:val="20"/>
                <w:szCs w:val="20"/>
              </w:rPr>
              <w:t>H</w:t>
            </w:r>
            <w:r w:rsidRPr="00A63226">
              <w:rPr>
                <w:sz w:val="20"/>
                <w:szCs w:val="20"/>
              </w:rPr>
              <w:t xml:space="preserve">ave reviewed the document and have no comments to make. </w:t>
            </w:r>
            <w:r>
              <w:rPr>
                <w:sz w:val="20"/>
                <w:szCs w:val="20"/>
              </w:rPr>
              <w:t>S</w:t>
            </w:r>
            <w:r w:rsidRPr="00A63226">
              <w:rPr>
                <w:sz w:val="20"/>
                <w:szCs w:val="20"/>
              </w:rPr>
              <w:t>upportive of the general strategy set out within the proposed transport policies, which prioritises sustainable modes of transport.</w:t>
            </w:r>
          </w:p>
        </w:tc>
        <w:tc>
          <w:tcPr>
            <w:tcW w:w="3570" w:type="dxa"/>
          </w:tcPr>
          <w:p w14:paraId="6D66EEF2" w14:textId="30892B14" w:rsidR="001625D3" w:rsidRPr="00C24674" w:rsidRDefault="001625D3" w:rsidP="001625D3">
            <w:pPr>
              <w:rPr>
                <w:rFonts w:cstheme="minorHAnsi"/>
                <w:sz w:val="20"/>
                <w:szCs w:val="20"/>
              </w:rPr>
            </w:pPr>
            <w:r>
              <w:rPr>
                <w:rFonts w:cstheme="minorHAnsi"/>
                <w:sz w:val="20"/>
                <w:szCs w:val="20"/>
              </w:rPr>
              <w:t>Comments noted.</w:t>
            </w:r>
          </w:p>
        </w:tc>
        <w:tc>
          <w:tcPr>
            <w:tcW w:w="3570" w:type="dxa"/>
          </w:tcPr>
          <w:p w14:paraId="20E9A36A" w14:textId="67F8D63C" w:rsidR="001625D3" w:rsidRPr="00EB28B9" w:rsidRDefault="001625D3" w:rsidP="001625D3">
            <w:pPr>
              <w:rPr>
                <w:rFonts w:ascii="Calibri" w:hAnsi="Calibri" w:cs="Calibri"/>
                <w:sz w:val="20"/>
                <w:szCs w:val="20"/>
              </w:rPr>
            </w:pPr>
            <w:r w:rsidRPr="00EB28B9">
              <w:rPr>
                <w:rFonts w:ascii="Calibri" w:hAnsi="Calibri" w:cs="Calibri"/>
                <w:sz w:val="20"/>
                <w:szCs w:val="20"/>
              </w:rPr>
              <w:t>None required.</w:t>
            </w:r>
          </w:p>
        </w:tc>
      </w:tr>
    </w:tbl>
    <w:p w14:paraId="3A5A190B" w14:textId="5416522C" w:rsidR="00A94607" w:rsidRDefault="00A94607" w:rsidP="00414E78">
      <w:pPr>
        <w:rPr>
          <w:rFonts w:ascii="Arial" w:hAnsi="Arial" w:cs="Arial"/>
        </w:rPr>
      </w:pPr>
    </w:p>
    <w:p w14:paraId="1D3F396F" w14:textId="77777777" w:rsidR="00AA7D5B" w:rsidRDefault="00AA7D5B">
      <w:pPr>
        <w:rPr>
          <w:rFonts w:ascii="Arial" w:eastAsiaTheme="majorEastAsia" w:hAnsi="Arial" w:cs="Arial"/>
          <w:b/>
          <w:bCs/>
          <w:sz w:val="24"/>
          <w:szCs w:val="24"/>
        </w:rPr>
      </w:pPr>
      <w:r>
        <w:rPr>
          <w:rFonts w:ascii="Arial" w:hAnsi="Arial" w:cs="Arial"/>
          <w:sz w:val="24"/>
          <w:szCs w:val="24"/>
        </w:rPr>
        <w:br w:type="page"/>
      </w:r>
    </w:p>
    <w:p w14:paraId="0FC88AA2" w14:textId="694BD535" w:rsidR="00447BBC" w:rsidRDefault="00447BBC" w:rsidP="00447BBC">
      <w:pPr>
        <w:pStyle w:val="Heading1"/>
        <w:spacing w:before="240" w:after="240"/>
        <w:rPr>
          <w:rFonts w:ascii="Arial" w:hAnsi="Arial" w:cs="Arial"/>
          <w:color w:val="auto"/>
          <w:sz w:val="24"/>
          <w:szCs w:val="24"/>
        </w:rPr>
      </w:pPr>
      <w:bookmarkStart w:id="401" w:name="_Toc165378909"/>
      <w:r w:rsidRPr="004D212E">
        <w:rPr>
          <w:rFonts w:ascii="Arial" w:hAnsi="Arial" w:cs="Arial"/>
          <w:color w:val="auto"/>
          <w:sz w:val="24"/>
          <w:szCs w:val="24"/>
        </w:rPr>
        <w:lastRenderedPageBreak/>
        <w:t xml:space="preserve">Appendix </w:t>
      </w:r>
      <w:r>
        <w:rPr>
          <w:rFonts w:ascii="Arial" w:hAnsi="Arial" w:cs="Arial"/>
          <w:color w:val="auto"/>
          <w:sz w:val="24"/>
          <w:szCs w:val="24"/>
        </w:rPr>
        <w:t>3</w:t>
      </w:r>
      <w:r w:rsidRPr="004D212E">
        <w:rPr>
          <w:rFonts w:ascii="Arial" w:hAnsi="Arial" w:cs="Arial"/>
          <w:sz w:val="24"/>
          <w:szCs w:val="24"/>
        </w:rPr>
        <w:t xml:space="preserve">: </w:t>
      </w:r>
      <w:r>
        <w:rPr>
          <w:rFonts w:ascii="Arial" w:hAnsi="Arial" w:cs="Arial"/>
          <w:color w:val="auto"/>
          <w:sz w:val="24"/>
          <w:szCs w:val="24"/>
        </w:rPr>
        <w:t>Water neutrality meetings</w:t>
      </w:r>
      <w:bookmarkEnd w:id="401"/>
    </w:p>
    <w:tbl>
      <w:tblPr>
        <w:tblStyle w:val="TableGrid"/>
        <w:tblW w:w="15480" w:type="dxa"/>
        <w:tblInd w:w="-612" w:type="dxa"/>
        <w:tblLook w:val="04A0" w:firstRow="1" w:lastRow="0" w:firstColumn="1" w:lastColumn="0" w:noHBand="0" w:noVBand="1"/>
      </w:tblPr>
      <w:tblGrid>
        <w:gridCol w:w="1710"/>
        <w:gridCol w:w="2430"/>
        <w:gridCol w:w="2497"/>
        <w:gridCol w:w="2003"/>
        <w:gridCol w:w="2430"/>
        <w:gridCol w:w="4410"/>
      </w:tblGrid>
      <w:tr w:rsidR="00447BBC" w:rsidRPr="00447BBC" w14:paraId="339C7E9A" w14:textId="77777777" w:rsidTr="00DD3A16">
        <w:trPr>
          <w:tblHeader/>
        </w:trPr>
        <w:tc>
          <w:tcPr>
            <w:tcW w:w="1710" w:type="dxa"/>
            <w:shd w:val="clear" w:color="auto" w:fill="D9D9D9" w:themeFill="background1" w:themeFillShade="D9"/>
          </w:tcPr>
          <w:p w14:paraId="3E10AD06"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DtC Body</w:t>
            </w:r>
          </w:p>
        </w:tc>
        <w:tc>
          <w:tcPr>
            <w:tcW w:w="2430" w:type="dxa"/>
            <w:shd w:val="clear" w:color="auto" w:fill="D9D9D9" w:themeFill="background1" w:themeFillShade="D9"/>
          </w:tcPr>
          <w:p w14:paraId="20CAA443"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How engaged</w:t>
            </w:r>
          </w:p>
        </w:tc>
        <w:tc>
          <w:tcPr>
            <w:tcW w:w="2497" w:type="dxa"/>
            <w:shd w:val="clear" w:color="auto" w:fill="D9D9D9" w:themeFill="background1" w:themeFillShade="D9"/>
          </w:tcPr>
          <w:p w14:paraId="190C5318"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When engaged</w:t>
            </w:r>
          </w:p>
        </w:tc>
        <w:tc>
          <w:tcPr>
            <w:tcW w:w="2003" w:type="dxa"/>
            <w:shd w:val="clear" w:color="auto" w:fill="D9D9D9" w:themeFill="background1" w:themeFillShade="D9"/>
          </w:tcPr>
          <w:p w14:paraId="08DC6E67"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What issues engaged</w:t>
            </w:r>
          </w:p>
        </w:tc>
        <w:tc>
          <w:tcPr>
            <w:tcW w:w="2430" w:type="dxa"/>
            <w:shd w:val="clear" w:color="auto" w:fill="D9D9D9" w:themeFill="background1" w:themeFillShade="D9"/>
          </w:tcPr>
          <w:p w14:paraId="0B841F1E"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Why engaged</w:t>
            </w:r>
          </w:p>
        </w:tc>
        <w:tc>
          <w:tcPr>
            <w:tcW w:w="4410" w:type="dxa"/>
            <w:shd w:val="clear" w:color="auto" w:fill="D9D9D9" w:themeFill="background1" w:themeFillShade="D9"/>
          </w:tcPr>
          <w:p w14:paraId="66AA7021"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Summary of key outcomes/current position</w:t>
            </w:r>
          </w:p>
        </w:tc>
      </w:tr>
      <w:tr w:rsidR="00447BBC" w:rsidRPr="00447BBC" w14:paraId="17439FD3" w14:textId="77777777" w:rsidTr="00DD3A16">
        <w:tc>
          <w:tcPr>
            <w:tcW w:w="1710" w:type="dxa"/>
            <w:shd w:val="clear" w:color="auto" w:fill="BFBFBF" w:themeFill="background1" w:themeFillShade="BF"/>
          </w:tcPr>
          <w:p w14:paraId="15B1A0E8"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Water Neutrality</w:t>
            </w:r>
          </w:p>
        </w:tc>
        <w:tc>
          <w:tcPr>
            <w:tcW w:w="2430" w:type="dxa"/>
            <w:shd w:val="clear" w:color="auto" w:fill="BFBFBF" w:themeFill="background1" w:themeFillShade="BF"/>
          </w:tcPr>
          <w:p w14:paraId="5A769848" w14:textId="77777777" w:rsidR="00447BBC" w:rsidRPr="00447BBC" w:rsidRDefault="00447BBC" w:rsidP="00DD3A16">
            <w:pPr>
              <w:rPr>
                <w:rFonts w:ascii="Calibri" w:hAnsi="Calibri" w:cs="Calibri"/>
                <w:sz w:val="20"/>
                <w:szCs w:val="20"/>
              </w:rPr>
            </w:pPr>
          </w:p>
        </w:tc>
        <w:tc>
          <w:tcPr>
            <w:tcW w:w="2497" w:type="dxa"/>
            <w:shd w:val="clear" w:color="auto" w:fill="BFBFBF" w:themeFill="background1" w:themeFillShade="BF"/>
          </w:tcPr>
          <w:p w14:paraId="12BCDE3F" w14:textId="77777777" w:rsidR="00447BBC" w:rsidRPr="00447BBC" w:rsidRDefault="00447BBC" w:rsidP="00DD3A16">
            <w:pPr>
              <w:rPr>
                <w:rFonts w:ascii="Calibri" w:hAnsi="Calibri" w:cs="Calibri"/>
                <w:sz w:val="20"/>
                <w:szCs w:val="20"/>
              </w:rPr>
            </w:pPr>
          </w:p>
        </w:tc>
        <w:tc>
          <w:tcPr>
            <w:tcW w:w="2003" w:type="dxa"/>
            <w:shd w:val="clear" w:color="auto" w:fill="BFBFBF" w:themeFill="background1" w:themeFillShade="BF"/>
          </w:tcPr>
          <w:p w14:paraId="72A6D36D" w14:textId="77777777" w:rsidR="00447BBC" w:rsidRPr="00447BBC" w:rsidRDefault="00447BBC" w:rsidP="00DD3A16">
            <w:pPr>
              <w:pStyle w:val="ListParagraph"/>
              <w:ind w:left="238"/>
              <w:rPr>
                <w:rFonts w:ascii="Calibri" w:hAnsi="Calibri" w:cs="Calibri"/>
                <w:sz w:val="20"/>
                <w:szCs w:val="20"/>
              </w:rPr>
            </w:pPr>
          </w:p>
        </w:tc>
        <w:tc>
          <w:tcPr>
            <w:tcW w:w="2430" w:type="dxa"/>
            <w:shd w:val="clear" w:color="auto" w:fill="BFBFBF" w:themeFill="background1" w:themeFillShade="BF"/>
          </w:tcPr>
          <w:p w14:paraId="0509F3D0" w14:textId="77777777" w:rsidR="00447BBC" w:rsidRPr="00447BBC" w:rsidRDefault="00447BBC" w:rsidP="00DD3A16">
            <w:pPr>
              <w:rPr>
                <w:rFonts w:ascii="Calibri" w:hAnsi="Calibri" w:cs="Calibri"/>
                <w:sz w:val="20"/>
                <w:szCs w:val="20"/>
              </w:rPr>
            </w:pPr>
          </w:p>
        </w:tc>
        <w:tc>
          <w:tcPr>
            <w:tcW w:w="4410" w:type="dxa"/>
            <w:shd w:val="clear" w:color="auto" w:fill="BFBFBF" w:themeFill="background1" w:themeFillShade="BF"/>
          </w:tcPr>
          <w:p w14:paraId="69DB25BC" w14:textId="77777777" w:rsidR="00447BBC" w:rsidRPr="00447BBC" w:rsidRDefault="00447BBC" w:rsidP="00DD3A16">
            <w:pPr>
              <w:rPr>
                <w:rFonts w:ascii="Calibri" w:hAnsi="Calibri" w:cs="Calibri"/>
                <w:sz w:val="20"/>
                <w:szCs w:val="20"/>
              </w:rPr>
            </w:pPr>
          </w:p>
        </w:tc>
      </w:tr>
      <w:tr w:rsidR="00447BBC" w:rsidRPr="00447BBC" w14:paraId="0DAFCE7D" w14:textId="77777777" w:rsidTr="00DD3A16">
        <w:tc>
          <w:tcPr>
            <w:tcW w:w="1710" w:type="dxa"/>
            <w:shd w:val="clear" w:color="auto" w:fill="F2F2F2" w:themeFill="background1" w:themeFillShade="F2"/>
          </w:tcPr>
          <w:p w14:paraId="1857252A" w14:textId="77777777" w:rsidR="00447BBC" w:rsidRPr="00447BBC" w:rsidRDefault="00447BBC" w:rsidP="00DD3A16">
            <w:pPr>
              <w:rPr>
                <w:rFonts w:ascii="Calibri" w:hAnsi="Calibri" w:cs="Calibri"/>
                <w:b/>
                <w:bCs/>
                <w:sz w:val="20"/>
                <w:szCs w:val="20"/>
              </w:rPr>
            </w:pPr>
            <w:r w:rsidRPr="00447BBC">
              <w:rPr>
                <w:rFonts w:ascii="Calibri" w:hAnsi="Calibri" w:cs="Calibri"/>
                <w:b/>
                <w:bCs/>
                <w:sz w:val="20"/>
                <w:szCs w:val="20"/>
              </w:rPr>
              <w:t>Defra meeting</w:t>
            </w:r>
          </w:p>
        </w:tc>
        <w:tc>
          <w:tcPr>
            <w:tcW w:w="2430" w:type="dxa"/>
          </w:tcPr>
          <w:p w14:paraId="623988FC"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DEFRA; DLUHC; Natural England; Environment Agency; Ofwat; Horsham District Council; Crawley Borough Council; Southern Water</w:t>
            </w:r>
          </w:p>
        </w:tc>
        <w:tc>
          <w:tcPr>
            <w:tcW w:w="2497" w:type="dxa"/>
          </w:tcPr>
          <w:p w14:paraId="5449056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7 April 2022 </w:t>
            </w:r>
          </w:p>
          <w:p w14:paraId="106078A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14 April 2022 </w:t>
            </w:r>
          </w:p>
          <w:p w14:paraId="6000DE9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6 May 2022 </w:t>
            </w:r>
          </w:p>
          <w:p w14:paraId="1C68AE8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8 June 2022 </w:t>
            </w:r>
          </w:p>
          <w:p w14:paraId="76FC8985"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27 June 2022 </w:t>
            </w:r>
          </w:p>
          <w:p w14:paraId="5134A5A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4 August 2022 </w:t>
            </w:r>
          </w:p>
          <w:p w14:paraId="6BC3FF1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18 August 2022 </w:t>
            </w:r>
          </w:p>
          <w:p w14:paraId="591CEB4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22 November 2022</w:t>
            </w:r>
          </w:p>
        </w:tc>
        <w:tc>
          <w:tcPr>
            <w:tcW w:w="2003" w:type="dxa"/>
          </w:tcPr>
          <w:p w14:paraId="457A839E" w14:textId="77777777" w:rsidR="00447BBC" w:rsidRPr="00447BBC" w:rsidRDefault="00447BBC" w:rsidP="00447BBC">
            <w:pPr>
              <w:pStyle w:val="ListParagraph"/>
              <w:numPr>
                <w:ilvl w:val="0"/>
                <w:numId w:val="36"/>
              </w:numPr>
              <w:ind w:left="238" w:hanging="270"/>
              <w:rPr>
                <w:rFonts w:ascii="Calibri" w:hAnsi="Calibri" w:cs="Calibri"/>
                <w:sz w:val="20"/>
                <w:szCs w:val="20"/>
              </w:rPr>
            </w:pPr>
            <w:r w:rsidRPr="00447BBC">
              <w:rPr>
                <w:rFonts w:ascii="Calibri" w:hAnsi="Calibri" w:cs="Calibri"/>
                <w:sz w:val="20"/>
                <w:szCs w:val="20"/>
              </w:rPr>
              <w:t>Water Neutrality</w:t>
            </w:r>
          </w:p>
          <w:p w14:paraId="08181E2B" w14:textId="77777777" w:rsidR="00447BBC" w:rsidRPr="00447BBC" w:rsidRDefault="00447BBC" w:rsidP="00447BBC">
            <w:pPr>
              <w:pStyle w:val="ListParagraph"/>
              <w:numPr>
                <w:ilvl w:val="0"/>
                <w:numId w:val="36"/>
              </w:numPr>
              <w:ind w:left="238" w:hanging="270"/>
              <w:rPr>
                <w:rFonts w:ascii="Calibri" w:hAnsi="Calibri" w:cs="Calibri"/>
                <w:sz w:val="20"/>
                <w:szCs w:val="20"/>
              </w:rPr>
            </w:pPr>
            <w:r w:rsidRPr="00447BBC">
              <w:rPr>
                <w:rFonts w:ascii="Calibri" w:hAnsi="Calibri" w:cs="Calibri"/>
                <w:sz w:val="20"/>
                <w:szCs w:val="20"/>
              </w:rPr>
              <w:t>Implications for developments</w:t>
            </w:r>
          </w:p>
          <w:p w14:paraId="2049FBF7" w14:textId="77777777" w:rsidR="00447BBC" w:rsidRPr="00447BBC" w:rsidRDefault="00447BBC" w:rsidP="00447BBC">
            <w:pPr>
              <w:pStyle w:val="ListParagraph"/>
              <w:numPr>
                <w:ilvl w:val="0"/>
                <w:numId w:val="36"/>
              </w:numPr>
              <w:ind w:left="238" w:hanging="270"/>
              <w:rPr>
                <w:rFonts w:ascii="Calibri" w:hAnsi="Calibri" w:cs="Calibri"/>
                <w:sz w:val="20"/>
                <w:szCs w:val="20"/>
              </w:rPr>
            </w:pPr>
            <w:r w:rsidRPr="00447BBC">
              <w:rPr>
                <w:rFonts w:ascii="Calibri" w:hAnsi="Calibri" w:cs="Calibri"/>
                <w:sz w:val="20"/>
                <w:szCs w:val="20"/>
              </w:rPr>
              <w:t>Water Efficiency standards for new developments</w:t>
            </w:r>
          </w:p>
          <w:p w14:paraId="5153E9E1" w14:textId="77777777" w:rsidR="00447BBC" w:rsidRPr="00447BBC" w:rsidRDefault="00447BBC" w:rsidP="00447BBC">
            <w:pPr>
              <w:pStyle w:val="ListParagraph"/>
              <w:numPr>
                <w:ilvl w:val="0"/>
                <w:numId w:val="36"/>
              </w:numPr>
              <w:ind w:left="238" w:hanging="270"/>
              <w:rPr>
                <w:rFonts w:ascii="Calibri" w:hAnsi="Calibri" w:cs="Calibri"/>
                <w:sz w:val="20"/>
                <w:szCs w:val="20"/>
              </w:rPr>
            </w:pPr>
            <w:r w:rsidRPr="00447BBC">
              <w:rPr>
                <w:rFonts w:ascii="Calibri" w:hAnsi="Calibri" w:cs="Calibri"/>
                <w:sz w:val="20"/>
                <w:szCs w:val="20"/>
              </w:rPr>
              <w:t>Water Resource Zone Map</w:t>
            </w:r>
          </w:p>
        </w:tc>
        <w:tc>
          <w:tcPr>
            <w:tcW w:w="2430" w:type="dxa"/>
          </w:tcPr>
          <w:p w14:paraId="1B402A97" w14:textId="77777777" w:rsidR="00447BBC" w:rsidRPr="00447BBC" w:rsidRDefault="00447BBC" w:rsidP="00DD3A16">
            <w:pPr>
              <w:rPr>
                <w:rFonts w:ascii="Calibri" w:hAnsi="Calibri" w:cs="Calibri"/>
                <w:sz w:val="20"/>
                <w:szCs w:val="20"/>
              </w:rPr>
            </w:pPr>
          </w:p>
        </w:tc>
        <w:tc>
          <w:tcPr>
            <w:tcW w:w="4410" w:type="dxa"/>
          </w:tcPr>
          <w:p w14:paraId="07AEB22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Discussions at government levels and across departments raising the issues, sharing evidence and considering resources, opportunities and solutions. </w:t>
            </w:r>
          </w:p>
          <w:p w14:paraId="53F47C92" w14:textId="77777777" w:rsidR="00447BBC" w:rsidRPr="00447BBC" w:rsidRDefault="00447BBC" w:rsidP="00DD3A16">
            <w:pPr>
              <w:rPr>
                <w:rFonts w:ascii="Calibri" w:hAnsi="Calibri" w:cs="Calibri"/>
                <w:sz w:val="20"/>
                <w:szCs w:val="20"/>
              </w:rPr>
            </w:pPr>
          </w:p>
          <w:p w14:paraId="655BCC0C"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Consistent Map of Sussex North Water Resource Zone for all organisations.</w:t>
            </w:r>
          </w:p>
        </w:tc>
      </w:tr>
      <w:tr w:rsidR="00447BBC" w:rsidRPr="00447BBC" w14:paraId="4C999D58" w14:textId="77777777" w:rsidTr="00DD3A16">
        <w:tc>
          <w:tcPr>
            <w:tcW w:w="1710" w:type="dxa"/>
            <w:shd w:val="clear" w:color="auto" w:fill="F2F2F2" w:themeFill="background1" w:themeFillShade="F2"/>
          </w:tcPr>
          <w:p w14:paraId="2C915AF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Executive Board</w:t>
            </w:r>
          </w:p>
          <w:p w14:paraId="5F5C83FC" w14:textId="77777777" w:rsidR="00447BBC" w:rsidRPr="00447BBC" w:rsidRDefault="00447BBC" w:rsidP="00DD3A16">
            <w:pPr>
              <w:rPr>
                <w:rFonts w:ascii="Calibri" w:hAnsi="Calibri" w:cs="Calibri"/>
                <w:sz w:val="20"/>
                <w:szCs w:val="20"/>
              </w:rPr>
            </w:pPr>
          </w:p>
        </w:tc>
        <w:tc>
          <w:tcPr>
            <w:tcW w:w="2430" w:type="dxa"/>
          </w:tcPr>
          <w:p w14:paraId="7B403FD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DEFRA; DLUHC; Natural England; Environment Agency; Ofwat; Chichester District Council; Horsham District Council; Crawley Borough Council; Mid Sussex District Council; South Downs National Park Authority; West Sussex County Council; Southern Water</w:t>
            </w:r>
          </w:p>
        </w:tc>
        <w:tc>
          <w:tcPr>
            <w:tcW w:w="2497" w:type="dxa"/>
          </w:tcPr>
          <w:p w14:paraId="6ADE57D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8 November 2021</w:t>
            </w:r>
          </w:p>
          <w:p w14:paraId="6EDD0EF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12 November 2021 </w:t>
            </w:r>
          </w:p>
          <w:p w14:paraId="31936881"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30 November 2021 </w:t>
            </w:r>
          </w:p>
          <w:p w14:paraId="7F1CE9D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December 2021</w:t>
            </w:r>
          </w:p>
          <w:p w14:paraId="1342BF4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20 January 2022</w:t>
            </w:r>
          </w:p>
          <w:p w14:paraId="02B1FF2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18 February 2022</w:t>
            </w:r>
          </w:p>
          <w:p w14:paraId="019689FC"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25 April 2022 </w:t>
            </w:r>
          </w:p>
          <w:p w14:paraId="073843F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22 June 2022 </w:t>
            </w:r>
          </w:p>
          <w:p w14:paraId="14944D25"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22 July 2022 </w:t>
            </w:r>
          </w:p>
          <w:p w14:paraId="186032C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23 September 2022 </w:t>
            </w:r>
          </w:p>
          <w:p w14:paraId="3D89D4D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27 October 2022 </w:t>
            </w:r>
          </w:p>
          <w:p w14:paraId="6BB8385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8 December 2022</w:t>
            </w:r>
          </w:p>
          <w:p w14:paraId="1556895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20 February 2023</w:t>
            </w:r>
          </w:p>
          <w:p w14:paraId="33E0CFA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17 April 2023</w:t>
            </w:r>
          </w:p>
          <w:p w14:paraId="528B718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19 June 2023</w:t>
            </w:r>
          </w:p>
          <w:p w14:paraId="4A8FB19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September 2023</w:t>
            </w:r>
          </w:p>
          <w:p w14:paraId="059CF4B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16 October 2023</w:t>
            </w:r>
          </w:p>
          <w:p w14:paraId="71655B9C"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December 2023</w:t>
            </w:r>
          </w:p>
          <w:p w14:paraId="587859E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26 February 2024</w:t>
            </w:r>
          </w:p>
          <w:p w14:paraId="1C1E7C1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22 April 2024</w:t>
            </w:r>
          </w:p>
        </w:tc>
        <w:tc>
          <w:tcPr>
            <w:tcW w:w="2003" w:type="dxa"/>
          </w:tcPr>
          <w:p w14:paraId="588B5186" w14:textId="77777777" w:rsidR="00447BBC" w:rsidRPr="00447BBC" w:rsidRDefault="00447BBC" w:rsidP="00447BBC">
            <w:pPr>
              <w:pStyle w:val="ListParagraph"/>
              <w:numPr>
                <w:ilvl w:val="0"/>
                <w:numId w:val="37"/>
              </w:numPr>
              <w:ind w:left="238" w:hanging="238"/>
              <w:rPr>
                <w:rFonts w:ascii="Calibri" w:hAnsi="Calibri" w:cs="Calibri"/>
                <w:sz w:val="20"/>
                <w:szCs w:val="20"/>
              </w:rPr>
            </w:pPr>
            <w:r w:rsidRPr="00447BBC">
              <w:rPr>
                <w:rFonts w:ascii="Calibri" w:hAnsi="Calibri" w:cs="Calibri"/>
                <w:sz w:val="20"/>
                <w:szCs w:val="20"/>
              </w:rPr>
              <w:t>Water Neutrality</w:t>
            </w:r>
          </w:p>
          <w:p w14:paraId="73C37358" w14:textId="77777777" w:rsidR="00447BBC" w:rsidRPr="00447BBC" w:rsidRDefault="00447BBC" w:rsidP="00447BBC">
            <w:pPr>
              <w:pStyle w:val="ListParagraph"/>
              <w:numPr>
                <w:ilvl w:val="0"/>
                <w:numId w:val="37"/>
              </w:numPr>
              <w:ind w:left="238" w:hanging="238"/>
              <w:rPr>
                <w:rFonts w:ascii="Calibri" w:hAnsi="Calibri" w:cs="Calibri"/>
                <w:sz w:val="20"/>
                <w:szCs w:val="20"/>
              </w:rPr>
            </w:pPr>
            <w:r w:rsidRPr="00447BBC">
              <w:rPr>
                <w:rFonts w:ascii="Calibri" w:hAnsi="Calibri" w:cs="Calibri"/>
                <w:sz w:val="20"/>
                <w:szCs w:val="20"/>
              </w:rPr>
              <w:t>Water Neutrality Strategy</w:t>
            </w:r>
          </w:p>
          <w:p w14:paraId="2C2CE5DD" w14:textId="77777777" w:rsidR="00447BBC" w:rsidRPr="00447BBC" w:rsidRDefault="00447BBC" w:rsidP="00447BBC">
            <w:pPr>
              <w:pStyle w:val="ListParagraph"/>
              <w:numPr>
                <w:ilvl w:val="0"/>
                <w:numId w:val="37"/>
              </w:numPr>
              <w:ind w:left="238" w:hanging="238"/>
              <w:rPr>
                <w:rFonts w:ascii="Calibri" w:hAnsi="Calibri" w:cs="Calibri"/>
                <w:sz w:val="20"/>
                <w:szCs w:val="20"/>
              </w:rPr>
            </w:pPr>
            <w:r w:rsidRPr="00447BBC">
              <w:rPr>
                <w:rFonts w:ascii="Calibri" w:hAnsi="Calibri" w:cs="Calibri"/>
                <w:sz w:val="20"/>
                <w:szCs w:val="20"/>
              </w:rPr>
              <w:t>Water Neutrality Offsetting Scheme</w:t>
            </w:r>
          </w:p>
        </w:tc>
        <w:tc>
          <w:tcPr>
            <w:tcW w:w="2430" w:type="dxa"/>
          </w:tcPr>
          <w:p w14:paraId="517B2288" w14:textId="77777777" w:rsidR="00447BBC" w:rsidRPr="00447BBC" w:rsidRDefault="00447BBC" w:rsidP="00DD3A16">
            <w:pPr>
              <w:rPr>
                <w:rFonts w:ascii="Calibri" w:hAnsi="Calibri" w:cs="Calibri"/>
                <w:sz w:val="20"/>
                <w:szCs w:val="20"/>
              </w:rPr>
            </w:pPr>
          </w:p>
        </w:tc>
        <w:tc>
          <w:tcPr>
            <w:tcW w:w="4410" w:type="dxa"/>
          </w:tcPr>
          <w:p w14:paraId="7BE88DA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Approved Water Neutrality Strategy (Part C) – agreed by Executive Board on 27 October 22 </w:t>
            </w:r>
          </w:p>
          <w:p w14:paraId="2390109F" w14:textId="77777777" w:rsidR="00447BBC" w:rsidRPr="00447BBC" w:rsidRDefault="00447BBC" w:rsidP="00DD3A16">
            <w:pPr>
              <w:rPr>
                <w:rFonts w:ascii="Calibri" w:hAnsi="Calibri" w:cs="Calibri"/>
                <w:sz w:val="20"/>
                <w:szCs w:val="20"/>
              </w:rPr>
            </w:pPr>
          </w:p>
          <w:p w14:paraId="68DA777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Strategy Endorsed by Natural England on 24 November 2022</w:t>
            </w:r>
          </w:p>
          <w:p w14:paraId="20259939" w14:textId="77777777" w:rsidR="00447BBC" w:rsidRPr="00447BBC" w:rsidRDefault="00447BBC" w:rsidP="00DD3A16">
            <w:pPr>
              <w:rPr>
                <w:rFonts w:ascii="Calibri" w:hAnsi="Calibri" w:cs="Calibri"/>
                <w:sz w:val="20"/>
                <w:szCs w:val="20"/>
              </w:rPr>
            </w:pPr>
          </w:p>
          <w:p w14:paraId="5D73F1C1"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Appointment of Joint Water Neutrality Project Officer post</w:t>
            </w:r>
          </w:p>
          <w:p w14:paraId="440E4EFB" w14:textId="77777777" w:rsidR="00447BBC" w:rsidRPr="00447BBC" w:rsidRDefault="00447BBC" w:rsidP="00DD3A16">
            <w:pPr>
              <w:rPr>
                <w:rFonts w:ascii="Calibri" w:hAnsi="Calibri" w:cs="Calibri"/>
                <w:sz w:val="20"/>
                <w:szCs w:val="20"/>
              </w:rPr>
            </w:pPr>
          </w:p>
          <w:p w14:paraId="73F8D32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Joint Response to Water Resources South East Regional Plan consultation</w:t>
            </w:r>
          </w:p>
          <w:p w14:paraId="2BC9E640" w14:textId="77777777" w:rsidR="00447BBC" w:rsidRPr="00447BBC" w:rsidRDefault="00447BBC" w:rsidP="00DD3A16">
            <w:pPr>
              <w:rPr>
                <w:rFonts w:ascii="Calibri" w:hAnsi="Calibri" w:cs="Calibri"/>
                <w:sz w:val="20"/>
                <w:szCs w:val="20"/>
              </w:rPr>
            </w:pPr>
          </w:p>
          <w:p w14:paraId="7B92DF9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Joint SoCG</w:t>
            </w:r>
          </w:p>
        </w:tc>
      </w:tr>
      <w:tr w:rsidR="00447BBC" w:rsidRPr="00447BBC" w14:paraId="46CB8C35" w14:textId="77777777" w:rsidTr="00DD3A16">
        <w:tc>
          <w:tcPr>
            <w:tcW w:w="1710" w:type="dxa"/>
            <w:shd w:val="clear" w:color="auto" w:fill="F2F2F2" w:themeFill="background1" w:themeFillShade="F2"/>
          </w:tcPr>
          <w:p w14:paraId="3C361701"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lastRenderedPageBreak/>
              <w:t>Water Neutrality Lead Officer Group (WNLOG)</w:t>
            </w:r>
          </w:p>
          <w:p w14:paraId="021D59A2" w14:textId="77777777" w:rsidR="00447BBC" w:rsidRPr="00447BBC" w:rsidRDefault="00447BBC" w:rsidP="00DD3A16">
            <w:pPr>
              <w:rPr>
                <w:rFonts w:ascii="Calibri" w:hAnsi="Calibri" w:cs="Calibri"/>
                <w:sz w:val="20"/>
                <w:szCs w:val="20"/>
              </w:rPr>
            </w:pPr>
          </w:p>
        </w:tc>
        <w:tc>
          <w:tcPr>
            <w:tcW w:w="2430" w:type="dxa"/>
          </w:tcPr>
          <w:p w14:paraId="3B044E4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Chichester District Council; Horsham District Council; Crawley Borough Council; Mid Sussex District Council; South Downs National Park Authority; West Sussex County Council; Natural England</w:t>
            </w:r>
          </w:p>
        </w:tc>
        <w:tc>
          <w:tcPr>
            <w:tcW w:w="2497" w:type="dxa"/>
          </w:tcPr>
          <w:p w14:paraId="2F3BDD0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 October 2021</w:t>
            </w:r>
          </w:p>
          <w:p w14:paraId="269A265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22 December 2021</w:t>
            </w:r>
          </w:p>
          <w:p w14:paraId="02BE7DB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28 January 2022</w:t>
            </w:r>
          </w:p>
          <w:p w14:paraId="60E9138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13 April 2022</w:t>
            </w:r>
          </w:p>
          <w:p w14:paraId="689F9B5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May 2022</w:t>
            </w:r>
          </w:p>
          <w:p w14:paraId="4E16E29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8 June 2022</w:t>
            </w:r>
          </w:p>
          <w:p w14:paraId="5EFEDAF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13 July 2022</w:t>
            </w:r>
          </w:p>
          <w:p w14:paraId="722262E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10 August 2022</w:t>
            </w:r>
          </w:p>
          <w:p w14:paraId="2C3A4FA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14 September 2022</w:t>
            </w:r>
          </w:p>
          <w:p w14:paraId="540F8C91"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12 October 2022</w:t>
            </w:r>
          </w:p>
          <w:p w14:paraId="7390860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9 November 2022 </w:t>
            </w:r>
          </w:p>
          <w:p w14:paraId="0A72448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5 December 2022 </w:t>
            </w:r>
          </w:p>
          <w:p w14:paraId="5CBB0F35"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January 2023</w:t>
            </w:r>
          </w:p>
          <w:p w14:paraId="0F43583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8 February 2023</w:t>
            </w:r>
          </w:p>
          <w:p w14:paraId="259D234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 March 2023</w:t>
            </w:r>
          </w:p>
          <w:p w14:paraId="185E619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5 April 2023</w:t>
            </w:r>
          </w:p>
          <w:p w14:paraId="77D188D5"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 May 2023</w:t>
            </w:r>
          </w:p>
          <w:p w14:paraId="3C7B441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7 June 2023</w:t>
            </w:r>
          </w:p>
          <w:p w14:paraId="5FEF479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5 July 2023</w:t>
            </w:r>
          </w:p>
          <w:p w14:paraId="79998E7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 August 2023</w:t>
            </w:r>
          </w:p>
          <w:p w14:paraId="12FC6B8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September 2023</w:t>
            </w:r>
          </w:p>
          <w:p w14:paraId="78B6590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4 October 2023</w:t>
            </w:r>
          </w:p>
          <w:p w14:paraId="0682883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November 2023</w:t>
            </w:r>
          </w:p>
          <w:p w14:paraId="58AF4BB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December 2023</w:t>
            </w:r>
          </w:p>
          <w:p w14:paraId="57F880B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10 January 2024</w:t>
            </w:r>
          </w:p>
          <w:p w14:paraId="7370145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25 January 2024 (with Defra and DLUHC)</w:t>
            </w:r>
          </w:p>
          <w:p w14:paraId="2DC988E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7 February 2024</w:t>
            </w:r>
          </w:p>
          <w:p w14:paraId="2796C9D6"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March 2024</w:t>
            </w:r>
          </w:p>
          <w:p w14:paraId="5EC9D32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 April 2024</w:t>
            </w:r>
          </w:p>
        </w:tc>
        <w:tc>
          <w:tcPr>
            <w:tcW w:w="2003" w:type="dxa"/>
          </w:tcPr>
          <w:p w14:paraId="7FB5A89F" w14:textId="77777777" w:rsidR="00447BBC" w:rsidRPr="00447BBC" w:rsidRDefault="00447BBC" w:rsidP="00447BBC">
            <w:pPr>
              <w:pStyle w:val="ListParagraph"/>
              <w:numPr>
                <w:ilvl w:val="0"/>
                <w:numId w:val="38"/>
              </w:numPr>
              <w:ind w:left="238" w:hanging="238"/>
              <w:rPr>
                <w:rFonts w:ascii="Calibri" w:hAnsi="Calibri" w:cs="Calibri"/>
                <w:sz w:val="20"/>
                <w:szCs w:val="20"/>
              </w:rPr>
            </w:pPr>
            <w:r w:rsidRPr="00447BBC">
              <w:rPr>
                <w:rFonts w:ascii="Calibri" w:hAnsi="Calibri" w:cs="Calibri"/>
                <w:sz w:val="20"/>
                <w:szCs w:val="20"/>
              </w:rPr>
              <w:t>Water Neutrality Study</w:t>
            </w:r>
          </w:p>
          <w:p w14:paraId="7712E3D4" w14:textId="77777777" w:rsidR="00447BBC" w:rsidRPr="00447BBC" w:rsidRDefault="00447BBC" w:rsidP="00447BBC">
            <w:pPr>
              <w:pStyle w:val="ListParagraph"/>
              <w:numPr>
                <w:ilvl w:val="0"/>
                <w:numId w:val="38"/>
              </w:numPr>
              <w:ind w:left="238" w:hanging="238"/>
              <w:rPr>
                <w:rFonts w:ascii="Calibri" w:hAnsi="Calibri" w:cs="Calibri"/>
                <w:sz w:val="20"/>
                <w:szCs w:val="20"/>
              </w:rPr>
            </w:pPr>
            <w:r w:rsidRPr="00447BBC">
              <w:rPr>
                <w:rFonts w:ascii="Calibri" w:hAnsi="Calibri" w:cs="Calibri"/>
                <w:sz w:val="20"/>
                <w:szCs w:val="20"/>
              </w:rPr>
              <w:t>Water Neutrality Offsetting Implementation</w:t>
            </w:r>
          </w:p>
          <w:p w14:paraId="2ABB36D3" w14:textId="77777777" w:rsidR="00447BBC" w:rsidRPr="00447BBC" w:rsidRDefault="00447BBC" w:rsidP="00447BBC">
            <w:pPr>
              <w:pStyle w:val="ListParagraph"/>
              <w:numPr>
                <w:ilvl w:val="0"/>
                <w:numId w:val="38"/>
              </w:numPr>
              <w:ind w:left="238" w:hanging="238"/>
              <w:rPr>
                <w:rFonts w:ascii="Calibri" w:hAnsi="Calibri" w:cs="Calibri"/>
                <w:sz w:val="20"/>
                <w:szCs w:val="20"/>
              </w:rPr>
            </w:pPr>
            <w:r w:rsidRPr="00447BBC">
              <w:rPr>
                <w:rFonts w:ascii="Calibri" w:hAnsi="Calibri" w:cs="Calibri"/>
                <w:sz w:val="20"/>
                <w:szCs w:val="20"/>
              </w:rPr>
              <w:t>Governance</w:t>
            </w:r>
          </w:p>
        </w:tc>
        <w:tc>
          <w:tcPr>
            <w:tcW w:w="2430" w:type="dxa"/>
          </w:tcPr>
          <w:p w14:paraId="6B330B66" w14:textId="77777777" w:rsidR="00447BBC" w:rsidRPr="00447BBC" w:rsidRDefault="00447BBC" w:rsidP="00DD3A16">
            <w:pPr>
              <w:rPr>
                <w:rFonts w:ascii="Calibri" w:hAnsi="Calibri" w:cs="Calibri"/>
                <w:sz w:val="20"/>
                <w:szCs w:val="20"/>
              </w:rPr>
            </w:pPr>
          </w:p>
        </w:tc>
        <w:tc>
          <w:tcPr>
            <w:tcW w:w="4410" w:type="dxa"/>
          </w:tcPr>
          <w:p w14:paraId="20494496"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Water Neutrality Strategy Part B (April 2022) </w:t>
            </w:r>
          </w:p>
          <w:p w14:paraId="35D90423" w14:textId="77777777" w:rsidR="00447BBC" w:rsidRPr="00447BBC" w:rsidRDefault="00447BBC" w:rsidP="00DD3A16">
            <w:pPr>
              <w:rPr>
                <w:rFonts w:ascii="Calibri" w:hAnsi="Calibri" w:cs="Calibri"/>
                <w:sz w:val="20"/>
                <w:szCs w:val="20"/>
              </w:rPr>
            </w:pPr>
          </w:p>
          <w:p w14:paraId="61807DC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Strategy Part C (November 2022)</w:t>
            </w:r>
          </w:p>
          <w:p w14:paraId="1966AEBD" w14:textId="77777777" w:rsidR="00447BBC" w:rsidRPr="00447BBC" w:rsidRDefault="00447BBC" w:rsidP="00DD3A16">
            <w:pPr>
              <w:rPr>
                <w:rFonts w:ascii="Calibri" w:hAnsi="Calibri" w:cs="Calibri"/>
                <w:sz w:val="20"/>
                <w:szCs w:val="20"/>
              </w:rPr>
            </w:pPr>
          </w:p>
          <w:p w14:paraId="134A41E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Governance Structure (agreed 5 April 2022)</w:t>
            </w:r>
          </w:p>
          <w:p w14:paraId="22CF326E" w14:textId="77777777" w:rsidR="00447BBC" w:rsidRPr="00447BBC" w:rsidRDefault="00447BBC" w:rsidP="00DD3A16">
            <w:pPr>
              <w:rPr>
                <w:rFonts w:ascii="Calibri" w:hAnsi="Calibri" w:cs="Calibri"/>
                <w:sz w:val="20"/>
                <w:szCs w:val="20"/>
              </w:rPr>
            </w:pPr>
          </w:p>
          <w:p w14:paraId="01CE74F1"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Appointment of Joint Water Neutrality Project Manager post (Job Description meeting: 5 April 2022; Interviews: July 2022 and December 2022): started January 2023</w:t>
            </w:r>
          </w:p>
          <w:p w14:paraId="6868DFE5" w14:textId="77777777" w:rsidR="00447BBC" w:rsidRPr="00447BBC" w:rsidRDefault="00447BBC" w:rsidP="00DD3A16">
            <w:pPr>
              <w:rPr>
                <w:rFonts w:ascii="Calibri" w:hAnsi="Calibri" w:cs="Calibri"/>
                <w:sz w:val="20"/>
                <w:szCs w:val="20"/>
              </w:rPr>
            </w:pPr>
          </w:p>
          <w:p w14:paraId="1A6243B1" w14:textId="77777777" w:rsidR="00447BBC" w:rsidRPr="00447BBC" w:rsidRDefault="00447BBC" w:rsidP="00DD3A16">
            <w:pPr>
              <w:rPr>
                <w:rFonts w:ascii="Calibri" w:hAnsi="Calibri" w:cs="Calibri"/>
                <w:sz w:val="20"/>
                <w:szCs w:val="20"/>
              </w:rPr>
            </w:pPr>
          </w:p>
        </w:tc>
      </w:tr>
      <w:tr w:rsidR="00447BBC" w:rsidRPr="00447BBC" w14:paraId="6BA6AE70" w14:textId="77777777" w:rsidTr="00DD3A16">
        <w:tc>
          <w:tcPr>
            <w:tcW w:w="1710" w:type="dxa"/>
            <w:shd w:val="clear" w:color="auto" w:fill="F2F2F2" w:themeFill="background1" w:themeFillShade="F2"/>
          </w:tcPr>
          <w:p w14:paraId="09CE9BD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Policy Group</w:t>
            </w:r>
          </w:p>
          <w:p w14:paraId="563DE8CA" w14:textId="77777777" w:rsidR="00447BBC" w:rsidRPr="00447BBC" w:rsidRDefault="00447BBC" w:rsidP="00DD3A16">
            <w:pPr>
              <w:rPr>
                <w:rFonts w:ascii="Calibri" w:hAnsi="Calibri" w:cs="Calibri"/>
                <w:sz w:val="20"/>
                <w:szCs w:val="20"/>
              </w:rPr>
            </w:pPr>
          </w:p>
        </w:tc>
        <w:tc>
          <w:tcPr>
            <w:tcW w:w="2430" w:type="dxa"/>
          </w:tcPr>
          <w:p w14:paraId="20186B1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 xml:space="preserve">Chichester District Council; Horsham District Council; Crawley Borough Council; Mid Sussex District </w:t>
            </w:r>
            <w:r w:rsidRPr="00447BBC">
              <w:rPr>
                <w:rFonts w:ascii="Calibri" w:hAnsi="Calibri" w:cs="Calibri"/>
                <w:sz w:val="20"/>
                <w:szCs w:val="20"/>
              </w:rPr>
              <w:lastRenderedPageBreak/>
              <w:t xml:space="preserve">Council; South Downs National Park Authority; West Sussex County Council </w:t>
            </w:r>
          </w:p>
          <w:p w14:paraId="63D240A7" w14:textId="77777777" w:rsidR="00447BBC" w:rsidRPr="00447BBC" w:rsidRDefault="00447BBC" w:rsidP="00DD3A16">
            <w:pPr>
              <w:rPr>
                <w:rFonts w:ascii="Calibri" w:hAnsi="Calibri" w:cs="Calibri"/>
                <w:sz w:val="20"/>
                <w:szCs w:val="20"/>
              </w:rPr>
            </w:pPr>
          </w:p>
          <w:p w14:paraId="14072FF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(Input into Water Neutrality Study from Natural England, Environment Agency, Southern Water, Arun and Waverley)</w:t>
            </w:r>
          </w:p>
        </w:tc>
        <w:tc>
          <w:tcPr>
            <w:tcW w:w="2497" w:type="dxa"/>
          </w:tcPr>
          <w:p w14:paraId="72C71241"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lastRenderedPageBreak/>
              <w:t>30 November 2020</w:t>
            </w:r>
          </w:p>
          <w:p w14:paraId="5A14426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16 December 2020</w:t>
            </w:r>
          </w:p>
          <w:p w14:paraId="5644F7FC"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17 December 2020</w:t>
            </w:r>
          </w:p>
          <w:p w14:paraId="2EEA54B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15 September 2021</w:t>
            </w:r>
          </w:p>
          <w:p w14:paraId="6EC0C5F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lastRenderedPageBreak/>
              <w:t>22 November 2021</w:t>
            </w:r>
          </w:p>
          <w:p w14:paraId="7477C4F5"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29 November 2021</w:t>
            </w:r>
          </w:p>
          <w:p w14:paraId="31CBF39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16 December 2021</w:t>
            </w:r>
          </w:p>
          <w:p w14:paraId="784D138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12 January 2022</w:t>
            </w:r>
          </w:p>
          <w:p w14:paraId="3FF28E1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9 February 2022</w:t>
            </w:r>
          </w:p>
          <w:p w14:paraId="5742BC6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9 March 2022</w:t>
            </w:r>
          </w:p>
          <w:p w14:paraId="3641F13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10 March 2022</w:t>
            </w:r>
          </w:p>
          <w:p w14:paraId="1AD091B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30 March 2022</w:t>
            </w:r>
          </w:p>
          <w:p w14:paraId="4E74050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7 April 2022</w:t>
            </w:r>
          </w:p>
          <w:p w14:paraId="53F1EA0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21 April 2022</w:t>
            </w:r>
          </w:p>
          <w:p w14:paraId="02AC24D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5 May 2022</w:t>
            </w:r>
          </w:p>
          <w:p w14:paraId="210E80E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19 May 2022</w:t>
            </w:r>
          </w:p>
          <w:p w14:paraId="44742996"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16 June 2022</w:t>
            </w:r>
          </w:p>
          <w:p w14:paraId="376C402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30 June 2022</w:t>
            </w:r>
          </w:p>
          <w:p w14:paraId="4EE5D7C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14 July 2022</w:t>
            </w:r>
          </w:p>
          <w:p w14:paraId="6293F5A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17 August 2022</w:t>
            </w:r>
          </w:p>
          <w:p w14:paraId="614444B6"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25 August 2022</w:t>
            </w:r>
          </w:p>
          <w:p w14:paraId="130CDEA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 September 2022</w:t>
            </w:r>
          </w:p>
          <w:p w14:paraId="6FC73D2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September 2022</w:t>
            </w:r>
          </w:p>
          <w:p w14:paraId="4982FF9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12 September 2022</w:t>
            </w:r>
          </w:p>
          <w:p w14:paraId="4194946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13 September 2022</w:t>
            </w:r>
          </w:p>
          <w:p w14:paraId="7C0D3A7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28 September 2022</w:t>
            </w:r>
          </w:p>
          <w:p w14:paraId="22897A7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29 September 2022</w:t>
            </w:r>
          </w:p>
          <w:p w14:paraId="0F2B2156"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October 2022</w:t>
            </w:r>
          </w:p>
          <w:p w14:paraId="04AAA36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19 October 2022</w:t>
            </w:r>
          </w:p>
          <w:p w14:paraId="214A907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 November 2022</w:t>
            </w:r>
          </w:p>
          <w:p w14:paraId="4495D37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9 November 2022</w:t>
            </w:r>
          </w:p>
          <w:p w14:paraId="42DF589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November 2022</w:t>
            </w:r>
          </w:p>
          <w:p w14:paraId="0D55C40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15 November 2022</w:t>
            </w:r>
          </w:p>
          <w:p w14:paraId="2E4E75CC"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10 January 2023</w:t>
            </w:r>
          </w:p>
          <w:p w14:paraId="1309D58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7 February 2023</w:t>
            </w:r>
          </w:p>
          <w:p w14:paraId="7B50406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28 February 2023</w:t>
            </w:r>
          </w:p>
          <w:p w14:paraId="50C486E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8 March 2023</w:t>
            </w:r>
          </w:p>
          <w:p w14:paraId="1E77A4E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4 April 2023</w:t>
            </w:r>
          </w:p>
          <w:p w14:paraId="6EFD3396"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lastRenderedPageBreak/>
              <w:t>2 May 2023</w:t>
            </w:r>
          </w:p>
          <w:p w14:paraId="02B0F84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June 2023</w:t>
            </w:r>
          </w:p>
          <w:p w14:paraId="5A30ABB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4 July 2023</w:t>
            </w:r>
          </w:p>
          <w:p w14:paraId="18380D4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 August 2023</w:t>
            </w:r>
          </w:p>
          <w:p w14:paraId="39625B6C"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 October 2023</w:t>
            </w:r>
          </w:p>
          <w:p w14:paraId="0D5A170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31 October 2023</w:t>
            </w:r>
          </w:p>
          <w:p w14:paraId="5432246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5 December 2023</w:t>
            </w:r>
          </w:p>
          <w:p w14:paraId="22AAB05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9 January 2024</w:t>
            </w:r>
          </w:p>
          <w:p w14:paraId="093B292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February 2024</w:t>
            </w:r>
          </w:p>
          <w:p w14:paraId="3DA5D40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 April 2024</w:t>
            </w:r>
          </w:p>
        </w:tc>
        <w:tc>
          <w:tcPr>
            <w:tcW w:w="2003" w:type="dxa"/>
          </w:tcPr>
          <w:p w14:paraId="1DC489E8"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lastRenderedPageBreak/>
              <w:t>Habitats Regulations Assessments</w:t>
            </w:r>
          </w:p>
          <w:p w14:paraId="17EB4FF1"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lastRenderedPageBreak/>
              <w:t>Water Neutrality Study and consultant’s appointment and liaisons</w:t>
            </w:r>
          </w:p>
          <w:p w14:paraId="39668F0B"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Assessing measures and technical feasibility to achieve water neutrality.</w:t>
            </w:r>
          </w:p>
          <w:p w14:paraId="2E8A5F35"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Circulation of Brief/ draft Documents.</w:t>
            </w:r>
          </w:p>
          <w:p w14:paraId="0D732F4D"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Request of input from other authorities and organisations.</w:t>
            </w:r>
          </w:p>
          <w:p w14:paraId="16EA558C"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Water Neutrality Policy</w:t>
            </w:r>
          </w:p>
          <w:p w14:paraId="36E094A8"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Water Neutrality Joint PINs Advisory meeting</w:t>
            </w:r>
          </w:p>
          <w:p w14:paraId="60B3BEBB"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Sustainability Appraisal</w:t>
            </w:r>
          </w:p>
          <w:p w14:paraId="6AA8F3A2"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Combined Housing Trajectories and development phasing</w:t>
            </w:r>
          </w:p>
          <w:p w14:paraId="6E9776AC" w14:textId="77777777" w:rsidR="00447BBC" w:rsidRPr="00447BBC" w:rsidRDefault="00447BBC" w:rsidP="00447BBC">
            <w:pPr>
              <w:pStyle w:val="ListParagraph"/>
              <w:numPr>
                <w:ilvl w:val="0"/>
                <w:numId w:val="39"/>
              </w:numPr>
              <w:ind w:left="238" w:hanging="238"/>
              <w:rPr>
                <w:rFonts w:ascii="Calibri" w:hAnsi="Calibri" w:cs="Calibri"/>
                <w:sz w:val="20"/>
                <w:szCs w:val="20"/>
              </w:rPr>
            </w:pPr>
            <w:r w:rsidRPr="00447BBC">
              <w:rPr>
                <w:rFonts w:ascii="Calibri" w:hAnsi="Calibri" w:cs="Calibri"/>
                <w:sz w:val="20"/>
                <w:szCs w:val="20"/>
              </w:rPr>
              <w:t>Local Plan and Water Neutrality Studies Consultations</w:t>
            </w:r>
          </w:p>
        </w:tc>
        <w:tc>
          <w:tcPr>
            <w:tcW w:w="2430" w:type="dxa"/>
          </w:tcPr>
          <w:p w14:paraId="43B0A91C" w14:textId="77777777" w:rsidR="00447BBC" w:rsidRPr="00447BBC" w:rsidRDefault="00447BBC" w:rsidP="00DD3A16">
            <w:pPr>
              <w:rPr>
                <w:rFonts w:ascii="Calibri" w:hAnsi="Calibri" w:cs="Calibri"/>
                <w:sz w:val="20"/>
                <w:szCs w:val="20"/>
              </w:rPr>
            </w:pPr>
          </w:p>
        </w:tc>
        <w:tc>
          <w:tcPr>
            <w:tcW w:w="4410" w:type="dxa"/>
          </w:tcPr>
          <w:p w14:paraId="6B545E2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Strategy Parts A (July 2021)</w:t>
            </w:r>
          </w:p>
          <w:p w14:paraId="1EABF25B" w14:textId="77777777" w:rsidR="00447BBC" w:rsidRPr="00447BBC" w:rsidRDefault="00447BBC" w:rsidP="00DD3A16">
            <w:pPr>
              <w:rPr>
                <w:rFonts w:ascii="Calibri" w:hAnsi="Calibri" w:cs="Calibri"/>
                <w:sz w:val="20"/>
                <w:szCs w:val="20"/>
              </w:rPr>
            </w:pPr>
          </w:p>
          <w:p w14:paraId="457D42E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Strategy Part B (April 2022)</w:t>
            </w:r>
          </w:p>
          <w:p w14:paraId="717D954D" w14:textId="77777777" w:rsidR="00447BBC" w:rsidRPr="00447BBC" w:rsidRDefault="00447BBC" w:rsidP="00DD3A16">
            <w:pPr>
              <w:rPr>
                <w:rFonts w:ascii="Calibri" w:hAnsi="Calibri" w:cs="Calibri"/>
                <w:sz w:val="20"/>
                <w:szCs w:val="20"/>
              </w:rPr>
            </w:pPr>
          </w:p>
          <w:p w14:paraId="79D599F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lastRenderedPageBreak/>
              <w:t>Water Neutrality Strategy Part C (November 2022)</w:t>
            </w:r>
          </w:p>
          <w:p w14:paraId="127F8CD8" w14:textId="77777777" w:rsidR="00447BBC" w:rsidRPr="00447BBC" w:rsidRDefault="00447BBC" w:rsidP="00DD3A16">
            <w:pPr>
              <w:rPr>
                <w:rFonts w:ascii="Calibri" w:hAnsi="Calibri" w:cs="Calibri"/>
                <w:sz w:val="20"/>
                <w:szCs w:val="20"/>
              </w:rPr>
            </w:pPr>
          </w:p>
          <w:p w14:paraId="424AE94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Joint Local Authorities PINs Advisory Meeting: Water Neutrality (6 September 2022)</w:t>
            </w:r>
          </w:p>
          <w:p w14:paraId="4EE4F69B" w14:textId="77777777" w:rsidR="00447BBC" w:rsidRPr="00447BBC" w:rsidRDefault="00447BBC" w:rsidP="00DD3A16">
            <w:pPr>
              <w:rPr>
                <w:rFonts w:ascii="Calibri" w:hAnsi="Calibri" w:cs="Calibri"/>
                <w:sz w:val="20"/>
                <w:szCs w:val="20"/>
              </w:rPr>
            </w:pPr>
          </w:p>
          <w:p w14:paraId="40D564A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Workshops (March 2022)</w:t>
            </w:r>
          </w:p>
          <w:p w14:paraId="558384C1" w14:textId="77777777" w:rsidR="00447BBC" w:rsidRPr="00447BBC" w:rsidRDefault="00447BBC" w:rsidP="00DD3A16">
            <w:pPr>
              <w:rPr>
                <w:rFonts w:ascii="Calibri" w:hAnsi="Calibri" w:cs="Calibri"/>
                <w:sz w:val="20"/>
                <w:szCs w:val="20"/>
                <w:highlight w:val="yellow"/>
              </w:rPr>
            </w:pPr>
          </w:p>
          <w:p w14:paraId="3188C66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Joint Policy wording</w:t>
            </w:r>
          </w:p>
          <w:p w14:paraId="672FC1D8" w14:textId="77777777" w:rsidR="00447BBC" w:rsidRPr="00447BBC" w:rsidRDefault="00447BBC" w:rsidP="00DD3A16">
            <w:pPr>
              <w:rPr>
                <w:rFonts w:ascii="Calibri" w:hAnsi="Calibri" w:cs="Calibri"/>
                <w:sz w:val="20"/>
                <w:szCs w:val="20"/>
              </w:rPr>
            </w:pPr>
          </w:p>
          <w:p w14:paraId="2E2C5B4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Joint Sustainability Appraisal approach</w:t>
            </w:r>
          </w:p>
          <w:p w14:paraId="76B77F06" w14:textId="77777777" w:rsidR="00447BBC" w:rsidRPr="00447BBC" w:rsidRDefault="00447BBC" w:rsidP="00DD3A16">
            <w:pPr>
              <w:rPr>
                <w:rFonts w:ascii="Calibri" w:hAnsi="Calibri" w:cs="Calibri"/>
                <w:sz w:val="20"/>
                <w:szCs w:val="20"/>
              </w:rPr>
            </w:pPr>
          </w:p>
          <w:p w14:paraId="7890F22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Joint Topic Paper (May 2023)</w:t>
            </w:r>
          </w:p>
        </w:tc>
      </w:tr>
      <w:tr w:rsidR="00447BBC" w:rsidRPr="00447BBC" w14:paraId="7277B4C4" w14:textId="77777777" w:rsidTr="00DD3A16">
        <w:tc>
          <w:tcPr>
            <w:tcW w:w="1710" w:type="dxa"/>
            <w:shd w:val="clear" w:color="auto" w:fill="F2F2F2" w:themeFill="background1" w:themeFillShade="F2"/>
          </w:tcPr>
          <w:p w14:paraId="747EEAA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lastRenderedPageBreak/>
              <w:t>Water Neutrality Development Management Group</w:t>
            </w:r>
          </w:p>
        </w:tc>
        <w:tc>
          <w:tcPr>
            <w:tcW w:w="2430" w:type="dxa"/>
          </w:tcPr>
          <w:p w14:paraId="43FD257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As above</w:t>
            </w:r>
          </w:p>
        </w:tc>
        <w:tc>
          <w:tcPr>
            <w:tcW w:w="2497" w:type="dxa"/>
          </w:tcPr>
          <w:p w14:paraId="6194335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Meet once a month</w:t>
            </w:r>
          </w:p>
        </w:tc>
        <w:tc>
          <w:tcPr>
            <w:tcW w:w="2003" w:type="dxa"/>
          </w:tcPr>
          <w:p w14:paraId="0D830912" w14:textId="77777777" w:rsidR="00447BBC" w:rsidRPr="00447BBC" w:rsidRDefault="00447BBC" w:rsidP="00447BBC">
            <w:pPr>
              <w:pStyle w:val="ListParagraph"/>
              <w:numPr>
                <w:ilvl w:val="0"/>
                <w:numId w:val="40"/>
              </w:numPr>
              <w:ind w:left="238" w:hanging="238"/>
              <w:rPr>
                <w:rFonts w:ascii="Calibri" w:hAnsi="Calibri" w:cs="Calibri"/>
                <w:sz w:val="20"/>
                <w:szCs w:val="20"/>
              </w:rPr>
            </w:pPr>
            <w:r w:rsidRPr="00447BBC">
              <w:rPr>
                <w:rFonts w:ascii="Calibri" w:hAnsi="Calibri" w:cs="Calibri"/>
                <w:sz w:val="20"/>
                <w:szCs w:val="20"/>
              </w:rPr>
              <w:t>Shared Development Management issues</w:t>
            </w:r>
          </w:p>
          <w:p w14:paraId="76FFB74D" w14:textId="77777777" w:rsidR="00447BBC" w:rsidRPr="00447BBC" w:rsidRDefault="00447BBC" w:rsidP="00447BBC">
            <w:pPr>
              <w:pStyle w:val="ListParagraph"/>
              <w:numPr>
                <w:ilvl w:val="0"/>
                <w:numId w:val="40"/>
              </w:numPr>
              <w:ind w:left="238" w:hanging="238"/>
              <w:rPr>
                <w:rFonts w:ascii="Calibri" w:hAnsi="Calibri" w:cs="Calibri"/>
                <w:sz w:val="20"/>
                <w:szCs w:val="20"/>
              </w:rPr>
            </w:pPr>
            <w:r w:rsidRPr="00447BBC">
              <w:rPr>
                <w:rFonts w:ascii="Calibri" w:hAnsi="Calibri" w:cs="Calibri"/>
                <w:sz w:val="20"/>
                <w:szCs w:val="20"/>
              </w:rPr>
              <w:t>FAQs</w:t>
            </w:r>
          </w:p>
          <w:p w14:paraId="4B27F4EA" w14:textId="77777777" w:rsidR="00447BBC" w:rsidRPr="00447BBC" w:rsidRDefault="00447BBC" w:rsidP="00447BBC">
            <w:pPr>
              <w:pStyle w:val="ListParagraph"/>
              <w:numPr>
                <w:ilvl w:val="0"/>
                <w:numId w:val="40"/>
              </w:numPr>
              <w:ind w:left="238" w:hanging="238"/>
              <w:rPr>
                <w:rFonts w:ascii="Calibri" w:hAnsi="Calibri" w:cs="Calibri"/>
                <w:sz w:val="20"/>
                <w:szCs w:val="20"/>
              </w:rPr>
            </w:pPr>
            <w:r w:rsidRPr="00447BBC">
              <w:rPr>
                <w:rFonts w:ascii="Calibri" w:hAnsi="Calibri" w:cs="Calibri"/>
                <w:sz w:val="20"/>
                <w:szCs w:val="20"/>
              </w:rPr>
              <w:t>Responses to Developers and Applicants</w:t>
            </w:r>
          </w:p>
          <w:p w14:paraId="56EB9D3B" w14:textId="77777777" w:rsidR="00447BBC" w:rsidRPr="00447BBC" w:rsidRDefault="00447BBC" w:rsidP="00447BBC">
            <w:pPr>
              <w:pStyle w:val="ListParagraph"/>
              <w:numPr>
                <w:ilvl w:val="0"/>
                <w:numId w:val="40"/>
              </w:numPr>
              <w:ind w:left="238" w:hanging="238"/>
              <w:rPr>
                <w:rFonts w:ascii="Calibri" w:hAnsi="Calibri" w:cs="Calibri"/>
                <w:sz w:val="20"/>
                <w:szCs w:val="20"/>
              </w:rPr>
            </w:pPr>
            <w:r w:rsidRPr="00447BBC">
              <w:rPr>
                <w:rFonts w:ascii="Calibri" w:hAnsi="Calibri" w:cs="Calibri"/>
                <w:sz w:val="20"/>
                <w:szCs w:val="20"/>
              </w:rPr>
              <w:t>Responses to suggested offsetting solutions</w:t>
            </w:r>
          </w:p>
        </w:tc>
        <w:tc>
          <w:tcPr>
            <w:tcW w:w="2430" w:type="dxa"/>
          </w:tcPr>
          <w:p w14:paraId="27FBD3AD" w14:textId="77777777" w:rsidR="00447BBC" w:rsidRPr="00447BBC" w:rsidRDefault="00447BBC" w:rsidP="00DD3A16">
            <w:pPr>
              <w:rPr>
                <w:rFonts w:ascii="Calibri" w:hAnsi="Calibri" w:cs="Calibri"/>
                <w:sz w:val="20"/>
                <w:szCs w:val="20"/>
              </w:rPr>
            </w:pPr>
          </w:p>
        </w:tc>
        <w:tc>
          <w:tcPr>
            <w:tcW w:w="4410" w:type="dxa"/>
          </w:tcPr>
          <w:p w14:paraId="02F4554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Natural England Arun Valley SPA/SAC Appropriate Assessment Workshop (22 September 2022)</w:t>
            </w:r>
          </w:p>
        </w:tc>
      </w:tr>
      <w:tr w:rsidR="00447BBC" w:rsidRPr="00447BBC" w14:paraId="08C5DBE8" w14:textId="77777777" w:rsidTr="00DD3A16">
        <w:tc>
          <w:tcPr>
            <w:tcW w:w="1710" w:type="dxa"/>
            <w:shd w:val="clear" w:color="auto" w:fill="F2F2F2" w:themeFill="background1" w:themeFillShade="F2"/>
          </w:tcPr>
          <w:p w14:paraId="755EC3B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Water Neutrality Offsetting Implementation Group</w:t>
            </w:r>
          </w:p>
        </w:tc>
        <w:tc>
          <w:tcPr>
            <w:tcW w:w="2430" w:type="dxa"/>
          </w:tcPr>
          <w:p w14:paraId="4F86D4F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As above</w:t>
            </w:r>
          </w:p>
        </w:tc>
        <w:tc>
          <w:tcPr>
            <w:tcW w:w="2497" w:type="dxa"/>
          </w:tcPr>
          <w:p w14:paraId="02A3E17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16 November 2022</w:t>
            </w:r>
          </w:p>
          <w:p w14:paraId="640D69B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14 December 2022</w:t>
            </w:r>
          </w:p>
          <w:p w14:paraId="719EA438"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11 January 2023</w:t>
            </w:r>
          </w:p>
          <w:p w14:paraId="6E0EF566"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 March 2023</w:t>
            </w:r>
          </w:p>
          <w:p w14:paraId="4EE92A0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15 March 2023</w:t>
            </w:r>
          </w:p>
          <w:p w14:paraId="61FE8F55"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5 April 2023</w:t>
            </w:r>
          </w:p>
          <w:p w14:paraId="7DCD979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3 May 2023</w:t>
            </w:r>
          </w:p>
          <w:p w14:paraId="533CF197"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7 June 2023</w:t>
            </w:r>
          </w:p>
          <w:p w14:paraId="640D0C30"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5 July 2023</w:t>
            </w:r>
          </w:p>
          <w:p w14:paraId="6399819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19 July 2023</w:t>
            </w:r>
          </w:p>
          <w:p w14:paraId="130CD313"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 August 2023</w:t>
            </w:r>
          </w:p>
          <w:p w14:paraId="6E0A3E3D"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4 October 2023</w:t>
            </w:r>
          </w:p>
          <w:p w14:paraId="1A02AF29"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lastRenderedPageBreak/>
              <w:t>1 November 2023</w:t>
            </w:r>
          </w:p>
          <w:p w14:paraId="74067B41"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December 2023</w:t>
            </w:r>
          </w:p>
          <w:p w14:paraId="37B351C4"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20 December 2023</w:t>
            </w:r>
          </w:p>
          <w:p w14:paraId="7554AE6E"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7 February 2024</w:t>
            </w:r>
          </w:p>
          <w:p w14:paraId="4CB4B72F"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6 March 2024</w:t>
            </w:r>
          </w:p>
          <w:p w14:paraId="4BE45E6A"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17 April 2024</w:t>
            </w:r>
          </w:p>
        </w:tc>
        <w:tc>
          <w:tcPr>
            <w:tcW w:w="2003" w:type="dxa"/>
          </w:tcPr>
          <w:p w14:paraId="1306E845" w14:textId="77777777" w:rsidR="00447BBC" w:rsidRPr="00447BBC" w:rsidRDefault="00447BBC" w:rsidP="00447BBC">
            <w:pPr>
              <w:pStyle w:val="ListParagraph"/>
              <w:numPr>
                <w:ilvl w:val="0"/>
                <w:numId w:val="41"/>
              </w:numPr>
              <w:ind w:left="238" w:hanging="238"/>
              <w:rPr>
                <w:rFonts w:ascii="Calibri" w:hAnsi="Calibri" w:cs="Calibri"/>
                <w:sz w:val="20"/>
                <w:szCs w:val="20"/>
              </w:rPr>
            </w:pPr>
            <w:r w:rsidRPr="00447BBC">
              <w:rPr>
                <w:rFonts w:ascii="Calibri" w:hAnsi="Calibri" w:cs="Calibri"/>
                <w:sz w:val="20"/>
                <w:szCs w:val="20"/>
              </w:rPr>
              <w:lastRenderedPageBreak/>
              <w:t>Offsetting schemes and approaches</w:t>
            </w:r>
          </w:p>
          <w:p w14:paraId="0B0957CA" w14:textId="77777777" w:rsidR="00447BBC" w:rsidRPr="00447BBC" w:rsidRDefault="00447BBC" w:rsidP="00447BBC">
            <w:pPr>
              <w:pStyle w:val="ListParagraph"/>
              <w:numPr>
                <w:ilvl w:val="0"/>
                <w:numId w:val="41"/>
              </w:numPr>
              <w:ind w:left="238" w:hanging="238"/>
              <w:rPr>
                <w:rFonts w:ascii="Calibri" w:hAnsi="Calibri" w:cs="Calibri"/>
                <w:sz w:val="20"/>
                <w:szCs w:val="20"/>
              </w:rPr>
            </w:pPr>
            <w:r w:rsidRPr="00447BBC">
              <w:rPr>
                <w:rFonts w:ascii="Calibri" w:hAnsi="Calibri" w:cs="Calibri"/>
                <w:sz w:val="20"/>
                <w:szCs w:val="20"/>
              </w:rPr>
              <w:t>Timing and delivery of implementation scheme</w:t>
            </w:r>
          </w:p>
          <w:p w14:paraId="0079A71F" w14:textId="77777777" w:rsidR="00447BBC" w:rsidRPr="00447BBC" w:rsidRDefault="00447BBC" w:rsidP="00447BBC">
            <w:pPr>
              <w:pStyle w:val="ListParagraph"/>
              <w:numPr>
                <w:ilvl w:val="0"/>
                <w:numId w:val="41"/>
              </w:numPr>
              <w:ind w:left="238" w:hanging="238"/>
              <w:rPr>
                <w:rFonts w:ascii="Calibri" w:hAnsi="Calibri" w:cs="Calibri"/>
                <w:sz w:val="20"/>
                <w:szCs w:val="20"/>
              </w:rPr>
            </w:pPr>
            <w:r w:rsidRPr="00447BBC">
              <w:rPr>
                <w:rFonts w:ascii="Calibri" w:hAnsi="Calibri" w:cs="Calibri"/>
                <w:sz w:val="20"/>
                <w:szCs w:val="20"/>
              </w:rPr>
              <w:t>Project management</w:t>
            </w:r>
          </w:p>
        </w:tc>
        <w:tc>
          <w:tcPr>
            <w:tcW w:w="2430" w:type="dxa"/>
          </w:tcPr>
          <w:p w14:paraId="560CEF5B" w14:textId="77777777" w:rsidR="00447BBC" w:rsidRPr="00447BBC" w:rsidRDefault="00447BBC" w:rsidP="00DD3A16">
            <w:pPr>
              <w:rPr>
                <w:rFonts w:ascii="Calibri" w:hAnsi="Calibri" w:cs="Calibri"/>
                <w:sz w:val="20"/>
                <w:szCs w:val="20"/>
              </w:rPr>
            </w:pPr>
          </w:p>
        </w:tc>
        <w:tc>
          <w:tcPr>
            <w:tcW w:w="4410" w:type="dxa"/>
          </w:tcPr>
          <w:p w14:paraId="49475E82"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Emerging Business Plan</w:t>
            </w:r>
          </w:p>
          <w:p w14:paraId="52018E79" w14:textId="77777777" w:rsidR="00447BBC" w:rsidRPr="00447BBC" w:rsidRDefault="00447BBC" w:rsidP="00DD3A16">
            <w:pPr>
              <w:rPr>
                <w:rFonts w:ascii="Calibri" w:hAnsi="Calibri" w:cs="Calibri"/>
                <w:sz w:val="20"/>
                <w:szCs w:val="20"/>
              </w:rPr>
            </w:pPr>
          </w:p>
          <w:p w14:paraId="20C38B5B" w14:textId="77777777" w:rsidR="00447BBC" w:rsidRPr="00447BBC" w:rsidRDefault="00447BBC" w:rsidP="00DD3A16">
            <w:pPr>
              <w:rPr>
                <w:rFonts w:ascii="Calibri" w:hAnsi="Calibri" w:cs="Calibri"/>
                <w:sz w:val="20"/>
                <w:szCs w:val="20"/>
              </w:rPr>
            </w:pPr>
            <w:r w:rsidRPr="00447BBC">
              <w:rPr>
                <w:rFonts w:ascii="Calibri" w:hAnsi="Calibri" w:cs="Calibri"/>
                <w:sz w:val="20"/>
                <w:szCs w:val="20"/>
              </w:rPr>
              <w:t>Pilot Offsetting Retro-Fitting Schemes</w:t>
            </w:r>
          </w:p>
        </w:tc>
      </w:tr>
    </w:tbl>
    <w:p w14:paraId="400ED055" w14:textId="77777777" w:rsidR="00447BBC" w:rsidRPr="00447BBC" w:rsidRDefault="00447BBC" w:rsidP="00447BBC"/>
    <w:p w14:paraId="775B511A" w14:textId="3B45028C" w:rsidR="00077B10" w:rsidRDefault="00077B10" w:rsidP="00414E78">
      <w:pPr>
        <w:rPr>
          <w:rFonts w:ascii="Arial" w:hAnsi="Arial" w:cs="Arial"/>
        </w:rPr>
      </w:pPr>
    </w:p>
    <w:sectPr w:rsidR="00077B10" w:rsidSect="00A94607">
      <w:pgSz w:w="16839" w:h="11907" w:orient="landscape" w:code="9"/>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6B5C" w14:textId="77777777" w:rsidR="00003246" w:rsidRDefault="00003246" w:rsidP="00DB0626">
      <w:pPr>
        <w:spacing w:after="0" w:line="240" w:lineRule="auto"/>
      </w:pPr>
      <w:r>
        <w:separator/>
      </w:r>
    </w:p>
  </w:endnote>
  <w:endnote w:type="continuationSeparator" w:id="0">
    <w:p w14:paraId="7A2D5644" w14:textId="77777777" w:rsidR="00003246" w:rsidRDefault="00003246" w:rsidP="00DB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3239" w14:textId="77777777" w:rsidR="003251DF" w:rsidRDefault="003251DF" w:rsidP="00B77C33">
    <w:pPr>
      <w:framePr w:wrap="around" w:vAnchor="text" w:hAnchor="margin" w:xAlign="center" w:y="1"/>
    </w:pPr>
    <w:r>
      <w:fldChar w:fldCharType="begin"/>
    </w:r>
    <w:r>
      <w:instrText xml:space="preserve">PAGE  </w:instrText>
    </w:r>
    <w:r>
      <w:fldChar w:fldCharType="end"/>
    </w:r>
  </w:p>
  <w:p w14:paraId="77E99DD4" w14:textId="77777777" w:rsidR="003251DF" w:rsidRDefault="003251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838990"/>
      <w:docPartObj>
        <w:docPartGallery w:val="Page Numbers (Bottom of Page)"/>
        <w:docPartUnique/>
      </w:docPartObj>
    </w:sdtPr>
    <w:sdtEndPr>
      <w:rPr>
        <w:noProof/>
      </w:rPr>
    </w:sdtEndPr>
    <w:sdtContent>
      <w:p w14:paraId="16441C21" w14:textId="3A814D7E" w:rsidR="003251DF" w:rsidRDefault="003251DF">
        <w:pPr>
          <w:jc w:val="right"/>
        </w:pPr>
        <w:r>
          <w:fldChar w:fldCharType="begin"/>
        </w:r>
        <w:r>
          <w:instrText xml:space="preserve"> PAGE   \* MERGEFORMAT </w:instrText>
        </w:r>
        <w:r>
          <w:fldChar w:fldCharType="separate"/>
        </w:r>
        <w:r>
          <w:rPr>
            <w:noProof/>
          </w:rPr>
          <w:t>2</w:t>
        </w:r>
        <w:r>
          <w:rPr>
            <w:noProof/>
          </w:rPr>
          <w:fldChar w:fldCharType="end"/>
        </w:r>
      </w:p>
    </w:sdtContent>
  </w:sdt>
  <w:p w14:paraId="53540D70" w14:textId="77777777" w:rsidR="003251DF" w:rsidRDefault="003251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18CE" w14:textId="77777777" w:rsidR="003251DF" w:rsidRPr="00D639F4" w:rsidRDefault="003251DF">
    <w:pPr>
      <w:pStyle w:val="Footer"/>
      <w:jc w:val="center"/>
      <w:rPr>
        <w:rFonts w:ascii="Calibri" w:hAnsi="Calibri" w:cs="Calibri"/>
        <w:caps/>
        <w:noProof/>
        <w:sz w:val="18"/>
        <w:szCs w:val="18"/>
      </w:rPr>
    </w:pPr>
    <w:r w:rsidRPr="00D639F4">
      <w:rPr>
        <w:rFonts w:ascii="Calibri" w:hAnsi="Calibri" w:cs="Calibri"/>
        <w:caps/>
        <w:sz w:val="18"/>
        <w:szCs w:val="18"/>
      </w:rPr>
      <w:fldChar w:fldCharType="begin"/>
    </w:r>
    <w:r w:rsidRPr="00D639F4">
      <w:rPr>
        <w:rFonts w:ascii="Calibri" w:hAnsi="Calibri" w:cs="Calibri"/>
        <w:caps/>
        <w:sz w:val="18"/>
        <w:szCs w:val="18"/>
      </w:rPr>
      <w:instrText xml:space="preserve"> PAGE   \* MERGEFORMAT </w:instrText>
    </w:r>
    <w:r w:rsidRPr="00D639F4">
      <w:rPr>
        <w:rFonts w:ascii="Calibri" w:hAnsi="Calibri" w:cs="Calibri"/>
        <w:caps/>
        <w:sz w:val="18"/>
        <w:szCs w:val="18"/>
      </w:rPr>
      <w:fldChar w:fldCharType="separate"/>
    </w:r>
    <w:r w:rsidRPr="00D639F4">
      <w:rPr>
        <w:rFonts w:ascii="Calibri" w:hAnsi="Calibri" w:cs="Calibri"/>
        <w:caps/>
        <w:noProof/>
        <w:sz w:val="18"/>
        <w:szCs w:val="18"/>
      </w:rPr>
      <w:t>2</w:t>
    </w:r>
    <w:r w:rsidRPr="00D639F4">
      <w:rPr>
        <w:rFonts w:ascii="Calibri" w:hAnsi="Calibri" w:cs="Calibri"/>
        <w:caps/>
        <w:noProof/>
        <w:sz w:val="18"/>
        <w:szCs w:val="18"/>
      </w:rPr>
      <w:fldChar w:fldCharType="end"/>
    </w:r>
  </w:p>
  <w:p w14:paraId="09B6AD33" w14:textId="77777777" w:rsidR="003251DF" w:rsidRDefault="00325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8EBE" w14:textId="79BA2509" w:rsidR="003251DF" w:rsidRPr="00B76192" w:rsidRDefault="003251DF">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19885067"/>
      <w:docPartObj>
        <w:docPartGallery w:val="Page Numbers (Bottom of Page)"/>
        <w:docPartUnique/>
      </w:docPartObj>
    </w:sdtPr>
    <w:sdtEndPr>
      <w:rPr>
        <w:noProof/>
      </w:rPr>
    </w:sdtEndPr>
    <w:sdtContent>
      <w:p w14:paraId="617B213D" w14:textId="49711683" w:rsidR="00295714" w:rsidRPr="00295714" w:rsidRDefault="00295714">
        <w:pPr>
          <w:pStyle w:val="Footer"/>
          <w:jc w:val="center"/>
          <w:rPr>
            <w:sz w:val="18"/>
            <w:szCs w:val="18"/>
          </w:rPr>
        </w:pPr>
        <w:r w:rsidRPr="00295714">
          <w:rPr>
            <w:sz w:val="18"/>
            <w:szCs w:val="18"/>
          </w:rPr>
          <w:fldChar w:fldCharType="begin"/>
        </w:r>
        <w:r w:rsidRPr="00295714">
          <w:rPr>
            <w:sz w:val="18"/>
            <w:szCs w:val="18"/>
          </w:rPr>
          <w:instrText xml:space="preserve"> PAGE   \* MERGEFORMAT </w:instrText>
        </w:r>
        <w:r w:rsidRPr="00295714">
          <w:rPr>
            <w:sz w:val="18"/>
            <w:szCs w:val="18"/>
          </w:rPr>
          <w:fldChar w:fldCharType="separate"/>
        </w:r>
        <w:r w:rsidRPr="00295714">
          <w:rPr>
            <w:noProof/>
            <w:sz w:val="18"/>
            <w:szCs w:val="18"/>
          </w:rPr>
          <w:t>2</w:t>
        </w:r>
        <w:r w:rsidRPr="00295714">
          <w:rPr>
            <w:noProof/>
            <w:sz w:val="18"/>
            <w:szCs w:val="18"/>
          </w:rPr>
          <w:fldChar w:fldCharType="end"/>
        </w:r>
      </w:p>
    </w:sdtContent>
  </w:sdt>
  <w:p w14:paraId="5BF3606D" w14:textId="77777777" w:rsidR="003251DF" w:rsidRDefault="003251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16769"/>
      <w:docPartObj>
        <w:docPartGallery w:val="Page Numbers (Bottom of Page)"/>
        <w:docPartUnique/>
      </w:docPartObj>
    </w:sdtPr>
    <w:sdtEndPr>
      <w:rPr>
        <w:noProof/>
        <w:sz w:val="18"/>
        <w:szCs w:val="18"/>
      </w:rPr>
    </w:sdtEndPr>
    <w:sdtContent>
      <w:p w14:paraId="5FE07648" w14:textId="7D6A0466" w:rsidR="00295714" w:rsidRPr="00295714" w:rsidRDefault="00295714">
        <w:pPr>
          <w:pStyle w:val="Footer"/>
          <w:jc w:val="center"/>
          <w:rPr>
            <w:sz w:val="18"/>
            <w:szCs w:val="18"/>
          </w:rPr>
        </w:pPr>
        <w:r w:rsidRPr="00295714">
          <w:rPr>
            <w:sz w:val="18"/>
            <w:szCs w:val="18"/>
          </w:rPr>
          <w:fldChar w:fldCharType="begin"/>
        </w:r>
        <w:r w:rsidRPr="00295714">
          <w:rPr>
            <w:sz w:val="18"/>
            <w:szCs w:val="18"/>
          </w:rPr>
          <w:instrText xml:space="preserve"> PAGE   \* MERGEFORMAT </w:instrText>
        </w:r>
        <w:r w:rsidRPr="00295714">
          <w:rPr>
            <w:sz w:val="18"/>
            <w:szCs w:val="18"/>
          </w:rPr>
          <w:fldChar w:fldCharType="separate"/>
        </w:r>
        <w:r w:rsidRPr="00295714">
          <w:rPr>
            <w:noProof/>
            <w:sz w:val="18"/>
            <w:szCs w:val="18"/>
          </w:rPr>
          <w:t>2</w:t>
        </w:r>
        <w:r w:rsidRPr="00295714">
          <w:rPr>
            <w:noProof/>
            <w:sz w:val="18"/>
            <w:szCs w:val="18"/>
          </w:rPr>
          <w:fldChar w:fldCharType="end"/>
        </w:r>
      </w:p>
    </w:sdtContent>
  </w:sdt>
  <w:p w14:paraId="43B44B04" w14:textId="77777777" w:rsidR="003251DF" w:rsidRPr="00B76192" w:rsidRDefault="003251DF" w:rsidP="00D60E4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A4DD" w14:textId="77777777" w:rsidR="00003246" w:rsidRDefault="00003246" w:rsidP="00DB0626">
      <w:pPr>
        <w:spacing w:after="0" w:line="240" w:lineRule="auto"/>
      </w:pPr>
      <w:r>
        <w:separator/>
      </w:r>
    </w:p>
  </w:footnote>
  <w:footnote w:type="continuationSeparator" w:id="0">
    <w:p w14:paraId="03B80447" w14:textId="77777777" w:rsidR="00003246" w:rsidRDefault="00003246" w:rsidP="00DB0626">
      <w:pPr>
        <w:spacing w:after="0" w:line="240" w:lineRule="auto"/>
      </w:pPr>
      <w:r>
        <w:continuationSeparator/>
      </w:r>
    </w:p>
  </w:footnote>
  <w:footnote w:id="1">
    <w:p w14:paraId="3126C6A6" w14:textId="15C6D74D" w:rsidR="00E812A9" w:rsidRPr="00242886" w:rsidRDefault="00E812A9">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w:t>
      </w:r>
      <w:r w:rsidR="006766B2" w:rsidRPr="00242886">
        <w:rPr>
          <w:rFonts w:ascii="Arial" w:hAnsi="Arial" w:cs="Arial"/>
          <w:sz w:val="18"/>
          <w:szCs w:val="18"/>
        </w:rPr>
        <w:t>Last u</w:t>
      </w:r>
      <w:r w:rsidRPr="00242886">
        <w:rPr>
          <w:rFonts w:ascii="Arial" w:hAnsi="Arial" w:cs="Arial"/>
          <w:sz w:val="18"/>
          <w:szCs w:val="18"/>
        </w:rPr>
        <w:t xml:space="preserve">pdated </w:t>
      </w:r>
      <w:r w:rsidR="006766B2" w:rsidRPr="00242886">
        <w:rPr>
          <w:rFonts w:ascii="Arial" w:hAnsi="Arial" w:cs="Arial"/>
          <w:sz w:val="18"/>
          <w:szCs w:val="18"/>
        </w:rPr>
        <w:t>February 202</w:t>
      </w:r>
      <w:r w:rsidR="00903B20">
        <w:rPr>
          <w:rFonts w:ascii="Arial" w:hAnsi="Arial" w:cs="Arial"/>
          <w:sz w:val="18"/>
          <w:szCs w:val="18"/>
        </w:rPr>
        <w:t>3</w:t>
      </w:r>
    </w:p>
  </w:footnote>
  <w:footnote w:id="2">
    <w:p w14:paraId="355AE145" w14:textId="0AE8184F" w:rsidR="00AC5353" w:rsidRPr="00AC5353" w:rsidRDefault="00AC5353">
      <w:pPr>
        <w:pStyle w:val="FootnoteText"/>
        <w:rPr>
          <w:rFonts w:ascii="Arial" w:hAnsi="Arial" w:cs="Arial"/>
          <w:sz w:val="18"/>
          <w:szCs w:val="18"/>
        </w:rPr>
      </w:pPr>
      <w:r w:rsidRPr="00AC5353">
        <w:rPr>
          <w:rStyle w:val="FootnoteReference"/>
          <w:rFonts w:ascii="Arial" w:hAnsi="Arial" w:cs="Arial"/>
          <w:sz w:val="18"/>
          <w:szCs w:val="18"/>
        </w:rPr>
        <w:footnoteRef/>
      </w:r>
      <w:r w:rsidRPr="00AC5353">
        <w:rPr>
          <w:rFonts w:ascii="Arial" w:hAnsi="Arial" w:cs="Arial"/>
          <w:sz w:val="18"/>
          <w:szCs w:val="18"/>
        </w:rPr>
        <w:t xml:space="preserve"> </w:t>
      </w:r>
      <w:bookmarkStart w:id="1" w:name="_Hlk159316233"/>
      <w:r>
        <w:rPr>
          <w:rFonts w:ascii="Arial" w:hAnsi="Arial" w:cs="Arial"/>
          <w:sz w:val="18"/>
          <w:szCs w:val="18"/>
        </w:rPr>
        <w:t xml:space="preserve">The NPPF was last updated in December 2023 but under the transitional arrangements the Local Plan will be examined </w:t>
      </w:r>
      <w:bookmarkEnd w:id="1"/>
      <w:r w:rsidR="007032ED">
        <w:rPr>
          <w:rFonts w:ascii="Arial" w:hAnsi="Arial" w:cs="Arial"/>
          <w:sz w:val="18"/>
          <w:szCs w:val="18"/>
        </w:rPr>
        <w:t>under the relevant previous version of the framework.</w:t>
      </w:r>
    </w:p>
  </w:footnote>
  <w:footnote w:id="3">
    <w:p w14:paraId="609F86C7" w14:textId="3420E3FB" w:rsidR="003251DF" w:rsidRPr="00242886" w:rsidRDefault="003251DF">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Through inclusion of Section 33A into the Planning and Compulsory Purchase Act 2004</w:t>
      </w:r>
      <w:r w:rsidR="00AD53FB">
        <w:rPr>
          <w:rFonts w:ascii="Arial" w:hAnsi="Arial" w:cs="Arial"/>
          <w:sz w:val="18"/>
          <w:szCs w:val="18"/>
        </w:rPr>
        <w:t>.  Schedule 7 of the Levelling Up and Regeneration Act 2023 will repeal the Duty to Cooperate but is not yet in force</w:t>
      </w:r>
      <w:r w:rsidR="00593D1E">
        <w:rPr>
          <w:rFonts w:ascii="Arial" w:hAnsi="Arial" w:cs="Arial"/>
          <w:sz w:val="18"/>
          <w:szCs w:val="18"/>
        </w:rPr>
        <w:t xml:space="preserve"> and it remains a policy requirement of the NPPF</w:t>
      </w:r>
    </w:p>
  </w:footnote>
  <w:footnote w:id="4">
    <w:p w14:paraId="0ADCAF7E" w14:textId="0CEDF532" w:rsidR="003251DF" w:rsidRPr="00242886" w:rsidRDefault="003251DF">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Through inclusion of Section 20(5)(c) into the Planning and Compulsory Purchase Act 2004</w:t>
      </w:r>
    </w:p>
  </w:footnote>
  <w:footnote w:id="5">
    <w:p w14:paraId="04587BC4" w14:textId="74CAC10C" w:rsidR="003251DF" w:rsidRPr="00242886" w:rsidRDefault="003251DF">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Paragraph 3.5, Procedure Guide for Local Plan Examinations, Planning Inspectorate, (</w:t>
      </w:r>
      <w:r w:rsidR="00B75966">
        <w:rPr>
          <w:rFonts w:ascii="Arial" w:hAnsi="Arial" w:cs="Arial"/>
          <w:sz w:val="18"/>
          <w:szCs w:val="18"/>
        </w:rPr>
        <w:t>8</w:t>
      </w:r>
      <w:r w:rsidRPr="00242886">
        <w:rPr>
          <w:rFonts w:ascii="Arial" w:hAnsi="Arial" w:cs="Arial"/>
          <w:sz w:val="18"/>
          <w:szCs w:val="18"/>
          <w:vertAlign w:val="superscript"/>
        </w:rPr>
        <w:t>th</w:t>
      </w:r>
      <w:r w:rsidRPr="00242886">
        <w:rPr>
          <w:rFonts w:ascii="Arial" w:hAnsi="Arial" w:cs="Arial"/>
          <w:sz w:val="18"/>
          <w:szCs w:val="18"/>
        </w:rPr>
        <w:t xml:space="preserve"> edition)</w:t>
      </w:r>
      <w:r w:rsidR="005F6695" w:rsidRPr="00242886">
        <w:rPr>
          <w:rFonts w:ascii="Arial" w:hAnsi="Arial" w:cs="Arial"/>
          <w:sz w:val="18"/>
          <w:szCs w:val="18"/>
        </w:rPr>
        <w:t xml:space="preserve">.  Last updated </w:t>
      </w:r>
      <w:r w:rsidR="00B75966">
        <w:rPr>
          <w:rFonts w:ascii="Arial" w:hAnsi="Arial" w:cs="Arial"/>
          <w:sz w:val="18"/>
          <w:szCs w:val="18"/>
        </w:rPr>
        <w:t>10</w:t>
      </w:r>
      <w:r w:rsidR="005F6695" w:rsidRPr="00242886">
        <w:rPr>
          <w:rFonts w:ascii="Arial" w:hAnsi="Arial" w:cs="Arial"/>
          <w:sz w:val="18"/>
          <w:szCs w:val="18"/>
        </w:rPr>
        <w:t>th February 202</w:t>
      </w:r>
      <w:r w:rsidR="00B75966">
        <w:rPr>
          <w:rFonts w:ascii="Arial" w:hAnsi="Arial" w:cs="Arial"/>
          <w:sz w:val="18"/>
          <w:szCs w:val="18"/>
        </w:rPr>
        <w:t>3</w:t>
      </w:r>
    </w:p>
  </w:footnote>
  <w:footnote w:id="6">
    <w:p w14:paraId="42AED57F" w14:textId="77777777" w:rsidR="003251DF" w:rsidRPr="00242886" w:rsidRDefault="003251DF" w:rsidP="00332FFF">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Prescribed bodies are set out in the Town and Country Planning (Local Planning) (England) Regulations 2012</w:t>
      </w:r>
    </w:p>
  </w:footnote>
  <w:footnote w:id="7">
    <w:p w14:paraId="63A8A680" w14:textId="77777777" w:rsidR="00533004" w:rsidRPr="00242886" w:rsidRDefault="00533004" w:rsidP="00533004">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Section 33A(4) into the Planning and Compulsory Purchase Act 2004</w:t>
      </w:r>
    </w:p>
  </w:footnote>
  <w:footnote w:id="8">
    <w:p w14:paraId="1CB4E376" w14:textId="54EA3AF5" w:rsidR="002C5C4E" w:rsidRPr="00242886" w:rsidRDefault="002C5C4E">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The area covered by the Chichester Local Plan excludes that part of Chichester District covered by the South Downs National Park</w:t>
      </w:r>
    </w:p>
  </w:footnote>
  <w:footnote w:id="9">
    <w:p w14:paraId="2C25D790" w14:textId="5A960073" w:rsidR="00F73D56" w:rsidRPr="00242886" w:rsidRDefault="00F73D56">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w:t>
      </w:r>
      <w:r w:rsidR="00AD592D" w:rsidRPr="00242886">
        <w:rPr>
          <w:rFonts w:ascii="Arial" w:hAnsi="Arial" w:cs="Arial"/>
          <w:sz w:val="18"/>
          <w:szCs w:val="18"/>
        </w:rPr>
        <w:t>The West Sussex CCG closed on the 1</w:t>
      </w:r>
      <w:r w:rsidRPr="00242886">
        <w:rPr>
          <w:rFonts w:ascii="Arial" w:hAnsi="Arial" w:cs="Arial"/>
          <w:sz w:val="18"/>
          <w:szCs w:val="18"/>
        </w:rPr>
        <w:t xml:space="preserve"> July 2022</w:t>
      </w:r>
      <w:r w:rsidR="00AD592D" w:rsidRPr="00242886">
        <w:rPr>
          <w:rFonts w:ascii="Arial" w:hAnsi="Arial" w:cs="Arial"/>
          <w:sz w:val="18"/>
          <w:szCs w:val="18"/>
        </w:rPr>
        <w:t xml:space="preserve"> with</w:t>
      </w:r>
      <w:r w:rsidRPr="00242886">
        <w:rPr>
          <w:rFonts w:ascii="Arial" w:hAnsi="Arial" w:cs="Arial"/>
          <w:sz w:val="18"/>
          <w:szCs w:val="18"/>
        </w:rPr>
        <w:t xml:space="preserve"> NHS Sussex t</w:t>
      </w:r>
      <w:r w:rsidR="00AD592D" w:rsidRPr="00242886">
        <w:rPr>
          <w:rFonts w:ascii="Arial" w:hAnsi="Arial" w:cs="Arial"/>
          <w:sz w:val="18"/>
          <w:szCs w:val="18"/>
        </w:rPr>
        <w:t>aking</w:t>
      </w:r>
      <w:r w:rsidRPr="00242886">
        <w:rPr>
          <w:rFonts w:ascii="Arial" w:hAnsi="Arial" w:cs="Arial"/>
          <w:sz w:val="18"/>
          <w:szCs w:val="18"/>
        </w:rPr>
        <w:t xml:space="preserve"> over the role of agreeing the strategic priorities and resource allocation for all NHS organisations in Sussex</w:t>
      </w:r>
      <w:r w:rsidR="00AD592D" w:rsidRPr="00242886">
        <w:rPr>
          <w:rFonts w:ascii="Arial" w:hAnsi="Arial" w:cs="Arial"/>
          <w:sz w:val="18"/>
          <w:szCs w:val="18"/>
        </w:rPr>
        <w:t>.</w:t>
      </w:r>
      <w:r w:rsidRPr="00242886">
        <w:rPr>
          <w:rFonts w:ascii="Arial" w:hAnsi="Arial" w:cs="Arial"/>
          <w:sz w:val="18"/>
          <w:szCs w:val="18"/>
        </w:rPr>
        <w:t xml:space="preserve"> </w:t>
      </w:r>
    </w:p>
  </w:footnote>
  <w:footnote w:id="10">
    <w:p w14:paraId="0476BF0E" w14:textId="7ED0681B" w:rsidR="00900E78" w:rsidRPr="00242886" w:rsidRDefault="00900E78">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Formerly Highways England</w:t>
      </w:r>
    </w:p>
  </w:footnote>
  <w:footnote w:id="11">
    <w:p w14:paraId="4C450208" w14:textId="6753E8AD" w:rsidR="003051DB" w:rsidRPr="003051DB" w:rsidRDefault="003051DB">
      <w:pPr>
        <w:pStyle w:val="FootnoteText"/>
        <w:rPr>
          <w:rFonts w:ascii="Arial" w:hAnsi="Arial" w:cs="Arial"/>
          <w:sz w:val="18"/>
          <w:szCs w:val="18"/>
        </w:rPr>
      </w:pPr>
      <w:r w:rsidRPr="003051DB">
        <w:rPr>
          <w:rStyle w:val="FootnoteReference"/>
          <w:rFonts w:ascii="Arial" w:hAnsi="Arial" w:cs="Arial"/>
          <w:sz w:val="18"/>
          <w:szCs w:val="18"/>
        </w:rPr>
        <w:footnoteRef/>
      </w:r>
      <w:r w:rsidRPr="003051DB">
        <w:rPr>
          <w:rFonts w:ascii="Arial" w:hAnsi="Arial" w:cs="Arial"/>
          <w:sz w:val="18"/>
          <w:szCs w:val="18"/>
        </w:rPr>
        <w:t xml:space="preserve"> </w:t>
      </w:r>
      <w:r w:rsidRPr="003051DB">
        <w:rPr>
          <w:rFonts w:ascii="Arial" w:hAnsi="Arial" w:cs="Arial"/>
          <w:bCs/>
          <w:sz w:val="18"/>
          <w:szCs w:val="18"/>
        </w:rPr>
        <w:t>Following the Government’s decision to withdraw funding for LEPs from April 2024, Coast 2 Capital agreed in November 2023 to end the statutory functions of the LEP at the end of March 2024.  At this time the LEP’s functions will transfer to relevant upper tier authorities, including WSCC.</w:t>
      </w:r>
    </w:p>
  </w:footnote>
  <w:footnote w:id="12">
    <w:p w14:paraId="781F6CBE" w14:textId="4F174686" w:rsidR="00BC5624" w:rsidRPr="00BC5624" w:rsidRDefault="00BC5624">
      <w:pPr>
        <w:pStyle w:val="FootnoteText"/>
        <w:rPr>
          <w:rFonts w:ascii="Arial" w:hAnsi="Arial" w:cs="Arial"/>
          <w:sz w:val="18"/>
          <w:szCs w:val="18"/>
        </w:rPr>
      </w:pPr>
      <w:r w:rsidRPr="00BC5624">
        <w:rPr>
          <w:rStyle w:val="FootnoteReference"/>
          <w:rFonts w:ascii="Arial" w:hAnsi="Arial" w:cs="Arial"/>
          <w:sz w:val="18"/>
          <w:szCs w:val="18"/>
        </w:rPr>
        <w:footnoteRef/>
      </w:r>
      <w:r w:rsidRPr="00BC5624">
        <w:rPr>
          <w:rFonts w:ascii="Arial" w:hAnsi="Arial" w:cs="Arial"/>
          <w:sz w:val="18"/>
          <w:szCs w:val="18"/>
        </w:rPr>
        <w:t xml:space="preserve"> </w:t>
      </w:r>
      <w:r w:rsidR="00752546">
        <w:rPr>
          <w:rFonts w:ascii="Arial" w:hAnsi="Arial" w:cs="Arial"/>
          <w:sz w:val="18"/>
          <w:szCs w:val="18"/>
        </w:rPr>
        <w:t xml:space="preserve">WSCC’s representation clarifies that in their response to the Regulation 19 Local Plan, only three of the representations </w:t>
      </w:r>
      <w:r w:rsidR="00BF37CB">
        <w:rPr>
          <w:rFonts w:ascii="Arial" w:hAnsi="Arial" w:cs="Arial"/>
          <w:sz w:val="18"/>
          <w:szCs w:val="18"/>
        </w:rPr>
        <w:t xml:space="preserve">made </w:t>
      </w:r>
      <w:r w:rsidR="00752546">
        <w:rPr>
          <w:rFonts w:ascii="Arial" w:hAnsi="Arial" w:cs="Arial"/>
          <w:sz w:val="18"/>
          <w:szCs w:val="18"/>
        </w:rPr>
        <w:t>relate to the soundness of the Local Plan.</w:t>
      </w:r>
    </w:p>
  </w:footnote>
  <w:footnote w:id="13">
    <w:p w14:paraId="23FFDDBF" w14:textId="02D80F5D" w:rsidR="00DF3D5A" w:rsidRPr="00DF3D5A" w:rsidRDefault="00DF3D5A">
      <w:pPr>
        <w:pStyle w:val="FootnoteText"/>
        <w:rPr>
          <w:rFonts w:ascii="Arial" w:hAnsi="Arial" w:cs="Arial"/>
          <w:sz w:val="18"/>
          <w:szCs w:val="18"/>
        </w:rPr>
      </w:pPr>
      <w:r w:rsidRPr="00DF3D5A">
        <w:rPr>
          <w:rStyle w:val="FootnoteReference"/>
          <w:rFonts w:ascii="Arial" w:hAnsi="Arial" w:cs="Arial"/>
          <w:sz w:val="18"/>
          <w:szCs w:val="18"/>
        </w:rPr>
        <w:footnoteRef/>
      </w:r>
      <w:r w:rsidRPr="00DF3D5A">
        <w:rPr>
          <w:rFonts w:ascii="Arial" w:hAnsi="Arial" w:cs="Arial"/>
          <w:sz w:val="18"/>
          <w:szCs w:val="18"/>
        </w:rPr>
        <w:t xml:space="preserve"> </w:t>
      </w:r>
      <w:r>
        <w:rPr>
          <w:rFonts w:ascii="Arial" w:hAnsi="Arial" w:cs="Arial"/>
          <w:sz w:val="18"/>
          <w:szCs w:val="18"/>
        </w:rPr>
        <w:t xml:space="preserve">National Highways subsequently clarified </w:t>
      </w:r>
      <w:r w:rsidR="00CC1457">
        <w:rPr>
          <w:rFonts w:ascii="Arial" w:hAnsi="Arial" w:cs="Arial"/>
          <w:sz w:val="18"/>
          <w:szCs w:val="18"/>
        </w:rPr>
        <w:t xml:space="preserve">in July 2023 </w:t>
      </w:r>
      <w:r>
        <w:rPr>
          <w:rFonts w:ascii="Arial" w:hAnsi="Arial" w:cs="Arial"/>
          <w:sz w:val="18"/>
          <w:szCs w:val="18"/>
        </w:rPr>
        <w:t xml:space="preserve">that </w:t>
      </w:r>
      <w:r w:rsidR="00CC1457">
        <w:rPr>
          <w:rFonts w:ascii="Arial" w:hAnsi="Arial" w:cs="Arial"/>
          <w:sz w:val="18"/>
          <w:szCs w:val="18"/>
        </w:rPr>
        <w:t>with the exception of five representations, their response to the Regulation 19 Local Plan should be treated as predominately seeking additional information on aspects of the Local Plan.</w:t>
      </w:r>
    </w:p>
  </w:footnote>
  <w:footnote w:id="14">
    <w:p w14:paraId="2D62E195" w14:textId="5FAF11A8" w:rsidR="000F4623" w:rsidRPr="000F4623" w:rsidRDefault="000F4623">
      <w:pPr>
        <w:pStyle w:val="FootnoteText"/>
        <w:rPr>
          <w:rFonts w:ascii="Arial" w:hAnsi="Arial" w:cs="Arial"/>
          <w:sz w:val="18"/>
          <w:szCs w:val="18"/>
        </w:rPr>
      </w:pPr>
      <w:r w:rsidRPr="000F4623">
        <w:rPr>
          <w:rStyle w:val="FootnoteReference"/>
          <w:rFonts w:ascii="Arial" w:hAnsi="Arial" w:cs="Arial"/>
          <w:sz w:val="18"/>
          <w:szCs w:val="18"/>
        </w:rPr>
        <w:footnoteRef/>
      </w:r>
      <w:r w:rsidRPr="000F4623">
        <w:rPr>
          <w:rFonts w:ascii="Arial" w:hAnsi="Arial" w:cs="Arial"/>
          <w:sz w:val="18"/>
          <w:szCs w:val="18"/>
        </w:rPr>
        <w:t xml:space="preserve"> These are also included in the Council’s suggested modifications schedule.</w:t>
      </w:r>
    </w:p>
  </w:footnote>
  <w:footnote w:id="15">
    <w:p w14:paraId="46339BA1" w14:textId="75E9CEBB" w:rsidR="008A1BD7" w:rsidRPr="00242886" w:rsidRDefault="008A1BD7" w:rsidP="008A1BD7">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The </w:t>
      </w:r>
      <w:r>
        <w:rPr>
          <w:rFonts w:ascii="Arial" w:hAnsi="Arial" w:cs="Arial"/>
          <w:sz w:val="18"/>
          <w:szCs w:val="18"/>
        </w:rPr>
        <w:t xml:space="preserve">list is up to </w:t>
      </w:r>
      <w:r w:rsidRPr="00242886">
        <w:rPr>
          <w:rFonts w:ascii="Arial" w:hAnsi="Arial" w:cs="Arial"/>
          <w:sz w:val="18"/>
          <w:szCs w:val="18"/>
        </w:rPr>
        <w:t>date at the time of the publication of this Statement.  All SoCG are published on the Council’s website</w:t>
      </w:r>
      <w:r w:rsidR="00774051">
        <w:rPr>
          <w:rFonts w:ascii="Arial" w:hAnsi="Arial" w:cs="Arial"/>
          <w:sz w:val="18"/>
          <w:szCs w:val="18"/>
        </w:rPr>
        <w:t xml:space="preserve"> when finalised.</w:t>
      </w:r>
    </w:p>
  </w:footnote>
  <w:footnote w:id="16">
    <w:p w14:paraId="1CBFE060" w14:textId="77777777" w:rsidR="004C578A" w:rsidRPr="00242886" w:rsidRDefault="004C578A" w:rsidP="004C578A">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Defining the HMA and FEMA (February 2017), GL Hearn for the Greater Brighton and Coastal West Sussex Strategic Planning Board.  Available at </w:t>
      </w:r>
      <w:hyperlink r:id="rId1" w:history="1">
        <w:r w:rsidRPr="00242886">
          <w:rPr>
            <w:rStyle w:val="Hyperlink"/>
            <w:rFonts w:ascii="Arial" w:hAnsi="Arial" w:cs="Arial"/>
            <w:sz w:val="18"/>
            <w:szCs w:val="18"/>
          </w:rPr>
          <w:t>https://www.adur-worthing.gov.uk/media/Media,147057,smxx.pdf</w:t>
        </w:r>
      </w:hyperlink>
    </w:p>
  </w:footnote>
  <w:footnote w:id="17">
    <w:p w14:paraId="21720CFC" w14:textId="1F12C0C1" w:rsidR="00F5436E" w:rsidRPr="00242886" w:rsidRDefault="00F5436E">
      <w:pPr>
        <w:pStyle w:val="FootnoteText"/>
        <w:rPr>
          <w:rFonts w:ascii="Arial" w:hAnsi="Arial" w:cs="Arial"/>
          <w:sz w:val="18"/>
          <w:szCs w:val="18"/>
        </w:rPr>
      </w:pPr>
      <w:r w:rsidRPr="00242886">
        <w:rPr>
          <w:rStyle w:val="FootnoteReference"/>
          <w:rFonts w:ascii="Arial" w:hAnsi="Arial" w:cs="Arial"/>
          <w:sz w:val="18"/>
          <w:szCs w:val="18"/>
        </w:rPr>
        <w:footnoteRef/>
      </w:r>
      <w:r w:rsidRPr="00242886">
        <w:rPr>
          <w:rFonts w:ascii="Arial" w:hAnsi="Arial" w:cs="Arial"/>
          <w:sz w:val="18"/>
          <w:szCs w:val="18"/>
        </w:rPr>
        <w:t xml:space="preserve"> As above</w:t>
      </w:r>
    </w:p>
  </w:footnote>
  <w:footnote w:id="18">
    <w:p w14:paraId="08DC50A9" w14:textId="6EBA66E9" w:rsidR="007B1ABD" w:rsidRPr="007B1ABD" w:rsidRDefault="007B1ABD">
      <w:pPr>
        <w:pStyle w:val="FootnoteText"/>
        <w:rPr>
          <w:rFonts w:ascii="Arial" w:hAnsi="Arial" w:cs="Arial"/>
          <w:sz w:val="18"/>
          <w:szCs w:val="18"/>
        </w:rPr>
      </w:pPr>
      <w:r w:rsidRPr="007B1ABD">
        <w:rPr>
          <w:rStyle w:val="FootnoteReference"/>
          <w:rFonts w:ascii="Arial" w:hAnsi="Arial" w:cs="Arial"/>
          <w:sz w:val="18"/>
          <w:szCs w:val="18"/>
        </w:rPr>
        <w:footnoteRef/>
      </w:r>
      <w:r w:rsidRPr="007B1ABD">
        <w:rPr>
          <w:rFonts w:ascii="Arial" w:hAnsi="Arial" w:cs="Arial"/>
          <w:sz w:val="18"/>
          <w:szCs w:val="18"/>
        </w:rPr>
        <w:t xml:space="preserve"> </w:t>
      </w:r>
      <w:r>
        <w:rPr>
          <w:rFonts w:ascii="Arial" w:hAnsi="Arial" w:cs="Arial"/>
          <w:sz w:val="18"/>
          <w:szCs w:val="18"/>
        </w:rPr>
        <w:t>The Transport Background Paper sets out in more detail the transport evidence work undertaken</w:t>
      </w:r>
      <w:r w:rsidR="001A4658">
        <w:rPr>
          <w:rFonts w:ascii="Arial" w:hAnsi="Arial" w:cs="Arial"/>
          <w:sz w:val="18"/>
          <w:szCs w:val="18"/>
        </w:rPr>
        <w:t xml:space="preserve"> including that to address </w:t>
      </w:r>
      <w:r w:rsidR="005B444F">
        <w:rPr>
          <w:rFonts w:ascii="Arial" w:hAnsi="Arial" w:cs="Arial"/>
          <w:sz w:val="18"/>
          <w:szCs w:val="18"/>
        </w:rPr>
        <w:t xml:space="preserve">representations made to the </w:t>
      </w:r>
      <w:r w:rsidR="001A4658">
        <w:rPr>
          <w:rFonts w:ascii="Arial" w:hAnsi="Arial" w:cs="Arial"/>
          <w:sz w:val="18"/>
          <w:szCs w:val="18"/>
        </w:rPr>
        <w:t xml:space="preserve">Regulation 19 </w:t>
      </w:r>
      <w:r w:rsidR="005B444F">
        <w:rPr>
          <w:rFonts w:ascii="Arial" w:hAnsi="Arial" w:cs="Arial"/>
          <w:sz w:val="18"/>
          <w:szCs w:val="18"/>
        </w:rPr>
        <w:t>Local Plan</w:t>
      </w:r>
    </w:p>
  </w:footnote>
  <w:footnote w:id="19">
    <w:p w14:paraId="4004EEEF" w14:textId="77777777" w:rsidR="00A77A10" w:rsidRPr="00D6119F" w:rsidRDefault="00A77A10" w:rsidP="00A77A10">
      <w:pPr>
        <w:pStyle w:val="FootnoteText"/>
        <w:jc w:val="both"/>
        <w:rPr>
          <w:rFonts w:ascii="Arial" w:hAnsi="Arial" w:cs="Arial"/>
          <w:sz w:val="18"/>
          <w:szCs w:val="18"/>
        </w:rPr>
      </w:pPr>
      <w:r w:rsidRPr="00D6119F">
        <w:rPr>
          <w:rStyle w:val="FootnoteReference"/>
          <w:rFonts w:ascii="Arial" w:hAnsi="Arial" w:cs="Arial"/>
          <w:sz w:val="18"/>
          <w:szCs w:val="18"/>
        </w:rPr>
        <w:footnoteRef/>
      </w:r>
      <w:r w:rsidRPr="00D6119F">
        <w:rPr>
          <w:rFonts w:ascii="Arial" w:hAnsi="Arial" w:cs="Arial"/>
          <w:sz w:val="18"/>
          <w:szCs w:val="18"/>
        </w:rPr>
        <w:t xml:space="preserve"> The ‘monitor and manage’ approach is based on identifying a package of potential highway improvements (including enhanced walking, cycling and public transport) which will be implemented following a monitoring process that will define the actual demand on the network and the requirement for the schemes.</w:t>
      </w:r>
    </w:p>
  </w:footnote>
  <w:footnote w:id="20">
    <w:p w14:paraId="31DA4F03" w14:textId="2707BD73" w:rsidR="006E43B1" w:rsidRPr="006E43B1" w:rsidRDefault="006E43B1">
      <w:pPr>
        <w:pStyle w:val="FootnoteText"/>
        <w:rPr>
          <w:rFonts w:ascii="Arial" w:hAnsi="Arial" w:cs="Arial"/>
          <w:sz w:val="18"/>
          <w:szCs w:val="18"/>
        </w:rPr>
      </w:pPr>
      <w:r w:rsidRPr="006E43B1">
        <w:rPr>
          <w:rStyle w:val="FootnoteReference"/>
          <w:rFonts w:ascii="Arial" w:hAnsi="Arial" w:cs="Arial"/>
          <w:sz w:val="18"/>
          <w:szCs w:val="18"/>
        </w:rPr>
        <w:footnoteRef/>
      </w:r>
      <w:r w:rsidRPr="006E43B1">
        <w:rPr>
          <w:rFonts w:ascii="Arial" w:hAnsi="Arial" w:cs="Arial"/>
          <w:sz w:val="18"/>
          <w:szCs w:val="18"/>
        </w:rPr>
        <w:t xml:space="preserve"> Following a </w:t>
      </w:r>
      <w:r>
        <w:rPr>
          <w:rFonts w:ascii="Arial" w:hAnsi="Arial" w:cs="Arial"/>
          <w:sz w:val="18"/>
          <w:szCs w:val="18"/>
        </w:rPr>
        <w:t xml:space="preserve">formal </w:t>
      </w:r>
      <w:r w:rsidRPr="006E43B1">
        <w:rPr>
          <w:rFonts w:ascii="Arial" w:hAnsi="Arial" w:cs="Arial"/>
          <w:sz w:val="18"/>
          <w:szCs w:val="18"/>
        </w:rPr>
        <w:t xml:space="preserve">request </w:t>
      </w:r>
      <w:r>
        <w:rPr>
          <w:rFonts w:ascii="Arial" w:hAnsi="Arial" w:cs="Arial"/>
          <w:sz w:val="18"/>
          <w:szCs w:val="18"/>
        </w:rPr>
        <w:t>in February 2018 from the SDNPA to consider accommodating some, or all, of the unmet housing need.</w:t>
      </w:r>
    </w:p>
  </w:footnote>
  <w:footnote w:id="21">
    <w:p w14:paraId="64CFBB1E" w14:textId="3E8FFA49" w:rsidR="00E77E05" w:rsidRPr="00E77E05" w:rsidRDefault="00E77E05">
      <w:pPr>
        <w:pStyle w:val="FootnoteText"/>
        <w:rPr>
          <w:sz w:val="18"/>
          <w:szCs w:val="18"/>
        </w:rPr>
      </w:pPr>
      <w:r w:rsidRPr="00E77E05">
        <w:rPr>
          <w:rStyle w:val="FootnoteReference"/>
          <w:sz w:val="18"/>
          <w:szCs w:val="18"/>
        </w:rPr>
        <w:footnoteRef/>
      </w:r>
      <w:r w:rsidRPr="00E77E05">
        <w:rPr>
          <w:sz w:val="18"/>
          <w:szCs w:val="18"/>
        </w:rPr>
        <w:t xml:space="preserve"> </w:t>
      </w:r>
      <w:r w:rsidRPr="00E77E05">
        <w:rPr>
          <w:rFonts w:ascii="Arial" w:hAnsi="Arial" w:cs="Arial"/>
          <w:bCs/>
          <w:sz w:val="18"/>
          <w:szCs w:val="18"/>
        </w:rPr>
        <w:t xml:space="preserve">East Hampshire DC </w:t>
      </w:r>
      <w:r w:rsidR="00A8744F">
        <w:rPr>
          <w:rFonts w:ascii="Arial" w:hAnsi="Arial" w:cs="Arial"/>
          <w:bCs/>
          <w:sz w:val="18"/>
          <w:szCs w:val="18"/>
        </w:rPr>
        <w:t>undertook</w:t>
      </w:r>
      <w:r w:rsidRPr="00E77E05">
        <w:rPr>
          <w:rFonts w:ascii="Arial" w:hAnsi="Arial" w:cs="Arial"/>
          <w:bCs/>
          <w:sz w:val="18"/>
          <w:szCs w:val="18"/>
        </w:rPr>
        <w:t xml:space="preserve"> a consultation </w:t>
      </w:r>
      <w:r>
        <w:rPr>
          <w:rFonts w:ascii="Arial" w:hAnsi="Arial" w:cs="Arial"/>
          <w:bCs/>
          <w:sz w:val="18"/>
          <w:szCs w:val="18"/>
        </w:rPr>
        <w:t>o</w:t>
      </w:r>
      <w:r w:rsidRPr="00E77E05">
        <w:rPr>
          <w:rFonts w:ascii="Arial" w:hAnsi="Arial" w:cs="Arial"/>
          <w:bCs/>
          <w:sz w:val="18"/>
          <w:szCs w:val="18"/>
        </w:rPr>
        <w:t>n Issues and Priorities (under Regulation 18) from December 2022 to January 2023</w:t>
      </w:r>
      <w:r>
        <w:rPr>
          <w:rFonts w:ascii="Arial" w:hAnsi="Arial" w:cs="Arial"/>
          <w:bCs/>
          <w:sz w:val="18"/>
          <w:szCs w:val="18"/>
        </w:rPr>
        <w:t>.  This include</w:t>
      </w:r>
      <w:r w:rsidR="00A8744F">
        <w:rPr>
          <w:rFonts w:ascii="Arial" w:hAnsi="Arial" w:cs="Arial"/>
          <w:bCs/>
          <w:sz w:val="18"/>
          <w:szCs w:val="18"/>
        </w:rPr>
        <w:t>d</w:t>
      </w:r>
      <w:r>
        <w:rPr>
          <w:rFonts w:ascii="Arial" w:hAnsi="Arial" w:cs="Arial"/>
          <w:bCs/>
          <w:sz w:val="18"/>
          <w:szCs w:val="18"/>
        </w:rPr>
        <w:t xml:space="preserve"> a question on whether the unmet housing needs of neighbouring authorities</w:t>
      </w:r>
      <w:r w:rsidR="0026022F">
        <w:rPr>
          <w:rFonts w:ascii="Arial" w:hAnsi="Arial" w:cs="Arial"/>
          <w:bCs/>
          <w:sz w:val="18"/>
          <w:szCs w:val="18"/>
        </w:rPr>
        <w:t xml:space="preserve"> should be accommodated by East Hampshire</w:t>
      </w:r>
    </w:p>
  </w:footnote>
  <w:footnote w:id="22">
    <w:p w14:paraId="43C7B864" w14:textId="01E9D74D" w:rsidR="00061CDF" w:rsidRPr="00061CDF" w:rsidRDefault="00061CDF">
      <w:pPr>
        <w:pStyle w:val="FootnoteText"/>
        <w:rPr>
          <w:sz w:val="18"/>
          <w:szCs w:val="18"/>
        </w:rPr>
      </w:pPr>
      <w:r w:rsidRPr="00061CDF">
        <w:rPr>
          <w:rStyle w:val="FootnoteReference"/>
          <w:sz w:val="18"/>
          <w:szCs w:val="18"/>
        </w:rPr>
        <w:footnoteRef/>
      </w:r>
      <w:r w:rsidRPr="00061CDF">
        <w:rPr>
          <w:sz w:val="18"/>
          <w:szCs w:val="18"/>
        </w:rPr>
        <w:t xml:space="preserve"> </w:t>
      </w:r>
      <w:r w:rsidRPr="00061CDF">
        <w:rPr>
          <w:rFonts w:ascii="Arial" w:hAnsi="Arial" w:cs="Arial"/>
          <w:sz w:val="18"/>
          <w:szCs w:val="18"/>
        </w:rPr>
        <w:t>Subsequently confirmed through DtC liaison meeting that in early stages of plan preparation and still investiga</w:t>
      </w:r>
      <w:r>
        <w:rPr>
          <w:rFonts w:ascii="Arial" w:hAnsi="Arial" w:cs="Arial"/>
          <w:sz w:val="18"/>
          <w:szCs w:val="18"/>
        </w:rPr>
        <w:t>ting</w:t>
      </w:r>
      <w:r w:rsidRPr="00061CDF">
        <w:rPr>
          <w:rFonts w:ascii="Arial" w:hAnsi="Arial" w:cs="Arial"/>
          <w:sz w:val="18"/>
          <w:szCs w:val="18"/>
        </w:rPr>
        <w:t xml:space="preserve"> options but clear that meeting own needs will be challenging and therefore unlikely to be able to meet additional needs from CDC.</w:t>
      </w:r>
    </w:p>
  </w:footnote>
  <w:footnote w:id="23">
    <w:p w14:paraId="05D16676" w14:textId="2A5DAE2E" w:rsidR="007E3348" w:rsidRPr="007E3348" w:rsidRDefault="007E3348">
      <w:pPr>
        <w:pStyle w:val="FootnoteText"/>
        <w:rPr>
          <w:sz w:val="18"/>
          <w:szCs w:val="18"/>
        </w:rPr>
      </w:pPr>
      <w:r w:rsidRPr="007E3348">
        <w:rPr>
          <w:rStyle w:val="FootnoteReference"/>
          <w:sz w:val="18"/>
          <w:szCs w:val="18"/>
        </w:rPr>
        <w:footnoteRef/>
      </w:r>
      <w:r w:rsidRPr="007E3348">
        <w:rPr>
          <w:sz w:val="18"/>
          <w:szCs w:val="18"/>
        </w:rPr>
        <w:t xml:space="preserve"> </w:t>
      </w:r>
      <w:bookmarkStart w:id="362" w:name="_Hlk163052519"/>
      <w:r w:rsidRPr="007E3348">
        <w:rPr>
          <w:sz w:val="18"/>
          <w:szCs w:val="18"/>
        </w:rPr>
        <w:t>Chief Executive Board (meet every 6-8 weeks); Lead Officer group (meet monthly); Development Management and Policy groups (meet monthly); Offsetting Implementation group (meet twice a month).</w:t>
      </w:r>
    </w:p>
    <w:bookmarkEnd w:id="362"/>
  </w:footnote>
  <w:footnote w:id="24">
    <w:p w14:paraId="68BF85EC" w14:textId="471100B7" w:rsidR="00757D34" w:rsidRPr="00757D34" w:rsidRDefault="00757D34">
      <w:pPr>
        <w:pStyle w:val="FootnoteText"/>
        <w:rPr>
          <w:rFonts w:ascii="Arial" w:hAnsi="Arial" w:cs="Arial"/>
          <w:sz w:val="18"/>
          <w:szCs w:val="18"/>
        </w:rPr>
      </w:pPr>
      <w:r w:rsidRPr="00757D34">
        <w:rPr>
          <w:rStyle w:val="FootnoteReference"/>
          <w:rFonts w:ascii="Arial" w:hAnsi="Arial" w:cs="Arial"/>
          <w:sz w:val="18"/>
          <w:szCs w:val="18"/>
        </w:rPr>
        <w:footnoteRef/>
      </w:r>
      <w:r w:rsidRPr="00757D34">
        <w:rPr>
          <w:rFonts w:ascii="Arial" w:hAnsi="Arial" w:cs="Arial"/>
          <w:sz w:val="18"/>
          <w:szCs w:val="18"/>
        </w:rPr>
        <w:t xml:space="preserve"> Within the Plan Area these are the </w:t>
      </w:r>
      <w:r w:rsidRPr="00757D34">
        <w:rPr>
          <w:rFonts w:ascii="Arial" w:hAnsi="Arial" w:cs="Arial"/>
          <w:color w:val="000000"/>
          <w:sz w:val="18"/>
          <w:szCs w:val="18"/>
        </w:rPr>
        <w:t xml:space="preserve">Chichester and </w:t>
      </w:r>
      <w:r w:rsidR="00B460E9">
        <w:rPr>
          <w:rFonts w:ascii="Arial" w:hAnsi="Arial" w:cs="Arial"/>
          <w:color w:val="000000"/>
          <w:sz w:val="18"/>
          <w:szCs w:val="18"/>
        </w:rPr>
        <w:t>Langstone</w:t>
      </w:r>
      <w:r w:rsidRPr="00757D34">
        <w:rPr>
          <w:rFonts w:ascii="Arial" w:hAnsi="Arial" w:cs="Arial"/>
          <w:color w:val="000000"/>
          <w:sz w:val="18"/>
          <w:szCs w:val="18"/>
        </w:rPr>
        <w:t xml:space="preserve"> Harbour</w:t>
      </w:r>
      <w:r w:rsidR="00B460E9">
        <w:rPr>
          <w:rFonts w:ascii="Arial" w:hAnsi="Arial" w:cs="Arial"/>
          <w:color w:val="000000"/>
          <w:sz w:val="18"/>
          <w:szCs w:val="18"/>
        </w:rPr>
        <w:t>s</w:t>
      </w:r>
      <w:r w:rsidRPr="00757D34">
        <w:rPr>
          <w:rFonts w:ascii="Arial" w:hAnsi="Arial" w:cs="Arial"/>
          <w:color w:val="000000"/>
          <w:sz w:val="18"/>
          <w:szCs w:val="18"/>
        </w:rPr>
        <w:t xml:space="preserve"> Special Protection Areas</w:t>
      </w:r>
    </w:p>
  </w:footnote>
  <w:footnote w:id="25">
    <w:p w14:paraId="096B4A08" w14:textId="5D08A568" w:rsidR="00894424" w:rsidRPr="00497B42" w:rsidRDefault="00894424">
      <w:pPr>
        <w:pStyle w:val="FootnoteText"/>
        <w:rPr>
          <w:rFonts w:ascii="Arial" w:hAnsi="Arial" w:cs="Arial"/>
          <w:sz w:val="18"/>
          <w:szCs w:val="18"/>
        </w:rPr>
      </w:pPr>
      <w:r w:rsidRPr="00497B42">
        <w:rPr>
          <w:rStyle w:val="FootnoteReference"/>
          <w:rFonts w:ascii="Arial" w:hAnsi="Arial" w:cs="Arial"/>
          <w:sz w:val="18"/>
          <w:szCs w:val="18"/>
        </w:rPr>
        <w:footnoteRef/>
      </w:r>
      <w:r w:rsidRPr="00497B42">
        <w:rPr>
          <w:rFonts w:ascii="Arial" w:hAnsi="Arial" w:cs="Arial"/>
          <w:sz w:val="18"/>
          <w:szCs w:val="18"/>
        </w:rPr>
        <w:t xml:space="preserve"> </w:t>
      </w:r>
      <w:r>
        <w:rPr>
          <w:rFonts w:ascii="Arial" w:hAnsi="Arial" w:cs="Arial"/>
          <w:sz w:val="18"/>
          <w:szCs w:val="18"/>
        </w:rPr>
        <w:t>WSCC’s representation clarifies that those representations marked with a * relate to the soundness of the Local Plan.  For completeness all of WSCC’s representations concerning the Regulation 19 Local Plan are included (other than those of support).</w:t>
      </w:r>
    </w:p>
  </w:footnote>
  <w:footnote w:id="26">
    <w:p w14:paraId="05F07D67" w14:textId="027A806A" w:rsidR="00894424" w:rsidRPr="00661C6E" w:rsidRDefault="00894424" w:rsidP="00661C6E">
      <w:pPr>
        <w:pStyle w:val="FootnoteText"/>
        <w:rPr>
          <w:rFonts w:ascii="Arial" w:hAnsi="Arial" w:cs="Arial"/>
          <w:sz w:val="18"/>
          <w:szCs w:val="18"/>
        </w:rPr>
      </w:pPr>
      <w:r w:rsidRPr="00661C6E">
        <w:rPr>
          <w:rStyle w:val="FootnoteReference"/>
          <w:rFonts w:ascii="Arial" w:hAnsi="Arial" w:cs="Arial"/>
          <w:sz w:val="18"/>
          <w:szCs w:val="18"/>
        </w:rPr>
        <w:footnoteRef/>
      </w:r>
      <w:r w:rsidRPr="00661C6E">
        <w:rPr>
          <w:rFonts w:ascii="Arial" w:hAnsi="Arial" w:cs="Arial"/>
          <w:sz w:val="18"/>
          <w:szCs w:val="18"/>
        </w:rPr>
        <w:t xml:space="preserve"> National Highways confirmed that those </w:t>
      </w:r>
      <w:r>
        <w:rPr>
          <w:rFonts w:ascii="Arial" w:hAnsi="Arial" w:cs="Arial"/>
          <w:sz w:val="18"/>
          <w:szCs w:val="18"/>
        </w:rPr>
        <w:t xml:space="preserve">representations </w:t>
      </w:r>
      <w:r w:rsidRPr="00661C6E">
        <w:rPr>
          <w:rFonts w:ascii="Arial" w:hAnsi="Arial" w:cs="Arial"/>
          <w:sz w:val="18"/>
          <w:szCs w:val="18"/>
        </w:rPr>
        <w:t>marked with * are matters to be addressed or issues to resolve</w:t>
      </w:r>
      <w:r>
        <w:rPr>
          <w:rFonts w:ascii="Arial" w:hAnsi="Arial" w:cs="Arial"/>
          <w:sz w:val="18"/>
          <w:szCs w:val="18"/>
        </w:rPr>
        <w:t>.  The remainder should be considered as comments seeking further information or understanding of the Council’s approach.  For completeness all of National Highway’s representations concerning the Regulation 19 Local Plan are included (other than those of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EDE4" w14:textId="55BEE704" w:rsidR="003251DF" w:rsidRDefault="00325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C974" w14:textId="17B15BAC" w:rsidR="003251DF" w:rsidRPr="000C074F" w:rsidRDefault="00DA6D2B" w:rsidP="00DA6D2B">
    <w:pPr>
      <w:pStyle w:val="Header"/>
      <w:jc w:val="center"/>
      <w:rPr>
        <w:rFonts w:ascii="Arial" w:hAnsi="Arial" w:cs="Arial"/>
        <w:b/>
      </w:rPr>
    </w:pPr>
    <w:r w:rsidRPr="000C074F">
      <w:rPr>
        <w:rFonts w:ascii="Arial" w:hAnsi="Arial" w:cs="Arial"/>
        <w:b/>
      </w:rPr>
      <w:t xml:space="preserve">Chichester </w:t>
    </w:r>
    <w:r w:rsidR="003251DF" w:rsidRPr="000C074F">
      <w:rPr>
        <w:rFonts w:ascii="Arial" w:hAnsi="Arial" w:cs="Arial"/>
        <w:b/>
      </w:rPr>
      <w:t xml:space="preserve">Local Plan </w:t>
    </w:r>
    <w:r w:rsidR="00F73D56" w:rsidRPr="000C074F">
      <w:rPr>
        <w:rFonts w:ascii="Arial" w:hAnsi="Arial" w:cs="Arial"/>
        <w:b/>
      </w:rPr>
      <w:t>2021 – 2039</w:t>
    </w:r>
  </w:p>
  <w:p w14:paraId="1B954BF5" w14:textId="3B22F744" w:rsidR="003251DF" w:rsidRDefault="003251DF" w:rsidP="008D06C0">
    <w:pPr>
      <w:pStyle w:val="Header"/>
      <w:tabs>
        <w:tab w:val="clear" w:pos="4513"/>
        <w:tab w:val="clear" w:pos="9026"/>
      </w:tabs>
      <w:jc w:val="center"/>
      <w:rPr>
        <w:rFonts w:ascii="Arial" w:hAnsi="Arial" w:cs="Arial"/>
        <w:b/>
      </w:rPr>
    </w:pPr>
    <w:r w:rsidRPr="000C074F">
      <w:rPr>
        <w:rFonts w:ascii="Arial" w:hAnsi="Arial" w:cs="Arial"/>
        <w:b/>
      </w:rPr>
      <w:t>Duty to Cooperate Statement of Compliance</w:t>
    </w:r>
  </w:p>
  <w:p w14:paraId="4774D0A2" w14:textId="63E89856" w:rsidR="00397A69" w:rsidRPr="000C074F" w:rsidRDefault="00AA7D5B" w:rsidP="008D06C0">
    <w:pPr>
      <w:pStyle w:val="Header"/>
      <w:tabs>
        <w:tab w:val="clear" w:pos="4513"/>
        <w:tab w:val="clear" w:pos="9026"/>
      </w:tabs>
      <w:jc w:val="center"/>
      <w:rPr>
        <w:rFonts w:ascii="Arial" w:hAnsi="Arial" w:cs="Arial"/>
        <w:b/>
      </w:rPr>
    </w:pPr>
    <w:r>
      <w:rPr>
        <w:rFonts w:ascii="Arial" w:hAnsi="Arial" w:cs="Arial"/>
        <w:b/>
      </w:rPr>
      <w:t xml:space="preserve">April </w:t>
    </w:r>
    <w:r w:rsidR="00397A69">
      <w:rPr>
        <w:rFonts w:ascii="Arial" w:hAnsi="Arial" w:cs="Arial"/>
        <w:b/>
      </w:rPr>
      <w:t>202</w:t>
    </w:r>
    <w:r w:rsidR="000A73F4">
      <w:rPr>
        <w:rFonts w:ascii="Arial" w:hAnsi="Arial" w:cs="Arial"/>
        <w:b/>
      </w:rPr>
      <w:t>4</w:t>
    </w:r>
  </w:p>
  <w:p w14:paraId="58658554" w14:textId="77777777" w:rsidR="003251DF" w:rsidRDefault="003251DF" w:rsidP="008D06C0">
    <w:pPr>
      <w:pStyle w:val="Header"/>
      <w:tabs>
        <w:tab w:val="clear" w:pos="4513"/>
        <w:tab w:val="clear" w:pos="9026"/>
      </w:tabs>
      <w:jc w:val="center"/>
      <w:rPr>
        <w:b/>
      </w:rPr>
    </w:pPr>
  </w:p>
  <w:p w14:paraId="12E1AC3D" w14:textId="77777777" w:rsidR="003251DF" w:rsidRDefault="003251DF" w:rsidP="00936E40">
    <w:pPr>
      <w:pStyle w:val="Header"/>
      <w:pBdr>
        <w:top w:val="single" w:sz="4" w:space="1" w:color="auto"/>
      </w:pBdr>
      <w:tabs>
        <w:tab w:val="clear" w:pos="4513"/>
        <w:tab w:val="clear" w:pos="902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6B01" w14:textId="37731A26" w:rsidR="003251DF" w:rsidRPr="000C074F" w:rsidRDefault="00DA6D2B" w:rsidP="00C26008">
    <w:pPr>
      <w:pStyle w:val="Header"/>
      <w:jc w:val="center"/>
      <w:rPr>
        <w:rFonts w:ascii="Arial" w:hAnsi="Arial" w:cs="Arial"/>
        <w:b/>
      </w:rPr>
    </w:pPr>
    <w:r w:rsidRPr="000C074F">
      <w:rPr>
        <w:rFonts w:ascii="Arial" w:hAnsi="Arial" w:cs="Arial"/>
        <w:b/>
      </w:rPr>
      <w:t>Chichester L</w:t>
    </w:r>
    <w:r w:rsidR="003251DF" w:rsidRPr="000C074F">
      <w:rPr>
        <w:rFonts w:ascii="Arial" w:hAnsi="Arial" w:cs="Arial"/>
        <w:b/>
      </w:rPr>
      <w:t xml:space="preserve">ocal Plan </w:t>
    </w:r>
    <w:r w:rsidR="00F73D56" w:rsidRPr="000C074F">
      <w:rPr>
        <w:rFonts w:ascii="Arial" w:hAnsi="Arial" w:cs="Arial"/>
        <w:b/>
      </w:rPr>
      <w:t>2021 – 2039</w:t>
    </w:r>
  </w:p>
  <w:p w14:paraId="331F7E94" w14:textId="54CA2BCF" w:rsidR="003251DF" w:rsidRDefault="003251DF" w:rsidP="00C26008">
    <w:pPr>
      <w:pStyle w:val="Header"/>
      <w:jc w:val="center"/>
      <w:rPr>
        <w:rFonts w:ascii="Arial" w:hAnsi="Arial" w:cs="Arial"/>
        <w:b/>
      </w:rPr>
    </w:pPr>
    <w:r w:rsidRPr="000C074F">
      <w:rPr>
        <w:rFonts w:ascii="Arial" w:hAnsi="Arial" w:cs="Arial"/>
        <w:b/>
      </w:rPr>
      <w:t>Duty to Cooperate Statement of Compliance</w:t>
    </w:r>
  </w:p>
  <w:p w14:paraId="6AFF80E2" w14:textId="403F242B" w:rsidR="00397A69" w:rsidRPr="000C074F" w:rsidRDefault="00AA7D5B" w:rsidP="00C26008">
    <w:pPr>
      <w:pStyle w:val="Header"/>
      <w:jc w:val="center"/>
      <w:rPr>
        <w:rFonts w:ascii="Arial" w:hAnsi="Arial" w:cs="Arial"/>
        <w:b/>
      </w:rPr>
    </w:pPr>
    <w:r>
      <w:rPr>
        <w:rFonts w:ascii="Arial" w:hAnsi="Arial" w:cs="Arial"/>
        <w:b/>
      </w:rPr>
      <w:t xml:space="preserve">April </w:t>
    </w:r>
    <w:r w:rsidR="00397A69">
      <w:rPr>
        <w:rFonts w:ascii="Arial" w:hAnsi="Arial" w:cs="Arial"/>
        <w:b/>
      </w:rPr>
      <w:t>202</w:t>
    </w:r>
    <w:r w:rsidR="000A73F4">
      <w:rPr>
        <w:rFonts w:ascii="Arial" w:hAnsi="Arial" w:cs="Arial"/>
        <w:b/>
      </w:rPr>
      <w:t>4</w:t>
    </w:r>
  </w:p>
  <w:p w14:paraId="363096F7" w14:textId="77777777" w:rsidR="003251DF" w:rsidRDefault="003251DF" w:rsidP="00C26008">
    <w:pPr>
      <w:pStyle w:val="Header"/>
      <w:jc w:val="center"/>
      <w:rPr>
        <w:b/>
      </w:rPr>
    </w:pPr>
  </w:p>
  <w:p w14:paraId="70F90F32" w14:textId="77777777" w:rsidR="003251DF" w:rsidRDefault="003251DF" w:rsidP="00936E40">
    <w:pPr>
      <w:pStyle w:val="Header"/>
      <w:pBdr>
        <w:top w:val="single" w:sz="4" w:space="1" w:color="auto"/>
      </w:pBd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ED01" w14:textId="0A169973" w:rsidR="000A44C8" w:rsidRDefault="000A44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444B" w14:textId="403D408F" w:rsidR="003251DF" w:rsidRDefault="00DA6D2B" w:rsidP="00C472B5">
    <w:pPr>
      <w:pStyle w:val="Header"/>
      <w:jc w:val="center"/>
      <w:rPr>
        <w:rFonts w:ascii="Arial" w:hAnsi="Arial" w:cs="Arial"/>
        <w:b/>
      </w:rPr>
    </w:pPr>
    <w:r w:rsidRPr="00F10ED8">
      <w:rPr>
        <w:rFonts w:ascii="Arial" w:hAnsi="Arial" w:cs="Arial"/>
        <w:b/>
      </w:rPr>
      <w:t xml:space="preserve">Chichester </w:t>
    </w:r>
    <w:r w:rsidR="003251DF" w:rsidRPr="00F10ED8">
      <w:rPr>
        <w:rFonts w:ascii="Arial" w:hAnsi="Arial" w:cs="Arial"/>
        <w:b/>
      </w:rPr>
      <w:t xml:space="preserve">Local Plan </w:t>
    </w:r>
    <w:r w:rsidR="002C3386">
      <w:rPr>
        <w:rFonts w:ascii="Arial" w:hAnsi="Arial" w:cs="Arial"/>
        <w:b/>
      </w:rPr>
      <w:t>2021 – 2039</w:t>
    </w:r>
  </w:p>
  <w:p w14:paraId="53C0A911" w14:textId="2589DFDB" w:rsidR="003251DF" w:rsidRDefault="00E80346" w:rsidP="00C472B5">
    <w:pPr>
      <w:pStyle w:val="Header"/>
      <w:jc w:val="center"/>
      <w:rPr>
        <w:rFonts w:ascii="Arial" w:hAnsi="Arial" w:cs="Arial"/>
        <w:b/>
      </w:rPr>
    </w:pPr>
    <w:r>
      <w:rPr>
        <w:rFonts w:ascii="Arial" w:hAnsi="Arial" w:cs="Arial"/>
        <w:b/>
      </w:rPr>
      <w:t xml:space="preserve">Duty to Cooperate </w:t>
    </w:r>
    <w:r w:rsidR="003251DF" w:rsidRPr="00F10ED8">
      <w:rPr>
        <w:rFonts w:ascii="Arial" w:hAnsi="Arial" w:cs="Arial"/>
        <w:b/>
      </w:rPr>
      <w:t>Statement of Co</w:t>
    </w:r>
    <w:r>
      <w:rPr>
        <w:rFonts w:ascii="Arial" w:hAnsi="Arial" w:cs="Arial"/>
        <w:b/>
      </w:rPr>
      <w:t>mpliance</w:t>
    </w:r>
  </w:p>
  <w:p w14:paraId="355D92AD" w14:textId="14E9D2E2" w:rsidR="00470AD4" w:rsidRPr="00F10ED8" w:rsidRDefault="00AA7D5B" w:rsidP="00C472B5">
    <w:pPr>
      <w:pStyle w:val="Header"/>
      <w:jc w:val="center"/>
      <w:rPr>
        <w:rFonts w:ascii="Arial" w:hAnsi="Arial" w:cs="Arial"/>
        <w:b/>
      </w:rPr>
    </w:pPr>
    <w:r>
      <w:rPr>
        <w:rFonts w:ascii="Arial" w:hAnsi="Arial" w:cs="Arial"/>
        <w:b/>
      </w:rPr>
      <w:t xml:space="preserve">April </w:t>
    </w:r>
    <w:r w:rsidR="00470AD4">
      <w:rPr>
        <w:rFonts w:ascii="Arial" w:hAnsi="Arial" w:cs="Arial"/>
        <w:b/>
      </w:rPr>
      <w:t>202</w:t>
    </w:r>
    <w:r w:rsidR="000A73F4">
      <w:rPr>
        <w:rFonts w:ascii="Arial" w:hAnsi="Arial" w:cs="Arial"/>
        <w:b/>
      </w:rPr>
      <w:t>4</w:t>
    </w:r>
  </w:p>
  <w:p w14:paraId="7A9CC925" w14:textId="77777777" w:rsidR="003251DF" w:rsidRDefault="003251DF" w:rsidP="000B08D8">
    <w:pPr>
      <w:pStyle w:val="Header"/>
      <w:pBdr>
        <w:bottom w:val="single" w:sz="6" w:space="1" w:color="auto"/>
      </w:pBdr>
      <w:tabs>
        <w:tab w:val="clear" w:pos="4513"/>
        <w:tab w:val="clear" w:pos="9026"/>
      </w:tabs>
      <w:jc w:val="center"/>
      <w:rPr>
        <w:b/>
      </w:rPr>
    </w:pPr>
  </w:p>
  <w:p w14:paraId="786006E9" w14:textId="77777777" w:rsidR="003251DF" w:rsidRDefault="003251DF" w:rsidP="000B08D8">
    <w:pPr>
      <w:pStyle w:val="Header"/>
      <w:tabs>
        <w:tab w:val="clear" w:pos="4513"/>
        <w:tab w:val="clear"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C62"/>
    <w:multiLevelType w:val="hybridMultilevel"/>
    <w:tmpl w:val="3974A7A8"/>
    <w:lvl w:ilvl="0" w:tplc="D25CBAC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87F05"/>
    <w:multiLevelType w:val="multilevel"/>
    <w:tmpl w:val="08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A5178"/>
    <w:multiLevelType w:val="hybridMultilevel"/>
    <w:tmpl w:val="796CB84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B311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C2AE5"/>
    <w:multiLevelType w:val="hybridMultilevel"/>
    <w:tmpl w:val="86585ED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817048"/>
    <w:multiLevelType w:val="hybridMultilevel"/>
    <w:tmpl w:val="8D346C9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204737"/>
    <w:multiLevelType w:val="multilevel"/>
    <w:tmpl w:val="741A67FC"/>
    <w:lvl w:ilvl="0">
      <w:start w:val="1"/>
      <w:numFmt w:val="decimal"/>
      <w:lvlText w:val="%1."/>
      <w:lvlJc w:val="left"/>
      <w:pPr>
        <w:ind w:left="360" w:hanging="360"/>
      </w:pPr>
      <w:rPr>
        <w:rFonts w:ascii="Calibri" w:hAnsi="Calibri"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C8403A"/>
    <w:multiLevelType w:val="hybridMultilevel"/>
    <w:tmpl w:val="63AE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6921A5"/>
    <w:multiLevelType w:val="hybridMultilevel"/>
    <w:tmpl w:val="F30EF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5680E"/>
    <w:multiLevelType w:val="multilevel"/>
    <w:tmpl w:val="AA504948"/>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E33E69"/>
    <w:multiLevelType w:val="hybridMultilevel"/>
    <w:tmpl w:val="FABCA4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273039"/>
    <w:multiLevelType w:val="hybridMultilevel"/>
    <w:tmpl w:val="739E0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513FDC"/>
    <w:multiLevelType w:val="multilevel"/>
    <w:tmpl w:val="177A2BD4"/>
    <w:lvl w:ilvl="0">
      <w:start w:val="1"/>
      <w:numFmt w:val="decimal"/>
      <w:lvlText w:val="%1."/>
      <w:lvlJc w:val="left"/>
      <w:pPr>
        <w:ind w:left="360" w:hanging="360"/>
      </w:pPr>
    </w:lvl>
    <w:lvl w:ilvl="1">
      <w:start w:val="1"/>
      <w:numFmt w:val="decimal"/>
      <w:lvlText w:val="%1.%2."/>
      <w:lvlJc w:val="left"/>
      <w:pPr>
        <w:ind w:left="223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F48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76F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25558"/>
    <w:multiLevelType w:val="hybridMultilevel"/>
    <w:tmpl w:val="D738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04FB4"/>
    <w:multiLevelType w:val="hybridMultilevel"/>
    <w:tmpl w:val="F71A6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9171E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595F1E"/>
    <w:multiLevelType w:val="hybridMultilevel"/>
    <w:tmpl w:val="A60A44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5E6CFF"/>
    <w:multiLevelType w:val="multilevel"/>
    <w:tmpl w:val="12C42C1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804504"/>
    <w:multiLevelType w:val="hybridMultilevel"/>
    <w:tmpl w:val="8F16B180"/>
    <w:lvl w:ilvl="0" w:tplc="1C2C2F60">
      <w:start w:val="1"/>
      <w:numFmt w:val="decimal"/>
      <w:lvlText w:val="%1."/>
      <w:lvlJc w:val="left"/>
      <w:pPr>
        <w:ind w:left="1080" w:hanging="360"/>
      </w:pPr>
      <w:rPr>
        <w:rFonts w:ascii="Arial" w:hAnsi="Arial" w:cs="Arial"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B75821"/>
    <w:multiLevelType w:val="hybridMultilevel"/>
    <w:tmpl w:val="755CE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944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55176"/>
    <w:multiLevelType w:val="hybridMultilevel"/>
    <w:tmpl w:val="EB2A6F48"/>
    <w:lvl w:ilvl="0" w:tplc="B42C8486">
      <w:start w:val="1"/>
      <w:numFmt w:val="decimal"/>
      <w:lvlText w:val="%1."/>
      <w:lvlJc w:val="left"/>
      <w:pPr>
        <w:ind w:left="1080" w:hanging="360"/>
      </w:pPr>
      <w:rPr>
        <w:rFonts w:ascii="Arial" w:hAnsi="Arial" w:cs="Arial"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331D22"/>
    <w:multiLevelType w:val="multilevel"/>
    <w:tmpl w:val="DA48B5E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E17B2B"/>
    <w:multiLevelType w:val="multilevel"/>
    <w:tmpl w:val="711842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6B5299"/>
    <w:multiLevelType w:val="hybridMultilevel"/>
    <w:tmpl w:val="15E8DB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3464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7D3263"/>
    <w:multiLevelType w:val="multilevel"/>
    <w:tmpl w:val="7A0EEC8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rPr>
        <w:b w:val="0"/>
        <w:bCs w:val="0"/>
        <w:i w:val="0"/>
        <w:i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5BB4562B"/>
    <w:multiLevelType w:val="multilevel"/>
    <w:tmpl w:val="F1EA3D3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6D15C5"/>
    <w:multiLevelType w:val="hybridMultilevel"/>
    <w:tmpl w:val="D9E23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7F3CF8"/>
    <w:multiLevelType w:val="hybridMultilevel"/>
    <w:tmpl w:val="5D726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C36F82"/>
    <w:multiLevelType w:val="hybridMultilevel"/>
    <w:tmpl w:val="31E45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8E3397"/>
    <w:multiLevelType w:val="hybridMultilevel"/>
    <w:tmpl w:val="B7082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AA5020"/>
    <w:multiLevelType w:val="hybridMultilevel"/>
    <w:tmpl w:val="7584B70A"/>
    <w:lvl w:ilvl="0" w:tplc="F2E28F9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C429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BD4957"/>
    <w:multiLevelType w:val="hybridMultilevel"/>
    <w:tmpl w:val="8F02C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0D44B5"/>
    <w:multiLevelType w:val="hybridMultilevel"/>
    <w:tmpl w:val="44DC1A1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810572"/>
    <w:multiLevelType w:val="hybridMultilevel"/>
    <w:tmpl w:val="3B14BFD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757723F3"/>
    <w:multiLevelType w:val="hybridMultilevel"/>
    <w:tmpl w:val="94A624AC"/>
    <w:lvl w:ilvl="0" w:tplc="08090001">
      <w:start w:val="1"/>
      <w:numFmt w:val="bullet"/>
      <w:lvlText w:val=""/>
      <w:lvlJc w:val="left"/>
      <w:pPr>
        <w:ind w:left="1080" w:hanging="360"/>
      </w:pPr>
      <w:rPr>
        <w:rFonts w:ascii="Symbol" w:hAnsi="Symbol" w:cs="Symbol" w:hint="default"/>
      </w:rPr>
    </w:lvl>
    <w:lvl w:ilvl="1" w:tplc="08090001">
      <w:start w:val="1"/>
      <w:numFmt w:val="bullet"/>
      <w:lvlText w:val=""/>
      <w:lvlJc w:val="left"/>
      <w:pPr>
        <w:ind w:left="4230" w:hanging="360"/>
      </w:pPr>
      <w:rPr>
        <w:rFonts w:ascii="Symbol" w:hAnsi="Symbol"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1D461B"/>
    <w:multiLevelType w:val="hybridMultilevel"/>
    <w:tmpl w:val="97B21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4003EF"/>
    <w:multiLevelType w:val="hybridMultilevel"/>
    <w:tmpl w:val="2E8AF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843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0612675">
    <w:abstractNumId w:val="1"/>
  </w:num>
  <w:num w:numId="2" w16cid:durableId="37318919">
    <w:abstractNumId w:val="13"/>
  </w:num>
  <w:num w:numId="3" w16cid:durableId="1255357618">
    <w:abstractNumId w:val="23"/>
  </w:num>
  <w:num w:numId="4" w16cid:durableId="551430386">
    <w:abstractNumId w:val="42"/>
  </w:num>
  <w:num w:numId="5" w16cid:durableId="173106893">
    <w:abstractNumId w:val="2"/>
  </w:num>
  <w:num w:numId="6" w16cid:durableId="371466652">
    <w:abstractNumId w:val="4"/>
  </w:num>
  <w:num w:numId="7" w16cid:durableId="1545947548">
    <w:abstractNumId w:val="39"/>
  </w:num>
  <w:num w:numId="8" w16cid:durableId="1127894128">
    <w:abstractNumId w:val="20"/>
  </w:num>
  <w:num w:numId="9" w16cid:durableId="2040932585">
    <w:abstractNumId w:val="37"/>
  </w:num>
  <w:num w:numId="10" w16cid:durableId="398095497">
    <w:abstractNumId w:val="5"/>
  </w:num>
  <w:num w:numId="11" w16cid:durableId="282081214">
    <w:abstractNumId w:val="25"/>
  </w:num>
  <w:num w:numId="12" w16cid:durableId="943999111">
    <w:abstractNumId w:val="21"/>
  </w:num>
  <w:num w:numId="13" w16cid:durableId="226721215">
    <w:abstractNumId w:val="9"/>
  </w:num>
  <w:num w:numId="14" w16cid:durableId="747847314">
    <w:abstractNumId w:val="11"/>
  </w:num>
  <w:num w:numId="15" w16cid:durableId="1501776641">
    <w:abstractNumId w:val="16"/>
  </w:num>
  <w:num w:numId="16" w16cid:durableId="816800289">
    <w:abstractNumId w:val="22"/>
  </w:num>
  <w:num w:numId="17" w16cid:durableId="1053191939">
    <w:abstractNumId w:val="17"/>
  </w:num>
  <w:num w:numId="18" w16cid:durableId="1610163568">
    <w:abstractNumId w:val="38"/>
  </w:num>
  <w:num w:numId="19" w16cid:durableId="876164788">
    <w:abstractNumId w:val="14"/>
  </w:num>
  <w:num w:numId="20" w16cid:durableId="475611986">
    <w:abstractNumId w:val="29"/>
  </w:num>
  <w:num w:numId="21" w16cid:durableId="1924601033">
    <w:abstractNumId w:val="10"/>
  </w:num>
  <w:num w:numId="22" w16cid:durableId="385448733">
    <w:abstractNumId w:val="3"/>
  </w:num>
  <w:num w:numId="23" w16cid:durableId="1132140946">
    <w:abstractNumId w:val="41"/>
  </w:num>
  <w:num w:numId="24" w16cid:durableId="1846359213">
    <w:abstractNumId w:val="27"/>
  </w:num>
  <w:num w:numId="25" w16cid:durableId="567960090">
    <w:abstractNumId w:val="26"/>
  </w:num>
  <w:num w:numId="26" w16cid:durableId="2125340789">
    <w:abstractNumId w:val="33"/>
  </w:num>
  <w:num w:numId="27" w16cid:durableId="2096508853">
    <w:abstractNumId w:val="8"/>
  </w:num>
  <w:num w:numId="28" w16cid:durableId="1981421682">
    <w:abstractNumId w:val="40"/>
  </w:num>
  <w:num w:numId="29" w16cid:durableId="1302156474">
    <w:abstractNumId w:val="6"/>
  </w:num>
  <w:num w:numId="30" w16cid:durableId="1288313748">
    <w:abstractNumId w:val="18"/>
  </w:num>
  <w:num w:numId="31" w16cid:durableId="233202895">
    <w:abstractNumId w:val="19"/>
  </w:num>
  <w:num w:numId="32" w16cid:durableId="1416322598">
    <w:abstractNumId w:val="0"/>
  </w:num>
  <w:num w:numId="33" w16cid:durableId="584148521">
    <w:abstractNumId w:val="34"/>
  </w:num>
  <w:num w:numId="34" w16cid:durableId="1858961185">
    <w:abstractNumId w:val="35"/>
  </w:num>
  <w:num w:numId="35" w16cid:durableId="785320352">
    <w:abstractNumId w:val="24"/>
  </w:num>
  <w:num w:numId="36" w16cid:durableId="722942709">
    <w:abstractNumId w:val="15"/>
  </w:num>
  <w:num w:numId="37" w16cid:durableId="2010717843">
    <w:abstractNumId w:val="32"/>
  </w:num>
  <w:num w:numId="38" w16cid:durableId="430787218">
    <w:abstractNumId w:val="36"/>
  </w:num>
  <w:num w:numId="39" w16cid:durableId="1993369908">
    <w:abstractNumId w:val="31"/>
  </w:num>
  <w:num w:numId="40" w16cid:durableId="1118330383">
    <w:abstractNumId w:val="7"/>
  </w:num>
  <w:num w:numId="41" w16cid:durableId="640959924">
    <w:abstractNumId w:val="30"/>
  </w:num>
  <w:num w:numId="42" w16cid:durableId="1416169500">
    <w:abstractNumId w:val="12"/>
  </w:num>
  <w:num w:numId="43" w16cid:durableId="184307923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C0A631-9BFC-44E7-9273-16AB61C20EC9}"/>
    <w:docVar w:name="dgnword-eventsink" w:val="500010032"/>
  </w:docVars>
  <w:rsids>
    <w:rsidRoot w:val="009471C0"/>
    <w:rsid w:val="00000460"/>
    <w:rsid w:val="00000F8B"/>
    <w:rsid w:val="00001034"/>
    <w:rsid w:val="000018E8"/>
    <w:rsid w:val="00002296"/>
    <w:rsid w:val="00003220"/>
    <w:rsid w:val="00003246"/>
    <w:rsid w:val="00003251"/>
    <w:rsid w:val="00003580"/>
    <w:rsid w:val="0000419C"/>
    <w:rsid w:val="000064F3"/>
    <w:rsid w:val="00006ED5"/>
    <w:rsid w:val="00006F16"/>
    <w:rsid w:val="00007921"/>
    <w:rsid w:val="00007EBA"/>
    <w:rsid w:val="00010A02"/>
    <w:rsid w:val="00010A7D"/>
    <w:rsid w:val="00010B86"/>
    <w:rsid w:val="000123F5"/>
    <w:rsid w:val="000135C3"/>
    <w:rsid w:val="00013CA6"/>
    <w:rsid w:val="000147B3"/>
    <w:rsid w:val="00014ED2"/>
    <w:rsid w:val="00015AD4"/>
    <w:rsid w:val="00016FD6"/>
    <w:rsid w:val="000171BF"/>
    <w:rsid w:val="00017832"/>
    <w:rsid w:val="00017ED8"/>
    <w:rsid w:val="00022B86"/>
    <w:rsid w:val="0002680B"/>
    <w:rsid w:val="00026E46"/>
    <w:rsid w:val="00027A88"/>
    <w:rsid w:val="0003048F"/>
    <w:rsid w:val="000310F4"/>
    <w:rsid w:val="000314ED"/>
    <w:rsid w:val="00031940"/>
    <w:rsid w:val="000347E8"/>
    <w:rsid w:val="000355E0"/>
    <w:rsid w:val="0003589E"/>
    <w:rsid w:val="00035DF5"/>
    <w:rsid w:val="0003679D"/>
    <w:rsid w:val="0003718F"/>
    <w:rsid w:val="0004049E"/>
    <w:rsid w:val="00041560"/>
    <w:rsid w:val="0004211A"/>
    <w:rsid w:val="00042F95"/>
    <w:rsid w:val="000433D6"/>
    <w:rsid w:val="000452F9"/>
    <w:rsid w:val="00045352"/>
    <w:rsid w:val="00045452"/>
    <w:rsid w:val="00046167"/>
    <w:rsid w:val="000503D4"/>
    <w:rsid w:val="00050421"/>
    <w:rsid w:val="00050C7E"/>
    <w:rsid w:val="00051906"/>
    <w:rsid w:val="00051C93"/>
    <w:rsid w:val="00051E38"/>
    <w:rsid w:val="0005426C"/>
    <w:rsid w:val="00054312"/>
    <w:rsid w:val="0005477A"/>
    <w:rsid w:val="00055092"/>
    <w:rsid w:val="000568A4"/>
    <w:rsid w:val="00057051"/>
    <w:rsid w:val="000602FA"/>
    <w:rsid w:val="0006075B"/>
    <w:rsid w:val="00060929"/>
    <w:rsid w:val="00060E0C"/>
    <w:rsid w:val="00061CDF"/>
    <w:rsid w:val="0006202D"/>
    <w:rsid w:val="000623F1"/>
    <w:rsid w:val="00063136"/>
    <w:rsid w:val="00065866"/>
    <w:rsid w:val="00065893"/>
    <w:rsid w:val="00066688"/>
    <w:rsid w:val="00066771"/>
    <w:rsid w:val="00066E13"/>
    <w:rsid w:val="00066ECF"/>
    <w:rsid w:val="00070688"/>
    <w:rsid w:val="00070696"/>
    <w:rsid w:val="00070EC2"/>
    <w:rsid w:val="0007158E"/>
    <w:rsid w:val="00071692"/>
    <w:rsid w:val="00071DAA"/>
    <w:rsid w:val="00071DDB"/>
    <w:rsid w:val="00072346"/>
    <w:rsid w:val="0007260D"/>
    <w:rsid w:val="00072617"/>
    <w:rsid w:val="00072E8A"/>
    <w:rsid w:val="00073137"/>
    <w:rsid w:val="00074924"/>
    <w:rsid w:val="000753EB"/>
    <w:rsid w:val="000753F0"/>
    <w:rsid w:val="00075BB0"/>
    <w:rsid w:val="00076751"/>
    <w:rsid w:val="00076995"/>
    <w:rsid w:val="00076DB7"/>
    <w:rsid w:val="00076E29"/>
    <w:rsid w:val="00076FF5"/>
    <w:rsid w:val="00077B10"/>
    <w:rsid w:val="00080553"/>
    <w:rsid w:val="00084640"/>
    <w:rsid w:val="00084B8D"/>
    <w:rsid w:val="000857C2"/>
    <w:rsid w:val="00085C32"/>
    <w:rsid w:val="00086BF6"/>
    <w:rsid w:val="00087FD2"/>
    <w:rsid w:val="000907F9"/>
    <w:rsid w:val="0009097E"/>
    <w:rsid w:val="00090F62"/>
    <w:rsid w:val="00091BF5"/>
    <w:rsid w:val="000927A1"/>
    <w:rsid w:val="000928CD"/>
    <w:rsid w:val="00093C94"/>
    <w:rsid w:val="00094671"/>
    <w:rsid w:val="00094988"/>
    <w:rsid w:val="00096280"/>
    <w:rsid w:val="000963DC"/>
    <w:rsid w:val="00096EFB"/>
    <w:rsid w:val="000978C2"/>
    <w:rsid w:val="000A014E"/>
    <w:rsid w:val="000A0FD0"/>
    <w:rsid w:val="000A17EF"/>
    <w:rsid w:val="000A36DD"/>
    <w:rsid w:val="000A3AC7"/>
    <w:rsid w:val="000A44C8"/>
    <w:rsid w:val="000A4827"/>
    <w:rsid w:val="000A4CD1"/>
    <w:rsid w:val="000A6011"/>
    <w:rsid w:val="000A73F4"/>
    <w:rsid w:val="000B03F9"/>
    <w:rsid w:val="000B06CA"/>
    <w:rsid w:val="000B08D8"/>
    <w:rsid w:val="000B136B"/>
    <w:rsid w:val="000B1CBB"/>
    <w:rsid w:val="000B221F"/>
    <w:rsid w:val="000B243E"/>
    <w:rsid w:val="000B301F"/>
    <w:rsid w:val="000B52CC"/>
    <w:rsid w:val="000B52D1"/>
    <w:rsid w:val="000B53BD"/>
    <w:rsid w:val="000B5AEB"/>
    <w:rsid w:val="000B61EB"/>
    <w:rsid w:val="000B7703"/>
    <w:rsid w:val="000C074F"/>
    <w:rsid w:val="000C4ACA"/>
    <w:rsid w:val="000C4BF3"/>
    <w:rsid w:val="000C500F"/>
    <w:rsid w:val="000C52B5"/>
    <w:rsid w:val="000C6C0F"/>
    <w:rsid w:val="000D00EF"/>
    <w:rsid w:val="000D1177"/>
    <w:rsid w:val="000D1438"/>
    <w:rsid w:val="000D1F5A"/>
    <w:rsid w:val="000D303E"/>
    <w:rsid w:val="000D31D9"/>
    <w:rsid w:val="000D384C"/>
    <w:rsid w:val="000D3A5A"/>
    <w:rsid w:val="000D4447"/>
    <w:rsid w:val="000D4A3B"/>
    <w:rsid w:val="000D4AA8"/>
    <w:rsid w:val="000D4BC3"/>
    <w:rsid w:val="000D5C13"/>
    <w:rsid w:val="000D63D6"/>
    <w:rsid w:val="000D6AC7"/>
    <w:rsid w:val="000D6B89"/>
    <w:rsid w:val="000D6E71"/>
    <w:rsid w:val="000E13F3"/>
    <w:rsid w:val="000E2204"/>
    <w:rsid w:val="000E2482"/>
    <w:rsid w:val="000E2828"/>
    <w:rsid w:val="000E2C3E"/>
    <w:rsid w:val="000E2CB7"/>
    <w:rsid w:val="000E2CBA"/>
    <w:rsid w:val="000E3BB0"/>
    <w:rsid w:val="000E400A"/>
    <w:rsid w:val="000E5258"/>
    <w:rsid w:val="000E74EA"/>
    <w:rsid w:val="000F1755"/>
    <w:rsid w:val="000F1AF8"/>
    <w:rsid w:val="000F1C1A"/>
    <w:rsid w:val="000F243F"/>
    <w:rsid w:val="000F343F"/>
    <w:rsid w:val="000F3BD5"/>
    <w:rsid w:val="000F4623"/>
    <w:rsid w:val="000F4640"/>
    <w:rsid w:val="000F4827"/>
    <w:rsid w:val="000F5004"/>
    <w:rsid w:val="000F58D2"/>
    <w:rsid w:val="000F5E95"/>
    <w:rsid w:val="000F5FF2"/>
    <w:rsid w:val="000F63B6"/>
    <w:rsid w:val="000F69CC"/>
    <w:rsid w:val="000F6BE0"/>
    <w:rsid w:val="000F7DEA"/>
    <w:rsid w:val="0010090B"/>
    <w:rsid w:val="00100C18"/>
    <w:rsid w:val="001015FA"/>
    <w:rsid w:val="00102441"/>
    <w:rsid w:val="001032CF"/>
    <w:rsid w:val="00104121"/>
    <w:rsid w:val="00104899"/>
    <w:rsid w:val="00104AC8"/>
    <w:rsid w:val="00105357"/>
    <w:rsid w:val="0010574D"/>
    <w:rsid w:val="00105B06"/>
    <w:rsid w:val="00105E97"/>
    <w:rsid w:val="001063FE"/>
    <w:rsid w:val="00107356"/>
    <w:rsid w:val="00110C7A"/>
    <w:rsid w:val="00113B1B"/>
    <w:rsid w:val="001142AC"/>
    <w:rsid w:val="001149CB"/>
    <w:rsid w:val="001173EE"/>
    <w:rsid w:val="00117825"/>
    <w:rsid w:val="00117A34"/>
    <w:rsid w:val="00117B6F"/>
    <w:rsid w:val="00117F56"/>
    <w:rsid w:val="00120154"/>
    <w:rsid w:val="001203F0"/>
    <w:rsid w:val="0012061C"/>
    <w:rsid w:val="00122C60"/>
    <w:rsid w:val="001236EE"/>
    <w:rsid w:val="00123F5A"/>
    <w:rsid w:val="00124CD2"/>
    <w:rsid w:val="00125EDC"/>
    <w:rsid w:val="00125FD3"/>
    <w:rsid w:val="0012743A"/>
    <w:rsid w:val="00130C0A"/>
    <w:rsid w:val="0013143B"/>
    <w:rsid w:val="00131BAE"/>
    <w:rsid w:val="00132825"/>
    <w:rsid w:val="0013287D"/>
    <w:rsid w:val="00136AF4"/>
    <w:rsid w:val="0013757E"/>
    <w:rsid w:val="001421AD"/>
    <w:rsid w:val="00143101"/>
    <w:rsid w:val="0014519A"/>
    <w:rsid w:val="00145471"/>
    <w:rsid w:val="001473C6"/>
    <w:rsid w:val="0014756F"/>
    <w:rsid w:val="001475F5"/>
    <w:rsid w:val="001478FE"/>
    <w:rsid w:val="00147A91"/>
    <w:rsid w:val="00150087"/>
    <w:rsid w:val="001501B4"/>
    <w:rsid w:val="0015029E"/>
    <w:rsid w:val="001504FD"/>
    <w:rsid w:val="00151BBC"/>
    <w:rsid w:val="00152810"/>
    <w:rsid w:val="0015354A"/>
    <w:rsid w:val="0015396A"/>
    <w:rsid w:val="00154250"/>
    <w:rsid w:val="001546B9"/>
    <w:rsid w:val="0015526B"/>
    <w:rsid w:val="00156230"/>
    <w:rsid w:val="00156B6F"/>
    <w:rsid w:val="0015778C"/>
    <w:rsid w:val="001577EC"/>
    <w:rsid w:val="00157F82"/>
    <w:rsid w:val="001607E7"/>
    <w:rsid w:val="00160CC3"/>
    <w:rsid w:val="00161159"/>
    <w:rsid w:val="0016124E"/>
    <w:rsid w:val="001625D3"/>
    <w:rsid w:val="0016269D"/>
    <w:rsid w:val="00163AB8"/>
    <w:rsid w:val="00164139"/>
    <w:rsid w:val="00164895"/>
    <w:rsid w:val="00165237"/>
    <w:rsid w:val="00165380"/>
    <w:rsid w:val="00165519"/>
    <w:rsid w:val="00166783"/>
    <w:rsid w:val="00166B8A"/>
    <w:rsid w:val="001671AF"/>
    <w:rsid w:val="00167209"/>
    <w:rsid w:val="00167B73"/>
    <w:rsid w:val="00170C50"/>
    <w:rsid w:val="00171311"/>
    <w:rsid w:val="00171940"/>
    <w:rsid w:val="00171ED5"/>
    <w:rsid w:val="0017231B"/>
    <w:rsid w:val="00172ECC"/>
    <w:rsid w:val="00173746"/>
    <w:rsid w:val="00173EA5"/>
    <w:rsid w:val="00175BC9"/>
    <w:rsid w:val="001777CD"/>
    <w:rsid w:val="00177DC4"/>
    <w:rsid w:val="001826AD"/>
    <w:rsid w:val="0018381B"/>
    <w:rsid w:val="00183882"/>
    <w:rsid w:val="001839FF"/>
    <w:rsid w:val="00183B41"/>
    <w:rsid w:val="00184FCD"/>
    <w:rsid w:val="00185007"/>
    <w:rsid w:val="00185BC6"/>
    <w:rsid w:val="00187533"/>
    <w:rsid w:val="00190BA1"/>
    <w:rsid w:val="00191005"/>
    <w:rsid w:val="001919F6"/>
    <w:rsid w:val="001920EF"/>
    <w:rsid w:val="0019262E"/>
    <w:rsid w:val="00193A14"/>
    <w:rsid w:val="00194063"/>
    <w:rsid w:val="001947D5"/>
    <w:rsid w:val="00194A74"/>
    <w:rsid w:val="001958EB"/>
    <w:rsid w:val="00195A75"/>
    <w:rsid w:val="00195E25"/>
    <w:rsid w:val="00197C55"/>
    <w:rsid w:val="001A02A4"/>
    <w:rsid w:val="001A0784"/>
    <w:rsid w:val="001A07C7"/>
    <w:rsid w:val="001A1BC6"/>
    <w:rsid w:val="001A1CB8"/>
    <w:rsid w:val="001A215F"/>
    <w:rsid w:val="001A27A1"/>
    <w:rsid w:val="001A3697"/>
    <w:rsid w:val="001A41FB"/>
    <w:rsid w:val="001A4658"/>
    <w:rsid w:val="001A531F"/>
    <w:rsid w:val="001A6312"/>
    <w:rsid w:val="001A7049"/>
    <w:rsid w:val="001A7123"/>
    <w:rsid w:val="001A764D"/>
    <w:rsid w:val="001A7B90"/>
    <w:rsid w:val="001A7F54"/>
    <w:rsid w:val="001B0243"/>
    <w:rsid w:val="001B0599"/>
    <w:rsid w:val="001B0D25"/>
    <w:rsid w:val="001B297E"/>
    <w:rsid w:val="001B2B09"/>
    <w:rsid w:val="001B37D9"/>
    <w:rsid w:val="001B4FC6"/>
    <w:rsid w:val="001B520E"/>
    <w:rsid w:val="001B5F0C"/>
    <w:rsid w:val="001B6B6D"/>
    <w:rsid w:val="001C0649"/>
    <w:rsid w:val="001C0C9C"/>
    <w:rsid w:val="001C185A"/>
    <w:rsid w:val="001C1F44"/>
    <w:rsid w:val="001C3D64"/>
    <w:rsid w:val="001C4613"/>
    <w:rsid w:val="001C4E59"/>
    <w:rsid w:val="001C5533"/>
    <w:rsid w:val="001C55F4"/>
    <w:rsid w:val="001C59EB"/>
    <w:rsid w:val="001C5C54"/>
    <w:rsid w:val="001C6267"/>
    <w:rsid w:val="001C756A"/>
    <w:rsid w:val="001D158C"/>
    <w:rsid w:val="001D3E81"/>
    <w:rsid w:val="001D4C3D"/>
    <w:rsid w:val="001D4C84"/>
    <w:rsid w:val="001D4CE9"/>
    <w:rsid w:val="001D4FD2"/>
    <w:rsid w:val="001D506D"/>
    <w:rsid w:val="001D5242"/>
    <w:rsid w:val="001D5B29"/>
    <w:rsid w:val="001D628E"/>
    <w:rsid w:val="001D63E5"/>
    <w:rsid w:val="001D76A3"/>
    <w:rsid w:val="001E1D43"/>
    <w:rsid w:val="001E2171"/>
    <w:rsid w:val="001E29D9"/>
    <w:rsid w:val="001E39F3"/>
    <w:rsid w:val="001E471E"/>
    <w:rsid w:val="001E4FF0"/>
    <w:rsid w:val="001E7875"/>
    <w:rsid w:val="001E7B4B"/>
    <w:rsid w:val="001F0276"/>
    <w:rsid w:val="001F02DC"/>
    <w:rsid w:val="001F0492"/>
    <w:rsid w:val="001F1013"/>
    <w:rsid w:val="001F149F"/>
    <w:rsid w:val="001F1E4B"/>
    <w:rsid w:val="001F37FC"/>
    <w:rsid w:val="001F3E53"/>
    <w:rsid w:val="001F423C"/>
    <w:rsid w:val="001F42EE"/>
    <w:rsid w:val="001F4845"/>
    <w:rsid w:val="001F4A44"/>
    <w:rsid w:val="001F72BC"/>
    <w:rsid w:val="001F738A"/>
    <w:rsid w:val="001F73A5"/>
    <w:rsid w:val="00204015"/>
    <w:rsid w:val="002043DB"/>
    <w:rsid w:val="00205AAB"/>
    <w:rsid w:val="002068E9"/>
    <w:rsid w:val="00206E31"/>
    <w:rsid w:val="002074EA"/>
    <w:rsid w:val="00207B91"/>
    <w:rsid w:val="002107DE"/>
    <w:rsid w:val="002141D7"/>
    <w:rsid w:val="0021459A"/>
    <w:rsid w:val="00214EC0"/>
    <w:rsid w:val="00214EF1"/>
    <w:rsid w:val="00214F89"/>
    <w:rsid w:val="0021521D"/>
    <w:rsid w:val="002154B0"/>
    <w:rsid w:val="00216C2B"/>
    <w:rsid w:val="00217581"/>
    <w:rsid w:val="00217BAD"/>
    <w:rsid w:val="002206E4"/>
    <w:rsid w:val="002208D8"/>
    <w:rsid w:val="00220CF6"/>
    <w:rsid w:val="00221481"/>
    <w:rsid w:val="00221DD3"/>
    <w:rsid w:val="00221FAC"/>
    <w:rsid w:val="00222367"/>
    <w:rsid w:val="00222893"/>
    <w:rsid w:val="002256FB"/>
    <w:rsid w:val="00227294"/>
    <w:rsid w:val="00227D60"/>
    <w:rsid w:val="00230BE7"/>
    <w:rsid w:val="00230F6E"/>
    <w:rsid w:val="00232625"/>
    <w:rsid w:val="00233034"/>
    <w:rsid w:val="0023656F"/>
    <w:rsid w:val="00236E02"/>
    <w:rsid w:val="00237BB8"/>
    <w:rsid w:val="00237C62"/>
    <w:rsid w:val="002416B2"/>
    <w:rsid w:val="002417AA"/>
    <w:rsid w:val="00241E8C"/>
    <w:rsid w:val="00242886"/>
    <w:rsid w:val="00245030"/>
    <w:rsid w:val="0024557D"/>
    <w:rsid w:val="00245D0F"/>
    <w:rsid w:val="00246556"/>
    <w:rsid w:val="0024664B"/>
    <w:rsid w:val="00246EAC"/>
    <w:rsid w:val="002526D0"/>
    <w:rsid w:val="00253866"/>
    <w:rsid w:val="00253EEE"/>
    <w:rsid w:val="0025455A"/>
    <w:rsid w:val="00255506"/>
    <w:rsid w:val="00256165"/>
    <w:rsid w:val="002566CA"/>
    <w:rsid w:val="00256A76"/>
    <w:rsid w:val="00256BAF"/>
    <w:rsid w:val="00257A18"/>
    <w:rsid w:val="0026022F"/>
    <w:rsid w:val="00262DC5"/>
    <w:rsid w:val="00263478"/>
    <w:rsid w:val="00263D19"/>
    <w:rsid w:val="00263DA4"/>
    <w:rsid w:val="002647C1"/>
    <w:rsid w:val="00265F0B"/>
    <w:rsid w:val="00267CCF"/>
    <w:rsid w:val="002706E5"/>
    <w:rsid w:val="00271ED7"/>
    <w:rsid w:val="00272431"/>
    <w:rsid w:val="00272577"/>
    <w:rsid w:val="0027441F"/>
    <w:rsid w:val="00275600"/>
    <w:rsid w:val="002777AB"/>
    <w:rsid w:val="00277A5A"/>
    <w:rsid w:val="0028105D"/>
    <w:rsid w:val="00281D6E"/>
    <w:rsid w:val="00281EC1"/>
    <w:rsid w:val="002832AA"/>
    <w:rsid w:val="0028380F"/>
    <w:rsid w:val="00284C77"/>
    <w:rsid w:val="0028660E"/>
    <w:rsid w:val="00286611"/>
    <w:rsid w:val="0028686E"/>
    <w:rsid w:val="00287323"/>
    <w:rsid w:val="00287652"/>
    <w:rsid w:val="00290515"/>
    <w:rsid w:val="00291213"/>
    <w:rsid w:val="00291965"/>
    <w:rsid w:val="002920B2"/>
    <w:rsid w:val="002922F1"/>
    <w:rsid w:val="00292DF1"/>
    <w:rsid w:val="002945D3"/>
    <w:rsid w:val="002948BC"/>
    <w:rsid w:val="00294A54"/>
    <w:rsid w:val="002956D3"/>
    <w:rsid w:val="00295714"/>
    <w:rsid w:val="002958E0"/>
    <w:rsid w:val="00295BA9"/>
    <w:rsid w:val="00295FCB"/>
    <w:rsid w:val="002965A3"/>
    <w:rsid w:val="00296652"/>
    <w:rsid w:val="00296979"/>
    <w:rsid w:val="002A025E"/>
    <w:rsid w:val="002A148F"/>
    <w:rsid w:val="002A21B1"/>
    <w:rsid w:val="002A25E0"/>
    <w:rsid w:val="002A3247"/>
    <w:rsid w:val="002A33E8"/>
    <w:rsid w:val="002A363D"/>
    <w:rsid w:val="002A40BB"/>
    <w:rsid w:val="002A4E31"/>
    <w:rsid w:val="002A4FCA"/>
    <w:rsid w:val="002A58BD"/>
    <w:rsid w:val="002A5A62"/>
    <w:rsid w:val="002A5BF8"/>
    <w:rsid w:val="002A64AE"/>
    <w:rsid w:val="002A67B6"/>
    <w:rsid w:val="002B27F4"/>
    <w:rsid w:val="002B41D9"/>
    <w:rsid w:val="002B548C"/>
    <w:rsid w:val="002B589F"/>
    <w:rsid w:val="002B6142"/>
    <w:rsid w:val="002B6A8D"/>
    <w:rsid w:val="002B6E17"/>
    <w:rsid w:val="002B6FCD"/>
    <w:rsid w:val="002C0932"/>
    <w:rsid w:val="002C1B7E"/>
    <w:rsid w:val="002C1F7A"/>
    <w:rsid w:val="002C2187"/>
    <w:rsid w:val="002C2314"/>
    <w:rsid w:val="002C2ADA"/>
    <w:rsid w:val="002C31E4"/>
    <w:rsid w:val="002C3386"/>
    <w:rsid w:val="002C4425"/>
    <w:rsid w:val="002C4722"/>
    <w:rsid w:val="002C5C4E"/>
    <w:rsid w:val="002C6A51"/>
    <w:rsid w:val="002C6BEF"/>
    <w:rsid w:val="002C6E1D"/>
    <w:rsid w:val="002D1A5F"/>
    <w:rsid w:val="002D1D87"/>
    <w:rsid w:val="002D1F20"/>
    <w:rsid w:val="002D2267"/>
    <w:rsid w:val="002D263F"/>
    <w:rsid w:val="002D3522"/>
    <w:rsid w:val="002D499D"/>
    <w:rsid w:val="002D54DC"/>
    <w:rsid w:val="002D553B"/>
    <w:rsid w:val="002D67C3"/>
    <w:rsid w:val="002D7E15"/>
    <w:rsid w:val="002E11D1"/>
    <w:rsid w:val="002E3F0B"/>
    <w:rsid w:val="002E4690"/>
    <w:rsid w:val="002E4AE1"/>
    <w:rsid w:val="002E4E3C"/>
    <w:rsid w:val="002E52F2"/>
    <w:rsid w:val="002E5755"/>
    <w:rsid w:val="002E6767"/>
    <w:rsid w:val="002E72FC"/>
    <w:rsid w:val="002E7437"/>
    <w:rsid w:val="002E7461"/>
    <w:rsid w:val="002F0ADC"/>
    <w:rsid w:val="002F0B16"/>
    <w:rsid w:val="002F1B22"/>
    <w:rsid w:val="002F5419"/>
    <w:rsid w:val="002F5AD1"/>
    <w:rsid w:val="002F611A"/>
    <w:rsid w:val="002F6463"/>
    <w:rsid w:val="002F646D"/>
    <w:rsid w:val="002F6A6B"/>
    <w:rsid w:val="002F700F"/>
    <w:rsid w:val="002F7592"/>
    <w:rsid w:val="003004A8"/>
    <w:rsid w:val="00300C12"/>
    <w:rsid w:val="00300D3F"/>
    <w:rsid w:val="003015E4"/>
    <w:rsid w:val="0030215C"/>
    <w:rsid w:val="00302721"/>
    <w:rsid w:val="00303ADB"/>
    <w:rsid w:val="00304B3F"/>
    <w:rsid w:val="003051DB"/>
    <w:rsid w:val="0030600F"/>
    <w:rsid w:val="003064FB"/>
    <w:rsid w:val="00306963"/>
    <w:rsid w:val="003102C3"/>
    <w:rsid w:val="003102D0"/>
    <w:rsid w:val="003116A7"/>
    <w:rsid w:val="0031317F"/>
    <w:rsid w:val="00313900"/>
    <w:rsid w:val="00313B3C"/>
    <w:rsid w:val="003148CA"/>
    <w:rsid w:val="003149C6"/>
    <w:rsid w:val="00314DE5"/>
    <w:rsid w:val="00316F08"/>
    <w:rsid w:val="003171F6"/>
    <w:rsid w:val="00317D14"/>
    <w:rsid w:val="003204B5"/>
    <w:rsid w:val="00320702"/>
    <w:rsid w:val="00320831"/>
    <w:rsid w:val="00320FB8"/>
    <w:rsid w:val="00322026"/>
    <w:rsid w:val="00322136"/>
    <w:rsid w:val="00322550"/>
    <w:rsid w:val="00322FFE"/>
    <w:rsid w:val="00323326"/>
    <w:rsid w:val="003233EA"/>
    <w:rsid w:val="00323B6A"/>
    <w:rsid w:val="00324606"/>
    <w:rsid w:val="00324DEF"/>
    <w:rsid w:val="003251DF"/>
    <w:rsid w:val="00326C46"/>
    <w:rsid w:val="00326ECD"/>
    <w:rsid w:val="003270EA"/>
    <w:rsid w:val="00327550"/>
    <w:rsid w:val="0032785C"/>
    <w:rsid w:val="00327E7C"/>
    <w:rsid w:val="003311B7"/>
    <w:rsid w:val="003315D8"/>
    <w:rsid w:val="00332DB8"/>
    <w:rsid w:val="00332FFF"/>
    <w:rsid w:val="00333EEA"/>
    <w:rsid w:val="003343B4"/>
    <w:rsid w:val="003344B8"/>
    <w:rsid w:val="00334562"/>
    <w:rsid w:val="00334CAE"/>
    <w:rsid w:val="0033564D"/>
    <w:rsid w:val="00335957"/>
    <w:rsid w:val="00336EFC"/>
    <w:rsid w:val="003377D0"/>
    <w:rsid w:val="00337C28"/>
    <w:rsid w:val="00340204"/>
    <w:rsid w:val="003402B7"/>
    <w:rsid w:val="00341A65"/>
    <w:rsid w:val="003422AF"/>
    <w:rsid w:val="00342817"/>
    <w:rsid w:val="003428F6"/>
    <w:rsid w:val="00342EA0"/>
    <w:rsid w:val="00343E34"/>
    <w:rsid w:val="0034586C"/>
    <w:rsid w:val="00347E6E"/>
    <w:rsid w:val="0035196D"/>
    <w:rsid w:val="00353CD6"/>
    <w:rsid w:val="00354A37"/>
    <w:rsid w:val="00354ED8"/>
    <w:rsid w:val="00355CD7"/>
    <w:rsid w:val="0035636D"/>
    <w:rsid w:val="0035649B"/>
    <w:rsid w:val="003577C6"/>
    <w:rsid w:val="00357CD8"/>
    <w:rsid w:val="003601E9"/>
    <w:rsid w:val="00360887"/>
    <w:rsid w:val="00360F74"/>
    <w:rsid w:val="00361F11"/>
    <w:rsid w:val="0036225E"/>
    <w:rsid w:val="003623FA"/>
    <w:rsid w:val="0036295E"/>
    <w:rsid w:val="003637B8"/>
    <w:rsid w:val="00363943"/>
    <w:rsid w:val="00365758"/>
    <w:rsid w:val="003679F9"/>
    <w:rsid w:val="00367C40"/>
    <w:rsid w:val="00367EC0"/>
    <w:rsid w:val="00370311"/>
    <w:rsid w:val="00372A22"/>
    <w:rsid w:val="00372A48"/>
    <w:rsid w:val="003733BF"/>
    <w:rsid w:val="00374B64"/>
    <w:rsid w:val="00374EB4"/>
    <w:rsid w:val="00374F39"/>
    <w:rsid w:val="00374FE4"/>
    <w:rsid w:val="00375BEA"/>
    <w:rsid w:val="00376096"/>
    <w:rsid w:val="0038049C"/>
    <w:rsid w:val="00381572"/>
    <w:rsid w:val="003823FD"/>
    <w:rsid w:val="003824B3"/>
    <w:rsid w:val="00383503"/>
    <w:rsid w:val="00383DD2"/>
    <w:rsid w:val="00384D8F"/>
    <w:rsid w:val="00384DEE"/>
    <w:rsid w:val="003851D9"/>
    <w:rsid w:val="00385F99"/>
    <w:rsid w:val="0038604D"/>
    <w:rsid w:val="0038621B"/>
    <w:rsid w:val="003867D9"/>
    <w:rsid w:val="00386DB3"/>
    <w:rsid w:val="003877A3"/>
    <w:rsid w:val="0039083D"/>
    <w:rsid w:val="0039099B"/>
    <w:rsid w:val="003909CE"/>
    <w:rsid w:val="00393560"/>
    <w:rsid w:val="0039368C"/>
    <w:rsid w:val="0039416C"/>
    <w:rsid w:val="00394D30"/>
    <w:rsid w:val="00395D6A"/>
    <w:rsid w:val="00395F0B"/>
    <w:rsid w:val="00397A69"/>
    <w:rsid w:val="00397DEB"/>
    <w:rsid w:val="003A0196"/>
    <w:rsid w:val="003A1B7F"/>
    <w:rsid w:val="003A1EBD"/>
    <w:rsid w:val="003A1FEB"/>
    <w:rsid w:val="003A2BEB"/>
    <w:rsid w:val="003A2C39"/>
    <w:rsid w:val="003A316B"/>
    <w:rsid w:val="003A40D3"/>
    <w:rsid w:val="003A590A"/>
    <w:rsid w:val="003A5D53"/>
    <w:rsid w:val="003B071A"/>
    <w:rsid w:val="003B0D1C"/>
    <w:rsid w:val="003B4F9D"/>
    <w:rsid w:val="003B60D0"/>
    <w:rsid w:val="003B679E"/>
    <w:rsid w:val="003B71F6"/>
    <w:rsid w:val="003B7763"/>
    <w:rsid w:val="003C1EF2"/>
    <w:rsid w:val="003C2115"/>
    <w:rsid w:val="003C2795"/>
    <w:rsid w:val="003C2E37"/>
    <w:rsid w:val="003C3481"/>
    <w:rsid w:val="003C4A46"/>
    <w:rsid w:val="003C53B2"/>
    <w:rsid w:val="003D03EF"/>
    <w:rsid w:val="003D0A75"/>
    <w:rsid w:val="003D39EA"/>
    <w:rsid w:val="003D3B61"/>
    <w:rsid w:val="003D4A94"/>
    <w:rsid w:val="003D5E2A"/>
    <w:rsid w:val="003D7CF2"/>
    <w:rsid w:val="003E0158"/>
    <w:rsid w:val="003E0EAD"/>
    <w:rsid w:val="003E26B4"/>
    <w:rsid w:val="003E32B8"/>
    <w:rsid w:val="003E4CDF"/>
    <w:rsid w:val="003E76E9"/>
    <w:rsid w:val="003F103E"/>
    <w:rsid w:val="003F1961"/>
    <w:rsid w:val="003F1B68"/>
    <w:rsid w:val="003F2A02"/>
    <w:rsid w:val="003F31BA"/>
    <w:rsid w:val="003F3582"/>
    <w:rsid w:val="003F36AB"/>
    <w:rsid w:val="003F4B65"/>
    <w:rsid w:val="003F592C"/>
    <w:rsid w:val="003F5B09"/>
    <w:rsid w:val="003F629F"/>
    <w:rsid w:val="003F76B5"/>
    <w:rsid w:val="00400315"/>
    <w:rsid w:val="0040052C"/>
    <w:rsid w:val="00400FC2"/>
    <w:rsid w:val="0040221B"/>
    <w:rsid w:val="0040283E"/>
    <w:rsid w:val="00404307"/>
    <w:rsid w:val="00404633"/>
    <w:rsid w:val="00404D5F"/>
    <w:rsid w:val="0040651B"/>
    <w:rsid w:val="00407447"/>
    <w:rsid w:val="00410576"/>
    <w:rsid w:val="004129D0"/>
    <w:rsid w:val="00412DCE"/>
    <w:rsid w:val="00413501"/>
    <w:rsid w:val="00413A3E"/>
    <w:rsid w:val="00413F2D"/>
    <w:rsid w:val="00414E78"/>
    <w:rsid w:val="00416E0F"/>
    <w:rsid w:val="0041708A"/>
    <w:rsid w:val="00417FF4"/>
    <w:rsid w:val="004215A7"/>
    <w:rsid w:val="00421F6B"/>
    <w:rsid w:val="004236C9"/>
    <w:rsid w:val="00424029"/>
    <w:rsid w:val="00424373"/>
    <w:rsid w:val="00425651"/>
    <w:rsid w:val="004257E3"/>
    <w:rsid w:val="00425BCF"/>
    <w:rsid w:val="00425C20"/>
    <w:rsid w:val="00426585"/>
    <w:rsid w:val="00426746"/>
    <w:rsid w:val="00426ACC"/>
    <w:rsid w:val="004304A7"/>
    <w:rsid w:val="0043176D"/>
    <w:rsid w:val="00431938"/>
    <w:rsid w:val="00431F43"/>
    <w:rsid w:val="0043281A"/>
    <w:rsid w:val="00432DFC"/>
    <w:rsid w:val="0043315E"/>
    <w:rsid w:val="00433E76"/>
    <w:rsid w:val="00434411"/>
    <w:rsid w:val="00434859"/>
    <w:rsid w:val="00434891"/>
    <w:rsid w:val="00435614"/>
    <w:rsid w:val="00436A95"/>
    <w:rsid w:val="00436F60"/>
    <w:rsid w:val="00437599"/>
    <w:rsid w:val="004409B8"/>
    <w:rsid w:val="00440A96"/>
    <w:rsid w:val="004413A8"/>
    <w:rsid w:val="004415D6"/>
    <w:rsid w:val="00441FA0"/>
    <w:rsid w:val="00442541"/>
    <w:rsid w:val="00442DE9"/>
    <w:rsid w:val="00442ECA"/>
    <w:rsid w:val="0044300E"/>
    <w:rsid w:val="004442E4"/>
    <w:rsid w:val="00446584"/>
    <w:rsid w:val="00446CDA"/>
    <w:rsid w:val="0044767A"/>
    <w:rsid w:val="00447BBC"/>
    <w:rsid w:val="0045092B"/>
    <w:rsid w:val="00451C4A"/>
    <w:rsid w:val="0045301C"/>
    <w:rsid w:val="00453588"/>
    <w:rsid w:val="00454C0C"/>
    <w:rsid w:val="0045500A"/>
    <w:rsid w:val="0045619B"/>
    <w:rsid w:val="00456BD7"/>
    <w:rsid w:val="00460109"/>
    <w:rsid w:val="004635D5"/>
    <w:rsid w:val="00463658"/>
    <w:rsid w:val="00463D4F"/>
    <w:rsid w:val="0046446B"/>
    <w:rsid w:val="00464CDC"/>
    <w:rsid w:val="00466AF3"/>
    <w:rsid w:val="004678B1"/>
    <w:rsid w:val="00467975"/>
    <w:rsid w:val="00470AD4"/>
    <w:rsid w:val="004741BA"/>
    <w:rsid w:val="00474754"/>
    <w:rsid w:val="00475A90"/>
    <w:rsid w:val="00476817"/>
    <w:rsid w:val="00476965"/>
    <w:rsid w:val="00476FE1"/>
    <w:rsid w:val="00477AB6"/>
    <w:rsid w:val="00477EEB"/>
    <w:rsid w:val="00480BD6"/>
    <w:rsid w:val="00481AB5"/>
    <w:rsid w:val="00481BFE"/>
    <w:rsid w:val="0048268E"/>
    <w:rsid w:val="00482AD7"/>
    <w:rsid w:val="0048330D"/>
    <w:rsid w:val="004837DF"/>
    <w:rsid w:val="004838C3"/>
    <w:rsid w:val="00484089"/>
    <w:rsid w:val="00484B02"/>
    <w:rsid w:val="00486A4A"/>
    <w:rsid w:val="00487EFB"/>
    <w:rsid w:val="0049083B"/>
    <w:rsid w:val="00491A74"/>
    <w:rsid w:val="00491C27"/>
    <w:rsid w:val="0049261E"/>
    <w:rsid w:val="00492B71"/>
    <w:rsid w:val="00492E25"/>
    <w:rsid w:val="004931DB"/>
    <w:rsid w:val="00496428"/>
    <w:rsid w:val="004976F5"/>
    <w:rsid w:val="00497B42"/>
    <w:rsid w:val="004A0BF4"/>
    <w:rsid w:val="004A272A"/>
    <w:rsid w:val="004A2A4C"/>
    <w:rsid w:val="004A335E"/>
    <w:rsid w:val="004A33C1"/>
    <w:rsid w:val="004A384B"/>
    <w:rsid w:val="004A38EF"/>
    <w:rsid w:val="004A4232"/>
    <w:rsid w:val="004A4421"/>
    <w:rsid w:val="004A581A"/>
    <w:rsid w:val="004A6561"/>
    <w:rsid w:val="004A666A"/>
    <w:rsid w:val="004A6973"/>
    <w:rsid w:val="004A6AA5"/>
    <w:rsid w:val="004A6F70"/>
    <w:rsid w:val="004B26DA"/>
    <w:rsid w:val="004B3EB4"/>
    <w:rsid w:val="004B40C2"/>
    <w:rsid w:val="004B5F70"/>
    <w:rsid w:val="004B71EE"/>
    <w:rsid w:val="004C0B21"/>
    <w:rsid w:val="004C0CC3"/>
    <w:rsid w:val="004C1301"/>
    <w:rsid w:val="004C2282"/>
    <w:rsid w:val="004C2295"/>
    <w:rsid w:val="004C296F"/>
    <w:rsid w:val="004C31EC"/>
    <w:rsid w:val="004C3539"/>
    <w:rsid w:val="004C491F"/>
    <w:rsid w:val="004C4ECC"/>
    <w:rsid w:val="004C578A"/>
    <w:rsid w:val="004C5882"/>
    <w:rsid w:val="004C7874"/>
    <w:rsid w:val="004D159E"/>
    <w:rsid w:val="004D15B4"/>
    <w:rsid w:val="004D212E"/>
    <w:rsid w:val="004D272C"/>
    <w:rsid w:val="004D2A78"/>
    <w:rsid w:val="004D31A4"/>
    <w:rsid w:val="004D3CEC"/>
    <w:rsid w:val="004D480B"/>
    <w:rsid w:val="004D5070"/>
    <w:rsid w:val="004D5E72"/>
    <w:rsid w:val="004D6615"/>
    <w:rsid w:val="004D75D6"/>
    <w:rsid w:val="004D76BF"/>
    <w:rsid w:val="004D7CDA"/>
    <w:rsid w:val="004E0080"/>
    <w:rsid w:val="004E1AC3"/>
    <w:rsid w:val="004E2B8E"/>
    <w:rsid w:val="004E2F5B"/>
    <w:rsid w:val="004E3F7E"/>
    <w:rsid w:val="004E5299"/>
    <w:rsid w:val="004E5571"/>
    <w:rsid w:val="004E5F66"/>
    <w:rsid w:val="004E6062"/>
    <w:rsid w:val="004E6A00"/>
    <w:rsid w:val="004E6A08"/>
    <w:rsid w:val="004F0C7E"/>
    <w:rsid w:val="004F0DFD"/>
    <w:rsid w:val="004F50E2"/>
    <w:rsid w:val="004F571A"/>
    <w:rsid w:val="004F5DB7"/>
    <w:rsid w:val="004F60D6"/>
    <w:rsid w:val="0050069E"/>
    <w:rsid w:val="005014B7"/>
    <w:rsid w:val="00501649"/>
    <w:rsid w:val="00502D82"/>
    <w:rsid w:val="00504012"/>
    <w:rsid w:val="0050628B"/>
    <w:rsid w:val="00506CF3"/>
    <w:rsid w:val="005106C3"/>
    <w:rsid w:val="00510850"/>
    <w:rsid w:val="00513FC0"/>
    <w:rsid w:val="00514039"/>
    <w:rsid w:val="005147F6"/>
    <w:rsid w:val="00514EA2"/>
    <w:rsid w:val="00514F11"/>
    <w:rsid w:val="005152FD"/>
    <w:rsid w:val="005161DD"/>
    <w:rsid w:val="005166FD"/>
    <w:rsid w:val="00517A0C"/>
    <w:rsid w:val="005202F1"/>
    <w:rsid w:val="00522FE5"/>
    <w:rsid w:val="005237C6"/>
    <w:rsid w:val="005248F3"/>
    <w:rsid w:val="0052499B"/>
    <w:rsid w:val="00525504"/>
    <w:rsid w:val="00526A47"/>
    <w:rsid w:val="00526F3E"/>
    <w:rsid w:val="00526FD8"/>
    <w:rsid w:val="00527298"/>
    <w:rsid w:val="0052743F"/>
    <w:rsid w:val="00527486"/>
    <w:rsid w:val="005301D3"/>
    <w:rsid w:val="0053057B"/>
    <w:rsid w:val="00530682"/>
    <w:rsid w:val="0053112F"/>
    <w:rsid w:val="005315D2"/>
    <w:rsid w:val="00531EEC"/>
    <w:rsid w:val="00531F2F"/>
    <w:rsid w:val="00532230"/>
    <w:rsid w:val="00533004"/>
    <w:rsid w:val="005334CD"/>
    <w:rsid w:val="00534294"/>
    <w:rsid w:val="00535490"/>
    <w:rsid w:val="00536299"/>
    <w:rsid w:val="005419FF"/>
    <w:rsid w:val="005420A6"/>
    <w:rsid w:val="00543608"/>
    <w:rsid w:val="00544001"/>
    <w:rsid w:val="00545FA8"/>
    <w:rsid w:val="0054635E"/>
    <w:rsid w:val="00546BE1"/>
    <w:rsid w:val="00546EAC"/>
    <w:rsid w:val="005504B6"/>
    <w:rsid w:val="005506CE"/>
    <w:rsid w:val="0055075C"/>
    <w:rsid w:val="0055170F"/>
    <w:rsid w:val="00551B26"/>
    <w:rsid w:val="00552841"/>
    <w:rsid w:val="00553314"/>
    <w:rsid w:val="00553F31"/>
    <w:rsid w:val="0055463D"/>
    <w:rsid w:val="00554847"/>
    <w:rsid w:val="00555CBB"/>
    <w:rsid w:val="00556256"/>
    <w:rsid w:val="00556530"/>
    <w:rsid w:val="005577FF"/>
    <w:rsid w:val="005602B0"/>
    <w:rsid w:val="0056089B"/>
    <w:rsid w:val="00560E66"/>
    <w:rsid w:val="00560FC5"/>
    <w:rsid w:val="005612D3"/>
    <w:rsid w:val="00561AE9"/>
    <w:rsid w:val="00561D1C"/>
    <w:rsid w:val="00562D50"/>
    <w:rsid w:val="00564BFB"/>
    <w:rsid w:val="00564D79"/>
    <w:rsid w:val="005657CB"/>
    <w:rsid w:val="00565A31"/>
    <w:rsid w:val="00566A85"/>
    <w:rsid w:val="005670B0"/>
    <w:rsid w:val="00570297"/>
    <w:rsid w:val="005706F0"/>
    <w:rsid w:val="00570740"/>
    <w:rsid w:val="00570A37"/>
    <w:rsid w:val="00571F52"/>
    <w:rsid w:val="005726DF"/>
    <w:rsid w:val="00572AE9"/>
    <w:rsid w:val="00573D84"/>
    <w:rsid w:val="00574D95"/>
    <w:rsid w:val="00575551"/>
    <w:rsid w:val="005764BA"/>
    <w:rsid w:val="00576F27"/>
    <w:rsid w:val="00580255"/>
    <w:rsid w:val="005819E1"/>
    <w:rsid w:val="00581A77"/>
    <w:rsid w:val="005820C6"/>
    <w:rsid w:val="00582CF4"/>
    <w:rsid w:val="00582D1D"/>
    <w:rsid w:val="00583A0E"/>
    <w:rsid w:val="00583DBE"/>
    <w:rsid w:val="005851A3"/>
    <w:rsid w:val="0058612C"/>
    <w:rsid w:val="005865DC"/>
    <w:rsid w:val="00586687"/>
    <w:rsid w:val="0058706C"/>
    <w:rsid w:val="005870D8"/>
    <w:rsid w:val="00587AAE"/>
    <w:rsid w:val="005907BC"/>
    <w:rsid w:val="0059104E"/>
    <w:rsid w:val="00592B8E"/>
    <w:rsid w:val="00593382"/>
    <w:rsid w:val="005937EC"/>
    <w:rsid w:val="00593D1E"/>
    <w:rsid w:val="0059547A"/>
    <w:rsid w:val="00597F85"/>
    <w:rsid w:val="00597FA5"/>
    <w:rsid w:val="005A05D5"/>
    <w:rsid w:val="005A0BE9"/>
    <w:rsid w:val="005A262E"/>
    <w:rsid w:val="005A2DF3"/>
    <w:rsid w:val="005A34CD"/>
    <w:rsid w:val="005A3619"/>
    <w:rsid w:val="005A5AF0"/>
    <w:rsid w:val="005A5F2B"/>
    <w:rsid w:val="005A62AC"/>
    <w:rsid w:val="005A7FF7"/>
    <w:rsid w:val="005B1D26"/>
    <w:rsid w:val="005B35AD"/>
    <w:rsid w:val="005B3844"/>
    <w:rsid w:val="005B444F"/>
    <w:rsid w:val="005B53DD"/>
    <w:rsid w:val="005B6DCE"/>
    <w:rsid w:val="005B70D6"/>
    <w:rsid w:val="005B722F"/>
    <w:rsid w:val="005B7B00"/>
    <w:rsid w:val="005B7B08"/>
    <w:rsid w:val="005B7CD8"/>
    <w:rsid w:val="005C1723"/>
    <w:rsid w:val="005C1ACD"/>
    <w:rsid w:val="005C2407"/>
    <w:rsid w:val="005C3F7C"/>
    <w:rsid w:val="005C56B7"/>
    <w:rsid w:val="005C654D"/>
    <w:rsid w:val="005C68CA"/>
    <w:rsid w:val="005C71DF"/>
    <w:rsid w:val="005D29DA"/>
    <w:rsid w:val="005D498A"/>
    <w:rsid w:val="005D5615"/>
    <w:rsid w:val="005D5D2F"/>
    <w:rsid w:val="005D6218"/>
    <w:rsid w:val="005D7108"/>
    <w:rsid w:val="005E0087"/>
    <w:rsid w:val="005E26DC"/>
    <w:rsid w:val="005E3AED"/>
    <w:rsid w:val="005E41CD"/>
    <w:rsid w:val="005E44FE"/>
    <w:rsid w:val="005E49A6"/>
    <w:rsid w:val="005E70C1"/>
    <w:rsid w:val="005E7C09"/>
    <w:rsid w:val="005F0C1C"/>
    <w:rsid w:val="005F0C71"/>
    <w:rsid w:val="005F21AE"/>
    <w:rsid w:val="005F2E66"/>
    <w:rsid w:val="005F2EE4"/>
    <w:rsid w:val="005F2F8A"/>
    <w:rsid w:val="005F4118"/>
    <w:rsid w:val="005F5EE0"/>
    <w:rsid w:val="005F65D3"/>
    <w:rsid w:val="005F6695"/>
    <w:rsid w:val="005F6995"/>
    <w:rsid w:val="005F71D2"/>
    <w:rsid w:val="005F7A8E"/>
    <w:rsid w:val="005F7E96"/>
    <w:rsid w:val="006004AA"/>
    <w:rsid w:val="006034F3"/>
    <w:rsid w:val="006037C2"/>
    <w:rsid w:val="00604A03"/>
    <w:rsid w:val="0060589B"/>
    <w:rsid w:val="006061CF"/>
    <w:rsid w:val="006071C2"/>
    <w:rsid w:val="006072A8"/>
    <w:rsid w:val="00607330"/>
    <w:rsid w:val="00607A61"/>
    <w:rsid w:val="00607C12"/>
    <w:rsid w:val="0061026F"/>
    <w:rsid w:val="00610D28"/>
    <w:rsid w:val="00611360"/>
    <w:rsid w:val="00616547"/>
    <w:rsid w:val="00616E55"/>
    <w:rsid w:val="00617A88"/>
    <w:rsid w:val="00620E56"/>
    <w:rsid w:val="00621368"/>
    <w:rsid w:val="006217DD"/>
    <w:rsid w:val="00621C9A"/>
    <w:rsid w:val="00622489"/>
    <w:rsid w:val="00622A31"/>
    <w:rsid w:val="00622F70"/>
    <w:rsid w:val="006255D1"/>
    <w:rsid w:val="00625884"/>
    <w:rsid w:val="0062734D"/>
    <w:rsid w:val="006274ED"/>
    <w:rsid w:val="0063041C"/>
    <w:rsid w:val="0063084B"/>
    <w:rsid w:val="00630B46"/>
    <w:rsid w:val="0063212E"/>
    <w:rsid w:val="0063244A"/>
    <w:rsid w:val="006330AF"/>
    <w:rsid w:val="006349A2"/>
    <w:rsid w:val="0063523E"/>
    <w:rsid w:val="00635319"/>
    <w:rsid w:val="006354C8"/>
    <w:rsid w:val="00636011"/>
    <w:rsid w:val="006373AB"/>
    <w:rsid w:val="006410A8"/>
    <w:rsid w:val="006424F6"/>
    <w:rsid w:val="00642FEE"/>
    <w:rsid w:val="006434D4"/>
    <w:rsid w:val="00644972"/>
    <w:rsid w:val="00645CD9"/>
    <w:rsid w:val="0064763C"/>
    <w:rsid w:val="00653B45"/>
    <w:rsid w:val="006543C4"/>
    <w:rsid w:val="00654AF1"/>
    <w:rsid w:val="00654D89"/>
    <w:rsid w:val="00657693"/>
    <w:rsid w:val="00657AB6"/>
    <w:rsid w:val="00657C27"/>
    <w:rsid w:val="00661025"/>
    <w:rsid w:val="006618AF"/>
    <w:rsid w:val="00661C6E"/>
    <w:rsid w:val="00662432"/>
    <w:rsid w:val="0066307F"/>
    <w:rsid w:val="006633D5"/>
    <w:rsid w:val="006643F4"/>
    <w:rsid w:val="00664859"/>
    <w:rsid w:val="0066587D"/>
    <w:rsid w:val="00667209"/>
    <w:rsid w:val="00667A58"/>
    <w:rsid w:val="00670061"/>
    <w:rsid w:val="00670280"/>
    <w:rsid w:val="00671D85"/>
    <w:rsid w:val="00672605"/>
    <w:rsid w:val="006733F7"/>
    <w:rsid w:val="00674447"/>
    <w:rsid w:val="00674463"/>
    <w:rsid w:val="00674A77"/>
    <w:rsid w:val="006754FB"/>
    <w:rsid w:val="00676538"/>
    <w:rsid w:val="006766B2"/>
    <w:rsid w:val="0067676A"/>
    <w:rsid w:val="00676E81"/>
    <w:rsid w:val="0067736C"/>
    <w:rsid w:val="0067796D"/>
    <w:rsid w:val="00683873"/>
    <w:rsid w:val="00683C95"/>
    <w:rsid w:val="00684DF2"/>
    <w:rsid w:val="00685804"/>
    <w:rsid w:val="00685BBB"/>
    <w:rsid w:val="006860CC"/>
    <w:rsid w:val="00686A64"/>
    <w:rsid w:val="00687AD0"/>
    <w:rsid w:val="00690A7C"/>
    <w:rsid w:val="006921A0"/>
    <w:rsid w:val="00692986"/>
    <w:rsid w:val="00692F29"/>
    <w:rsid w:val="00693136"/>
    <w:rsid w:val="006938E5"/>
    <w:rsid w:val="00693AB6"/>
    <w:rsid w:val="00693DE2"/>
    <w:rsid w:val="00694319"/>
    <w:rsid w:val="00694D76"/>
    <w:rsid w:val="00695086"/>
    <w:rsid w:val="006955B8"/>
    <w:rsid w:val="006A2633"/>
    <w:rsid w:val="006A433B"/>
    <w:rsid w:val="006A778E"/>
    <w:rsid w:val="006A7AD2"/>
    <w:rsid w:val="006A7E4F"/>
    <w:rsid w:val="006B1150"/>
    <w:rsid w:val="006B1829"/>
    <w:rsid w:val="006B28AE"/>
    <w:rsid w:val="006B3A25"/>
    <w:rsid w:val="006B48B3"/>
    <w:rsid w:val="006B50D8"/>
    <w:rsid w:val="006B588A"/>
    <w:rsid w:val="006B60DB"/>
    <w:rsid w:val="006B61D7"/>
    <w:rsid w:val="006B66D4"/>
    <w:rsid w:val="006B791C"/>
    <w:rsid w:val="006B7E99"/>
    <w:rsid w:val="006C0AB4"/>
    <w:rsid w:val="006C1394"/>
    <w:rsid w:val="006C15B3"/>
    <w:rsid w:val="006C1D2A"/>
    <w:rsid w:val="006C2110"/>
    <w:rsid w:val="006C46B4"/>
    <w:rsid w:val="006C6B04"/>
    <w:rsid w:val="006C719E"/>
    <w:rsid w:val="006C7741"/>
    <w:rsid w:val="006D162F"/>
    <w:rsid w:val="006D1B59"/>
    <w:rsid w:val="006D215E"/>
    <w:rsid w:val="006D2DF2"/>
    <w:rsid w:val="006D34A0"/>
    <w:rsid w:val="006D34B3"/>
    <w:rsid w:val="006D3D30"/>
    <w:rsid w:val="006D4490"/>
    <w:rsid w:val="006D452A"/>
    <w:rsid w:val="006D4BDA"/>
    <w:rsid w:val="006D7553"/>
    <w:rsid w:val="006D77B3"/>
    <w:rsid w:val="006D7975"/>
    <w:rsid w:val="006E0581"/>
    <w:rsid w:val="006E0A7E"/>
    <w:rsid w:val="006E1597"/>
    <w:rsid w:val="006E22BE"/>
    <w:rsid w:val="006E2663"/>
    <w:rsid w:val="006E26E0"/>
    <w:rsid w:val="006E4216"/>
    <w:rsid w:val="006E4368"/>
    <w:rsid w:val="006E43B1"/>
    <w:rsid w:val="006E463C"/>
    <w:rsid w:val="006E6608"/>
    <w:rsid w:val="006E770D"/>
    <w:rsid w:val="006E7FF7"/>
    <w:rsid w:val="006F16F5"/>
    <w:rsid w:val="006F4193"/>
    <w:rsid w:val="006F42BF"/>
    <w:rsid w:val="006F5264"/>
    <w:rsid w:val="006F536A"/>
    <w:rsid w:val="006F53D0"/>
    <w:rsid w:val="006F6328"/>
    <w:rsid w:val="006F69F2"/>
    <w:rsid w:val="006F73D6"/>
    <w:rsid w:val="006F7B20"/>
    <w:rsid w:val="0070132B"/>
    <w:rsid w:val="00702908"/>
    <w:rsid w:val="007032ED"/>
    <w:rsid w:val="007039D2"/>
    <w:rsid w:val="00704582"/>
    <w:rsid w:val="00705E4F"/>
    <w:rsid w:val="00706033"/>
    <w:rsid w:val="007068E9"/>
    <w:rsid w:val="00706A0C"/>
    <w:rsid w:val="00706C1E"/>
    <w:rsid w:val="0071044B"/>
    <w:rsid w:val="007125D1"/>
    <w:rsid w:val="00712BC3"/>
    <w:rsid w:val="00713149"/>
    <w:rsid w:val="007132D1"/>
    <w:rsid w:val="0071427A"/>
    <w:rsid w:val="00715B8A"/>
    <w:rsid w:val="00715FC2"/>
    <w:rsid w:val="007165A4"/>
    <w:rsid w:val="00716E28"/>
    <w:rsid w:val="00720797"/>
    <w:rsid w:val="00720CA9"/>
    <w:rsid w:val="00720E85"/>
    <w:rsid w:val="0072109D"/>
    <w:rsid w:val="007222C8"/>
    <w:rsid w:val="0072233C"/>
    <w:rsid w:val="0072268A"/>
    <w:rsid w:val="00722DC5"/>
    <w:rsid w:val="007233AF"/>
    <w:rsid w:val="00723678"/>
    <w:rsid w:val="007246C5"/>
    <w:rsid w:val="007248AD"/>
    <w:rsid w:val="007252D7"/>
    <w:rsid w:val="00725BA9"/>
    <w:rsid w:val="00725F6C"/>
    <w:rsid w:val="00726611"/>
    <w:rsid w:val="00727162"/>
    <w:rsid w:val="00727365"/>
    <w:rsid w:val="00730BC3"/>
    <w:rsid w:val="00730D64"/>
    <w:rsid w:val="007328AB"/>
    <w:rsid w:val="00732A87"/>
    <w:rsid w:val="00732D22"/>
    <w:rsid w:val="00733992"/>
    <w:rsid w:val="00734491"/>
    <w:rsid w:val="00734A8C"/>
    <w:rsid w:val="00735589"/>
    <w:rsid w:val="00735CA1"/>
    <w:rsid w:val="00736994"/>
    <w:rsid w:val="00737F91"/>
    <w:rsid w:val="007402A1"/>
    <w:rsid w:val="007402FE"/>
    <w:rsid w:val="007414EE"/>
    <w:rsid w:val="00741ED6"/>
    <w:rsid w:val="00741F18"/>
    <w:rsid w:val="0074247C"/>
    <w:rsid w:val="0074280F"/>
    <w:rsid w:val="007429D3"/>
    <w:rsid w:val="007430A4"/>
    <w:rsid w:val="007431B4"/>
    <w:rsid w:val="00743B27"/>
    <w:rsid w:val="00744347"/>
    <w:rsid w:val="007444B0"/>
    <w:rsid w:val="00746A0B"/>
    <w:rsid w:val="007472FC"/>
    <w:rsid w:val="00747426"/>
    <w:rsid w:val="0074785B"/>
    <w:rsid w:val="00750062"/>
    <w:rsid w:val="00750F54"/>
    <w:rsid w:val="00751E24"/>
    <w:rsid w:val="00752546"/>
    <w:rsid w:val="00752960"/>
    <w:rsid w:val="00753808"/>
    <w:rsid w:val="00753ADF"/>
    <w:rsid w:val="007561CA"/>
    <w:rsid w:val="00757862"/>
    <w:rsid w:val="00757D34"/>
    <w:rsid w:val="00760766"/>
    <w:rsid w:val="007609D4"/>
    <w:rsid w:val="00761067"/>
    <w:rsid w:val="00761EB3"/>
    <w:rsid w:val="00761FC2"/>
    <w:rsid w:val="00762209"/>
    <w:rsid w:val="007631CC"/>
    <w:rsid w:val="00764757"/>
    <w:rsid w:val="0076494D"/>
    <w:rsid w:val="007674C5"/>
    <w:rsid w:val="00767DB3"/>
    <w:rsid w:val="0077012D"/>
    <w:rsid w:val="00770BAA"/>
    <w:rsid w:val="00770CFA"/>
    <w:rsid w:val="00773B4E"/>
    <w:rsid w:val="00773D93"/>
    <w:rsid w:val="00774051"/>
    <w:rsid w:val="00774597"/>
    <w:rsid w:val="00775138"/>
    <w:rsid w:val="00775B9D"/>
    <w:rsid w:val="00776098"/>
    <w:rsid w:val="00776EF1"/>
    <w:rsid w:val="0077725C"/>
    <w:rsid w:val="00777344"/>
    <w:rsid w:val="0077791D"/>
    <w:rsid w:val="007779DF"/>
    <w:rsid w:val="00780B43"/>
    <w:rsid w:val="007810C5"/>
    <w:rsid w:val="007819AD"/>
    <w:rsid w:val="00781EE2"/>
    <w:rsid w:val="007826DF"/>
    <w:rsid w:val="007830AC"/>
    <w:rsid w:val="0078337B"/>
    <w:rsid w:val="00783D3B"/>
    <w:rsid w:val="00783EA3"/>
    <w:rsid w:val="00785046"/>
    <w:rsid w:val="00785A92"/>
    <w:rsid w:val="00785CEA"/>
    <w:rsid w:val="00786D7C"/>
    <w:rsid w:val="0079080E"/>
    <w:rsid w:val="00790BD1"/>
    <w:rsid w:val="00793CC0"/>
    <w:rsid w:val="00795611"/>
    <w:rsid w:val="007962F3"/>
    <w:rsid w:val="007971D3"/>
    <w:rsid w:val="00797218"/>
    <w:rsid w:val="0079740D"/>
    <w:rsid w:val="0079782C"/>
    <w:rsid w:val="007A0196"/>
    <w:rsid w:val="007A03DE"/>
    <w:rsid w:val="007A04DC"/>
    <w:rsid w:val="007A056E"/>
    <w:rsid w:val="007A2B3E"/>
    <w:rsid w:val="007A2BC4"/>
    <w:rsid w:val="007A6D15"/>
    <w:rsid w:val="007A70B3"/>
    <w:rsid w:val="007A7E71"/>
    <w:rsid w:val="007B00AD"/>
    <w:rsid w:val="007B00F7"/>
    <w:rsid w:val="007B0E33"/>
    <w:rsid w:val="007B1ABD"/>
    <w:rsid w:val="007B2548"/>
    <w:rsid w:val="007B267E"/>
    <w:rsid w:val="007B3E9A"/>
    <w:rsid w:val="007B42B8"/>
    <w:rsid w:val="007B4EA5"/>
    <w:rsid w:val="007B552C"/>
    <w:rsid w:val="007B7094"/>
    <w:rsid w:val="007B7741"/>
    <w:rsid w:val="007B7DEA"/>
    <w:rsid w:val="007C0DC7"/>
    <w:rsid w:val="007C11D3"/>
    <w:rsid w:val="007C2641"/>
    <w:rsid w:val="007C383C"/>
    <w:rsid w:val="007C3DD6"/>
    <w:rsid w:val="007C47CE"/>
    <w:rsid w:val="007C4893"/>
    <w:rsid w:val="007C4C26"/>
    <w:rsid w:val="007C61B1"/>
    <w:rsid w:val="007C70B8"/>
    <w:rsid w:val="007C7566"/>
    <w:rsid w:val="007C78F4"/>
    <w:rsid w:val="007D0A18"/>
    <w:rsid w:val="007D17F2"/>
    <w:rsid w:val="007D2D5F"/>
    <w:rsid w:val="007D3270"/>
    <w:rsid w:val="007D35F0"/>
    <w:rsid w:val="007D45E3"/>
    <w:rsid w:val="007D56D1"/>
    <w:rsid w:val="007D6617"/>
    <w:rsid w:val="007D6788"/>
    <w:rsid w:val="007D77B2"/>
    <w:rsid w:val="007E015F"/>
    <w:rsid w:val="007E06B3"/>
    <w:rsid w:val="007E0A54"/>
    <w:rsid w:val="007E0F0E"/>
    <w:rsid w:val="007E16EC"/>
    <w:rsid w:val="007E1869"/>
    <w:rsid w:val="007E3348"/>
    <w:rsid w:val="007E3FC3"/>
    <w:rsid w:val="007E4415"/>
    <w:rsid w:val="007E447B"/>
    <w:rsid w:val="007E4A30"/>
    <w:rsid w:val="007E5BD7"/>
    <w:rsid w:val="007E5C1D"/>
    <w:rsid w:val="007E5DC0"/>
    <w:rsid w:val="007E5EAE"/>
    <w:rsid w:val="007E62B7"/>
    <w:rsid w:val="007E6DFF"/>
    <w:rsid w:val="007E71A6"/>
    <w:rsid w:val="007F1403"/>
    <w:rsid w:val="007F3246"/>
    <w:rsid w:val="007F4774"/>
    <w:rsid w:val="007F48AD"/>
    <w:rsid w:val="007F5B9D"/>
    <w:rsid w:val="007F61CA"/>
    <w:rsid w:val="007F690A"/>
    <w:rsid w:val="007F6F98"/>
    <w:rsid w:val="007F7776"/>
    <w:rsid w:val="008003A4"/>
    <w:rsid w:val="008004C8"/>
    <w:rsid w:val="00800966"/>
    <w:rsid w:val="00801A33"/>
    <w:rsid w:val="008020F8"/>
    <w:rsid w:val="00802CAB"/>
    <w:rsid w:val="00803601"/>
    <w:rsid w:val="0080443D"/>
    <w:rsid w:val="008046E1"/>
    <w:rsid w:val="008047BE"/>
    <w:rsid w:val="008051AA"/>
    <w:rsid w:val="00805522"/>
    <w:rsid w:val="00805B02"/>
    <w:rsid w:val="008062D8"/>
    <w:rsid w:val="00807515"/>
    <w:rsid w:val="00807A83"/>
    <w:rsid w:val="00810316"/>
    <w:rsid w:val="00811539"/>
    <w:rsid w:val="00811C72"/>
    <w:rsid w:val="00813322"/>
    <w:rsid w:val="00813ED1"/>
    <w:rsid w:val="008143F9"/>
    <w:rsid w:val="008150EA"/>
    <w:rsid w:val="00816612"/>
    <w:rsid w:val="00816B4A"/>
    <w:rsid w:val="008171EF"/>
    <w:rsid w:val="00817212"/>
    <w:rsid w:val="008173EE"/>
    <w:rsid w:val="008205AA"/>
    <w:rsid w:val="00820967"/>
    <w:rsid w:val="00823383"/>
    <w:rsid w:val="008236DB"/>
    <w:rsid w:val="008239F5"/>
    <w:rsid w:val="008260AF"/>
    <w:rsid w:val="008278A6"/>
    <w:rsid w:val="00831119"/>
    <w:rsid w:val="0083135E"/>
    <w:rsid w:val="008314B6"/>
    <w:rsid w:val="00831500"/>
    <w:rsid w:val="00831E4A"/>
    <w:rsid w:val="00832253"/>
    <w:rsid w:val="00832346"/>
    <w:rsid w:val="00833DD1"/>
    <w:rsid w:val="00836856"/>
    <w:rsid w:val="00836BE3"/>
    <w:rsid w:val="00837BCF"/>
    <w:rsid w:val="008403A4"/>
    <w:rsid w:val="0084159F"/>
    <w:rsid w:val="00841B4C"/>
    <w:rsid w:val="00841F08"/>
    <w:rsid w:val="00841FAB"/>
    <w:rsid w:val="008420E4"/>
    <w:rsid w:val="008424BA"/>
    <w:rsid w:val="008433EE"/>
    <w:rsid w:val="00845CE2"/>
    <w:rsid w:val="00845DA9"/>
    <w:rsid w:val="00846686"/>
    <w:rsid w:val="00846B57"/>
    <w:rsid w:val="00847BA1"/>
    <w:rsid w:val="00847EB3"/>
    <w:rsid w:val="00850756"/>
    <w:rsid w:val="008509BD"/>
    <w:rsid w:val="0085187B"/>
    <w:rsid w:val="008520F6"/>
    <w:rsid w:val="00852A4E"/>
    <w:rsid w:val="00853771"/>
    <w:rsid w:val="00854B8C"/>
    <w:rsid w:val="00855ABA"/>
    <w:rsid w:val="00855E40"/>
    <w:rsid w:val="00855F1F"/>
    <w:rsid w:val="00856831"/>
    <w:rsid w:val="0085715E"/>
    <w:rsid w:val="00857175"/>
    <w:rsid w:val="00857E51"/>
    <w:rsid w:val="00857E75"/>
    <w:rsid w:val="008605B7"/>
    <w:rsid w:val="008609BC"/>
    <w:rsid w:val="00861443"/>
    <w:rsid w:val="00861F53"/>
    <w:rsid w:val="0086321E"/>
    <w:rsid w:val="00863A04"/>
    <w:rsid w:val="00864F5C"/>
    <w:rsid w:val="0086526B"/>
    <w:rsid w:val="00865571"/>
    <w:rsid w:val="0086640B"/>
    <w:rsid w:val="00866427"/>
    <w:rsid w:val="00871073"/>
    <w:rsid w:val="00871D30"/>
    <w:rsid w:val="008721DB"/>
    <w:rsid w:val="0087281E"/>
    <w:rsid w:val="008732C2"/>
    <w:rsid w:val="00874238"/>
    <w:rsid w:val="00876222"/>
    <w:rsid w:val="0087630F"/>
    <w:rsid w:val="0087678A"/>
    <w:rsid w:val="00877352"/>
    <w:rsid w:val="00877397"/>
    <w:rsid w:val="00877F5E"/>
    <w:rsid w:val="0088084E"/>
    <w:rsid w:val="00880F39"/>
    <w:rsid w:val="008810A2"/>
    <w:rsid w:val="008819D1"/>
    <w:rsid w:val="00883121"/>
    <w:rsid w:val="008839C8"/>
    <w:rsid w:val="00884378"/>
    <w:rsid w:val="0088476D"/>
    <w:rsid w:val="0088560C"/>
    <w:rsid w:val="00885ECE"/>
    <w:rsid w:val="00886D5D"/>
    <w:rsid w:val="0088748A"/>
    <w:rsid w:val="00887700"/>
    <w:rsid w:val="00890434"/>
    <w:rsid w:val="0089093D"/>
    <w:rsid w:val="00890AD4"/>
    <w:rsid w:val="00890DF0"/>
    <w:rsid w:val="00891495"/>
    <w:rsid w:val="0089183D"/>
    <w:rsid w:val="008920E7"/>
    <w:rsid w:val="0089220C"/>
    <w:rsid w:val="008926DD"/>
    <w:rsid w:val="0089320A"/>
    <w:rsid w:val="00893307"/>
    <w:rsid w:val="008934AC"/>
    <w:rsid w:val="00894424"/>
    <w:rsid w:val="00894452"/>
    <w:rsid w:val="008948E8"/>
    <w:rsid w:val="00895C3D"/>
    <w:rsid w:val="00896D72"/>
    <w:rsid w:val="008971C2"/>
    <w:rsid w:val="008974B6"/>
    <w:rsid w:val="008975F1"/>
    <w:rsid w:val="00897AFB"/>
    <w:rsid w:val="008A0AFB"/>
    <w:rsid w:val="008A1196"/>
    <w:rsid w:val="008A175A"/>
    <w:rsid w:val="008A1BD7"/>
    <w:rsid w:val="008A1BE2"/>
    <w:rsid w:val="008A1E94"/>
    <w:rsid w:val="008A236C"/>
    <w:rsid w:val="008A2DAC"/>
    <w:rsid w:val="008A300E"/>
    <w:rsid w:val="008A398F"/>
    <w:rsid w:val="008A3F20"/>
    <w:rsid w:val="008A4416"/>
    <w:rsid w:val="008A51F2"/>
    <w:rsid w:val="008A579B"/>
    <w:rsid w:val="008A5FB9"/>
    <w:rsid w:val="008A6514"/>
    <w:rsid w:val="008A65D0"/>
    <w:rsid w:val="008A71AB"/>
    <w:rsid w:val="008A7EE3"/>
    <w:rsid w:val="008A7F18"/>
    <w:rsid w:val="008B2656"/>
    <w:rsid w:val="008B28FE"/>
    <w:rsid w:val="008B32D1"/>
    <w:rsid w:val="008B3ABA"/>
    <w:rsid w:val="008B3B27"/>
    <w:rsid w:val="008B432F"/>
    <w:rsid w:val="008B5F4D"/>
    <w:rsid w:val="008B5F67"/>
    <w:rsid w:val="008B779E"/>
    <w:rsid w:val="008C0964"/>
    <w:rsid w:val="008C0AA8"/>
    <w:rsid w:val="008C1550"/>
    <w:rsid w:val="008C172A"/>
    <w:rsid w:val="008C19C0"/>
    <w:rsid w:val="008C2A07"/>
    <w:rsid w:val="008C2CB0"/>
    <w:rsid w:val="008C41FB"/>
    <w:rsid w:val="008C43D6"/>
    <w:rsid w:val="008C4DF8"/>
    <w:rsid w:val="008C55EF"/>
    <w:rsid w:val="008C574F"/>
    <w:rsid w:val="008C6E34"/>
    <w:rsid w:val="008D0265"/>
    <w:rsid w:val="008D04BF"/>
    <w:rsid w:val="008D06C0"/>
    <w:rsid w:val="008D13C8"/>
    <w:rsid w:val="008D15E3"/>
    <w:rsid w:val="008D2291"/>
    <w:rsid w:val="008D2896"/>
    <w:rsid w:val="008D3A9B"/>
    <w:rsid w:val="008D3AAF"/>
    <w:rsid w:val="008D4570"/>
    <w:rsid w:val="008D59DD"/>
    <w:rsid w:val="008D6522"/>
    <w:rsid w:val="008D72E9"/>
    <w:rsid w:val="008E0A4B"/>
    <w:rsid w:val="008E0C54"/>
    <w:rsid w:val="008E13A8"/>
    <w:rsid w:val="008E14B5"/>
    <w:rsid w:val="008E1788"/>
    <w:rsid w:val="008E1D5B"/>
    <w:rsid w:val="008E31BE"/>
    <w:rsid w:val="008E32BA"/>
    <w:rsid w:val="008E3E4C"/>
    <w:rsid w:val="008E3E95"/>
    <w:rsid w:val="008E3FBA"/>
    <w:rsid w:val="008E4B9B"/>
    <w:rsid w:val="008E5023"/>
    <w:rsid w:val="008E5049"/>
    <w:rsid w:val="008E5FED"/>
    <w:rsid w:val="008E6584"/>
    <w:rsid w:val="008E6907"/>
    <w:rsid w:val="008E7984"/>
    <w:rsid w:val="008F1216"/>
    <w:rsid w:val="008F1A60"/>
    <w:rsid w:val="008F2007"/>
    <w:rsid w:val="008F25ED"/>
    <w:rsid w:val="008F3B20"/>
    <w:rsid w:val="008F4E4B"/>
    <w:rsid w:val="008F77D5"/>
    <w:rsid w:val="00900E78"/>
    <w:rsid w:val="0090346F"/>
    <w:rsid w:val="00903587"/>
    <w:rsid w:val="00903B20"/>
    <w:rsid w:val="00903D71"/>
    <w:rsid w:val="009050E5"/>
    <w:rsid w:val="009058A7"/>
    <w:rsid w:val="009065DB"/>
    <w:rsid w:val="009066ED"/>
    <w:rsid w:val="0090763C"/>
    <w:rsid w:val="00907817"/>
    <w:rsid w:val="00907A4A"/>
    <w:rsid w:val="00907B61"/>
    <w:rsid w:val="00907C5F"/>
    <w:rsid w:val="00912371"/>
    <w:rsid w:val="00912D53"/>
    <w:rsid w:val="0091396C"/>
    <w:rsid w:val="00914341"/>
    <w:rsid w:val="00915BC7"/>
    <w:rsid w:val="00916690"/>
    <w:rsid w:val="009209BA"/>
    <w:rsid w:val="009209E2"/>
    <w:rsid w:val="00920FBF"/>
    <w:rsid w:val="00921ED7"/>
    <w:rsid w:val="0092363E"/>
    <w:rsid w:val="00923F94"/>
    <w:rsid w:val="00926014"/>
    <w:rsid w:val="009261C8"/>
    <w:rsid w:val="00930CFD"/>
    <w:rsid w:val="0093119B"/>
    <w:rsid w:val="0093188F"/>
    <w:rsid w:val="00931EF8"/>
    <w:rsid w:val="00931F89"/>
    <w:rsid w:val="00932E8C"/>
    <w:rsid w:val="0093312C"/>
    <w:rsid w:val="009359D7"/>
    <w:rsid w:val="00936E40"/>
    <w:rsid w:val="0094015C"/>
    <w:rsid w:val="009420C3"/>
    <w:rsid w:val="00942395"/>
    <w:rsid w:val="0094266A"/>
    <w:rsid w:val="00942700"/>
    <w:rsid w:val="00942C17"/>
    <w:rsid w:val="00943781"/>
    <w:rsid w:val="00944525"/>
    <w:rsid w:val="009455BB"/>
    <w:rsid w:val="00946ECA"/>
    <w:rsid w:val="009471C0"/>
    <w:rsid w:val="009474C8"/>
    <w:rsid w:val="00947D0A"/>
    <w:rsid w:val="009513A2"/>
    <w:rsid w:val="00951E7B"/>
    <w:rsid w:val="00952422"/>
    <w:rsid w:val="0095280B"/>
    <w:rsid w:val="00953909"/>
    <w:rsid w:val="00953C89"/>
    <w:rsid w:val="00954249"/>
    <w:rsid w:val="00956940"/>
    <w:rsid w:val="00956E95"/>
    <w:rsid w:val="0095731C"/>
    <w:rsid w:val="00957CBA"/>
    <w:rsid w:val="00960A61"/>
    <w:rsid w:val="0096142E"/>
    <w:rsid w:val="009614A7"/>
    <w:rsid w:val="009631D6"/>
    <w:rsid w:val="009633C8"/>
    <w:rsid w:val="0096515B"/>
    <w:rsid w:val="00966688"/>
    <w:rsid w:val="009667D4"/>
    <w:rsid w:val="00967504"/>
    <w:rsid w:val="009700C5"/>
    <w:rsid w:val="00972A73"/>
    <w:rsid w:val="00974552"/>
    <w:rsid w:val="009759C3"/>
    <w:rsid w:val="009765D1"/>
    <w:rsid w:val="00976867"/>
    <w:rsid w:val="009768E0"/>
    <w:rsid w:val="00977FB5"/>
    <w:rsid w:val="009803F8"/>
    <w:rsid w:val="009814AB"/>
    <w:rsid w:val="0098171E"/>
    <w:rsid w:val="00981890"/>
    <w:rsid w:val="009820D2"/>
    <w:rsid w:val="0098281A"/>
    <w:rsid w:val="00982939"/>
    <w:rsid w:val="0098472B"/>
    <w:rsid w:val="009855CD"/>
    <w:rsid w:val="00986756"/>
    <w:rsid w:val="00986E26"/>
    <w:rsid w:val="00990069"/>
    <w:rsid w:val="00991539"/>
    <w:rsid w:val="009927C4"/>
    <w:rsid w:val="009929C8"/>
    <w:rsid w:val="00994903"/>
    <w:rsid w:val="009965A8"/>
    <w:rsid w:val="00996981"/>
    <w:rsid w:val="00996B70"/>
    <w:rsid w:val="009A1C81"/>
    <w:rsid w:val="009A24C5"/>
    <w:rsid w:val="009A39EC"/>
    <w:rsid w:val="009A56D1"/>
    <w:rsid w:val="009A5B21"/>
    <w:rsid w:val="009A5BA6"/>
    <w:rsid w:val="009A706E"/>
    <w:rsid w:val="009A7224"/>
    <w:rsid w:val="009A739A"/>
    <w:rsid w:val="009A7410"/>
    <w:rsid w:val="009B100F"/>
    <w:rsid w:val="009B1D70"/>
    <w:rsid w:val="009B2D54"/>
    <w:rsid w:val="009B385D"/>
    <w:rsid w:val="009B401D"/>
    <w:rsid w:val="009B43DD"/>
    <w:rsid w:val="009B4920"/>
    <w:rsid w:val="009B5F59"/>
    <w:rsid w:val="009B6EBE"/>
    <w:rsid w:val="009B73B8"/>
    <w:rsid w:val="009B789A"/>
    <w:rsid w:val="009C016D"/>
    <w:rsid w:val="009C019D"/>
    <w:rsid w:val="009C13C9"/>
    <w:rsid w:val="009C185D"/>
    <w:rsid w:val="009C1BA7"/>
    <w:rsid w:val="009C1D73"/>
    <w:rsid w:val="009C21E8"/>
    <w:rsid w:val="009C2F11"/>
    <w:rsid w:val="009C36A4"/>
    <w:rsid w:val="009C515B"/>
    <w:rsid w:val="009C5363"/>
    <w:rsid w:val="009C615A"/>
    <w:rsid w:val="009C6B6E"/>
    <w:rsid w:val="009C7052"/>
    <w:rsid w:val="009C70C3"/>
    <w:rsid w:val="009C7496"/>
    <w:rsid w:val="009D00C7"/>
    <w:rsid w:val="009D045C"/>
    <w:rsid w:val="009D06D8"/>
    <w:rsid w:val="009D07EB"/>
    <w:rsid w:val="009D107D"/>
    <w:rsid w:val="009D2175"/>
    <w:rsid w:val="009D222E"/>
    <w:rsid w:val="009D255E"/>
    <w:rsid w:val="009D2D69"/>
    <w:rsid w:val="009D39DA"/>
    <w:rsid w:val="009D4269"/>
    <w:rsid w:val="009D5868"/>
    <w:rsid w:val="009D640E"/>
    <w:rsid w:val="009D7132"/>
    <w:rsid w:val="009E03BC"/>
    <w:rsid w:val="009E096D"/>
    <w:rsid w:val="009E1EFE"/>
    <w:rsid w:val="009E2508"/>
    <w:rsid w:val="009E26F7"/>
    <w:rsid w:val="009E2BC5"/>
    <w:rsid w:val="009E3229"/>
    <w:rsid w:val="009E451A"/>
    <w:rsid w:val="009E4827"/>
    <w:rsid w:val="009E532A"/>
    <w:rsid w:val="009E5B5E"/>
    <w:rsid w:val="009E5C7E"/>
    <w:rsid w:val="009E61CE"/>
    <w:rsid w:val="009E74B3"/>
    <w:rsid w:val="009F0ABE"/>
    <w:rsid w:val="009F10E6"/>
    <w:rsid w:val="009F2260"/>
    <w:rsid w:val="009F2C3A"/>
    <w:rsid w:val="009F354C"/>
    <w:rsid w:val="009F3910"/>
    <w:rsid w:val="009F428E"/>
    <w:rsid w:val="009F45EC"/>
    <w:rsid w:val="009F56D1"/>
    <w:rsid w:val="009F6BD3"/>
    <w:rsid w:val="00A0112A"/>
    <w:rsid w:val="00A016DC"/>
    <w:rsid w:val="00A0198C"/>
    <w:rsid w:val="00A02188"/>
    <w:rsid w:val="00A04BFD"/>
    <w:rsid w:val="00A05C1F"/>
    <w:rsid w:val="00A05C6F"/>
    <w:rsid w:val="00A064C3"/>
    <w:rsid w:val="00A067D9"/>
    <w:rsid w:val="00A06867"/>
    <w:rsid w:val="00A1025A"/>
    <w:rsid w:val="00A10410"/>
    <w:rsid w:val="00A11070"/>
    <w:rsid w:val="00A11737"/>
    <w:rsid w:val="00A1235C"/>
    <w:rsid w:val="00A12673"/>
    <w:rsid w:val="00A126D5"/>
    <w:rsid w:val="00A146C7"/>
    <w:rsid w:val="00A146E1"/>
    <w:rsid w:val="00A147C4"/>
    <w:rsid w:val="00A15050"/>
    <w:rsid w:val="00A158BF"/>
    <w:rsid w:val="00A158FA"/>
    <w:rsid w:val="00A17AA8"/>
    <w:rsid w:val="00A219FB"/>
    <w:rsid w:val="00A22EF3"/>
    <w:rsid w:val="00A236E6"/>
    <w:rsid w:val="00A250AD"/>
    <w:rsid w:val="00A26BFF"/>
    <w:rsid w:val="00A321DE"/>
    <w:rsid w:val="00A32853"/>
    <w:rsid w:val="00A32B95"/>
    <w:rsid w:val="00A32E60"/>
    <w:rsid w:val="00A330D1"/>
    <w:rsid w:val="00A35E9F"/>
    <w:rsid w:val="00A36357"/>
    <w:rsid w:val="00A37C30"/>
    <w:rsid w:val="00A403A2"/>
    <w:rsid w:val="00A4105B"/>
    <w:rsid w:val="00A416DE"/>
    <w:rsid w:val="00A43362"/>
    <w:rsid w:val="00A435FC"/>
    <w:rsid w:val="00A43644"/>
    <w:rsid w:val="00A436CB"/>
    <w:rsid w:val="00A436E0"/>
    <w:rsid w:val="00A437ED"/>
    <w:rsid w:val="00A46BAD"/>
    <w:rsid w:val="00A46F6E"/>
    <w:rsid w:val="00A479D3"/>
    <w:rsid w:val="00A502E4"/>
    <w:rsid w:val="00A508AA"/>
    <w:rsid w:val="00A52733"/>
    <w:rsid w:val="00A528DB"/>
    <w:rsid w:val="00A52C7D"/>
    <w:rsid w:val="00A53738"/>
    <w:rsid w:val="00A5380C"/>
    <w:rsid w:val="00A53A60"/>
    <w:rsid w:val="00A548B3"/>
    <w:rsid w:val="00A557B4"/>
    <w:rsid w:val="00A55910"/>
    <w:rsid w:val="00A57478"/>
    <w:rsid w:val="00A57D14"/>
    <w:rsid w:val="00A60055"/>
    <w:rsid w:val="00A625CC"/>
    <w:rsid w:val="00A62B6B"/>
    <w:rsid w:val="00A62FA1"/>
    <w:rsid w:val="00A63226"/>
    <w:rsid w:val="00A635BE"/>
    <w:rsid w:val="00A64965"/>
    <w:rsid w:val="00A6507B"/>
    <w:rsid w:val="00A651CC"/>
    <w:rsid w:val="00A66228"/>
    <w:rsid w:val="00A667DF"/>
    <w:rsid w:val="00A669AD"/>
    <w:rsid w:val="00A670C5"/>
    <w:rsid w:val="00A67631"/>
    <w:rsid w:val="00A676DF"/>
    <w:rsid w:val="00A679B7"/>
    <w:rsid w:val="00A67A07"/>
    <w:rsid w:val="00A708FC"/>
    <w:rsid w:val="00A709B9"/>
    <w:rsid w:val="00A713CB"/>
    <w:rsid w:val="00A7249E"/>
    <w:rsid w:val="00A728EB"/>
    <w:rsid w:val="00A72C0C"/>
    <w:rsid w:val="00A7341A"/>
    <w:rsid w:val="00A738A5"/>
    <w:rsid w:val="00A76B3A"/>
    <w:rsid w:val="00A771FC"/>
    <w:rsid w:val="00A77A10"/>
    <w:rsid w:val="00A77E33"/>
    <w:rsid w:val="00A77FD8"/>
    <w:rsid w:val="00A8140D"/>
    <w:rsid w:val="00A82B3A"/>
    <w:rsid w:val="00A83541"/>
    <w:rsid w:val="00A837B4"/>
    <w:rsid w:val="00A83E7A"/>
    <w:rsid w:val="00A841EC"/>
    <w:rsid w:val="00A853BD"/>
    <w:rsid w:val="00A8547F"/>
    <w:rsid w:val="00A85634"/>
    <w:rsid w:val="00A8668B"/>
    <w:rsid w:val="00A8744F"/>
    <w:rsid w:val="00A87A39"/>
    <w:rsid w:val="00A87CE6"/>
    <w:rsid w:val="00A87DB4"/>
    <w:rsid w:val="00A90009"/>
    <w:rsid w:val="00A906B6"/>
    <w:rsid w:val="00A90B29"/>
    <w:rsid w:val="00A91B4F"/>
    <w:rsid w:val="00A94607"/>
    <w:rsid w:val="00A97647"/>
    <w:rsid w:val="00A977AF"/>
    <w:rsid w:val="00A97BA9"/>
    <w:rsid w:val="00AA07A2"/>
    <w:rsid w:val="00AA1075"/>
    <w:rsid w:val="00AA1855"/>
    <w:rsid w:val="00AA29D0"/>
    <w:rsid w:val="00AA3C43"/>
    <w:rsid w:val="00AA49CE"/>
    <w:rsid w:val="00AA6D2D"/>
    <w:rsid w:val="00AA6DFA"/>
    <w:rsid w:val="00AA756E"/>
    <w:rsid w:val="00AA7D5B"/>
    <w:rsid w:val="00AB04E0"/>
    <w:rsid w:val="00AB0633"/>
    <w:rsid w:val="00AB126B"/>
    <w:rsid w:val="00AB145C"/>
    <w:rsid w:val="00AB1ACB"/>
    <w:rsid w:val="00AB382F"/>
    <w:rsid w:val="00AB4BD8"/>
    <w:rsid w:val="00AB4C4C"/>
    <w:rsid w:val="00AB5398"/>
    <w:rsid w:val="00AB684F"/>
    <w:rsid w:val="00AB6BDF"/>
    <w:rsid w:val="00AC009E"/>
    <w:rsid w:val="00AC0AB7"/>
    <w:rsid w:val="00AC0CA3"/>
    <w:rsid w:val="00AC1DC0"/>
    <w:rsid w:val="00AC342F"/>
    <w:rsid w:val="00AC36EB"/>
    <w:rsid w:val="00AC3941"/>
    <w:rsid w:val="00AC4E56"/>
    <w:rsid w:val="00AC5353"/>
    <w:rsid w:val="00AC53BB"/>
    <w:rsid w:val="00AC7809"/>
    <w:rsid w:val="00AD000B"/>
    <w:rsid w:val="00AD0BC6"/>
    <w:rsid w:val="00AD1439"/>
    <w:rsid w:val="00AD1937"/>
    <w:rsid w:val="00AD1A1E"/>
    <w:rsid w:val="00AD1E3B"/>
    <w:rsid w:val="00AD3844"/>
    <w:rsid w:val="00AD51E5"/>
    <w:rsid w:val="00AD53FB"/>
    <w:rsid w:val="00AD592D"/>
    <w:rsid w:val="00AD5A83"/>
    <w:rsid w:val="00AD75C1"/>
    <w:rsid w:val="00AD7A5E"/>
    <w:rsid w:val="00AD7A73"/>
    <w:rsid w:val="00AE1144"/>
    <w:rsid w:val="00AE126E"/>
    <w:rsid w:val="00AE1CA8"/>
    <w:rsid w:val="00AE2B1D"/>
    <w:rsid w:val="00AE3165"/>
    <w:rsid w:val="00AE32BB"/>
    <w:rsid w:val="00AE3ADA"/>
    <w:rsid w:val="00AE56D9"/>
    <w:rsid w:val="00AE5CC8"/>
    <w:rsid w:val="00AE7AFA"/>
    <w:rsid w:val="00AE7BA4"/>
    <w:rsid w:val="00AF01AD"/>
    <w:rsid w:val="00AF0386"/>
    <w:rsid w:val="00AF1FD6"/>
    <w:rsid w:val="00AF3410"/>
    <w:rsid w:val="00AF4D35"/>
    <w:rsid w:val="00AF5BFD"/>
    <w:rsid w:val="00AF5CBA"/>
    <w:rsid w:val="00AF619D"/>
    <w:rsid w:val="00AF70C7"/>
    <w:rsid w:val="00AF77F4"/>
    <w:rsid w:val="00AF79B3"/>
    <w:rsid w:val="00B00218"/>
    <w:rsid w:val="00B0137F"/>
    <w:rsid w:val="00B013F5"/>
    <w:rsid w:val="00B0175B"/>
    <w:rsid w:val="00B02864"/>
    <w:rsid w:val="00B033BE"/>
    <w:rsid w:val="00B04498"/>
    <w:rsid w:val="00B04AE1"/>
    <w:rsid w:val="00B0529E"/>
    <w:rsid w:val="00B05831"/>
    <w:rsid w:val="00B05FDE"/>
    <w:rsid w:val="00B06A77"/>
    <w:rsid w:val="00B06C8A"/>
    <w:rsid w:val="00B0742A"/>
    <w:rsid w:val="00B0794B"/>
    <w:rsid w:val="00B10205"/>
    <w:rsid w:val="00B10D86"/>
    <w:rsid w:val="00B12A1E"/>
    <w:rsid w:val="00B13045"/>
    <w:rsid w:val="00B13ED3"/>
    <w:rsid w:val="00B146FA"/>
    <w:rsid w:val="00B14955"/>
    <w:rsid w:val="00B15EAB"/>
    <w:rsid w:val="00B16BA2"/>
    <w:rsid w:val="00B16D03"/>
    <w:rsid w:val="00B17663"/>
    <w:rsid w:val="00B20F8E"/>
    <w:rsid w:val="00B21FDC"/>
    <w:rsid w:val="00B224A3"/>
    <w:rsid w:val="00B22603"/>
    <w:rsid w:val="00B22911"/>
    <w:rsid w:val="00B22D80"/>
    <w:rsid w:val="00B2311D"/>
    <w:rsid w:val="00B231B9"/>
    <w:rsid w:val="00B23BC9"/>
    <w:rsid w:val="00B2411E"/>
    <w:rsid w:val="00B24B9F"/>
    <w:rsid w:val="00B24C14"/>
    <w:rsid w:val="00B26E2A"/>
    <w:rsid w:val="00B27B13"/>
    <w:rsid w:val="00B3062D"/>
    <w:rsid w:val="00B30B40"/>
    <w:rsid w:val="00B30BE3"/>
    <w:rsid w:val="00B31940"/>
    <w:rsid w:val="00B324D8"/>
    <w:rsid w:val="00B32A13"/>
    <w:rsid w:val="00B32DEC"/>
    <w:rsid w:val="00B33229"/>
    <w:rsid w:val="00B34E86"/>
    <w:rsid w:val="00B34F41"/>
    <w:rsid w:val="00B359C2"/>
    <w:rsid w:val="00B35C4C"/>
    <w:rsid w:val="00B3706D"/>
    <w:rsid w:val="00B3788E"/>
    <w:rsid w:val="00B4032A"/>
    <w:rsid w:val="00B403DD"/>
    <w:rsid w:val="00B40A71"/>
    <w:rsid w:val="00B40ADF"/>
    <w:rsid w:val="00B41D8C"/>
    <w:rsid w:val="00B4282F"/>
    <w:rsid w:val="00B42E53"/>
    <w:rsid w:val="00B43789"/>
    <w:rsid w:val="00B44074"/>
    <w:rsid w:val="00B44FF8"/>
    <w:rsid w:val="00B46001"/>
    <w:rsid w:val="00B460E9"/>
    <w:rsid w:val="00B467D5"/>
    <w:rsid w:val="00B477F6"/>
    <w:rsid w:val="00B52EAA"/>
    <w:rsid w:val="00B53222"/>
    <w:rsid w:val="00B53EF5"/>
    <w:rsid w:val="00B542E2"/>
    <w:rsid w:val="00B54709"/>
    <w:rsid w:val="00B56796"/>
    <w:rsid w:val="00B56CF3"/>
    <w:rsid w:val="00B577CF"/>
    <w:rsid w:val="00B6037F"/>
    <w:rsid w:val="00B607C6"/>
    <w:rsid w:val="00B66B86"/>
    <w:rsid w:val="00B670C8"/>
    <w:rsid w:val="00B678B2"/>
    <w:rsid w:val="00B7036D"/>
    <w:rsid w:val="00B70769"/>
    <w:rsid w:val="00B71850"/>
    <w:rsid w:val="00B74836"/>
    <w:rsid w:val="00B74C05"/>
    <w:rsid w:val="00B7514D"/>
    <w:rsid w:val="00B75966"/>
    <w:rsid w:val="00B76192"/>
    <w:rsid w:val="00B771E8"/>
    <w:rsid w:val="00B77C33"/>
    <w:rsid w:val="00B80054"/>
    <w:rsid w:val="00B80723"/>
    <w:rsid w:val="00B80B8A"/>
    <w:rsid w:val="00B81C65"/>
    <w:rsid w:val="00B824F6"/>
    <w:rsid w:val="00B82A71"/>
    <w:rsid w:val="00B834BC"/>
    <w:rsid w:val="00B8352E"/>
    <w:rsid w:val="00B844D1"/>
    <w:rsid w:val="00B862B0"/>
    <w:rsid w:val="00B86941"/>
    <w:rsid w:val="00B86BBC"/>
    <w:rsid w:val="00B90D9C"/>
    <w:rsid w:val="00B924CA"/>
    <w:rsid w:val="00B92557"/>
    <w:rsid w:val="00B92FC1"/>
    <w:rsid w:val="00B94003"/>
    <w:rsid w:val="00B9467C"/>
    <w:rsid w:val="00B955BA"/>
    <w:rsid w:val="00B96BE2"/>
    <w:rsid w:val="00B96C33"/>
    <w:rsid w:val="00B9717F"/>
    <w:rsid w:val="00B97858"/>
    <w:rsid w:val="00B979DE"/>
    <w:rsid w:val="00B97E9A"/>
    <w:rsid w:val="00BA12FF"/>
    <w:rsid w:val="00BA192C"/>
    <w:rsid w:val="00BA216E"/>
    <w:rsid w:val="00BA2E4A"/>
    <w:rsid w:val="00BA42A4"/>
    <w:rsid w:val="00BA45E3"/>
    <w:rsid w:val="00BA5536"/>
    <w:rsid w:val="00BA6EDC"/>
    <w:rsid w:val="00BA7B49"/>
    <w:rsid w:val="00BA7BDC"/>
    <w:rsid w:val="00BA7F6D"/>
    <w:rsid w:val="00BB070C"/>
    <w:rsid w:val="00BB1123"/>
    <w:rsid w:val="00BB11B5"/>
    <w:rsid w:val="00BB28FC"/>
    <w:rsid w:val="00BB2F13"/>
    <w:rsid w:val="00BB33B7"/>
    <w:rsid w:val="00BB3871"/>
    <w:rsid w:val="00BB3B59"/>
    <w:rsid w:val="00BB4195"/>
    <w:rsid w:val="00BB421C"/>
    <w:rsid w:val="00BB436A"/>
    <w:rsid w:val="00BB4658"/>
    <w:rsid w:val="00BB5001"/>
    <w:rsid w:val="00BB50AF"/>
    <w:rsid w:val="00BB52DA"/>
    <w:rsid w:val="00BB53AE"/>
    <w:rsid w:val="00BB6145"/>
    <w:rsid w:val="00BB75E6"/>
    <w:rsid w:val="00BB7A88"/>
    <w:rsid w:val="00BC144C"/>
    <w:rsid w:val="00BC27C5"/>
    <w:rsid w:val="00BC37B5"/>
    <w:rsid w:val="00BC385B"/>
    <w:rsid w:val="00BC43A1"/>
    <w:rsid w:val="00BC4D43"/>
    <w:rsid w:val="00BC4D84"/>
    <w:rsid w:val="00BC4EC8"/>
    <w:rsid w:val="00BC52EF"/>
    <w:rsid w:val="00BC5624"/>
    <w:rsid w:val="00BC5A64"/>
    <w:rsid w:val="00BC6434"/>
    <w:rsid w:val="00BC6FA9"/>
    <w:rsid w:val="00BC7808"/>
    <w:rsid w:val="00BC785A"/>
    <w:rsid w:val="00BD207B"/>
    <w:rsid w:val="00BD2CB2"/>
    <w:rsid w:val="00BD5B35"/>
    <w:rsid w:val="00BD5F9D"/>
    <w:rsid w:val="00BD6413"/>
    <w:rsid w:val="00BD6CEF"/>
    <w:rsid w:val="00BE019B"/>
    <w:rsid w:val="00BE0319"/>
    <w:rsid w:val="00BE03FA"/>
    <w:rsid w:val="00BE0EE8"/>
    <w:rsid w:val="00BE0F86"/>
    <w:rsid w:val="00BE1CCF"/>
    <w:rsid w:val="00BE26EA"/>
    <w:rsid w:val="00BE2A8A"/>
    <w:rsid w:val="00BE3A2A"/>
    <w:rsid w:val="00BE4563"/>
    <w:rsid w:val="00BE463E"/>
    <w:rsid w:val="00BE4F3D"/>
    <w:rsid w:val="00BE5F38"/>
    <w:rsid w:val="00BE73F1"/>
    <w:rsid w:val="00BE7554"/>
    <w:rsid w:val="00BE77AE"/>
    <w:rsid w:val="00BF0B44"/>
    <w:rsid w:val="00BF2EE9"/>
    <w:rsid w:val="00BF3662"/>
    <w:rsid w:val="00BF37CB"/>
    <w:rsid w:val="00BF45B0"/>
    <w:rsid w:val="00BF4E2C"/>
    <w:rsid w:val="00BF574F"/>
    <w:rsid w:val="00BF58DE"/>
    <w:rsid w:val="00BF6956"/>
    <w:rsid w:val="00BF69B5"/>
    <w:rsid w:val="00BF7C1E"/>
    <w:rsid w:val="00BF7DC4"/>
    <w:rsid w:val="00C01216"/>
    <w:rsid w:val="00C013F5"/>
    <w:rsid w:val="00C01F3D"/>
    <w:rsid w:val="00C02A86"/>
    <w:rsid w:val="00C02D5C"/>
    <w:rsid w:val="00C04183"/>
    <w:rsid w:val="00C041A4"/>
    <w:rsid w:val="00C041E9"/>
    <w:rsid w:val="00C04F7C"/>
    <w:rsid w:val="00C060C3"/>
    <w:rsid w:val="00C065F1"/>
    <w:rsid w:val="00C07972"/>
    <w:rsid w:val="00C10C80"/>
    <w:rsid w:val="00C1281B"/>
    <w:rsid w:val="00C13E3B"/>
    <w:rsid w:val="00C1403C"/>
    <w:rsid w:val="00C149B0"/>
    <w:rsid w:val="00C162D4"/>
    <w:rsid w:val="00C17F5A"/>
    <w:rsid w:val="00C200DA"/>
    <w:rsid w:val="00C218B4"/>
    <w:rsid w:val="00C21E70"/>
    <w:rsid w:val="00C221E5"/>
    <w:rsid w:val="00C225E1"/>
    <w:rsid w:val="00C22DA3"/>
    <w:rsid w:val="00C2535B"/>
    <w:rsid w:val="00C25F37"/>
    <w:rsid w:val="00C26008"/>
    <w:rsid w:val="00C261FA"/>
    <w:rsid w:val="00C26273"/>
    <w:rsid w:val="00C2728F"/>
    <w:rsid w:val="00C30354"/>
    <w:rsid w:val="00C3058D"/>
    <w:rsid w:val="00C30F1C"/>
    <w:rsid w:val="00C31DCD"/>
    <w:rsid w:val="00C32FBE"/>
    <w:rsid w:val="00C32FC8"/>
    <w:rsid w:val="00C33ABE"/>
    <w:rsid w:val="00C33D0A"/>
    <w:rsid w:val="00C35CF0"/>
    <w:rsid w:val="00C377E1"/>
    <w:rsid w:val="00C37D0D"/>
    <w:rsid w:val="00C37F4D"/>
    <w:rsid w:val="00C40A44"/>
    <w:rsid w:val="00C42999"/>
    <w:rsid w:val="00C43290"/>
    <w:rsid w:val="00C441C4"/>
    <w:rsid w:val="00C444E7"/>
    <w:rsid w:val="00C44C06"/>
    <w:rsid w:val="00C4540C"/>
    <w:rsid w:val="00C45D88"/>
    <w:rsid w:val="00C47275"/>
    <w:rsid w:val="00C472B5"/>
    <w:rsid w:val="00C47BB1"/>
    <w:rsid w:val="00C47F4B"/>
    <w:rsid w:val="00C51C3C"/>
    <w:rsid w:val="00C51CBB"/>
    <w:rsid w:val="00C526AD"/>
    <w:rsid w:val="00C526C5"/>
    <w:rsid w:val="00C53404"/>
    <w:rsid w:val="00C53720"/>
    <w:rsid w:val="00C53F80"/>
    <w:rsid w:val="00C54427"/>
    <w:rsid w:val="00C5504C"/>
    <w:rsid w:val="00C55157"/>
    <w:rsid w:val="00C55498"/>
    <w:rsid w:val="00C554E3"/>
    <w:rsid w:val="00C55744"/>
    <w:rsid w:val="00C5614F"/>
    <w:rsid w:val="00C56873"/>
    <w:rsid w:val="00C56CEE"/>
    <w:rsid w:val="00C573CB"/>
    <w:rsid w:val="00C57874"/>
    <w:rsid w:val="00C60AB3"/>
    <w:rsid w:val="00C60BC5"/>
    <w:rsid w:val="00C61284"/>
    <w:rsid w:val="00C61886"/>
    <w:rsid w:val="00C619F0"/>
    <w:rsid w:val="00C61AA6"/>
    <w:rsid w:val="00C61B02"/>
    <w:rsid w:val="00C62E73"/>
    <w:rsid w:val="00C64692"/>
    <w:rsid w:val="00C64ED3"/>
    <w:rsid w:val="00C66B31"/>
    <w:rsid w:val="00C67680"/>
    <w:rsid w:val="00C67861"/>
    <w:rsid w:val="00C67F3C"/>
    <w:rsid w:val="00C70FAD"/>
    <w:rsid w:val="00C72977"/>
    <w:rsid w:val="00C73172"/>
    <w:rsid w:val="00C74995"/>
    <w:rsid w:val="00C74A61"/>
    <w:rsid w:val="00C75AA9"/>
    <w:rsid w:val="00C77888"/>
    <w:rsid w:val="00C805C4"/>
    <w:rsid w:val="00C809A4"/>
    <w:rsid w:val="00C816B9"/>
    <w:rsid w:val="00C81849"/>
    <w:rsid w:val="00C82ECB"/>
    <w:rsid w:val="00C836F9"/>
    <w:rsid w:val="00C83B31"/>
    <w:rsid w:val="00C83B36"/>
    <w:rsid w:val="00C85C9B"/>
    <w:rsid w:val="00C85E71"/>
    <w:rsid w:val="00C8717F"/>
    <w:rsid w:val="00C9140C"/>
    <w:rsid w:val="00C917B5"/>
    <w:rsid w:val="00C91B1E"/>
    <w:rsid w:val="00C92C6D"/>
    <w:rsid w:val="00C95F97"/>
    <w:rsid w:val="00C960FC"/>
    <w:rsid w:val="00C96991"/>
    <w:rsid w:val="00CA095A"/>
    <w:rsid w:val="00CA2845"/>
    <w:rsid w:val="00CA2B63"/>
    <w:rsid w:val="00CA3DA1"/>
    <w:rsid w:val="00CA490E"/>
    <w:rsid w:val="00CA4D91"/>
    <w:rsid w:val="00CA6A63"/>
    <w:rsid w:val="00CA7357"/>
    <w:rsid w:val="00CA7FE7"/>
    <w:rsid w:val="00CB0061"/>
    <w:rsid w:val="00CB0CD5"/>
    <w:rsid w:val="00CB1D3E"/>
    <w:rsid w:val="00CB27C0"/>
    <w:rsid w:val="00CB42A2"/>
    <w:rsid w:val="00CB43EA"/>
    <w:rsid w:val="00CB4409"/>
    <w:rsid w:val="00CB5730"/>
    <w:rsid w:val="00CB68B8"/>
    <w:rsid w:val="00CB6E2A"/>
    <w:rsid w:val="00CB7444"/>
    <w:rsid w:val="00CB7C9E"/>
    <w:rsid w:val="00CC042F"/>
    <w:rsid w:val="00CC1457"/>
    <w:rsid w:val="00CC27EC"/>
    <w:rsid w:val="00CC4925"/>
    <w:rsid w:val="00CC4B80"/>
    <w:rsid w:val="00CC66D1"/>
    <w:rsid w:val="00CC6E66"/>
    <w:rsid w:val="00CC7756"/>
    <w:rsid w:val="00CD01C9"/>
    <w:rsid w:val="00CD0B62"/>
    <w:rsid w:val="00CD0D96"/>
    <w:rsid w:val="00CD1C2E"/>
    <w:rsid w:val="00CD1CAC"/>
    <w:rsid w:val="00CD277A"/>
    <w:rsid w:val="00CD2826"/>
    <w:rsid w:val="00CD38AD"/>
    <w:rsid w:val="00CD3B9A"/>
    <w:rsid w:val="00CD3DCE"/>
    <w:rsid w:val="00CD43DA"/>
    <w:rsid w:val="00CD6D2F"/>
    <w:rsid w:val="00CD7795"/>
    <w:rsid w:val="00CD7D2B"/>
    <w:rsid w:val="00CE0ABA"/>
    <w:rsid w:val="00CE0D38"/>
    <w:rsid w:val="00CE13FD"/>
    <w:rsid w:val="00CE1963"/>
    <w:rsid w:val="00CE265B"/>
    <w:rsid w:val="00CE3DDC"/>
    <w:rsid w:val="00CE4871"/>
    <w:rsid w:val="00CE562B"/>
    <w:rsid w:val="00CE5A43"/>
    <w:rsid w:val="00CE5D1B"/>
    <w:rsid w:val="00CE7D0B"/>
    <w:rsid w:val="00CF260C"/>
    <w:rsid w:val="00CF408B"/>
    <w:rsid w:val="00CF43CF"/>
    <w:rsid w:val="00CF4A11"/>
    <w:rsid w:val="00CF4DE4"/>
    <w:rsid w:val="00CF5024"/>
    <w:rsid w:val="00CF5D75"/>
    <w:rsid w:val="00CF65BD"/>
    <w:rsid w:val="00CF6616"/>
    <w:rsid w:val="00CF6648"/>
    <w:rsid w:val="00CF6954"/>
    <w:rsid w:val="00CF6CB6"/>
    <w:rsid w:val="00CF798A"/>
    <w:rsid w:val="00D02D32"/>
    <w:rsid w:val="00D06242"/>
    <w:rsid w:val="00D0660B"/>
    <w:rsid w:val="00D1071C"/>
    <w:rsid w:val="00D11B25"/>
    <w:rsid w:val="00D11D5B"/>
    <w:rsid w:val="00D126BE"/>
    <w:rsid w:val="00D1386E"/>
    <w:rsid w:val="00D13C98"/>
    <w:rsid w:val="00D14507"/>
    <w:rsid w:val="00D1479D"/>
    <w:rsid w:val="00D14D49"/>
    <w:rsid w:val="00D1524A"/>
    <w:rsid w:val="00D15807"/>
    <w:rsid w:val="00D1599D"/>
    <w:rsid w:val="00D1749F"/>
    <w:rsid w:val="00D2040F"/>
    <w:rsid w:val="00D21756"/>
    <w:rsid w:val="00D21CD4"/>
    <w:rsid w:val="00D22730"/>
    <w:rsid w:val="00D24E95"/>
    <w:rsid w:val="00D25D75"/>
    <w:rsid w:val="00D26385"/>
    <w:rsid w:val="00D2658C"/>
    <w:rsid w:val="00D30217"/>
    <w:rsid w:val="00D30492"/>
    <w:rsid w:val="00D30AD9"/>
    <w:rsid w:val="00D3124B"/>
    <w:rsid w:val="00D319E5"/>
    <w:rsid w:val="00D32951"/>
    <w:rsid w:val="00D33E71"/>
    <w:rsid w:val="00D36DFC"/>
    <w:rsid w:val="00D40072"/>
    <w:rsid w:val="00D402FB"/>
    <w:rsid w:val="00D40560"/>
    <w:rsid w:val="00D40A85"/>
    <w:rsid w:val="00D40BA5"/>
    <w:rsid w:val="00D412A6"/>
    <w:rsid w:val="00D41E1F"/>
    <w:rsid w:val="00D43DB9"/>
    <w:rsid w:val="00D4425B"/>
    <w:rsid w:val="00D44FC2"/>
    <w:rsid w:val="00D454D6"/>
    <w:rsid w:val="00D472E7"/>
    <w:rsid w:val="00D47DC2"/>
    <w:rsid w:val="00D50AF0"/>
    <w:rsid w:val="00D51B9F"/>
    <w:rsid w:val="00D52171"/>
    <w:rsid w:val="00D52CDC"/>
    <w:rsid w:val="00D532AE"/>
    <w:rsid w:val="00D549AA"/>
    <w:rsid w:val="00D56A09"/>
    <w:rsid w:val="00D57248"/>
    <w:rsid w:val="00D57E21"/>
    <w:rsid w:val="00D601F9"/>
    <w:rsid w:val="00D60415"/>
    <w:rsid w:val="00D60E4D"/>
    <w:rsid w:val="00D6119F"/>
    <w:rsid w:val="00D61F37"/>
    <w:rsid w:val="00D62C41"/>
    <w:rsid w:val="00D631F7"/>
    <w:rsid w:val="00D638C3"/>
    <w:rsid w:val="00D639F4"/>
    <w:rsid w:val="00D63D9B"/>
    <w:rsid w:val="00D63DE4"/>
    <w:rsid w:val="00D63F6D"/>
    <w:rsid w:val="00D6418C"/>
    <w:rsid w:val="00D648D5"/>
    <w:rsid w:val="00D64F39"/>
    <w:rsid w:val="00D651D0"/>
    <w:rsid w:val="00D65F6E"/>
    <w:rsid w:val="00D707E3"/>
    <w:rsid w:val="00D70E7A"/>
    <w:rsid w:val="00D71279"/>
    <w:rsid w:val="00D71373"/>
    <w:rsid w:val="00D7151F"/>
    <w:rsid w:val="00D72931"/>
    <w:rsid w:val="00D729A4"/>
    <w:rsid w:val="00D72ED4"/>
    <w:rsid w:val="00D751EE"/>
    <w:rsid w:val="00D76B1D"/>
    <w:rsid w:val="00D77E6B"/>
    <w:rsid w:val="00D83727"/>
    <w:rsid w:val="00D83AAD"/>
    <w:rsid w:val="00D84FC1"/>
    <w:rsid w:val="00D87B20"/>
    <w:rsid w:val="00D87C63"/>
    <w:rsid w:val="00D90980"/>
    <w:rsid w:val="00D90C0C"/>
    <w:rsid w:val="00D9145C"/>
    <w:rsid w:val="00D917A8"/>
    <w:rsid w:val="00D9198E"/>
    <w:rsid w:val="00D94F6E"/>
    <w:rsid w:val="00D962EE"/>
    <w:rsid w:val="00D96E97"/>
    <w:rsid w:val="00D973B3"/>
    <w:rsid w:val="00DA0346"/>
    <w:rsid w:val="00DA08CD"/>
    <w:rsid w:val="00DA110B"/>
    <w:rsid w:val="00DA1219"/>
    <w:rsid w:val="00DA157B"/>
    <w:rsid w:val="00DA24B3"/>
    <w:rsid w:val="00DA3602"/>
    <w:rsid w:val="00DA3A52"/>
    <w:rsid w:val="00DA556E"/>
    <w:rsid w:val="00DA5A73"/>
    <w:rsid w:val="00DA60A1"/>
    <w:rsid w:val="00DA641F"/>
    <w:rsid w:val="00DA6685"/>
    <w:rsid w:val="00DA6882"/>
    <w:rsid w:val="00DA6D2B"/>
    <w:rsid w:val="00DA7190"/>
    <w:rsid w:val="00DA7CA6"/>
    <w:rsid w:val="00DA7DB0"/>
    <w:rsid w:val="00DB0626"/>
    <w:rsid w:val="00DB123C"/>
    <w:rsid w:val="00DB2427"/>
    <w:rsid w:val="00DB297B"/>
    <w:rsid w:val="00DB5832"/>
    <w:rsid w:val="00DB5C99"/>
    <w:rsid w:val="00DB67FA"/>
    <w:rsid w:val="00DB79CA"/>
    <w:rsid w:val="00DC0461"/>
    <w:rsid w:val="00DC07E8"/>
    <w:rsid w:val="00DC0C4D"/>
    <w:rsid w:val="00DC1063"/>
    <w:rsid w:val="00DC24FB"/>
    <w:rsid w:val="00DC2BA7"/>
    <w:rsid w:val="00DC4172"/>
    <w:rsid w:val="00DC56C7"/>
    <w:rsid w:val="00DC5724"/>
    <w:rsid w:val="00DC60AF"/>
    <w:rsid w:val="00DC6141"/>
    <w:rsid w:val="00DC6839"/>
    <w:rsid w:val="00DC6F52"/>
    <w:rsid w:val="00DD031A"/>
    <w:rsid w:val="00DD0B17"/>
    <w:rsid w:val="00DD1182"/>
    <w:rsid w:val="00DD19E4"/>
    <w:rsid w:val="00DD2BD2"/>
    <w:rsid w:val="00DD3B7F"/>
    <w:rsid w:val="00DD5B6D"/>
    <w:rsid w:val="00DD6094"/>
    <w:rsid w:val="00DE0D07"/>
    <w:rsid w:val="00DE1024"/>
    <w:rsid w:val="00DE1FB7"/>
    <w:rsid w:val="00DE3BA1"/>
    <w:rsid w:val="00DE4359"/>
    <w:rsid w:val="00DE55B5"/>
    <w:rsid w:val="00DE567E"/>
    <w:rsid w:val="00DE6560"/>
    <w:rsid w:val="00DE677F"/>
    <w:rsid w:val="00DE6D5E"/>
    <w:rsid w:val="00DE7269"/>
    <w:rsid w:val="00DE7BF8"/>
    <w:rsid w:val="00DF116B"/>
    <w:rsid w:val="00DF26B1"/>
    <w:rsid w:val="00DF26C3"/>
    <w:rsid w:val="00DF31E8"/>
    <w:rsid w:val="00DF36A9"/>
    <w:rsid w:val="00DF3D5A"/>
    <w:rsid w:val="00DF43F5"/>
    <w:rsid w:val="00DF5329"/>
    <w:rsid w:val="00DF5844"/>
    <w:rsid w:val="00DF5F6D"/>
    <w:rsid w:val="00DF6513"/>
    <w:rsid w:val="00DF796F"/>
    <w:rsid w:val="00E00B9E"/>
    <w:rsid w:val="00E01CA3"/>
    <w:rsid w:val="00E03CD7"/>
    <w:rsid w:val="00E050A5"/>
    <w:rsid w:val="00E06AB9"/>
    <w:rsid w:val="00E06EC0"/>
    <w:rsid w:val="00E07257"/>
    <w:rsid w:val="00E10137"/>
    <w:rsid w:val="00E109C1"/>
    <w:rsid w:val="00E11C5F"/>
    <w:rsid w:val="00E135C7"/>
    <w:rsid w:val="00E135FC"/>
    <w:rsid w:val="00E13F17"/>
    <w:rsid w:val="00E15AF1"/>
    <w:rsid w:val="00E168F3"/>
    <w:rsid w:val="00E1738A"/>
    <w:rsid w:val="00E201E2"/>
    <w:rsid w:val="00E20997"/>
    <w:rsid w:val="00E20E26"/>
    <w:rsid w:val="00E22A76"/>
    <w:rsid w:val="00E22F92"/>
    <w:rsid w:val="00E23BF2"/>
    <w:rsid w:val="00E248F0"/>
    <w:rsid w:val="00E24ACB"/>
    <w:rsid w:val="00E24E1E"/>
    <w:rsid w:val="00E26EC4"/>
    <w:rsid w:val="00E271D4"/>
    <w:rsid w:val="00E2766C"/>
    <w:rsid w:val="00E27CD7"/>
    <w:rsid w:val="00E32F20"/>
    <w:rsid w:val="00E33B02"/>
    <w:rsid w:val="00E33FC2"/>
    <w:rsid w:val="00E34CC8"/>
    <w:rsid w:val="00E35102"/>
    <w:rsid w:val="00E3548C"/>
    <w:rsid w:val="00E3719A"/>
    <w:rsid w:val="00E376FB"/>
    <w:rsid w:val="00E37A34"/>
    <w:rsid w:val="00E37A8B"/>
    <w:rsid w:val="00E37ED5"/>
    <w:rsid w:val="00E405CF"/>
    <w:rsid w:val="00E41156"/>
    <w:rsid w:val="00E4177C"/>
    <w:rsid w:val="00E4324C"/>
    <w:rsid w:val="00E442F2"/>
    <w:rsid w:val="00E47BEC"/>
    <w:rsid w:val="00E50A94"/>
    <w:rsid w:val="00E50B37"/>
    <w:rsid w:val="00E51336"/>
    <w:rsid w:val="00E5370D"/>
    <w:rsid w:val="00E542D9"/>
    <w:rsid w:val="00E54B65"/>
    <w:rsid w:val="00E57358"/>
    <w:rsid w:val="00E578DD"/>
    <w:rsid w:val="00E60B0A"/>
    <w:rsid w:val="00E60F7F"/>
    <w:rsid w:val="00E62CE8"/>
    <w:rsid w:val="00E63A35"/>
    <w:rsid w:val="00E654EB"/>
    <w:rsid w:val="00E66A69"/>
    <w:rsid w:val="00E66A7E"/>
    <w:rsid w:val="00E66F2B"/>
    <w:rsid w:val="00E70AA2"/>
    <w:rsid w:val="00E70E88"/>
    <w:rsid w:val="00E71458"/>
    <w:rsid w:val="00E723EC"/>
    <w:rsid w:val="00E73521"/>
    <w:rsid w:val="00E73BAF"/>
    <w:rsid w:val="00E75506"/>
    <w:rsid w:val="00E75A0D"/>
    <w:rsid w:val="00E75A89"/>
    <w:rsid w:val="00E76120"/>
    <w:rsid w:val="00E77562"/>
    <w:rsid w:val="00E77E05"/>
    <w:rsid w:val="00E80032"/>
    <w:rsid w:val="00E80346"/>
    <w:rsid w:val="00E812A9"/>
    <w:rsid w:val="00E81DF8"/>
    <w:rsid w:val="00E82689"/>
    <w:rsid w:val="00E83542"/>
    <w:rsid w:val="00E836BB"/>
    <w:rsid w:val="00E83BC1"/>
    <w:rsid w:val="00E8549D"/>
    <w:rsid w:val="00E858A1"/>
    <w:rsid w:val="00E868FE"/>
    <w:rsid w:val="00E90C2C"/>
    <w:rsid w:val="00E90CA6"/>
    <w:rsid w:val="00E90CDD"/>
    <w:rsid w:val="00E91C5C"/>
    <w:rsid w:val="00E927F1"/>
    <w:rsid w:val="00E92961"/>
    <w:rsid w:val="00E92C9A"/>
    <w:rsid w:val="00E93437"/>
    <w:rsid w:val="00E938D3"/>
    <w:rsid w:val="00E93EE1"/>
    <w:rsid w:val="00E9694E"/>
    <w:rsid w:val="00E96C0D"/>
    <w:rsid w:val="00E96CC4"/>
    <w:rsid w:val="00E96F54"/>
    <w:rsid w:val="00E974A3"/>
    <w:rsid w:val="00E974E2"/>
    <w:rsid w:val="00E97FC2"/>
    <w:rsid w:val="00EA0320"/>
    <w:rsid w:val="00EA1375"/>
    <w:rsid w:val="00EA14F3"/>
    <w:rsid w:val="00EA1C98"/>
    <w:rsid w:val="00EA23D4"/>
    <w:rsid w:val="00EA3C8D"/>
    <w:rsid w:val="00EA4CE0"/>
    <w:rsid w:val="00EA72BE"/>
    <w:rsid w:val="00EA7ACD"/>
    <w:rsid w:val="00EB015C"/>
    <w:rsid w:val="00EB28B9"/>
    <w:rsid w:val="00EB446E"/>
    <w:rsid w:val="00EB4FB3"/>
    <w:rsid w:val="00EB6615"/>
    <w:rsid w:val="00EB668F"/>
    <w:rsid w:val="00EB6D4F"/>
    <w:rsid w:val="00EB7EAF"/>
    <w:rsid w:val="00EC00A4"/>
    <w:rsid w:val="00EC0239"/>
    <w:rsid w:val="00EC03A6"/>
    <w:rsid w:val="00EC1321"/>
    <w:rsid w:val="00EC161E"/>
    <w:rsid w:val="00EC320F"/>
    <w:rsid w:val="00EC4768"/>
    <w:rsid w:val="00EC5795"/>
    <w:rsid w:val="00ED1745"/>
    <w:rsid w:val="00ED282F"/>
    <w:rsid w:val="00ED2A8F"/>
    <w:rsid w:val="00ED6036"/>
    <w:rsid w:val="00EE0007"/>
    <w:rsid w:val="00EE116A"/>
    <w:rsid w:val="00EE3017"/>
    <w:rsid w:val="00EE3780"/>
    <w:rsid w:val="00EE4E6B"/>
    <w:rsid w:val="00EE6503"/>
    <w:rsid w:val="00EE6B15"/>
    <w:rsid w:val="00EE6F07"/>
    <w:rsid w:val="00EE7453"/>
    <w:rsid w:val="00EE7B6A"/>
    <w:rsid w:val="00EF0B0F"/>
    <w:rsid w:val="00EF1678"/>
    <w:rsid w:val="00EF244B"/>
    <w:rsid w:val="00EF2D0B"/>
    <w:rsid w:val="00EF2F5B"/>
    <w:rsid w:val="00EF30F2"/>
    <w:rsid w:val="00EF5B59"/>
    <w:rsid w:val="00EF5F5E"/>
    <w:rsid w:val="00EF629D"/>
    <w:rsid w:val="00EF640B"/>
    <w:rsid w:val="00EF6864"/>
    <w:rsid w:val="00EF6EEF"/>
    <w:rsid w:val="00EF70FE"/>
    <w:rsid w:val="00F00208"/>
    <w:rsid w:val="00F01593"/>
    <w:rsid w:val="00F01C19"/>
    <w:rsid w:val="00F03073"/>
    <w:rsid w:val="00F04C2E"/>
    <w:rsid w:val="00F04F7F"/>
    <w:rsid w:val="00F05602"/>
    <w:rsid w:val="00F05D3A"/>
    <w:rsid w:val="00F06004"/>
    <w:rsid w:val="00F06978"/>
    <w:rsid w:val="00F07012"/>
    <w:rsid w:val="00F07A07"/>
    <w:rsid w:val="00F07DEC"/>
    <w:rsid w:val="00F10ED8"/>
    <w:rsid w:val="00F12BC9"/>
    <w:rsid w:val="00F12DFC"/>
    <w:rsid w:val="00F132E0"/>
    <w:rsid w:val="00F15096"/>
    <w:rsid w:val="00F15764"/>
    <w:rsid w:val="00F1578A"/>
    <w:rsid w:val="00F159C3"/>
    <w:rsid w:val="00F16E0B"/>
    <w:rsid w:val="00F21286"/>
    <w:rsid w:val="00F21859"/>
    <w:rsid w:val="00F23911"/>
    <w:rsid w:val="00F24079"/>
    <w:rsid w:val="00F24A40"/>
    <w:rsid w:val="00F24F2E"/>
    <w:rsid w:val="00F25753"/>
    <w:rsid w:val="00F25B15"/>
    <w:rsid w:val="00F25B21"/>
    <w:rsid w:val="00F278E1"/>
    <w:rsid w:val="00F27E7C"/>
    <w:rsid w:val="00F324E9"/>
    <w:rsid w:val="00F34A85"/>
    <w:rsid w:val="00F352F2"/>
    <w:rsid w:val="00F36372"/>
    <w:rsid w:val="00F366F5"/>
    <w:rsid w:val="00F36FBF"/>
    <w:rsid w:val="00F37321"/>
    <w:rsid w:val="00F40D5F"/>
    <w:rsid w:val="00F40EA7"/>
    <w:rsid w:val="00F41034"/>
    <w:rsid w:val="00F41CB4"/>
    <w:rsid w:val="00F420E0"/>
    <w:rsid w:val="00F427EC"/>
    <w:rsid w:val="00F43AB3"/>
    <w:rsid w:val="00F43FB9"/>
    <w:rsid w:val="00F44C73"/>
    <w:rsid w:val="00F44FE2"/>
    <w:rsid w:val="00F450FB"/>
    <w:rsid w:val="00F47B56"/>
    <w:rsid w:val="00F50583"/>
    <w:rsid w:val="00F50612"/>
    <w:rsid w:val="00F5097E"/>
    <w:rsid w:val="00F50FC7"/>
    <w:rsid w:val="00F51205"/>
    <w:rsid w:val="00F524D3"/>
    <w:rsid w:val="00F53504"/>
    <w:rsid w:val="00F5436E"/>
    <w:rsid w:val="00F545F6"/>
    <w:rsid w:val="00F54A5F"/>
    <w:rsid w:val="00F557D0"/>
    <w:rsid w:val="00F55AB9"/>
    <w:rsid w:val="00F568BF"/>
    <w:rsid w:val="00F56D30"/>
    <w:rsid w:val="00F570B2"/>
    <w:rsid w:val="00F573C6"/>
    <w:rsid w:val="00F60042"/>
    <w:rsid w:val="00F60BAE"/>
    <w:rsid w:val="00F60D26"/>
    <w:rsid w:val="00F63FAC"/>
    <w:rsid w:val="00F64A17"/>
    <w:rsid w:val="00F64CC2"/>
    <w:rsid w:val="00F66846"/>
    <w:rsid w:val="00F67F9C"/>
    <w:rsid w:val="00F71427"/>
    <w:rsid w:val="00F7153F"/>
    <w:rsid w:val="00F7195F"/>
    <w:rsid w:val="00F72038"/>
    <w:rsid w:val="00F726DE"/>
    <w:rsid w:val="00F73D56"/>
    <w:rsid w:val="00F74507"/>
    <w:rsid w:val="00F74ED4"/>
    <w:rsid w:val="00F7507C"/>
    <w:rsid w:val="00F77D88"/>
    <w:rsid w:val="00F80154"/>
    <w:rsid w:val="00F807CE"/>
    <w:rsid w:val="00F80DAE"/>
    <w:rsid w:val="00F8271E"/>
    <w:rsid w:val="00F836B5"/>
    <w:rsid w:val="00F83B60"/>
    <w:rsid w:val="00F83F1E"/>
    <w:rsid w:val="00F84342"/>
    <w:rsid w:val="00F84F42"/>
    <w:rsid w:val="00F854B4"/>
    <w:rsid w:val="00F858B3"/>
    <w:rsid w:val="00F864C3"/>
    <w:rsid w:val="00F87471"/>
    <w:rsid w:val="00F87608"/>
    <w:rsid w:val="00F87E14"/>
    <w:rsid w:val="00F90096"/>
    <w:rsid w:val="00F90161"/>
    <w:rsid w:val="00F909BE"/>
    <w:rsid w:val="00F91523"/>
    <w:rsid w:val="00F91C67"/>
    <w:rsid w:val="00F93C70"/>
    <w:rsid w:val="00F9461F"/>
    <w:rsid w:val="00F9616A"/>
    <w:rsid w:val="00F97AA5"/>
    <w:rsid w:val="00FA02FF"/>
    <w:rsid w:val="00FA0B5F"/>
    <w:rsid w:val="00FA108A"/>
    <w:rsid w:val="00FA1EF7"/>
    <w:rsid w:val="00FA2010"/>
    <w:rsid w:val="00FA24AD"/>
    <w:rsid w:val="00FA271E"/>
    <w:rsid w:val="00FA2739"/>
    <w:rsid w:val="00FA2D6F"/>
    <w:rsid w:val="00FA2E52"/>
    <w:rsid w:val="00FA2FAF"/>
    <w:rsid w:val="00FA3F15"/>
    <w:rsid w:val="00FA41B8"/>
    <w:rsid w:val="00FA48C9"/>
    <w:rsid w:val="00FA4EF9"/>
    <w:rsid w:val="00FA50D4"/>
    <w:rsid w:val="00FA59B4"/>
    <w:rsid w:val="00FA64C5"/>
    <w:rsid w:val="00FB0095"/>
    <w:rsid w:val="00FB1C7D"/>
    <w:rsid w:val="00FB2242"/>
    <w:rsid w:val="00FB2B1E"/>
    <w:rsid w:val="00FB316C"/>
    <w:rsid w:val="00FB3189"/>
    <w:rsid w:val="00FB33B1"/>
    <w:rsid w:val="00FB3BFE"/>
    <w:rsid w:val="00FB534D"/>
    <w:rsid w:val="00FB55A8"/>
    <w:rsid w:val="00FB7266"/>
    <w:rsid w:val="00FC04E8"/>
    <w:rsid w:val="00FC0EB6"/>
    <w:rsid w:val="00FC1051"/>
    <w:rsid w:val="00FC1D44"/>
    <w:rsid w:val="00FC3184"/>
    <w:rsid w:val="00FC3D53"/>
    <w:rsid w:val="00FC4A11"/>
    <w:rsid w:val="00FC4C52"/>
    <w:rsid w:val="00FC57B6"/>
    <w:rsid w:val="00FC6C72"/>
    <w:rsid w:val="00FC72F0"/>
    <w:rsid w:val="00FC7743"/>
    <w:rsid w:val="00FC7DAB"/>
    <w:rsid w:val="00FC7F30"/>
    <w:rsid w:val="00FD03FD"/>
    <w:rsid w:val="00FD0509"/>
    <w:rsid w:val="00FD1164"/>
    <w:rsid w:val="00FD1BC2"/>
    <w:rsid w:val="00FD277F"/>
    <w:rsid w:val="00FD35DB"/>
    <w:rsid w:val="00FD3C2D"/>
    <w:rsid w:val="00FD5E6B"/>
    <w:rsid w:val="00FE02D7"/>
    <w:rsid w:val="00FE069F"/>
    <w:rsid w:val="00FE119F"/>
    <w:rsid w:val="00FE429A"/>
    <w:rsid w:val="00FE45C3"/>
    <w:rsid w:val="00FE61C1"/>
    <w:rsid w:val="00FE64C8"/>
    <w:rsid w:val="00FE6787"/>
    <w:rsid w:val="00FE71A3"/>
    <w:rsid w:val="00FE75E9"/>
    <w:rsid w:val="00FF0BE2"/>
    <w:rsid w:val="00FF0FC2"/>
    <w:rsid w:val="00FF19BA"/>
    <w:rsid w:val="00FF1C61"/>
    <w:rsid w:val="00FF2227"/>
    <w:rsid w:val="00FF274B"/>
    <w:rsid w:val="00FF3833"/>
    <w:rsid w:val="00FF3A35"/>
    <w:rsid w:val="00FF3E68"/>
    <w:rsid w:val="00FF481C"/>
    <w:rsid w:val="00FF51F0"/>
    <w:rsid w:val="00FF5836"/>
    <w:rsid w:val="00FF67EE"/>
    <w:rsid w:val="00FF7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76831"/>
  <w15:docId w15:val="{7F6D3687-5EFA-44CE-8927-F78BB54F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2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0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02A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B06C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140D"/>
    <w:pPr>
      <w:spacing w:before="180" w:after="18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F6A6B"/>
    <w:pPr>
      <w:ind w:left="720"/>
      <w:contextualSpacing/>
    </w:pPr>
  </w:style>
  <w:style w:type="paragraph" w:styleId="Header">
    <w:name w:val="header"/>
    <w:basedOn w:val="Normal"/>
    <w:link w:val="HeaderChar"/>
    <w:uiPriority w:val="99"/>
    <w:unhideWhenUsed/>
    <w:rsid w:val="00DB0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626"/>
  </w:style>
  <w:style w:type="paragraph" w:styleId="Footer">
    <w:name w:val="footer"/>
    <w:basedOn w:val="Normal"/>
    <w:link w:val="FooterChar"/>
    <w:uiPriority w:val="99"/>
    <w:unhideWhenUsed/>
    <w:rsid w:val="00DB0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626"/>
  </w:style>
  <w:style w:type="character" w:styleId="Hyperlink">
    <w:name w:val="Hyperlink"/>
    <w:basedOn w:val="DefaultParagraphFont"/>
    <w:uiPriority w:val="99"/>
    <w:unhideWhenUsed/>
    <w:rsid w:val="00C73172"/>
    <w:rPr>
      <w:strike w:val="0"/>
      <w:dstrike w:val="0"/>
      <w:color w:val="2B8FA1"/>
      <w:u w:val="none"/>
      <w:effect w:val="none"/>
    </w:rPr>
  </w:style>
  <w:style w:type="table" w:styleId="TableGrid">
    <w:name w:val="Table Grid"/>
    <w:basedOn w:val="TableNormal"/>
    <w:uiPriority w:val="39"/>
    <w:rsid w:val="00AF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4A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E4563"/>
    <w:rPr>
      <w:sz w:val="16"/>
      <w:szCs w:val="16"/>
    </w:rPr>
  </w:style>
  <w:style w:type="paragraph" w:styleId="CommentText">
    <w:name w:val="annotation text"/>
    <w:basedOn w:val="Normal"/>
    <w:link w:val="CommentTextChar"/>
    <w:uiPriority w:val="99"/>
    <w:unhideWhenUsed/>
    <w:rsid w:val="00BE4563"/>
    <w:pPr>
      <w:spacing w:line="240" w:lineRule="auto"/>
    </w:pPr>
    <w:rPr>
      <w:sz w:val="20"/>
      <w:szCs w:val="20"/>
    </w:rPr>
  </w:style>
  <w:style w:type="character" w:customStyle="1" w:styleId="CommentTextChar">
    <w:name w:val="Comment Text Char"/>
    <w:basedOn w:val="DefaultParagraphFont"/>
    <w:link w:val="CommentText"/>
    <w:uiPriority w:val="99"/>
    <w:rsid w:val="00BE4563"/>
    <w:rPr>
      <w:sz w:val="20"/>
      <w:szCs w:val="20"/>
    </w:rPr>
  </w:style>
  <w:style w:type="paragraph" w:styleId="CommentSubject">
    <w:name w:val="annotation subject"/>
    <w:basedOn w:val="CommentText"/>
    <w:next w:val="CommentText"/>
    <w:link w:val="CommentSubjectChar"/>
    <w:uiPriority w:val="99"/>
    <w:semiHidden/>
    <w:unhideWhenUsed/>
    <w:rsid w:val="00BE4563"/>
    <w:rPr>
      <w:b/>
      <w:bCs/>
    </w:rPr>
  </w:style>
  <w:style w:type="character" w:customStyle="1" w:styleId="CommentSubjectChar">
    <w:name w:val="Comment Subject Char"/>
    <w:basedOn w:val="CommentTextChar"/>
    <w:link w:val="CommentSubject"/>
    <w:uiPriority w:val="99"/>
    <w:semiHidden/>
    <w:rsid w:val="00BE4563"/>
    <w:rPr>
      <w:b/>
      <w:bCs/>
      <w:sz w:val="20"/>
      <w:szCs w:val="20"/>
    </w:rPr>
  </w:style>
  <w:style w:type="paragraph" w:styleId="Revision">
    <w:name w:val="Revision"/>
    <w:hidden/>
    <w:uiPriority w:val="99"/>
    <w:semiHidden/>
    <w:rsid w:val="00BE4563"/>
    <w:pPr>
      <w:spacing w:after="0" w:line="240" w:lineRule="auto"/>
    </w:pPr>
  </w:style>
  <w:style w:type="paragraph" w:styleId="BalloonText">
    <w:name w:val="Balloon Text"/>
    <w:basedOn w:val="Normal"/>
    <w:link w:val="BalloonTextChar"/>
    <w:uiPriority w:val="99"/>
    <w:semiHidden/>
    <w:unhideWhenUsed/>
    <w:rsid w:val="00BE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63"/>
    <w:rPr>
      <w:rFonts w:ascii="Tahoma" w:hAnsi="Tahoma" w:cs="Tahoma"/>
      <w:sz w:val="16"/>
      <w:szCs w:val="16"/>
    </w:rPr>
  </w:style>
  <w:style w:type="paragraph" w:customStyle="1" w:styleId="Default">
    <w:name w:val="Default"/>
    <w:rsid w:val="000A6011"/>
    <w:pPr>
      <w:autoSpaceDE w:val="0"/>
      <w:autoSpaceDN w:val="0"/>
      <w:adjustRightInd w:val="0"/>
      <w:spacing w:after="0" w:line="240" w:lineRule="auto"/>
    </w:pPr>
    <w:rPr>
      <w:rFonts w:ascii="Calibri" w:hAnsi="Calibri" w:cs="Calibri"/>
      <w:color w:val="000000"/>
      <w:sz w:val="24"/>
      <w:szCs w:val="24"/>
    </w:rPr>
  </w:style>
  <w:style w:type="character" w:customStyle="1" w:styleId="number">
    <w:name w:val="number"/>
    <w:basedOn w:val="DefaultParagraphFont"/>
    <w:rsid w:val="0014756F"/>
  </w:style>
  <w:style w:type="table" w:customStyle="1" w:styleId="TableGrid2">
    <w:name w:val="Table Grid2"/>
    <w:basedOn w:val="TableNormal"/>
    <w:next w:val="TableGrid"/>
    <w:rsid w:val="00AA10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77C33"/>
  </w:style>
  <w:style w:type="character" w:customStyle="1" w:styleId="Heading1Char">
    <w:name w:val="Heading 1 Char"/>
    <w:basedOn w:val="DefaultParagraphFont"/>
    <w:link w:val="Heading1"/>
    <w:uiPriority w:val="9"/>
    <w:rsid w:val="007402A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402A1"/>
    <w:pPr>
      <w:outlineLvl w:val="9"/>
    </w:pPr>
    <w:rPr>
      <w:lang w:val="en-US" w:eastAsia="en-US"/>
    </w:rPr>
  </w:style>
  <w:style w:type="paragraph" w:styleId="TOC1">
    <w:name w:val="toc 1"/>
    <w:basedOn w:val="Normal"/>
    <w:next w:val="Normal"/>
    <w:autoRedefine/>
    <w:uiPriority w:val="39"/>
    <w:unhideWhenUsed/>
    <w:rsid w:val="007402A1"/>
    <w:pPr>
      <w:spacing w:after="100"/>
    </w:pPr>
  </w:style>
  <w:style w:type="character" w:customStyle="1" w:styleId="Heading2Char">
    <w:name w:val="Heading 2 Char"/>
    <w:basedOn w:val="DefaultParagraphFont"/>
    <w:link w:val="Heading2"/>
    <w:uiPriority w:val="9"/>
    <w:rsid w:val="007402A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402A1"/>
    <w:pPr>
      <w:spacing w:after="100"/>
      <w:ind w:left="220"/>
    </w:pPr>
  </w:style>
  <w:style w:type="character" w:customStyle="1" w:styleId="Heading3Char">
    <w:name w:val="Heading 3 Char"/>
    <w:basedOn w:val="DefaultParagraphFont"/>
    <w:link w:val="Heading3"/>
    <w:uiPriority w:val="9"/>
    <w:rsid w:val="007402A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F63B6"/>
    <w:pPr>
      <w:spacing w:after="100"/>
      <w:ind w:left="440"/>
    </w:pPr>
  </w:style>
  <w:style w:type="paragraph" w:styleId="FootnoteText">
    <w:name w:val="footnote text"/>
    <w:basedOn w:val="Normal"/>
    <w:link w:val="FootnoteTextChar"/>
    <w:uiPriority w:val="99"/>
    <w:unhideWhenUsed/>
    <w:rsid w:val="002A363D"/>
    <w:pPr>
      <w:spacing w:after="0" w:line="240" w:lineRule="auto"/>
    </w:pPr>
    <w:rPr>
      <w:sz w:val="20"/>
      <w:szCs w:val="20"/>
    </w:rPr>
  </w:style>
  <w:style w:type="character" w:customStyle="1" w:styleId="FootnoteTextChar">
    <w:name w:val="Footnote Text Char"/>
    <w:basedOn w:val="DefaultParagraphFont"/>
    <w:link w:val="FootnoteText"/>
    <w:uiPriority w:val="99"/>
    <w:rsid w:val="002A363D"/>
    <w:rPr>
      <w:sz w:val="20"/>
      <w:szCs w:val="20"/>
    </w:rPr>
  </w:style>
  <w:style w:type="character" w:styleId="FootnoteReference">
    <w:name w:val="footnote reference"/>
    <w:basedOn w:val="DefaultParagraphFont"/>
    <w:uiPriority w:val="99"/>
    <w:semiHidden/>
    <w:unhideWhenUsed/>
    <w:rsid w:val="002A363D"/>
    <w:rPr>
      <w:vertAlign w:val="superscript"/>
    </w:rPr>
  </w:style>
  <w:style w:type="table" w:customStyle="1" w:styleId="AECOMtable">
    <w:name w:val="AECOM table"/>
    <w:basedOn w:val="TableNormal"/>
    <w:uiPriority w:val="99"/>
    <w:unhideWhenUsed/>
    <w:rsid w:val="008150EA"/>
    <w:pPr>
      <w:spacing w:after="0" w:line="240" w:lineRule="auto"/>
    </w:pPr>
    <w:rPr>
      <w:rFonts w:eastAsiaTheme="minorHAnsi"/>
      <w:sz w:val="16"/>
      <w:szCs w:val="18"/>
      <w:lang w:eastAsia="en-US"/>
    </w:rPr>
    <w:tblPr>
      <w:tblBorders>
        <w:insideH w:val="single" w:sz="4" w:space="0" w:color="auto"/>
      </w:tblBorders>
      <w:tblCellMar>
        <w:top w:w="28" w:type="dxa"/>
        <w:left w:w="0" w:type="dxa"/>
        <w:bottom w:w="28" w:type="dxa"/>
        <w:right w:w="113" w:type="dxa"/>
      </w:tblCellMar>
    </w:tblPr>
    <w:tblStylePr w:type="firstRow">
      <w:rPr>
        <w:rFonts w:ascii="Arial" w:hAnsi="Arial"/>
        <w:b/>
        <w:color w:val="9E007E"/>
        <w:sz w:val="16"/>
      </w:rPr>
      <w:tblPr/>
      <w:tcPr>
        <w:tcBorders>
          <w:top w:val="nil"/>
          <w:left w:val="nil"/>
          <w:bottom w:val="single" w:sz="12" w:space="0" w:color="9E007E"/>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8173EE"/>
    <w:rPr>
      <w:color w:val="800080" w:themeColor="followedHyperlink"/>
      <w:u w:val="single"/>
    </w:rPr>
  </w:style>
  <w:style w:type="paragraph" w:customStyle="1" w:styleId="Pa6">
    <w:name w:val="Pa6"/>
    <w:basedOn w:val="Default"/>
    <w:next w:val="Default"/>
    <w:uiPriority w:val="99"/>
    <w:rsid w:val="00D02D32"/>
    <w:pPr>
      <w:spacing w:line="201" w:lineRule="atLeast"/>
    </w:pPr>
    <w:rPr>
      <w:rFonts w:ascii="Lato" w:hAnsi="Lato" w:cstheme="minorBidi"/>
      <w:color w:val="auto"/>
    </w:rPr>
  </w:style>
  <w:style w:type="character" w:customStyle="1" w:styleId="A12">
    <w:name w:val="A12"/>
    <w:uiPriority w:val="99"/>
    <w:rsid w:val="00D02D32"/>
    <w:rPr>
      <w:rFonts w:cs="Lato"/>
      <w:color w:val="000000"/>
      <w:sz w:val="20"/>
      <w:szCs w:val="20"/>
      <w:u w:val="single"/>
    </w:rPr>
  </w:style>
  <w:style w:type="character" w:styleId="Strong">
    <w:name w:val="Strong"/>
    <w:basedOn w:val="DefaultParagraphFont"/>
    <w:uiPriority w:val="22"/>
    <w:qFormat/>
    <w:rsid w:val="00CA490E"/>
    <w:rPr>
      <w:b/>
      <w:bCs/>
    </w:rPr>
  </w:style>
  <w:style w:type="character" w:styleId="Emphasis">
    <w:name w:val="Emphasis"/>
    <w:basedOn w:val="DefaultParagraphFont"/>
    <w:uiPriority w:val="20"/>
    <w:qFormat/>
    <w:rsid w:val="00893307"/>
    <w:rPr>
      <w:i/>
      <w:iCs/>
    </w:rPr>
  </w:style>
  <w:style w:type="character" w:customStyle="1" w:styleId="Heading5Char">
    <w:name w:val="Heading 5 Char"/>
    <w:basedOn w:val="DefaultParagraphFont"/>
    <w:link w:val="Heading5"/>
    <w:uiPriority w:val="9"/>
    <w:semiHidden/>
    <w:rsid w:val="000B06CA"/>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B52EAA"/>
    <w:rPr>
      <w:color w:val="605E5C"/>
      <w:shd w:val="clear" w:color="auto" w:fill="E1DFDD"/>
    </w:rPr>
  </w:style>
  <w:style w:type="paragraph" w:styleId="Subtitle">
    <w:name w:val="Subtitle"/>
    <w:basedOn w:val="Normal"/>
    <w:next w:val="Normal"/>
    <w:link w:val="SubtitleChar"/>
    <w:rsid w:val="00757862"/>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757862"/>
    <w:rPr>
      <w:rFonts w:ascii="Georgia" w:eastAsia="Georgia" w:hAnsi="Georgia" w:cs="Georgia"/>
      <w:i/>
      <w:color w:val="666666"/>
      <w:sz w:val="48"/>
      <w:szCs w:val="48"/>
      <w:lang w:val="en-US"/>
    </w:rPr>
  </w:style>
  <w:style w:type="character" w:customStyle="1" w:styleId="fontstyle01">
    <w:name w:val="fontstyle01"/>
    <w:basedOn w:val="DefaultParagraphFont"/>
    <w:rsid w:val="00DA6D2B"/>
    <w:rPr>
      <w:rFonts w:ascii="Arial" w:hAnsi="Arial" w:cs="Arial" w:hint="default"/>
      <w:b/>
      <w:bCs/>
      <w:i w:val="0"/>
      <w:iCs w:val="0"/>
      <w:color w:val="00B050"/>
      <w:sz w:val="72"/>
      <w:szCs w:val="72"/>
    </w:rPr>
  </w:style>
  <w:style w:type="paragraph" w:styleId="BodyText">
    <w:name w:val="Body Text"/>
    <w:basedOn w:val="Normal"/>
    <w:link w:val="BodyTextChar"/>
    <w:semiHidden/>
    <w:rsid w:val="00DA110B"/>
    <w:pPr>
      <w:spacing w:after="0" w:line="240" w:lineRule="auto"/>
    </w:pPr>
    <w:rPr>
      <w:rFonts w:ascii="Arial" w:eastAsia="Times New Roman" w:hAnsi="Arial" w:cs="Arial"/>
      <w:szCs w:val="24"/>
      <w:lang w:eastAsia="en-US"/>
    </w:rPr>
  </w:style>
  <w:style w:type="character" w:customStyle="1" w:styleId="BodyTextChar">
    <w:name w:val="Body Text Char"/>
    <w:basedOn w:val="DefaultParagraphFont"/>
    <w:link w:val="BodyText"/>
    <w:semiHidden/>
    <w:rsid w:val="00DA110B"/>
    <w:rPr>
      <w:rFonts w:ascii="Arial" w:eastAsia="Times New Roman" w:hAnsi="Arial" w:cs="Arial"/>
      <w:szCs w:val="24"/>
      <w:lang w:eastAsia="en-US"/>
    </w:rPr>
  </w:style>
  <w:style w:type="character" w:customStyle="1" w:styleId="ListParagraphChar">
    <w:name w:val="List Paragraph Char"/>
    <w:link w:val="ListParagraph"/>
    <w:uiPriority w:val="34"/>
    <w:rsid w:val="00B460E9"/>
  </w:style>
  <w:style w:type="character" w:customStyle="1" w:styleId="contentpasted0">
    <w:name w:val="contentpasted0"/>
    <w:basedOn w:val="DefaultParagraphFont"/>
    <w:rsid w:val="00BE03FA"/>
  </w:style>
  <w:style w:type="table" w:customStyle="1" w:styleId="TableGrid3">
    <w:name w:val="Table Grid3"/>
    <w:basedOn w:val="TableNormal"/>
    <w:next w:val="TableGrid"/>
    <w:uiPriority w:val="39"/>
    <w:rsid w:val="00F568B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058A7"/>
    <w:rPr>
      <w:rFonts w:ascii="Arial" w:hAnsi="Arial" w:cs="Arial" w:hint="default"/>
      <w:b w:val="0"/>
      <w:bCs w:val="0"/>
      <w:i w:val="0"/>
      <w:iCs w:val="0"/>
      <w:color w:val="000000"/>
      <w:sz w:val="28"/>
      <w:szCs w:val="28"/>
    </w:rPr>
  </w:style>
  <w:style w:type="paragraph" w:customStyle="1" w:styleId="pf0">
    <w:name w:val="pf0"/>
    <w:basedOn w:val="Normal"/>
    <w:rsid w:val="00693136"/>
    <w:pPr>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cf01">
    <w:name w:val="cf01"/>
    <w:basedOn w:val="DefaultParagraphFont"/>
    <w:rsid w:val="00693136"/>
    <w:rPr>
      <w:rFonts w:ascii="Segoe UI" w:hAnsi="Segoe UI" w:cs="Segoe UI" w:hint="default"/>
      <w:sz w:val="18"/>
      <w:szCs w:val="18"/>
    </w:rPr>
  </w:style>
  <w:style w:type="character" w:customStyle="1" w:styleId="cf11">
    <w:name w:val="cf11"/>
    <w:basedOn w:val="DefaultParagraphFont"/>
    <w:rsid w:val="00693136"/>
    <w:rPr>
      <w:rFonts w:ascii="Segoe UI" w:hAnsi="Segoe UI" w:cs="Segoe UI" w:hint="default"/>
      <w:color w:val="70AD47"/>
      <w:sz w:val="18"/>
      <w:szCs w:val="18"/>
    </w:rPr>
  </w:style>
  <w:style w:type="character" w:customStyle="1" w:styleId="ui-provider">
    <w:name w:val="ui-provider"/>
    <w:basedOn w:val="DefaultParagraphFont"/>
    <w:rsid w:val="0031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000">
      <w:bodyDiv w:val="1"/>
      <w:marLeft w:val="0"/>
      <w:marRight w:val="0"/>
      <w:marTop w:val="0"/>
      <w:marBottom w:val="0"/>
      <w:divBdr>
        <w:top w:val="none" w:sz="0" w:space="0" w:color="auto"/>
        <w:left w:val="none" w:sz="0" w:space="0" w:color="auto"/>
        <w:bottom w:val="none" w:sz="0" w:space="0" w:color="auto"/>
        <w:right w:val="none" w:sz="0" w:space="0" w:color="auto"/>
      </w:divBdr>
    </w:div>
    <w:div w:id="81419326">
      <w:bodyDiv w:val="1"/>
      <w:marLeft w:val="0"/>
      <w:marRight w:val="0"/>
      <w:marTop w:val="0"/>
      <w:marBottom w:val="0"/>
      <w:divBdr>
        <w:top w:val="none" w:sz="0" w:space="0" w:color="auto"/>
        <w:left w:val="none" w:sz="0" w:space="0" w:color="auto"/>
        <w:bottom w:val="none" w:sz="0" w:space="0" w:color="auto"/>
        <w:right w:val="none" w:sz="0" w:space="0" w:color="auto"/>
      </w:divBdr>
    </w:div>
    <w:div w:id="158691832">
      <w:bodyDiv w:val="1"/>
      <w:marLeft w:val="0"/>
      <w:marRight w:val="0"/>
      <w:marTop w:val="0"/>
      <w:marBottom w:val="0"/>
      <w:divBdr>
        <w:top w:val="none" w:sz="0" w:space="0" w:color="auto"/>
        <w:left w:val="none" w:sz="0" w:space="0" w:color="auto"/>
        <w:bottom w:val="none" w:sz="0" w:space="0" w:color="auto"/>
        <w:right w:val="none" w:sz="0" w:space="0" w:color="auto"/>
      </w:divBdr>
    </w:div>
    <w:div w:id="259218538">
      <w:bodyDiv w:val="1"/>
      <w:marLeft w:val="0"/>
      <w:marRight w:val="0"/>
      <w:marTop w:val="0"/>
      <w:marBottom w:val="0"/>
      <w:divBdr>
        <w:top w:val="none" w:sz="0" w:space="0" w:color="auto"/>
        <w:left w:val="none" w:sz="0" w:space="0" w:color="auto"/>
        <w:bottom w:val="none" w:sz="0" w:space="0" w:color="auto"/>
        <w:right w:val="none" w:sz="0" w:space="0" w:color="auto"/>
      </w:divBdr>
      <w:divsChild>
        <w:div w:id="178542519">
          <w:marLeft w:val="446"/>
          <w:marRight w:val="0"/>
          <w:marTop w:val="0"/>
          <w:marBottom w:val="0"/>
          <w:divBdr>
            <w:top w:val="none" w:sz="0" w:space="0" w:color="auto"/>
            <w:left w:val="none" w:sz="0" w:space="0" w:color="auto"/>
            <w:bottom w:val="none" w:sz="0" w:space="0" w:color="auto"/>
            <w:right w:val="none" w:sz="0" w:space="0" w:color="auto"/>
          </w:divBdr>
        </w:div>
        <w:div w:id="930814597">
          <w:marLeft w:val="446"/>
          <w:marRight w:val="0"/>
          <w:marTop w:val="0"/>
          <w:marBottom w:val="0"/>
          <w:divBdr>
            <w:top w:val="none" w:sz="0" w:space="0" w:color="auto"/>
            <w:left w:val="none" w:sz="0" w:space="0" w:color="auto"/>
            <w:bottom w:val="none" w:sz="0" w:space="0" w:color="auto"/>
            <w:right w:val="none" w:sz="0" w:space="0" w:color="auto"/>
          </w:divBdr>
        </w:div>
        <w:div w:id="106045761">
          <w:marLeft w:val="446"/>
          <w:marRight w:val="0"/>
          <w:marTop w:val="0"/>
          <w:marBottom w:val="0"/>
          <w:divBdr>
            <w:top w:val="none" w:sz="0" w:space="0" w:color="auto"/>
            <w:left w:val="none" w:sz="0" w:space="0" w:color="auto"/>
            <w:bottom w:val="none" w:sz="0" w:space="0" w:color="auto"/>
            <w:right w:val="none" w:sz="0" w:space="0" w:color="auto"/>
          </w:divBdr>
        </w:div>
        <w:div w:id="465855075">
          <w:marLeft w:val="446"/>
          <w:marRight w:val="0"/>
          <w:marTop w:val="0"/>
          <w:marBottom w:val="0"/>
          <w:divBdr>
            <w:top w:val="none" w:sz="0" w:space="0" w:color="auto"/>
            <w:left w:val="none" w:sz="0" w:space="0" w:color="auto"/>
            <w:bottom w:val="none" w:sz="0" w:space="0" w:color="auto"/>
            <w:right w:val="none" w:sz="0" w:space="0" w:color="auto"/>
          </w:divBdr>
        </w:div>
      </w:divsChild>
    </w:div>
    <w:div w:id="294600775">
      <w:bodyDiv w:val="1"/>
      <w:marLeft w:val="0"/>
      <w:marRight w:val="0"/>
      <w:marTop w:val="0"/>
      <w:marBottom w:val="0"/>
      <w:divBdr>
        <w:top w:val="none" w:sz="0" w:space="0" w:color="auto"/>
        <w:left w:val="none" w:sz="0" w:space="0" w:color="auto"/>
        <w:bottom w:val="none" w:sz="0" w:space="0" w:color="auto"/>
        <w:right w:val="none" w:sz="0" w:space="0" w:color="auto"/>
      </w:divBdr>
      <w:divsChild>
        <w:div w:id="69693398">
          <w:marLeft w:val="0"/>
          <w:marRight w:val="0"/>
          <w:marTop w:val="0"/>
          <w:marBottom w:val="0"/>
          <w:divBdr>
            <w:top w:val="none" w:sz="0" w:space="0" w:color="auto"/>
            <w:left w:val="none" w:sz="0" w:space="0" w:color="auto"/>
            <w:bottom w:val="none" w:sz="0" w:space="0" w:color="auto"/>
            <w:right w:val="none" w:sz="0" w:space="0" w:color="auto"/>
          </w:divBdr>
          <w:divsChild>
            <w:div w:id="1242251062">
              <w:marLeft w:val="0"/>
              <w:marRight w:val="0"/>
              <w:marTop w:val="0"/>
              <w:marBottom w:val="0"/>
              <w:divBdr>
                <w:top w:val="none" w:sz="0" w:space="0" w:color="auto"/>
                <w:left w:val="none" w:sz="0" w:space="0" w:color="auto"/>
                <w:bottom w:val="none" w:sz="0" w:space="0" w:color="auto"/>
                <w:right w:val="none" w:sz="0" w:space="0" w:color="auto"/>
              </w:divBdr>
              <w:divsChild>
                <w:div w:id="114447688">
                  <w:marLeft w:val="-300"/>
                  <w:marRight w:val="0"/>
                  <w:marTop w:val="0"/>
                  <w:marBottom w:val="0"/>
                  <w:divBdr>
                    <w:top w:val="none" w:sz="0" w:space="0" w:color="auto"/>
                    <w:left w:val="none" w:sz="0" w:space="0" w:color="auto"/>
                    <w:bottom w:val="none" w:sz="0" w:space="0" w:color="auto"/>
                    <w:right w:val="none" w:sz="0" w:space="0" w:color="auto"/>
                  </w:divBdr>
                  <w:divsChild>
                    <w:div w:id="953831790">
                      <w:marLeft w:val="0"/>
                      <w:marRight w:val="0"/>
                      <w:marTop w:val="0"/>
                      <w:marBottom w:val="0"/>
                      <w:divBdr>
                        <w:top w:val="none" w:sz="0" w:space="0" w:color="auto"/>
                        <w:left w:val="none" w:sz="0" w:space="0" w:color="auto"/>
                        <w:bottom w:val="none" w:sz="0" w:space="0" w:color="auto"/>
                        <w:right w:val="none" w:sz="0" w:space="0" w:color="auto"/>
                      </w:divBdr>
                      <w:divsChild>
                        <w:div w:id="1005404883">
                          <w:marLeft w:val="0"/>
                          <w:marRight w:val="0"/>
                          <w:marTop w:val="0"/>
                          <w:marBottom w:val="0"/>
                          <w:divBdr>
                            <w:top w:val="none" w:sz="0" w:space="0" w:color="auto"/>
                            <w:left w:val="none" w:sz="0" w:space="0" w:color="auto"/>
                            <w:bottom w:val="none" w:sz="0" w:space="0" w:color="auto"/>
                            <w:right w:val="none" w:sz="0" w:space="0" w:color="auto"/>
                          </w:divBdr>
                          <w:divsChild>
                            <w:div w:id="685789158">
                              <w:marLeft w:val="0"/>
                              <w:marRight w:val="0"/>
                              <w:marTop w:val="0"/>
                              <w:marBottom w:val="0"/>
                              <w:divBdr>
                                <w:top w:val="none" w:sz="0" w:space="0" w:color="auto"/>
                                <w:left w:val="none" w:sz="0" w:space="0" w:color="auto"/>
                                <w:bottom w:val="none" w:sz="0" w:space="0" w:color="auto"/>
                                <w:right w:val="none" w:sz="0" w:space="0" w:color="auto"/>
                              </w:divBdr>
                              <w:divsChild>
                                <w:div w:id="16787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18725">
      <w:bodyDiv w:val="1"/>
      <w:marLeft w:val="0"/>
      <w:marRight w:val="0"/>
      <w:marTop w:val="0"/>
      <w:marBottom w:val="0"/>
      <w:divBdr>
        <w:top w:val="none" w:sz="0" w:space="0" w:color="auto"/>
        <w:left w:val="none" w:sz="0" w:space="0" w:color="auto"/>
        <w:bottom w:val="none" w:sz="0" w:space="0" w:color="auto"/>
        <w:right w:val="none" w:sz="0" w:space="0" w:color="auto"/>
      </w:divBdr>
    </w:div>
    <w:div w:id="303508715">
      <w:bodyDiv w:val="1"/>
      <w:marLeft w:val="0"/>
      <w:marRight w:val="0"/>
      <w:marTop w:val="0"/>
      <w:marBottom w:val="0"/>
      <w:divBdr>
        <w:top w:val="none" w:sz="0" w:space="0" w:color="auto"/>
        <w:left w:val="none" w:sz="0" w:space="0" w:color="auto"/>
        <w:bottom w:val="none" w:sz="0" w:space="0" w:color="auto"/>
        <w:right w:val="none" w:sz="0" w:space="0" w:color="auto"/>
      </w:divBdr>
      <w:divsChild>
        <w:div w:id="1365520921">
          <w:marLeft w:val="0"/>
          <w:marRight w:val="0"/>
          <w:marTop w:val="0"/>
          <w:marBottom w:val="0"/>
          <w:divBdr>
            <w:top w:val="none" w:sz="0" w:space="0" w:color="auto"/>
            <w:left w:val="none" w:sz="0" w:space="0" w:color="auto"/>
            <w:bottom w:val="none" w:sz="0" w:space="0" w:color="auto"/>
            <w:right w:val="none" w:sz="0" w:space="0" w:color="auto"/>
          </w:divBdr>
          <w:divsChild>
            <w:div w:id="1515340690">
              <w:marLeft w:val="0"/>
              <w:marRight w:val="0"/>
              <w:marTop w:val="0"/>
              <w:marBottom w:val="0"/>
              <w:divBdr>
                <w:top w:val="none" w:sz="0" w:space="0" w:color="auto"/>
                <w:left w:val="none" w:sz="0" w:space="0" w:color="auto"/>
                <w:bottom w:val="none" w:sz="0" w:space="0" w:color="auto"/>
                <w:right w:val="none" w:sz="0" w:space="0" w:color="auto"/>
              </w:divBdr>
              <w:divsChild>
                <w:div w:id="456223247">
                  <w:marLeft w:val="-300"/>
                  <w:marRight w:val="0"/>
                  <w:marTop w:val="0"/>
                  <w:marBottom w:val="0"/>
                  <w:divBdr>
                    <w:top w:val="none" w:sz="0" w:space="0" w:color="auto"/>
                    <w:left w:val="none" w:sz="0" w:space="0" w:color="auto"/>
                    <w:bottom w:val="none" w:sz="0" w:space="0" w:color="auto"/>
                    <w:right w:val="none" w:sz="0" w:space="0" w:color="auto"/>
                  </w:divBdr>
                  <w:divsChild>
                    <w:div w:id="22438472">
                      <w:marLeft w:val="0"/>
                      <w:marRight w:val="0"/>
                      <w:marTop w:val="0"/>
                      <w:marBottom w:val="0"/>
                      <w:divBdr>
                        <w:top w:val="none" w:sz="0" w:space="0" w:color="auto"/>
                        <w:left w:val="none" w:sz="0" w:space="0" w:color="auto"/>
                        <w:bottom w:val="none" w:sz="0" w:space="0" w:color="auto"/>
                        <w:right w:val="none" w:sz="0" w:space="0" w:color="auto"/>
                      </w:divBdr>
                      <w:divsChild>
                        <w:div w:id="2025356850">
                          <w:marLeft w:val="0"/>
                          <w:marRight w:val="0"/>
                          <w:marTop w:val="0"/>
                          <w:marBottom w:val="0"/>
                          <w:divBdr>
                            <w:top w:val="none" w:sz="0" w:space="0" w:color="auto"/>
                            <w:left w:val="none" w:sz="0" w:space="0" w:color="auto"/>
                            <w:bottom w:val="none" w:sz="0" w:space="0" w:color="auto"/>
                            <w:right w:val="none" w:sz="0" w:space="0" w:color="auto"/>
                          </w:divBdr>
                          <w:divsChild>
                            <w:div w:id="1481924438">
                              <w:marLeft w:val="0"/>
                              <w:marRight w:val="0"/>
                              <w:marTop w:val="0"/>
                              <w:marBottom w:val="0"/>
                              <w:divBdr>
                                <w:top w:val="none" w:sz="0" w:space="0" w:color="auto"/>
                                <w:left w:val="none" w:sz="0" w:space="0" w:color="auto"/>
                                <w:bottom w:val="none" w:sz="0" w:space="0" w:color="auto"/>
                                <w:right w:val="none" w:sz="0" w:space="0" w:color="auto"/>
                              </w:divBdr>
                              <w:divsChild>
                                <w:div w:id="2857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7395">
      <w:bodyDiv w:val="1"/>
      <w:marLeft w:val="0"/>
      <w:marRight w:val="0"/>
      <w:marTop w:val="0"/>
      <w:marBottom w:val="0"/>
      <w:divBdr>
        <w:top w:val="none" w:sz="0" w:space="0" w:color="auto"/>
        <w:left w:val="none" w:sz="0" w:space="0" w:color="auto"/>
        <w:bottom w:val="none" w:sz="0" w:space="0" w:color="auto"/>
        <w:right w:val="none" w:sz="0" w:space="0" w:color="auto"/>
      </w:divBdr>
    </w:div>
    <w:div w:id="349449065">
      <w:bodyDiv w:val="1"/>
      <w:marLeft w:val="0"/>
      <w:marRight w:val="0"/>
      <w:marTop w:val="0"/>
      <w:marBottom w:val="0"/>
      <w:divBdr>
        <w:top w:val="none" w:sz="0" w:space="0" w:color="auto"/>
        <w:left w:val="none" w:sz="0" w:space="0" w:color="auto"/>
        <w:bottom w:val="none" w:sz="0" w:space="0" w:color="auto"/>
        <w:right w:val="none" w:sz="0" w:space="0" w:color="auto"/>
      </w:divBdr>
      <w:divsChild>
        <w:div w:id="2001539023">
          <w:marLeft w:val="0"/>
          <w:marRight w:val="0"/>
          <w:marTop w:val="0"/>
          <w:marBottom w:val="0"/>
          <w:divBdr>
            <w:top w:val="none" w:sz="0" w:space="0" w:color="auto"/>
            <w:left w:val="none" w:sz="0" w:space="0" w:color="auto"/>
            <w:bottom w:val="none" w:sz="0" w:space="0" w:color="auto"/>
            <w:right w:val="none" w:sz="0" w:space="0" w:color="auto"/>
          </w:divBdr>
          <w:divsChild>
            <w:div w:id="240409843">
              <w:marLeft w:val="0"/>
              <w:marRight w:val="0"/>
              <w:marTop w:val="0"/>
              <w:marBottom w:val="0"/>
              <w:divBdr>
                <w:top w:val="none" w:sz="0" w:space="0" w:color="auto"/>
                <w:left w:val="none" w:sz="0" w:space="0" w:color="auto"/>
                <w:bottom w:val="none" w:sz="0" w:space="0" w:color="auto"/>
                <w:right w:val="none" w:sz="0" w:space="0" w:color="auto"/>
              </w:divBdr>
              <w:divsChild>
                <w:div w:id="1659111935">
                  <w:marLeft w:val="-300"/>
                  <w:marRight w:val="0"/>
                  <w:marTop w:val="0"/>
                  <w:marBottom w:val="0"/>
                  <w:divBdr>
                    <w:top w:val="none" w:sz="0" w:space="0" w:color="auto"/>
                    <w:left w:val="none" w:sz="0" w:space="0" w:color="auto"/>
                    <w:bottom w:val="none" w:sz="0" w:space="0" w:color="auto"/>
                    <w:right w:val="none" w:sz="0" w:space="0" w:color="auto"/>
                  </w:divBdr>
                  <w:divsChild>
                    <w:div w:id="913509496">
                      <w:marLeft w:val="0"/>
                      <w:marRight w:val="0"/>
                      <w:marTop w:val="0"/>
                      <w:marBottom w:val="0"/>
                      <w:divBdr>
                        <w:top w:val="none" w:sz="0" w:space="0" w:color="auto"/>
                        <w:left w:val="none" w:sz="0" w:space="0" w:color="auto"/>
                        <w:bottom w:val="none" w:sz="0" w:space="0" w:color="auto"/>
                        <w:right w:val="none" w:sz="0" w:space="0" w:color="auto"/>
                      </w:divBdr>
                      <w:divsChild>
                        <w:div w:id="1026978592">
                          <w:marLeft w:val="0"/>
                          <w:marRight w:val="0"/>
                          <w:marTop w:val="0"/>
                          <w:marBottom w:val="0"/>
                          <w:divBdr>
                            <w:top w:val="none" w:sz="0" w:space="0" w:color="auto"/>
                            <w:left w:val="none" w:sz="0" w:space="0" w:color="auto"/>
                            <w:bottom w:val="none" w:sz="0" w:space="0" w:color="auto"/>
                            <w:right w:val="none" w:sz="0" w:space="0" w:color="auto"/>
                          </w:divBdr>
                          <w:divsChild>
                            <w:div w:id="663582373">
                              <w:marLeft w:val="0"/>
                              <w:marRight w:val="0"/>
                              <w:marTop w:val="0"/>
                              <w:marBottom w:val="0"/>
                              <w:divBdr>
                                <w:top w:val="none" w:sz="0" w:space="0" w:color="auto"/>
                                <w:left w:val="none" w:sz="0" w:space="0" w:color="auto"/>
                                <w:bottom w:val="none" w:sz="0" w:space="0" w:color="auto"/>
                                <w:right w:val="none" w:sz="0" w:space="0" w:color="auto"/>
                              </w:divBdr>
                              <w:divsChild>
                                <w:div w:id="3943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70106">
      <w:bodyDiv w:val="1"/>
      <w:marLeft w:val="0"/>
      <w:marRight w:val="0"/>
      <w:marTop w:val="0"/>
      <w:marBottom w:val="0"/>
      <w:divBdr>
        <w:top w:val="none" w:sz="0" w:space="0" w:color="auto"/>
        <w:left w:val="none" w:sz="0" w:space="0" w:color="auto"/>
        <w:bottom w:val="none" w:sz="0" w:space="0" w:color="auto"/>
        <w:right w:val="none" w:sz="0" w:space="0" w:color="auto"/>
      </w:divBdr>
    </w:div>
    <w:div w:id="413749235">
      <w:bodyDiv w:val="1"/>
      <w:marLeft w:val="0"/>
      <w:marRight w:val="0"/>
      <w:marTop w:val="0"/>
      <w:marBottom w:val="0"/>
      <w:divBdr>
        <w:top w:val="none" w:sz="0" w:space="0" w:color="auto"/>
        <w:left w:val="none" w:sz="0" w:space="0" w:color="auto"/>
        <w:bottom w:val="none" w:sz="0" w:space="0" w:color="auto"/>
        <w:right w:val="none" w:sz="0" w:space="0" w:color="auto"/>
      </w:divBdr>
    </w:div>
    <w:div w:id="470638886">
      <w:bodyDiv w:val="1"/>
      <w:marLeft w:val="0"/>
      <w:marRight w:val="0"/>
      <w:marTop w:val="0"/>
      <w:marBottom w:val="0"/>
      <w:divBdr>
        <w:top w:val="none" w:sz="0" w:space="0" w:color="auto"/>
        <w:left w:val="none" w:sz="0" w:space="0" w:color="auto"/>
        <w:bottom w:val="none" w:sz="0" w:space="0" w:color="auto"/>
        <w:right w:val="none" w:sz="0" w:space="0" w:color="auto"/>
      </w:divBdr>
    </w:div>
    <w:div w:id="477962900">
      <w:bodyDiv w:val="1"/>
      <w:marLeft w:val="0"/>
      <w:marRight w:val="0"/>
      <w:marTop w:val="0"/>
      <w:marBottom w:val="0"/>
      <w:divBdr>
        <w:top w:val="none" w:sz="0" w:space="0" w:color="auto"/>
        <w:left w:val="none" w:sz="0" w:space="0" w:color="auto"/>
        <w:bottom w:val="none" w:sz="0" w:space="0" w:color="auto"/>
        <w:right w:val="none" w:sz="0" w:space="0" w:color="auto"/>
      </w:divBdr>
    </w:div>
    <w:div w:id="578715418">
      <w:bodyDiv w:val="1"/>
      <w:marLeft w:val="0"/>
      <w:marRight w:val="0"/>
      <w:marTop w:val="0"/>
      <w:marBottom w:val="0"/>
      <w:divBdr>
        <w:top w:val="none" w:sz="0" w:space="0" w:color="auto"/>
        <w:left w:val="none" w:sz="0" w:space="0" w:color="auto"/>
        <w:bottom w:val="none" w:sz="0" w:space="0" w:color="auto"/>
        <w:right w:val="none" w:sz="0" w:space="0" w:color="auto"/>
      </w:divBdr>
    </w:div>
    <w:div w:id="633297529">
      <w:bodyDiv w:val="1"/>
      <w:marLeft w:val="0"/>
      <w:marRight w:val="0"/>
      <w:marTop w:val="0"/>
      <w:marBottom w:val="0"/>
      <w:divBdr>
        <w:top w:val="none" w:sz="0" w:space="0" w:color="auto"/>
        <w:left w:val="none" w:sz="0" w:space="0" w:color="auto"/>
        <w:bottom w:val="none" w:sz="0" w:space="0" w:color="auto"/>
        <w:right w:val="none" w:sz="0" w:space="0" w:color="auto"/>
      </w:divBdr>
    </w:div>
    <w:div w:id="780152065">
      <w:bodyDiv w:val="1"/>
      <w:marLeft w:val="0"/>
      <w:marRight w:val="0"/>
      <w:marTop w:val="0"/>
      <w:marBottom w:val="0"/>
      <w:divBdr>
        <w:top w:val="none" w:sz="0" w:space="0" w:color="auto"/>
        <w:left w:val="none" w:sz="0" w:space="0" w:color="auto"/>
        <w:bottom w:val="none" w:sz="0" w:space="0" w:color="auto"/>
        <w:right w:val="none" w:sz="0" w:space="0" w:color="auto"/>
      </w:divBdr>
      <w:divsChild>
        <w:div w:id="691228335">
          <w:marLeft w:val="0"/>
          <w:marRight w:val="0"/>
          <w:marTop w:val="0"/>
          <w:marBottom w:val="0"/>
          <w:divBdr>
            <w:top w:val="none" w:sz="0" w:space="0" w:color="auto"/>
            <w:left w:val="none" w:sz="0" w:space="0" w:color="auto"/>
            <w:bottom w:val="none" w:sz="0" w:space="0" w:color="auto"/>
            <w:right w:val="none" w:sz="0" w:space="0" w:color="auto"/>
          </w:divBdr>
          <w:divsChild>
            <w:div w:id="464278622">
              <w:marLeft w:val="0"/>
              <w:marRight w:val="0"/>
              <w:marTop w:val="0"/>
              <w:marBottom w:val="0"/>
              <w:divBdr>
                <w:top w:val="none" w:sz="0" w:space="0" w:color="auto"/>
                <w:left w:val="none" w:sz="0" w:space="0" w:color="auto"/>
                <w:bottom w:val="none" w:sz="0" w:space="0" w:color="auto"/>
                <w:right w:val="none" w:sz="0" w:space="0" w:color="auto"/>
              </w:divBdr>
              <w:divsChild>
                <w:div w:id="1939369732">
                  <w:marLeft w:val="-300"/>
                  <w:marRight w:val="0"/>
                  <w:marTop w:val="0"/>
                  <w:marBottom w:val="0"/>
                  <w:divBdr>
                    <w:top w:val="none" w:sz="0" w:space="0" w:color="auto"/>
                    <w:left w:val="none" w:sz="0" w:space="0" w:color="auto"/>
                    <w:bottom w:val="none" w:sz="0" w:space="0" w:color="auto"/>
                    <w:right w:val="none" w:sz="0" w:space="0" w:color="auto"/>
                  </w:divBdr>
                  <w:divsChild>
                    <w:div w:id="1108429182">
                      <w:marLeft w:val="0"/>
                      <w:marRight w:val="0"/>
                      <w:marTop w:val="0"/>
                      <w:marBottom w:val="0"/>
                      <w:divBdr>
                        <w:top w:val="none" w:sz="0" w:space="0" w:color="auto"/>
                        <w:left w:val="none" w:sz="0" w:space="0" w:color="auto"/>
                        <w:bottom w:val="none" w:sz="0" w:space="0" w:color="auto"/>
                        <w:right w:val="none" w:sz="0" w:space="0" w:color="auto"/>
                      </w:divBdr>
                      <w:divsChild>
                        <w:div w:id="755177265">
                          <w:marLeft w:val="0"/>
                          <w:marRight w:val="0"/>
                          <w:marTop w:val="0"/>
                          <w:marBottom w:val="0"/>
                          <w:divBdr>
                            <w:top w:val="none" w:sz="0" w:space="0" w:color="auto"/>
                            <w:left w:val="none" w:sz="0" w:space="0" w:color="auto"/>
                            <w:bottom w:val="none" w:sz="0" w:space="0" w:color="auto"/>
                            <w:right w:val="none" w:sz="0" w:space="0" w:color="auto"/>
                          </w:divBdr>
                          <w:divsChild>
                            <w:div w:id="2061784892">
                              <w:marLeft w:val="0"/>
                              <w:marRight w:val="0"/>
                              <w:marTop w:val="0"/>
                              <w:marBottom w:val="0"/>
                              <w:divBdr>
                                <w:top w:val="none" w:sz="0" w:space="0" w:color="auto"/>
                                <w:left w:val="none" w:sz="0" w:space="0" w:color="auto"/>
                                <w:bottom w:val="none" w:sz="0" w:space="0" w:color="auto"/>
                                <w:right w:val="none" w:sz="0" w:space="0" w:color="auto"/>
                              </w:divBdr>
                              <w:divsChild>
                                <w:div w:id="370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471238">
      <w:bodyDiv w:val="1"/>
      <w:marLeft w:val="0"/>
      <w:marRight w:val="0"/>
      <w:marTop w:val="0"/>
      <w:marBottom w:val="0"/>
      <w:divBdr>
        <w:top w:val="none" w:sz="0" w:space="0" w:color="auto"/>
        <w:left w:val="none" w:sz="0" w:space="0" w:color="auto"/>
        <w:bottom w:val="none" w:sz="0" w:space="0" w:color="auto"/>
        <w:right w:val="none" w:sz="0" w:space="0" w:color="auto"/>
      </w:divBdr>
    </w:div>
    <w:div w:id="957101733">
      <w:bodyDiv w:val="1"/>
      <w:marLeft w:val="0"/>
      <w:marRight w:val="0"/>
      <w:marTop w:val="0"/>
      <w:marBottom w:val="0"/>
      <w:divBdr>
        <w:top w:val="none" w:sz="0" w:space="0" w:color="auto"/>
        <w:left w:val="none" w:sz="0" w:space="0" w:color="auto"/>
        <w:bottom w:val="none" w:sz="0" w:space="0" w:color="auto"/>
        <w:right w:val="none" w:sz="0" w:space="0" w:color="auto"/>
      </w:divBdr>
    </w:div>
    <w:div w:id="1035348878">
      <w:bodyDiv w:val="1"/>
      <w:marLeft w:val="0"/>
      <w:marRight w:val="0"/>
      <w:marTop w:val="0"/>
      <w:marBottom w:val="0"/>
      <w:divBdr>
        <w:top w:val="none" w:sz="0" w:space="0" w:color="auto"/>
        <w:left w:val="none" w:sz="0" w:space="0" w:color="auto"/>
        <w:bottom w:val="none" w:sz="0" w:space="0" w:color="auto"/>
        <w:right w:val="none" w:sz="0" w:space="0" w:color="auto"/>
      </w:divBdr>
    </w:div>
    <w:div w:id="1094546124">
      <w:bodyDiv w:val="1"/>
      <w:marLeft w:val="0"/>
      <w:marRight w:val="0"/>
      <w:marTop w:val="0"/>
      <w:marBottom w:val="0"/>
      <w:divBdr>
        <w:top w:val="none" w:sz="0" w:space="0" w:color="auto"/>
        <w:left w:val="none" w:sz="0" w:space="0" w:color="auto"/>
        <w:bottom w:val="none" w:sz="0" w:space="0" w:color="auto"/>
        <w:right w:val="none" w:sz="0" w:space="0" w:color="auto"/>
      </w:divBdr>
    </w:div>
    <w:div w:id="1143278223">
      <w:bodyDiv w:val="1"/>
      <w:marLeft w:val="0"/>
      <w:marRight w:val="0"/>
      <w:marTop w:val="0"/>
      <w:marBottom w:val="0"/>
      <w:divBdr>
        <w:top w:val="none" w:sz="0" w:space="0" w:color="auto"/>
        <w:left w:val="none" w:sz="0" w:space="0" w:color="auto"/>
        <w:bottom w:val="none" w:sz="0" w:space="0" w:color="auto"/>
        <w:right w:val="none" w:sz="0" w:space="0" w:color="auto"/>
      </w:divBdr>
      <w:divsChild>
        <w:div w:id="391730177">
          <w:marLeft w:val="0"/>
          <w:marRight w:val="0"/>
          <w:marTop w:val="0"/>
          <w:marBottom w:val="0"/>
          <w:divBdr>
            <w:top w:val="none" w:sz="0" w:space="0" w:color="auto"/>
            <w:left w:val="none" w:sz="0" w:space="0" w:color="auto"/>
            <w:bottom w:val="none" w:sz="0" w:space="0" w:color="auto"/>
            <w:right w:val="none" w:sz="0" w:space="0" w:color="auto"/>
          </w:divBdr>
          <w:divsChild>
            <w:div w:id="580677737">
              <w:marLeft w:val="-300"/>
              <w:marRight w:val="0"/>
              <w:marTop w:val="0"/>
              <w:marBottom w:val="0"/>
              <w:divBdr>
                <w:top w:val="none" w:sz="0" w:space="0" w:color="auto"/>
                <w:left w:val="none" w:sz="0" w:space="0" w:color="auto"/>
                <w:bottom w:val="none" w:sz="0" w:space="0" w:color="auto"/>
                <w:right w:val="none" w:sz="0" w:space="0" w:color="auto"/>
              </w:divBdr>
              <w:divsChild>
                <w:div w:id="7025522">
                  <w:marLeft w:val="0"/>
                  <w:marRight w:val="0"/>
                  <w:marTop w:val="0"/>
                  <w:marBottom w:val="0"/>
                  <w:divBdr>
                    <w:top w:val="none" w:sz="0" w:space="0" w:color="auto"/>
                    <w:left w:val="none" w:sz="0" w:space="0" w:color="auto"/>
                    <w:bottom w:val="none" w:sz="0" w:space="0" w:color="auto"/>
                    <w:right w:val="none" w:sz="0" w:space="0" w:color="auto"/>
                  </w:divBdr>
                  <w:divsChild>
                    <w:div w:id="1556116114">
                      <w:marLeft w:val="-300"/>
                      <w:marRight w:val="0"/>
                      <w:marTop w:val="0"/>
                      <w:marBottom w:val="0"/>
                      <w:divBdr>
                        <w:top w:val="none" w:sz="0" w:space="0" w:color="auto"/>
                        <w:left w:val="none" w:sz="0" w:space="0" w:color="auto"/>
                        <w:bottom w:val="none" w:sz="0" w:space="0" w:color="auto"/>
                        <w:right w:val="none" w:sz="0" w:space="0" w:color="auto"/>
                      </w:divBdr>
                      <w:divsChild>
                        <w:div w:id="18653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226550">
      <w:bodyDiv w:val="1"/>
      <w:marLeft w:val="0"/>
      <w:marRight w:val="0"/>
      <w:marTop w:val="0"/>
      <w:marBottom w:val="0"/>
      <w:divBdr>
        <w:top w:val="none" w:sz="0" w:space="0" w:color="auto"/>
        <w:left w:val="none" w:sz="0" w:space="0" w:color="auto"/>
        <w:bottom w:val="none" w:sz="0" w:space="0" w:color="auto"/>
        <w:right w:val="none" w:sz="0" w:space="0" w:color="auto"/>
      </w:divBdr>
      <w:divsChild>
        <w:div w:id="1216164279">
          <w:marLeft w:val="0"/>
          <w:marRight w:val="0"/>
          <w:marTop w:val="0"/>
          <w:marBottom w:val="0"/>
          <w:divBdr>
            <w:top w:val="none" w:sz="0" w:space="0" w:color="auto"/>
            <w:left w:val="none" w:sz="0" w:space="0" w:color="auto"/>
            <w:bottom w:val="none" w:sz="0" w:space="0" w:color="auto"/>
            <w:right w:val="none" w:sz="0" w:space="0" w:color="auto"/>
          </w:divBdr>
          <w:divsChild>
            <w:div w:id="609438400">
              <w:marLeft w:val="0"/>
              <w:marRight w:val="0"/>
              <w:marTop w:val="0"/>
              <w:marBottom w:val="0"/>
              <w:divBdr>
                <w:top w:val="none" w:sz="0" w:space="0" w:color="auto"/>
                <w:left w:val="none" w:sz="0" w:space="0" w:color="auto"/>
                <w:bottom w:val="none" w:sz="0" w:space="0" w:color="auto"/>
                <w:right w:val="none" w:sz="0" w:space="0" w:color="auto"/>
              </w:divBdr>
              <w:divsChild>
                <w:div w:id="1775443300">
                  <w:marLeft w:val="-300"/>
                  <w:marRight w:val="0"/>
                  <w:marTop w:val="0"/>
                  <w:marBottom w:val="0"/>
                  <w:divBdr>
                    <w:top w:val="none" w:sz="0" w:space="0" w:color="auto"/>
                    <w:left w:val="none" w:sz="0" w:space="0" w:color="auto"/>
                    <w:bottom w:val="none" w:sz="0" w:space="0" w:color="auto"/>
                    <w:right w:val="none" w:sz="0" w:space="0" w:color="auto"/>
                  </w:divBdr>
                  <w:divsChild>
                    <w:div w:id="18481899">
                      <w:marLeft w:val="0"/>
                      <w:marRight w:val="0"/>
                      <w:marTop w:val="0"/>
                      <w:marBottom w:val="0"/>
                      <w:divBdr>
                        <w:top w:val="none" w:sz="0" w:space="0" w:color="auto"/>
                        <w:left w:val="none" w:sz="0" w:space="0" w:color="auto"/>
                        <w:bottom w:val="none" w:sz="0" w:space="0" w:color="auto"/>
                        <w:right w:val="none" w:sz="0" w:space="0" w:color="auto"/>
                      </w:divBdr>
                      <w:divsChild>
                        <w:div w:id="708066108">
                          <w:marLeft w:val="0"/>
                          <w:marRight w:val="0"/>
                          <w:marTop w:val="0"/>
                          <w:marBottom w:val="0"/>
                          <w:divBdr>
                            <w:top w:val="none" w:sz="0" w:space="0" w:color="auto"/>
                            <w:left w:val="none" w:sz="0" w:space="0" w:color="auto"/>
                            <w:bottom w:val="none" w:sz="0" w:space="0" w:color="auto"/>
                            <w:right w:val="none" w:sz="0" w:space="0" w:color="auto"/>
                          </w:divBdr>
                          <w:divsChild>
                            <w:div w:id="566497599">
                              <w:marLeft w:val="0"/>
                              <w:marRight w:val="0"/>
                              <w:marTop w:val="0"/>
                              <w:marBottom w:val="0"/>
                              <w:divBdr>
                                <w:top w:val="none" w:sz="0" w:space="0" w:color="auto"/>
                                <w:left w:val="none" w:sz="0" w:space="0" w:color="auto"/>
                                <w:bottom w:val="none" w:sz="0" w:space="0" w:color="auto"/>
                                <w:right w:val="none" w:sz="0" w:space="0" w:color="auto"/>
                              </w:divBdr>
                              <w:divsChild>
                                <w:div w:id="9184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1755">
      <w:bodyDiv w:val="1"/>
      <w:marLeft w:val="0"/>
      <w:marRight w:val="0"/>
      <w:marTop w:val="0"/>
      <w:marBottom w:val="0"/>
      <w:divBdr>
        <w:top w:val="none" w:sz="0" w:space="0" w:color="auto"/>
        <w:left w:val="none" w:sz="0" w:space="0" w:color="auto"/>
        <w:bottom w:val="none" w:sz="0" w:space="0" w:color="auto"/>
        <w:right w:val="none" w:sz="0" w:space="0" w:color="auto"/>
      </w:divBdr>
    </w:div>
    <w:div w:id="1344747762">
      <w:bodyDiv w:val="1"/>
      <w:marLeft w:val="0"/>
      <w:marRight w:val="0"/>
      <w:marTop w:val="0"/>
      <w:marBottom w:val="0"/>
      <w:divBdr>
        <w:top w:val="none" w:sz="0" w:space="0" w:color="auto"/>
        <w:left w:val="none" w:sz="0" w:space="0" w:color="auto"/>
        <w:bottom w:val="none" w:sz="0" w:space="0" w:color="auto"/>
        <w:right w:val="none" w:sz="0" w:space="0" w:color="auto"/>
      </w:divBdr>
    </w:div>
    <w:div w:id="1360470618">
      <w:bodyDiv w:val="1"/>
      <w:marLeft w:val="0"/>
      <w:marRight w:val="0"/>
      <w:marTop w:val="0"/>
      <w:marBottom w:val="0"/>
      <w:divBdr>
        <w:top w:val="none" w:sz="0" w:space="0" w:color="auto"/>
        <w:left w:val="none" w:sz="0" w:space="0" w:color="auto"/>
        <w:bottom w:val="none" w:sz="0" w:space="0" w:color="auto"/>
        <w:right w:val="none" w:sz="0" w:space="0" w:color="auto"/>
      </w:divBdr>
    </w:div>
    <w:div w:id="1400598306">
      <w:bodyDiv w:val="1"/>
      <w:marLeft w:val="0"/>
      <w:marRight w:val="0"/>
      <w:marTop w:val="0"/>
      <w:marBottom w:val="0"/>
      <w:divBdr>
        <w:top w:val="none" w:sz="0" w:space="0" w:color="auto"/>
        <w:left w:val="none" w:sz="0" w:space="0" w:color="auto"/>
        <w:bottom w:val="none" w:sz="0" w:space="0" w:color="auto"/>
        <w:right w:val="none" w:sz="0" w:space="0" w:color="auto"/>
      </w:divBdr>
    </w:div>
    <w:div w:id="1402479335">
      <w:bodyDiv w:val="1"/>
      <w:marLeft w:val="0"/>
      <w:marRight w:val="0"/>
      <w:marTop w:val="0"/>
      <w:marBottom w:val="0"/>
      <w:divBdr>
        <w:top w:val="none" w:sz="0" w:space="0" w:color="auto"/>
        <w:left w:val="none" w:sz="0" w:space="0" w:color="auto"/>
        <w:bottom w:val="none" w:sz="0" w:space="0" w:color="auto"/>
        <w:right w:val="none" w:sz="0" w:space="0" w:color="auto"/>
      </w:divBdr>
      <w:divsChild>
        <w:div w:id="619340722">
          <w:marLeft w:val="0"/>
          <w:marRight w:val="0"/>
          <w:marTop w:val="0"/>
          <w:marBottom w:val="0"/>
          <w:divBdr>
            <w:top w:val="none" w:sz="0" w:space="0" w:color="auto"/>
            <w:left w:val="none" w:sz="0" w:space="0" w:color="auto"/>
            <w:bottom w:val="none" w:sz="0" w:space="0" w:color="auto"/>
            <w:right w:val="none" w:sz="0" w:space="0" w:color="auto"/>
          </w:divBdr>
          <w:divsChild>
            <w:div w:id="2037809032">
              <w:marLeft w:val="-300"/>
              <w:marRight w:val="0"/>
              <w:marTop w:val="0"/>
              <w:marBottom w:val="0"/>
              <w:divBdr>
                <w:top w:val="none" w:sz="0" w:space="0" w:color="auto"/>
                <w:left w:val="none" w:sz="0" w:space="0" w:color="auto"/>
                <w:bottom w:val="none" w:sz="0" w:space="0" w:color="auto"/>
                <w:right w:val="none" w:sz="0" w:space="0" w:color="auto"/>
              </w:divBdr>
              <w:divsChild>
                <w:div w:id="728723954">
                  <w:marLeft w:val="0"/>
                  <w:marRight w:val="0"/>
                  <w:marTop w:val="0"/>
                  <w:marBottom w:val="0"/>
                  <w:divBdr>
                    <w:top w:val="none" w:sz="0" w:space="0" w:color="auto"/>
                    <w:left w:val="none" w:sz="0" w:space="0" w:color="auto"/>
                    <w:bottom w:val="none" w:sz="0" w:space="0" w:color="auto"/>
                    <w:right w:val="none" w:sz="0" w:space="0" w:color="auto"/>
                  </w:divBdr>
                  <w:divsChild>
                    <w:div w:id="870917801">
                      <w:marLeft w:val="-300"/>
                      <w:marRight w:val="0"/>
                      <w:marTop w:val="0"/>
                      <w:marBottom w:val="0"/>
                      <w:divBdr>
                        <w:top w:val="none" w:sz="0" w:space="0" w:color="auto"/>
                        <w:left w:val="none" w:sz="0" w:space="0" w:color="auto"/>
                        <w:bottom w:val="none" w:sz="0" w:space="0" w:color="auto"/>
                        <w:right w:val="none" w:sz="0" w:space="0" w:color="auto"/>
                      </w:divBdr>
                      <w:divsChild>
                        <w:div w:id="20088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231088">
      <w:bodyDiv w:val="1"/>
      <w:marLeft w:val="0"/>
      <w:marRight w:val="0"/>
      <w:marTop w:val="0"/>
      <w:marBottom w:val="0"/>
      <w:divBdr>
        <w:top w:val="none" w:sz="0" w:space="0" w:color="auto"/>
        <w:left w:val="none" w:sz="0" w:space="0" w:color="auto"/>
        <w:bottom w:val="none" w:sz="0" w:space="0" w:color="auto"/>
        <w:right w:val="none" w:sz="0" w:space="0" w:color="auto"/>
      </w:divBdr>
    </w:div>
    <w:div w:id="1514416808">
      <w:bodyDiv w:val="1"/>
      <w:marLeft w:val="0"/>
      <w:marRight w:val="0"/>
      <w:marTop w:val="0"/>
      <w:marBottom w:val="0"/>
      <w:divBdr>
        <w:top w:val="none" w:sz="0" w:space="0" w:color="auto"/>
        <w:left w:val="none" w:sz="0" w:space="0" w:color="auto"/>
        <w:bottom w:val="none" w:sz="0" w:space="0" w:color="auto"/>
        <w:right w:val="none" w:sz="0" w:space="0" w:color="auto"/>
      </w:divBdr>
    </w:div>
    <w:div w:id="1518739506">
      <w:bodyDiv w:val="1"/>
      <w:marLeft w:val="0"/>
      <w:marRight w:val="0"/>
      <w:marTop w:val="0"/>
      <w:marBottom w:val="0"/>
      <w:divBdr>
        <w:top w:val="none" w:sz="0" w:space="0" w:color="auto"/>
        <w:left w:val="none" w:sz="0" w:space="0" w:color="auto"/>
        <w:bottom w:val="none" w:sz="0" w:space="0" w:color="auto"/>
        <w:right w:val="none" w:sz="0" w:space="0" w:color="auto"/>
      </w:divBdr>
      <w:divsChild>
        <w:div w:id="90442892">
          <w:marLeft w:val="0"/>
          <w:marRight w:val="0"/>
          <w:marTop w:val="0"/>
          <w:marBottom w:val="0"/>
          <w:divBdr>
            <w:top w:val="none" w:sz="0" w:space="0" w:color="auto"/>
            <w:left w:val="none" w:sz="0" w:space="0" w:color="auto"/>
            <w:bottom w:val="none" w:sz="0" w:space="0" w:color="auto"/>
            <w:right w:val="none" w:sz="0" w:space="0" w:color="auto"/>
          </w:divBdr>
        </w:div>
        <w:div w:id="1543515330">
          <w:marLeft w:val="0"/>
          <w:marRight w:val="0"/>
          <w:marTop w:val="0"/>
          <w:marBottom w:val="0"/>
          <w:divBdr>
            <w:top w:val="none" w:sz="0" w:space="0" w:color="auto"/>
            <w:left w:val="none" w:sz="0" w:space="0" w:color="auto"/>
            <w:bottom w:val="none" w:sz="0" w:space="0" w:color="auto"/>
            <w:right w:val="none" w:sz="0" w:space="0" w:color="auto"/>
          </w:divBdr>
        </w:div>
        <w:div w:id="390465452">
          <w:marLeft w:val="0"/>
          <w:marRight w:val="0"/>
          <w:marTop w:val="0"/>
          <w:marBottom w:val="0"/>
          <w:divBdr>
            <w:top w:val="none" w:sz="0" w:space="0" w:color="auto"/>
            <w:left w:val="none" w:sz="0" w:space="0" w:color="auto"/>
            <w:bottom w:val="none" w:sz="0" w:space="0" w:color="auto"/>
            <w:right w:val="none" w:sz="0" w:space="0" w:color="auto"/>
          </w:divBdr>
        </w:div>
      </w:divsChild>
    </w:div>
    <w:div w:id="1532693755">
      <w:bodyDiv w:val="1"/>
      <w:marLeft w:val="0"/>
      <w:marRight w:val="0"/>
      <w:marTop w:val="0"/>
      <w:marBottom w:val="0"/>
      <w:divBdr>
        <w:top w:val="none" w:sz="0" w:space="0" w:color="auto"/>
        <w:left w:val="none" w:sz="0" w:space="0" w:color="auto"/>
        <w:bottom w:val="none" w:sz="0" w:space="0" w:color="auto"/>
        <w:right w:val="none" w:sz="0" w:space="0" w:color="auto"/>
      </w:divBdr>
    </w:div>
    <w:div w:id="1537039506">
      <w:bodyDiv w:val="1"/>
      <w:marLeft w:val="0"/>
      <w:marRight w:val="0"/>
      <w:marTop w:val="0"/>
      <w:marBottom w:val="0"/>
      <w:divBdr>
        <w:top w:val="none" w:sz="0" w:space="0" w:color="auto"/>
        <w:left w:val="none" w:sz="0" w:space="0" w:color="auto"/>
        <w:bottom w:val="none" w:sz="0" w:space="0" w:color="auto"/>
        <w:right w:val="none" w:sz="0" w:space="0" w:color="auto"/>
      </w:divBdr>
    </w:div>
    <w:div w:id="1549951328">
      <w:bodyDiv w:val="1"/>
      <w:marLeft w:val="0"/>
      <w:marRight w:val="0"/>
      <w:marTop w:val="0"/>
      <w:marBottom w:val="0"/>
      <w:divBdr>
        <w:top w:val="none" w:sz="0" w:space="0" w:color="auto"/>
        <w:left w:val="none" w:sz="0" w:space="0" w:color="auto"/>
        <w:bottom w:val="none" w:sz="0" w:space="0" w:color="auto"/>
        <w:right w:val="none" w:sz="0" w:space="0" w:color="auto"/>
      </w:divBdr>
    </w:div>
    <w:div w:id="1572882195">
      <w:bodyDiv w:val="1"/>
      <w:marLeft w:val="0"/>
      <w:marRight w:val="0"/>
      <w:marTop w:val="0"/>
      <w:marBottom w:val="0"/>
      <w:divBdr>
        <w:top w:val="none" w:sz="0" w:space="0" w:color="auto"/>
        <w:left w:val="none" w:sz="0" w:space="0" w:color="auto"/>
        <w:bottom w:val="none" w:sz="0" w:space="0" w:color="auto"/>
        <w:right w:val="none" w:sz="0" w:space="0" w:color="auto"/>
      </w:divBdr>
      <w:divsChild>
        <w:div w:id="1467969533">
          <w:marLeft w:val="0"/>
          <w:marRight w:val="0"/>
          <w:marTop w:val="0"/>
          <w:marBottom w:val="0"/>
          <w:divBdr>
            <w:top w:val="none" w:sz="0" w:space="0" w:color="auto"/>
            <w:left w:val="none" w:sz="0" w:space="0" w:color="auto"/>
            <w:bottom w:val="none" w:sz="0" w:space="0" w:color="auto"/>
            <w:right w:val="none" w:sz="0" w:space="0" w:color="auto"/>
          </w:divBdr>
          <w:divsChild>
            <w:div w:id="1899584140">
              <w:marLeft w:val="0"/>
              <w:marRight w:val="0"/>
              <w:marTop w:val="0"/>
              <w:marBottom w:val="0"/>
              <w:divBdr>
                <w:top w:val="none" w:sz="0" w:space="0" w:color="auto"/>
                <w:left w:val="none" w:sz="0" w:space="0" w:color="auto"/>
                <w:bottom w:val="none" w:sz="0" w:space="0" w:color="auto"/>
                <w:right w:val="none" w:sz="0" w:space="0" w:color="auto"/>
              </w:divBdr>
              <w:divsChild>
                <w:div w:id="1100833772">
                  <w:marLeft w:val="-300"/>
                  <w:marRight w:val="0"/>
                  <w:marTop w:val="0"/>
                  <w:marBottom w:val="0"/>
                  <w:divBdr>
                    <w:top w:val="none" w:sz="0" w:space="0" w:color="auto"/>
                    <w:left w:val="none" w:sz="0" w:space="0" w:color="auto"/>
                    <w:bottom w:val="none" w:sz="0" w:space="0" w:color="auto"/>
                    <w:right w:val="none" w:sz="0" w:space="0" w:color="auto"/>
                  </w:divBdr>
                  <w:divsChild>
                    <w:div w:id="877551558">
                      <w:marLeft w:val="0"/>
                      <w:marRight w:val="0"/>
                      <w:marTop w:val="0"/>
                      <w:marBottom w:val="0"/>
                      <w:divBdr>
                        <w:top w:val="none" w:sz="0" w:space="0" w:color="auto"/>
                        <w:left w:val="none" w:sz="0" w:space="0" w:color="auto"/>
                        <w:bottom w:val="none" w:sz="0" w:space="0" w:color="auto"/>
                        <w:right w:val="none" w:sz="0" w:space="0" w:color="auto"/>
                      </w:divBdr>
                      <w:divsChild>
                        <w:div w:id="1640114540">
                          <w:marLeft w:val="0"/>
                          <w:marRight w:val="0"/>
                          <w:marTop w:val="0"/>
                          <w:marBottom w:val="0"/>
                          <w:divBdr>
                            <w:top w:val="none" w:sz="0" w:space="0" w:color="auto"/>
                            <w:left w:val="none" w:sz="0" w:space="0" w:color="auto"/>
                            <w:bottom w:val="none" w:sz="0" w:space="0" w:color="auto"/>
                            <w:right w:val="none" w:sz="0" w:space="0" w:color="auto"/>
                          </w:divBdr>
                          <w:divsChild>
                            <w:div w:id="1822506047">
                              <w:marLeft w:val="0"/>
                              <w:marRight w:val="0"/>
                              <w:marTop w:val="0"/>
                              <w:marBottom w:val="0"/>
                              <w:divBdr>
                                <w:top w:val="none" w:sz="0" w:space="0" w:color="auto"/>
                                <w:left w:val="none" w:sz="0" w:space="0" w:color="auto"/>
                                <w:bottom w:val="none" w:sz="0" w:space="0" w:color="auto"/>
                                <w:right w:val="none" w:sz="0" w:space="0" w:color="auto"/>
                              </w:divBdr>
                              <w:divsChild>
                                <w:div w:id="16588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352984">
      <w:bodyDiv w:val="1"/>
      <w:marLeft w:val="0"/>
      <w:marRight w:val="0"/>
      <w:marTop w:val="0"/>
      <w:marBottom w:val="0"/>
      <w:divBdr>
        <w:top w:val="none" w:sz="0" w:space="0" w:color="auto"/>
        <w:left w:val="none" w:sz="0" w:space="0" w:color="auto"/>
        <w:bottom w:val="none" w:sz="0" w:space="0" w:color="auto"/>
        <w:right w:val="none" w:sz="0" w:space="0" w:color="auto"/>
      </w:divBdr>
    </w:div>
    <w:div w:id="1749619727">
      <w:bodyDiv w:val="1"/>
      <w:marLeft w:val="0"/>
      <w:marRight w:val="0"/>
      <w:marTop w:val="0"/>
      <w:marBottom w:val="0"/>
      <w:divBdr>
        <w:top w:val="none" w:sz="0" w:space="0" w:color="auto"/>
        <w:left w:val="none" w:sz="0" w:space="0" w:color="auto"/>
        <w:bottom w:val="none" w:sz="0" w:space="0" w:color="auto"/>
        <w:right w:val="none" w:sz="0" w:space="0" w:color="auto"/>
      </w:divBdr>
    </w:div>
    <w:div w:id="1814761257">
      <w:bodyDiv w:val="1"/>
      <w:marLeft w:val="0"/>
      <w:marRight w:val="0"/>
      <w:marTop w:val="0"/>
      <w:marBottom w:val="0"/>
      <w:divBdr>
        <w:top w:val="none" w:sz="0" w:space="0" w:color="auto"/>
        <w:left w:val="none" w:sz="0" w:space="0" w:color="auto"/>
        <w:bottom w:val="none" w:sz="0" w:space="0" w:color="auto"/>
        <w:right w:val="none" w:sz="0" w:space="0" w:color="auto"/>
      </w:divBdr>
    </w:div>
    <w:div w:id="1850874524">
      <w:bodyDiv w:val="1"/>
      <w:marLeft w:val="0"/>
      <w:marRight w:val="0"/>
      <w:marTop w:val="0"/>
      <w:marBottom w:val="0"/>
      <w:divBdr>
        <w:top w:val="none" w:sz="0" w:space="0" w:color="auto"/>
        <w:left w:val="none" w:sz="0" w:space="0" w:color="auto"/>
        <w:bottom w:val="none" w:sz="0" w:space="0" w:color="auto"/>
        <w:right w:val="none" w:sz="0" w:space="0" w:color="auto"/>
      </w:divBdr>
    </w:div>
    <w:div w:id="1873108691">
      <w:bodyDiv w:val="1"/>
      <w:marLeft w:val="0"/>
      <w:marRight w:val="0"/>
      <w:marTop w:val="0"/>
      <w:marBottom w:val="0"/>
      <w:divBdr>
        <w:top w:val="none" w:sz="0" w:space="0" w:color="auto"/>
        <w:left w:val="none" w:sz="0" w:space="0" w:color="auto"/>
        <w:bottom w:val="none" w:sz="0" w:space="0" w:color="auto"/>
        <w:right w:val="none" w:sz="0" w:space="0" w:color="auto"/>
      </w:divBdr>
    </w:div>
    <w:div w:id="1887177252">
      <w:bodyDiv w:val="1"/>
      <w:marLeft w:val="0"/>
      <w:marRight w:val="0"/>
      <w:marTop w:val="0"/>
      <w:marBottom w:val="0"/>
      <w:divBdr>
        <w:top w:val="none" w:sz="0" w:space="0" w:color="auto"/>
        <w:left w:val="none" w:sz="0" w:space="0" w:color="auto"/>
        <w:bottom w:val="none" w:sz="0" w:space="0" w:color="auto"/>
        <w:right w:val="none" w:sz="0" w:space="0" w:color="auto"/>
      </w:divBdr>
      <w:divsChild>
        <w:div w:id="604576803">
          <w:marLeft w:val="0"/>
          <w:marRight w:val="0"/>
          <w:marTop w:val="0"/>
          <w:marBottom w:val="0"/>
          <w:divBdr>
            <w:top w:val="none" w:sz="0" w:space="0" w:color="auto"/>
            <w:left w:val="none" w:sz="0" w:space="0" w:color="auto"/>
            <w:bottom w:val="none" w:sz="0" w:space="0" w:color="auto"/>
            <w:right w:val="none" w:sz="0" w:space="0" w:color="auto"/>
          </w:divBdr>
          <w:divsChild>
            <w:div w:id="36978763">
              <w:marLeft w:val="0"/>
              <w:marRight w:val="0"/>
              <w:marTop w:val="0"/>
              <w:marBottom w:val="0"/>
              <w:divBdr>
                <w:top w:val="none" w:sz="0" w:space="0" w:color="auto"/>
                <w:left w:val="none" w:sz="0" w:space="0" w:color="auto"/>
                <w:bottom w:val="none" w:sz="0" w:space="0" w:color="auto"/>
                <w:right w:val="none" w:sz="0" w:space="0" w:color="auto"/>
              </w:divBdr>
              <w:divsChild>
                <w:div w:id="1953778673">
                  <w:marLeft w:val="-300"/>
                  <w:marRight w:val="0"/>
                  <w:marTop w:val="0"/>
                  <w:marBottom w:val="0"/>
                  <w:divBdr>
                    <w:top w:val="none" w:sz="0" w:space="0" w:color="auto"/>
                    <w:left w:val="none" w:sz="0" w:space="0" w:color="auto"/>
                    <w:bottom w:val="none" w:sz="0" w:space="0" w:color="auto"/>
                    <w:right w:val="none" w:sz="0" w:space="0" w:color="auto"/>
                  </w:divBdr>
                  <w:divsChild>
                    <w:div w:id="1524199221">
                      <w:marLeft w:val="0"/>
                      <w:marRight w:val="0"/>
                      <w:marTop w:val="0"/>
                      <w:marBottom w:val="0"/>
                      <w:divBdr>
                        <w:top w:val="none" w:sz="0" w:space="0" w:color="auto"/>
                        <w:left w:val="none" w:sz="0" w:space="0" w:color="auto"/>
                        <w:bottom w:val="none" w:sz="0" w:space="0" w:color="auto"/>
                        <w:right w:val="none" w:sz="0" w:space="0" w:color="auto"/>
                      </w:divBdr>
                      <w:divsChild>
                        <w:div w:id="1491948679">
                          <w:marLeft w:val="0"/>
                          <w:marRight w:val="0"/>
                          <w:marTop w:val="0"/>
                          <w:marBottom w:val="0"/>
                          <w:divBdr>
                            <w:top w:val="none" w:sz="0" w:space="0" w:color="auto"/>
                            <w:left w:val="none" w:sz="0" w:space="0" w:color="auto"/>
                            <w:bottom w:val="none" w:sz="0" w:space="0" w:color="auto"/>
                            <w:right w:val="none" w:sz="0" w:space="0" w:color="auto"/>
                          </w:divBdr>
                          <w:divsChild>
                            <w:div w:id="1135368941">
                              <w:marLeft w:val="0"/>
                              <w:marRight w:val="0"/>
                              <w:marTop w:val="0"/>
                              <w:marBottom w:val="0"/>
                              <w:divBdr>
                                <w:top w:val="none" w:sz="0" w:space="0" w:color="auto"/>
                                <w:left w:val="none" w:sz="0" w:space="0" w:color="auto"/>
                                <w:bottom w:val="none" w:sz="0" w:space="0" w:color="auto"/>
                                <w:right w:val="none" w:sz="0" w:space="0" w:color="auto"/>
                              </w:divBdr>
                              <w:divsChild>
                                <w:div w:id="6288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9063">
      <w:bodyDiv w:val="1"/>
      <w:marLeft w:val="0"/>
      <w:marRight w:val="0"/>
      <w:marTop w:val="0"/>
      <w:marBottom w:val="0"/>
      <w:divBdr>
        <w:top w:val="none" w:sz="0" w:space="0" w:color="auto"/>
        <w:left w:val="none" w:sz="0" w:space="0" w:color="auto"/>
        <w:bottom w:val="none" w:sz="0" w:space="0" w:color="auto"/>
        <w:right w:val="none" w:sz="0" w:space="0" w:color="auto"/>
      </w:divBdr>
    </w:div>
    <w:div w:id="2054570389">
      <w:bodyDiv w:val="1"/>
      <w:marLeft w:val="0"/>
      <w:marRight w:val="0"/>
      <w:marTop w:val="0"/>
      <w:marBottom w:val="0"/>
      <w:divBdr>
        <w:top w:val="none" w:sz="0" w:space="0" w:color="auto"/>
        <w:left w:val="none" w:sz="0" w:space="0" w:color="auto"/>
        <w:bottom w:val="none" w:sz="0" w:space="0" w:color="auto"/>
        <w:right w:val="none" w:sz="0" w:space="0" w:color="auto"/>
      </w:divBdr>
    </w:div>
    <w:div w:id="2070032061">
      <w:bodyDiv w:val="1"/>
      <w:marLeft w:val="0"/>
      <w:marRight w:val="0"/>
      <w:marTop w:val="0"/>
      <w:marBottom w:val="0"/>
      <w:divBdr>
        <w:top w:val="none" w:sz="0" w:space="0" w:color="auto"/>
        <w:left w:val="none" w:sz="0" w:space="0" w:color="auto"/>
        <w:bottom w:val="none" w:sz="0" w:space="0" w:color="auto"/>
        <w:right w:val="none" w:sz="0" w:space="0" w:color="auto"/>
      </w:divBdr>
    </w:div>
    <w:div w:id="21130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plan-makin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gov.uk/government/publications/national-planning-policy-framework--2" TargetMode="External"/><Relationship Id="rId17" Type="http://schemas.openxmlformats.org/officeDocument/2006/relationships/footer" Target="footer3.xml"/><Relationship Id="rId25" Type="http://schemas.openxmlformats.org/officeDocument/2006/relationships/hyperlink" Target="https://www.arcgis.com/apps/webappviewer/index.html?id=9cef4a084bbb4954b970cd35b099d94c&amp;marker=636394.9963403749%2C332466.006489025%2C27700%2C%2C%2C&amp;markertemplate=%7B%22title%22%3A%22%22%2C%22x%22%3A636394.9963403749%2C%22y%22%3A332466.006489025%2C%22wkid%22%3A27700%2C%22isIncludeShareUrl%22%3Atrue%7D&amp;level=16"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xamining-local-plans-procedural-practice" TargetMode="External"/><Relationship Id="rId24" Type="http://schemas.openxmlformats.org/officeDocument/2006/relationships/hyperlink" Target="https://assets.publishing.service.gov.uk/government/uploads/system/uploads/attachment_data/file/1168372/environmental-improvement-plan-2023.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ur-worthing.gov.uk/media/Media,147057,smx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3923-AFEE-496A-BB6E-B8B782D2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11919</TotalTime>
  <Pages>144</Pages>
  <Words>42458</Words>
  <Characters>242012</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Rutland County Council</Company>
  <LinksUpToDate>false</LinksUpToDate>
  <CharactersWithSpaces>283903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pbeever</dc:creator>
  <cp:lastModifiedBy>Karen Sinclair</cp:lastModifiedBy>
  <cp:revision>178</cp:revision>
  <cp:lastPrinted>2019-12-04T15:04:00Z</cp:lastPrinted>
  <dcterms:created xsi:type="dcterms:W3CDTF">2023-02-22T09:35:00Z</dcterms:created>
  <dcterms:modified xsi:type="dcterms:W3CDTF">2024-05-02T13:26:00Z</dcterms:modified>
</cp:coreProperties>
</file>