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839B" w14:textId="77777777" w:rsidR="00A34E88" w:rsidRDefault="00A34E88" w:rsidP="0029559F">
      <w:pPr>
        <w:jc w:val="center"/>
        <w:rPr>
          <w:rStyle w:val="fontstyle01"/>
          <w:color w:val="000000" w:themeColor="text1"/>
          <w:sz w:val="56"/>
          <w:szCs w:val="56"/>
        </w:rPr>
      </w:pPr>
    </w:p>
    <w:p w14:paraId="2F02B6FD" w14:textId="77777777" w:rsidR="00A34E88" w:rsidRDefault="00A34E88" w:rsidP="0029559F">
      <w:pPr>
        <w:jc w:val="center"/>
        <w:rPr>
          <w:rStyle w:val="fontstyle01"/>
          <w:color w:val="000000" w:themeColor="text1"/>
          <w:sz w:val="56"/>
          <w:szCs w:val="56"/>
        </w:rPr>
      </w:pPr>
    </w:p>
    <w:p w14:paraId="3617566F" w14:textId="77777777" w:rsidR="00A34E88" w:rsidRPr="001B26A2" w:rsidRDefault="00A34E88" w:rsidP="0029559F">
      <w:pPr>
        <w:jc w:val="center"/>
        <w:rPr>
          <w:rStyle w:val="fontstyle01"/>
          <w:color w:val="000000" w:themeColor="text1"/>
          <w:sz w:val="56"/>
          <w:szCs w:val="56"/>
        </w:rPr>
      </w:pPr>
    </w:p>
    <w:p w14:paraId="04CE55D8" w14:textId="4458A3BA" w:rsidR="000D5836" w:rsidRPr="00400F7D" w:rsidRDefault="001B26A2" w:rsidP="0029559F">
      <w:pPr>
        <w:jc w:val="center"/>
        <w:rPr>
          <w:rStyle w:val="fontstyle01"/>
          <w:color w:val="000000" w:themeColor="text1"/>
          <w:sz w:val="52"/>
          <w:szCs w:val="52"/>
        </w:rPr>
      </w:pPr>
      <w:r w:rsidRPr="00400F7D">
        <w:rPr>
          <w:rStyle w:val="fontstyle01"/>
          <w:color w:val="000000" w:themeColor="text1"/>
          <w:sz w:val="52"/>
          <w:szCs w:val="52"/>
        </w:rPr>
        <w:t xml:space="preserve">Chichester </w:t>
      </w:r>
      <w:r w:rsidR="0029559F" w:rsidRPr="00400F7D">
        <w:rPr>
          <w:rStyle w:val="fontstyle01"/>
          <w:color w:val="000000" w:themeColor="text1"/>
          <w:sz w:val="52"/>
          <w:szCs w:val="52"/>
        </w:rPr>
        <w:t>Local Plan</w:t>
      </w:r>
      <w:r w:rsidR="00A34E88" w:rsidRPr="00400F7D">
        <w:rPr>
          <w:rStyle w:val="fontstyle01"/>
          <w:color w:val="000000" w:themeColor="text1"/>
          <w:sz w:val="52"/>
          <w:szCs w:val="52"/>
        </w:rPr>
        <w:t xml:space="preserve"> </w:t>
      </w:r>
      <w:r w:rsidR="00EE1E72">
        <w:rPr>
          <w:rStyle w:val="fontstyle01"/>
          <w:color w:val="000000" w:themeColor="text1"/>
          <w:sz w:val="52"/>
          <w:szCs w:val="52"/>
        </w:rPr>
        <w:t>2021 - 2039</w:t>
      </w:r>
    </w:p>
    <w:p w14:paraId="385BC361" w14:textId="1E036F37" w:rsidR="00A34E88" w:rsidRPr="001B26A2" w:rsidRDefault="0029559F" w:rsidP="0029559F">
      <w:pPr>
        <w:jc w:val="center"/>
        <w:rPr>
          <w:rStyle w:val="fontstyle01"/>
          <w:color w:val="000000" w:themeColor="text1"/>
          <w:sz w:val="56"/>
          <w:szCs w:val="56"/>
        </w:rPr>
      </w:pPr>
      <w:r w:rsidRPr="001B26A2">
        <w:rPr>
          <w:rStyle w:val="fontstyle01"/>
          <w:color w:val="000000" w:themeColor="text1"/>
          <w:sz w:val="56"/>
          <w:szCs w:val="56"/>
        </w:rPr>
        <w:t xml:space="preserve"> </w:t>
      </w:r>
    </w:p>
    <w:p w14:paraId="479073EC" w14:textId="07321C78" w:rsidR="007C42D1" w:rsidRDefault="008272A3" w:rsidP="008272A3">
      <w:pPr>
        <w:jc w:val="center"/>
        <w:rPr>
          <w:rStyle w:val="fontstyle01"/>
          <w:color w:val="000000" w:themeColor="text1"/>
          <w:sz w:val="40"/>
          <w:szCs w:val="40"/>
        </w:rPr>
      </w:pPr>
      <w:r w:rsidRPr="007C42D1">
        <w:rPr>
          <w:rStyle w:val="fontstyle01"/>
          <w:color w:val="000000" w:themeColor="text1"/>
          <w:sz w:val="40"/>
          <w:szCs w:val="40"/>
        </w:rPr>
        <w:t xml:space="preserve">Statement of Common Ground </w:t>
      </w:r>
      <w:r w:rsidR="00400F7D" w:rsidRPr="007C42D1">
        <w:rPr>
          <w:rStyle w:val="fontstyle01"/>
          <w:color w:val="000000" w:themeColor="text1"/>
          <w:sz w:val="40"/>
          <w:szCs w:val="40"/>
        </w:rPr>
        <w:t xml:space="preserve">between </w:t>
      </w:r>
    </w:p>
    <w:p w14:paraId="287AEB41" w14:textId="77777777" w:rsidR="007C42D1" w:rsidRDefault="007C42D1" w:rsidP="008272A3">
      <w:pPr>
        <w:jc w:val="center"/>
        <w:rPr>
          <w:rStyle w:val="fontstyle01"/>
          <w:color w:val="000000" w:themeColor="text1"/>
          <w:sz w:val="40"/>
          <w:szCs w:val="40"/>
        </w:rPr>
      </w:pPr>
    </w:p>
    <w:p w14:paraId="34A02900" w14:textId="3F8338C4" w:rsidR="00F563F5" w:rsidRPr="007C42D1" w:rsidRDefault="00400F7D" w:rsidP="008272A3">
      <w:pPr>
        <w:jc w:val="center"/>
        <w:rPr>
          <w:rStyle w:val="fontstyle01"/>
          <w:color w:val="000000" w:themeColor="text1"/>
          <w:sz w:val="40"/>
          <w:szCs w:val="40"/>
        </w:rPr>
      </w:pPr>
      <w:r w:rsidRPr="007C42D1">
        <w:rPr>
          <w:rStyle w:val="fontstyle01"/>
          <w:color w:val="000000" w:themeColor="text1"/>
          <w:sz w:val="40"/>
          <w:szCs w:val="40"/>
        </w:rPr>
        <w:t xml:space="preserve">Chichester District Council </w:t>
      </w:r>
      <w:r w:rsidR="007C42D1">
        <w:rPr>
          <w:rStyle w:val="fontstyle01"/>
          <w:color w:val="000000" w:themeColor="text1"/>
          <w:sz w:val="40"/>
          <w:szCs w:val="40"/>
        </w:rPr>
        <w:t>and</w:t>
      </w:r>
    </w:p>
    <w:p w14:paraId="01759A68" w14:textId="76DBA53F" w:rsidR="00AC6E27" w:rsidRPr="007C42D1" w:rsidRDefault="00025269" w:rsidP="008272A3">
      <w:pPr>
        <w:jc w:val="center"/>
        <w:rPr>
          <w:rStyle w:val="fontstyle01"/>
          <w:color w:val="000000" w:themeColor="text1"/>
          <w:sz w:val="40"/>
          <w:szCs w:val="40"/>
        </w:rPr>
      </w:pPr>
      <w:r>
        <w:rPr>
          <w:rStyle w:val="fontstyle01"/>
          <w:color w:val="000000" w:themeColor="text1"/>
          <w:sz w:val="40"/>
          <w:szCs w:val="40"/>
        </w:rPr>
        <w:t>West Sussex County Council</w:t>
      </w:r>
    </w:p>
    <w:p w14:paraId="17B1375D" w14:textId="15FCDC70" w:rsidR="0029559F" w:rsidRDefault="0029559F" w:rsidP="0029559F">
      <w:pPr>
        <w:jc w:val="center"/>
        <w:rPr>
          <w:rStyle w:val="fontstyle01"/>
          <w:color w:val="000000" w:themeColor="text1"/>
          <w:sz w:val="40"/>
          <w:szCs w:val="40"/>
        </w:rPr>
      </w:pPr>
    </w:p>
    <w:p w14:paraId="20A16638" w14:textId="6ADB284A" w:rsidR="001371CF" w:rsidRDefault="001371CF" w:rsidP="0029559F">
      <w:pPr>
        <w:jc w:val="center"/>
        <w:rPr>
          <w:rStyle w:val="fontstyle01"/>
          <w:color w:val="000000" w:themeColor="text1"/>
          <w:sz w:val="40"/>
          <w:szCs w:val="40"/>
        </w:rPr>
      </w:pPr>
    </w:p>
    <w:p w14:paraId="74A596B1" w14:textId="0F92EF3A" w:rsidR="001371CF" w:rsidRDefault="001371CF" w:rsidP="0029559F">
      <w:pPr>
        <w:jc w:val="center"/>
        <w:rPr>
          <w:rStyle w:val="fontstyle01"/>
          <w:color w:val="000000" w:themeColor="text1"/>
          <w:sz w:val="40"/>
          <w:szCs w:val="40"/>
        </w:rPr>
      </w:pPr>
    </w:p>
    <w:p w14:paraId="12F03F57" w14:textId="25BABA15" w:rsidR="001371CF" w:rsidRDefault="001371CF" w:rsidP="0029559F">
      <w:pPr>
        <w:jc w:val="center"/>
        <w:rPr>
          <w:rStyle w:val="fontstyle01"/>
          <w:color w:val="000000" w:themeColor="text1"/>
          <w:sz w:val="40"/>
          <w:szCs w:val="40"/>
        </w:rPr>
      </w:pPr>
    </w:p>
    <w:p w14:paraId="07818A6E" w14:textId="77777777" w:rsidR="001371CF" w:rsidRPr="007C42D1" w:rsidRDefault="001371CF" w:rsidP="0029559F">
      <w:pPr>
        <w:jc w:val="center"/>
        <w:rPr>
          <w:rStyle w:val="fontstyle01"/>
          <w:color w:val="000000" w:themeColor="text1"/>
          <w:sz w:val="40"/>
          <w:szCs w:val="40"/>
        </w:rPr>
      </w:pPr>
    </w:p>
    <w:p w14:paraId="04A5AB61" w14:textId="3C3CD551" w:rsidR="0029559F" w:rsidRPr="001371CF" w:rsidRDefault="00A34E88" w:rsidP="00D406AB">
      <w:pPr>
        <w:ind w:left="1440"/>
        <w:jc w:val="left"/>
        <w:rPr>
          <w:rStyle w:val="fontstyle01"/>
          <w:color w:val="000000" w:themeColor="text1"/>
          <w:sz w:val="32"/>
          <w:szCs w:val="32"/>
        </w:rPr>
      </w:pPr>
      <w:r>
        <w:rPr>
          <w:rFonts w:cs="Arial"/>
          <w:b/>
          <w:bCs/>
          <w:noProof/>
          <w:color w:val="000000" w:themeColor="text1"/>
          <w:sz w:val="72"/>
          <w:szCs w:val="72"/>
        </w:rPr>
        <w:drawing>
          <wp:inline distT="0" distB="0" distL="0" distR="0" wp14:anchorId="7C27C037" wp14:editId="4F4BD342">
            <wp:extent cx="859536" cy="841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859536" cy="841248"/>
                    </a:xfrm>
                    <a:prstGeom prst="rect">
                      <a:avLst/>
                    </a:prstGeom>
                  </pic:spPr>
                </pic:pic>
              </a:graphicData>
            </a:graphic>
          </wp:inline>
        </w:drawing>
      </w:r>
      <w:r w:rsidR="001371CF">
        <w:rPr>
          <w:rStyle w:val="fontstyle01"/>
          <w:color w:val="000000" w:themeColor="text1"/>
          <w:sz w:val="32"/>
          <w:szCs w:val="32"/>
        </w:rPr>
        <w:tab/>
      </w:r>
      <w:r w:rsidR="001371CF">
        <w:rPr>
          <w:rStyle w:val="fontstyle01"/>
          <w:color w:val="000000" w:themeColor="text1"/>
          <w:sz w:val="32"/>
          <w:szCs w:val="32"/>
        </w:rPr>
        <w:tab/>
      </w:r>
      <w:r w:rsidR="001371CF">
        <w:rPr>
          <w:rStyle w:val="fontstyle01"/>
          <w:color w:val="000000" w:themeColor="text1"/>
          <w:sz w:val="32"/>
          <w:szCs w:val="32"/>
        </w:rPr>
        <w:tab/>
      </w:r>
      <w:r w:rsidR="001371CF">
        <w:rPr>
          <w:rStyle w:val="fontstyle01"/>
          <w:color w:val="000000" w:themeColor="text1"/>
          <w:sz w:val="32"/>
          <w:szCs w:val="32"/>
        </w:rPr>
        <w:tab/>
      </w:r>
      <w:r w:rsidR="001371CF">
        <w:rPr>
          <w:rStyle w:val="fontstyle01"/>
          <w:color w:val="000000" w:themeColor="text1"/>
          <w:sz w:val="32"/>
          <w:szCs w:val="32"/>
        </w:rPr>
        <w:tab/>
      </w:r>
      <w:r w:rsidR="001371CF">
        <w:rPr>
          <w:rStyle w:val="fontstyle01"/>
          <w:color w:val="000000" w:themeColor="text1"/>
          <w:sz w:val="32"/>
          <w:szCs w:val="32"/>
        </w:rPr>
        <w:tab/>
      </w:r>
      <w:r w:rsidR="00A81408">
        <w:rPr>
          <w:rStyle w:val="fontstyle01"/>
          <w:noProof/>
          <w:color w:val="000000" w:themeColor="text1"/>
          <w:sz w:val="32"/>
          <w:szCs w:val="32"/>
        </w:rPr>
        <w:drawing>
          <wp:inline distT="0" distB="0" distL="0" distR="0" wp14:anchorId="27B61135" wp14:editId="7CBB65C9">
            <wp:extent cx="14287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933450"/>
                    </a:xfrm>
                    <a:prstGeom prst="rect">
                      <a:avLst/>
                    </a:prstGeom>
                    <a:noFill/>
                  </pic:spPr>
                </pic:pic>
              </a:graphicData>
            </a:graphic>
          </wp:inline>
        </w:drawing>
      </w:r>
    </w:p>
    <w:p w14:paraId="62AC56E1" w14:textId="77777777" w:rsidR="0029559F" w:rsidRDefault="0029559F" w:rsidP="0029559F">
      <w:pPr>
        <w:jc w:val="center"/>
        <w:rPr>
          <w:rStyle w:val="fontstyle01"/>
          <w:color w:val="000000" w:themeColor="text1"/>
        </w:rPr>
      </w:pPr>
    </w:p>
    <w:p w14:paraId="088DE57F" w14:textId="77777777" w:rsidR="001B26A2" w:rsidRDefault="001B26A2" w:rsidP="00A34E88">
      <w:pPr>
        <w:rPr>
          <w:rStyle w:val="fontstyle01"/>
          <w:b w:val="0"/>
          <w:color w:val="000000" w:themeColor="text1"/>
          <w:sz w:val="56"/>
          <w:szCs w:val="56"/>
        </w:rPr>
      </w:pPr>
    </w:p>
    <w:p w14:paraId="46A9FC92" w14:textId="77777777" w:rsidR="001B26A2" w:rsidRDefault="001B26A2" w:rsidP="00A34E88">
      <w:pPr>
        <w:rPr>
          <w:rStyle w:val="fontstyle01"/>
          <w:b w:val="0"/>
          <w:color w:val="000000" w:themeColor="text1"/>
          <w:sz w:val="56"/>
          <w:szCs w:val="56"/>
        </w:rPr>
      </w:pPr>
    </w:p>
    <w:p w14:paraId="024B592A" w14:textId="77777777" w:rsidR="001B26A2" w:rsidRDefault="001B26A2" w:rsidP="00A34E88">
      <w:pPr>
        <w:rPr>
          <w:rStyle w:val="fontstyle01"/>
          <w:b w:val="0"/>
          <w:color w:val="000000" w:themeColor="text1"/>
          <w:sz w:val="56"/>
          <w:szCs w:val="56"/>
        </w:rPr>
      </w:pPr>
    </w:p>
    <w:p w14:paraId="1FA857DB" w14:textId="77777777" w:rsidR="001B26A2" w:rsidRDefault="001B26A2" w:rsidP="00A34E88">
      <w:pPr>
        <w:rPr>
          <w:rStyle w:val="fontstyle01"/>
          <w:b w:val="0"/>
          <w:color w:val="000000" w:themeColor="text1"/>
          <w:sz w:val="56"/>
          <w:szCs w:val="56"/>
        </w:rPr>
      </w:pPr>
    </w:p>
    <w:p w14:paraId="183F3DDC" w14:textId="77777777" w:rsidR="001B26A2" w:rsidRDefault="001B26A2" w:rsidP="00A34E88">
      <w:pPr>
        <w:rPr>
          <w:rStyle w:val="fontstyle01"/>
          <w:b w:val="0"/>
          <w:color w:val="000000" w:themeColor="text1"/>
          <w:sz w:val="56"/>
          <w:szCs w:val="56"/>
        </w:rPr>
      </w:pPr>
    </w:p>
    <w:p w14:paraId="02AD71BA" w14:textId="7E295AF6" w:rsidR="008272A3" w:rsidRPr="00760B1C" w:rsidRDefault="004E738C" w:rsidP="001B26A2">
      <w:pPr>
        <w:jc w:val="right"/>
        <w:rPr>
          <w:rStyle w:val="fontstyle01"/>
          <w:b w:val="0"/>
          <w:color w:val="000000" w:themeColor="text1"/>
          <w:sz w:val="40"/>
          <w:szCs w:val="40"/>
        </w:rPr>
      </w:pPr>
      <w:r>
        <w:rPr>
          <w:rStyle w:val="fontstyle01"/>
          <w:b w:val="0"/>
          <w:color w:val="000000" w:themeColor="text1"/>
          <w:sz w:val="40"/>
          <w:szCs w:val="40"/>
        </w:rPr>
        <w:t xml:space="preserve">May </w:t>
      </w:r>
      <w:r w:rsidR="0047690C" w:rsidRPr="008C16FA">
        <w:rPr>
          <w:rStyle w:val="fontstyle01"/>
          <w:b w:val="0"/>
          <w:color w:val="000000" w:themeColor="text1"/>
          <w:sz w:val="40"/>
          <w:szCs w:val="40"/>
        </w:rPr>
        <w:t>2024</w:t>
      </w:r>
    </w:p>
    <w:p w14:paraId="7F3BC0B0" w14:textId="754A482C" w:rsidR="00831A54" w:rsidRDefault="00831A54">
      <w:pPr>
        <w:spacing w:after="200" w:line="276" w:lineRule="auto"/>
        <w:jc w:val="left"/>
        <w:rPr>
          <w:rStyle w:val="fontstyle01"/>
          <w:b w:val="0"/>
          <w:color w:val="000000" w:themeColor="text1"/>
          <w:sz w:val="52"/>
          <w:szCs w:val="52"/>
        </w:rPr>
        <w:sectPr w:rsidR="00831A54" w:rsidSect="00F563F5">
          <w:headerReference w:type="default" r:id="rId10"/>
          <w:footerReference w:type="default" r:id="rId11"/>
          <w:headerReference w:type="first" r:id="rId12"/>
          <w:footerReference w:type="first" r:id="rId13"/>
          <w:pgSz w:w="11906" w:h="16838"/>
          <w:pgMar w:top="1008" w:right="864" w:bottom="720" w:left="864" w:header="706" w:footer="706" w:gutter="0"/>
          <w:cols w:space="708"/>
          <w:titlePg/>
          <w:docGrid w:linePitch="360"/>
        </w:sectPr>
      </w:pPr>
    </w:p>
    <w:p w14:paraId="38F89204" w14:textId="77777777" w:rsidR="008272A3" w:rsidRPr="00831A54" w:rsidRDefault="008272A3">
      <w:pPr>
        <w:spacing w:after="200" w:line="276" w:lineRule="auto"/>
        <w:jc w:val="left"/>
        <w:rPr>
          <w:rStyle w:val="fontstyle01"/>
          <w:b w:val="0"/>
          <w:color w:val="000000" w:themeColor="text1"/>
          <w:sz w:val="22"/>
          <w:szCs w:val="22"/>
        </w:rPr>
      </w:pPr>
    </w:p>
    <w:p w14:paraId="57B1E4CC" w14:textId="6CE32136" w:rsidR="001B26A2" w:rsidRPr="00434144" w:rsidRDefault="008272A3" w:rsidP="008272A3">
      <w:pPr>
        <w:jc w:val="left"/>
        <w:rPr>
          <w:rStyle w:val="fontstyle01"/>
          <w:b w:val="0"/>
          <w:color w:val="000000" w:themeColor="text1"/>
          <w:sz w:val="22"/>
          <w:szCs w:val="22"/>
        </w:rPr>
      </w:pPr>
      <w:r w:rsidRPr="00434144">
        <w:rPr>
          <w:rStyle w:val="fontstyle01"/>
          <w:b w:val="0"/>
          <w:color w:val="000000" w:themeColor="text1"/>
          <w:sz w:val="22"/>
          <w:szCs w:val="22"/>
        </w:rPr>
        <w:t>Version</w:t>
      </w:r>
    </w:p>
    <w:p w14:paraId="607E13EB" w14:textId="5FCF0F96" w:rsidR="008272A3" w:rsidRPr="00900D4C" w:rsidRDefault="008272A3" w:rsidP="008272A3">
      <w:pPr>
        <w:jc w:val="left"/>
        <w:rPr>
          <w:rStyle w:val="fontstyle01"/>
          <w:b w:val="0"/>
          <w:color w:val="000000" w:themeColor="text1"/>
          <w:sz w:val="22"/>
          <w:szCs w:val="22"/>
        </w:rPr>
      </w:pPr>
    </w:p>
    <w:tbl>
      <w:tblPr>
        <w:tblStyle w:val="TableGrid"/>
        <w:tblW w:w="10255" w:type="dxa"/>
        <w:tblLook w:val="04A0" w:firstRow="1" w:lastRow="0" w:firstColumn="1" w:lastColumn="0" w:noHBand="0" w:noVBand="1"/>
      </w:tblPr>
      <w:tblGrid>
        <w:gridCol w:w="1435"/>
        <w:gridCol w:w="2520"/>
        <w:gridCol w:w="6300"/>
      </w:tblGrid>
      <w:tr w:rsidR="00434144" w:rsidRPr="00434144" w14:paraId="73459942" w14:textId="7A15C42D" w:rsidTr="00434144">
        <w:tc>
          <w:tcPr>
            <w:tcW w:w="1435" w:type="dxa"/>
          </w:tcPr>
          <w:p w14:paraId="164B8333" w14:textId="41927133" w:rsidR="00434144" w:rsidRPr="00434144" w:rsidRDefault="00434144" w:rsidP="008272A3">
            <w:pPr>
              <w:jc w:val="left"/>
              <w:rPr>
                <w:rStyle w:val="fontstyle01"/>
                <w:b w:val="0"/>
                <w:color w:val="000000" w:themeColor="text1"/>
                <w:sz w:val="22"/>
                <w:szCs w:val="22"/>
              </w:rPr>
            </w:pPr>
            <w:bookmarkStart w:id="0" w:name="_Hlk118814857"/>
            <w:r w:rsidRPr="00434144">
              <w:rPr>
                <w:rStyle w:val="fontstyle01"/>
                <w:b w:val="0"/>
                <w:color w:val="000000" w:themeColor="text1"/>
                <w:sz w:val="22"/>
                <w:szCs w:val="22"/>
              </w:rPr>
              <w:t>Version</w:t>
            </w:r>
          </w:p>
        </w:tc>
        <w:tc>
          <w:tcPr>
            <w:tcW w:w="2520" w:type="dxa"/>
          </w:tcPr>
          <w:p w14:paraId="69F4E6C2" w14:textId="4BC8F3D3" w:rsidR="00434144" w:rsidRPr="00434144" w:rsidRDefault="00434144" w:rsidP="008272A3">
            <w:pPr>
              <w:jc w:val="left"/>
              <w:rPr>
                <w:rStyle w:val="fontstyle01"/>
                <w:b w:val="0"/>
                <w:color w:val="000000" w:themeColor="text1"/>
                <w:sz w:val="22"/>
                <w:szCs w:val="22"/>
              </w:rPr>
            </w:pPr>
            <w:r w:rsidRPr="00434144">
              <w:rPr>
                <w:rStyle w:val="fontstyle01"/>
                <w:b w:val="0"/>
                <w:color w:val="000000" w:themeColor="text1"/>
                <w:sz w:val="22"/>
                <w:szCs w:val="22"/>
              </w:rPr>
              <w:t>Date</w:t>
            </w:r>
          </w:p>
        </w:tc>
        <w:tc>
          <w:tcPr>
            <w:tcW w:w="6300" w:type="dxa"/>
          </w:tcPr>
          <w:p w14:paraId="3013F613" w14:textId="5AEBD1F7" w:rsidR="00434144" w:rsidRPr="00434144" w:rsidRDefault="00434144" w:rsidP="008272A3">
            <w:pPr>
              <w:jc w:val="left"/>
              <w:rPr>
                <w:rStyle w:val="fontstyle01"/>
                <w:b w:val="0"/>
                <w:color w:val="000000" w:themeColor="text1"/>
                <w:sz w:val="22"/>
                <w:szCs w:val="22"/>
              </w:rPr>
            </w:pPr>
            <w:r w:rsidRPr="00434144">
              <w:rPr>
                <w:rStyle w:val="fontstyle01"/>
                <w:b w:val="0"/>
                <w:color w:val="000000" w:themeColor="text1"/>
                <w:sz w:val="22"/>
                <w:szCs w:val="22"/>
              </w:rPr>
              <w:t>Changes</w:t>
            </w:r>
          </w:p>
        </w:tc>
      </w:tr>
      <w:tr w:rsidR="00434144" w:rsidRPr="00434144" w14:paraId="5C177712" w14:textId="08D3F6F8" w:rsidTr="00434144">
        <w:tc>
          <w:tcPr>
            <w:tcW w:w="1435" w:type="dxa"/>
          </w:tcPr>
          <w:p w14:paraId="05C4970A" w14:textId="6A755379" w:rsidR="00434144" w:rsidRPr="00434144" w:rsidRDefault="00434144" w:rsidP="008272A3">
            <w:pPr>
              <w:jc w:val="left"/>
              <w:rPr>
                <w:rStyle w:val="fontstyle01"/>
                <w:b w:val="0"/>
                <w:color w:val="000000" w:themeColor="text1"/>
                <w:sz w:val="22"/>
                <w:szCs w:val="22"/>
              </w:rPr>
            </w:pPr>
            <w:r w:rsidRPr="00434144">
              <w:rPr>
                <w:rStyle w:val="fontstyle01"/>
                <w:b w:val="0"/>
                <w:color w:val="000000" w:themeColor="text1"/>
                <w:sz w:val="22"/>
                <w:szCs w:val="22"/>
              </w:rPr>
              <w:t>Version 0.1</w:t>
            </w:r>
          </w:p>
        </w:tc>
        <w:tc>
          <w:tcPr>
            <w:tcW w:w="2520" w:type="dxa"/>
          </w:tcPr>
          <w:p w14:paraId="61E2FD2C" w14:textId="55763427" w:rsidR="00455896" w:rsidRPr="00455896" w:rsidRDefault="00455896" w:rsidP="00455896">
            <w:pPr>
              <w:jc w:val="left"/>
              <w:rPr>
                <w:rStyle w:val="fontstyle01"/>
                <w:b w:val="0"/>
                <w:color w:val="000000" w:themeColor="text1"/>
                <w:sz w:val="22"/>
                <w:szCs w:val="22"/>
              </w:rPr>
            </w:pPr>
            <w:r w:rsidRPr="00455896">
              <w:rPr>
                <w:rStyle w:val="fontstyle01"/>
                <w:b w:val="0"/>
                <w:color w:val="000000" w:themeColor="text1"/>
                <w:sz w:val="22"/>
                <w:szCs w:val="22"/>
              </w:rPr>
              <w:t>16/02/2023</w:t>
            </w:r>
          </w:p>
        </w:tc>
        <w:tc>
          <w:tcPr>
            <w:tcW w:w="6300" w:type="dxa"/>
          </w:tcPr>
          <w:p w14:paraId="46B6472F" w14:textId="55A9D90A" w:rsidR="00434144" w:rsidRPr="00434144" w:rsidRDefault="00434144" w:rsidP="008272A3">
            <w:pPr>
              <w:jc w:val="left"/>
              <w:rPr>
                <w:rStyle w:val="fontstyle01"/>
                <w:b w:val="0"/>
                <w:color w:val="000000" w:themeColor="text1"/>
                <w:sz w:val="22"/>
                <w:szCs w:val="22"/>
              </w:rPr>
            </w:pPr>
            <w:r w:rsidRPr="00434144">
              <w:rPr>
                <w:rStyle w:val="fontstyle01"/>
                <w:b w:val="0"/>
                <w:color w:val="000000" w:themeColor="text1"/>
                <w:sz w:val="22"/>
                <w:szCs w:val="22"/>
              </w:rPr>
              <w:t>First draft</w:t>
            </w:r>
            <w:r w:rsidR="001371CF">
              <w:rPr>
                <w:rStyle w:val="fontstyle01"/>
                <w:b w:val="0"/>
                <w:color w:val="000000" w:themeColor="text1"/>
                <w:sz w:val="22"/>
                <w:szCs w:val="22"/>
              </w:rPr>
              <w:t xml:space="preserve"> (CDC)</w:t>
            </w:r>
          </w:p>
        </w:tc>
      </w:tr>
      <w:tr w:rsidR="00932DCC" w:rsidRPr="00434144" w14:paraId="7CE1F629" w14:textId="59D5ADAA" w:rsidTr="00434144">
        <w:tc>
          <w:tcPr>
            <w:tcW w:w="1435" w:type="dxa"/>
          </w:tcPr>
          <w:p w14:paraId="0B3FD192" w14:textId="19E820CB" w:rsidR="00932DCC" w:rsidRPr="00434144" w:rsidRDefault="00932DCC" w:rsidP="00932DCC">
            <w:pPr>
              <w:jc w:val="left"/>
              <w:rPr>
                <w:rStyle w:val="fontstyle01"/>
                <w:b w:val="0"/>
                <w:color w:val="000000" w:themeColor="text1"/>
                <w:sz w:val="22"/>
                <w:szCs w:val="22"/>
              </w:rPr>
            </w:pPr>
            <w:r w:rsidRPr="00434144">
              <w:rPr>
                <w:rStyle w:val="fontstyle01"/>
                <w:b w:val="0"/>
                <w:color w:val="000000" w:themeColor="text1"/>
                <w:sz w:val="22"/>
                <w:szCs w:val="22"/>
              </w:rPr>
              <w:t>Version 0.</w:t>
            </w:r>
            <w:r>
              <w:rPr>
                <w:rStyle w:val="fontstyle01"/>
                <w:b w:val="0"/>
                <w:color w:val="000000" w:themeColor="text1"/>
                <w:sz w:val="22"/>
                <w:szCs w:val="22"/>
              </w:rPr>
              <w:t>2</w:t>
            </w:r>
          </w:p>
        </w:tc>
        <w:tc>
          <w:tcPr>
            <w:tcW w:w="2520" w:type="dxa"/>
          </w:tcPr>
          <w:p w14:paraId="2A579453" w14:textId="2110CAC3" w:rsidR="00932DCC" w:rsidRPr="00434144" w:rsidRDefault="008C16FA" w:rsidP="00932DCC">
            <w:pPr>
              <w:jc w:val="left"/>
              <w:rPr>
                <w:rStyle w:val="fontstyle01"/>
                <w:b w:val="0"/>
                <w:color w:val="000000" w:themeColor="text1"/>
                <w:sz w:val="22"/>
                <w:szCs w:val="22"/>
              </w:rPr>
            </w:pPr>
            <w:r>
              <w:rPr>
                <w:rStyle w:val="fontstyle01"/>
                <w:b w:val="0"/>
                <w:color w:val="000000" w:themeColor="text1"/>
                <w:sz w:val="22"/>
                <w:szCs w:val="22"/>
              </w:rPr>
              <w:t>15</w:t>
            </w:r>
            <w:r w:rsidR="00932DCC">
              <w:rPr>
                <w:rStyle w:val="fontstyle01"/>
                <w:b w:val="0"/>
                <w:color w:val="000000" w:themeColor="text1"/>
                <w:sz w:val="22"/>
                <w:szCs w:val="22"/>
              </w:rPr>
              <w:t>/04/2024</w:t>
            </w:r>
          </w:p>
        </w:tc>
        <w:tc>
          <w:tcPr>
            <w:tcW w:w="6300" w:type="dxa"/>
          </w:tcPr>
          <w:p w14:paraId="7574398E" w14:textId="15EE7820" w:rsidR="00932DCC" w:rsidRPr="00434144" w:rsidRDefault="00932DCC" w:rsidP="00932DCC">
            <w:pPr>
              <w:jc w:val="left"/>
              <w:rPr>
                <w:rStyle w:val="fontstyle01"/>
                <w:b w:val="0"/>
                <w:color w:val="000000" w:themeColor="text1"/>
                <w:sz w:val="22"/>
                <w:szCs w:val="22"/>
              </w:rPr>
            </w:pPr>
            <w:r>
              <w:rPr>
                <w:rStyle w:val="fontstyle01"/>
                <w:b w:val="0"/>
                <w:color w:val="000000" w:themeColor="text1"/>
                <w:sz w:val="22"/>
                <w:szCs w:val="22"/>
              </w:rPr>
              <w:t xml:space="preserve">Second draft to reflect </w:t>
            </w:r>
            <w:r w:rsidR="008C16FA">
              <w:rPr>
                <w:rStyle w:val="fontstyle01"/>
                <w:b w:val="0"/>
                <w:color w:val="000000" w:themeColor="text1"/>
                <w:sz w:val="22"/>
                <w:szCs w:val="22"/>
              </w:rPr>
              <w:t>WSCC</w:t>
            </w:r>
            <w:r>
              <w:rPr>
                <w:rStyle w:val="fontstyle01"/>
                <w:b w:val="0"/>
                <w:color w:val="000000" w:themeColor="text1"/>
                <w:sz w:val="22"/>
                <w:szCs w:val="22"/>
              </w:rPr>
              <w:t xml:space="preserve"> Regulation 19 representations </w:t>
            </w:r>
            <w:r w:rsidRPr="00D3252F">
              <w:rPr>
                <w:rStyle w:val="fontstyle01"/>
                <w:b w:val="0"/>
                <w:bCs w:val="0"/>
                <w:color w:val="000000" w:themeColor="text1"/>
                <w:sz w:val="22"/>
                <w:szCs w:val="22"/>
              </w:rPr>
              <w:t>a</w:t>
            </w:r>
            <w:r>
              <w:rPr>
                <w:rStyle w:val="fontstyle01"/>
                <w:b w:val="0"/>
                <w:bCs w:val="0"/>
                <w:color w:val="000000" w:themeColor="text1"/>
                <w:sz w:val="22"/>
                <w:szCs w:val="22"/>
              </w:rPr>
              <w:t xml:space="preserve">nd proposed changes </w:t>
            </w:r>
            <w:r>
              <w:rPr>
                <w:rStyle w:val="fontstyle01"/>
                <w:b w:val="0"/>
                <w:color w:val="000000" w:themeColor="text1"/>
                <w:sz w:val="22"/>
                <w:szCs w:val="22"/>
              </w:rPr>
              <w:t>(CDC)</w:t>
            </w:r>
          </w:p>
        </w:tc>
      </w:tr>
      <w:tr w:rsidR="004E738C" w:rsidRPr="00434144" w14:paraId="39145115" w14:textId="06D104E2" w:rsidTr="00434144">
        <w:tc>
          <w:tcPr>
            <w:tcW w:w="1435" w:type="dxa"/>
          </w:tcPr>
          <w:p w14:paraId="03AD8413" w14:textId="13B5850E" w:rsidR="004E738C" w:rsidRPr="00434144" w:rsidRDefault="004E738C" w:rsidP="004E738C">
            <w:pPr>
              <w:jc w:val="left"/>
              <w:rPr>
                <w:rStyle w:val="fontstyle01"/>
                <w:b w:val="0"/>
                <w:color w:val="000000" w:themeColor="text1"/>
                <w:sz w:val="22"/>
                <w:szCs w:val="22"/>
              </w:rPr>
            </w:pPr>
            <w:r w:rsidRPr="00434144">
              <w:rPr>
                <w:rStyle w:val="fontstyle01"/>
                <w:b w:val="0"/>
                <w:color w:val="000000" w:themeColor="text1"/>
                <w:sz w:val="22"/>
                <w:szCs w:val="22"/>
              </w:rPr>
              <w:t>Version 0.</w:t>
            </w:r>
            <w:r>
              <w:rPr>
                <w:rStyle w:val="fontstyle01"/>
                <w:b w:val="0"/>
                <w:color w:val="000000" w:themeColor="text1"/>
                <w:sz w:val="22"/>
                <w:szCs w:val="22"/>
              </w:rPr>
              <w:t>3</w:t>
            </w:r>
          </w:p>
        </w:tc>
        <w:tc>
          <w:tcPr>
            <w:tcW w:w="2520" w:type="dxa"/>
          </w:tcPr>
          <w:p w14:paraId="32B08613" w14:textId="5F342EF4" w:rsidR="004E738C" w:rsidRPr="00434144" w:rsidRDefault="004E738C" w:rsidP="004E738C">
            <w:pPr>
              <w:jc w:val="left"/>
              <w:rPr>
                <w:rStyle w:val="fontstyle01"/>
                <w:b w:val="0"/>
                <w:color w:val="000000" w:themeColor="text1"/>
                <w:sz w:val="22"/>
                <w:szCs w:val="22"/>
              </w:rPr>
            </w:pPr>
            <w:r>
              <w:rPr>
                <w:rStyle w:val="fontstyle01"/>
                <w:b w:val="0"/>
                <w:color w:val="000000" w:themeColor="text1"/>
                <w:sz w:val="22"/>
                <w:szCs w:val="22"/>
              </w:rPr>
              <w:t>1</w:t>
            </w:r>
            <w:r w:rsidR="00376243">
              <w:rPr>
                <w:rStyle w:val="fontstyle01"/>
                <w:b w:val="0"/>
                <w:color w:val="000000" w:themeColor="text1"/>
                <w:sz w:val="22"/>
                <w:szCs w:val="22"/>
              </w:rPr>
              <w:t>6</w:t>
            </w:r>
            <w:r>
              <w:rPr>
                <w:rStyle w:val="fontstyle01"/>
                <w:b w:val="0"/>
                <w:color w:val="000000" w:themeColor="text1"/>
                <w:sz w:val="22"/>
                <w:szCs w:val="22"/>
              </w:rPr>
              <w:t>/05/2024</w:t>
            </w:r>
          </w:p>
        </w:tc>
        <w:tc>
          <w:tcPr>
            <w:tcW w:w="6300" w:type="dxa"/>
          </w:tcPr>
          <w:p w14:paraId="1BB5152A" w14:textId="365C6D53" w:rsidR="004E738C" w:rsidRPr="00434144" w:rsidRDefault="004E738C" w:rsidP="004E738C">
            <w:pPr>
              <w:jc w:val="left"/>
              <w:rPr>
                <w:rStyle w:val="fontstyle01"/>
                <w:b w:val="0"/>
                <w:color w:val="000000" w:themeColor="text1"/>
                <w:sz w:val="22"/>
                <w:szCs w:val="22"/>
              </w:rPr>
            </w:pPr>
            <w:r>
              <w:rPr>
                <w:rStyle w:val="fontstyle01"/>
                <w:b w:val="0"/>
                <w:color w:val="000000" w:themeColor="text1"/>
                <w:sz w:val="22"/>
                <w:szCs w:val="22"/>
              </w:rPr>
              <w:t>Updated (CDC)</w:t>
            </w:r>
          </w:p>
        </w:tc>
      </w:tr>
      <w:tr w:rsidR="00A81408" w:rsidRPr="00434144" w14:paraId="527414EF" w14:textId="0CF9B58B" w:rsidTr="00434144">
        <w:tc>
          <w:tcPr>
            <w:tcW w:w="1435" w:type="dxa"/>
          </w:tcPr>
          <w:p w14:paraId="5B7765B9" w14:textId="480A6889" w:rsidR="00A81408" w:rsidRPr="00434144" w:rsidRDefault="00A81408" w:rsidP="00A81408">
            <w:pPr>
              <w:jc w:val="left"/>
              <w:rPr>
                <w:rStyle w:val="fontstyle01"/>
                <w:b w:val="0"/>
                <w:color w:val="000000" w:themeColor="text1"/>
                <w:sz w:val="22"/>
                <w:szCs w:val="22"/>
              </w:rPr>
            </w:pPr>
            <w:r w:rsidRPr="00434144">
              <w:rPr>
                <w:rStyle w:val="fontstyle01"/>
                <w:b w:val="0"/>
                <w:color w:val="000000" w:themeColor="text1"/>
                <w:sz w:val="22"/>
                <w:szCs w:val="22"/>
              </w:rPr>
              <w:t>Version 0.</w:t>
            </w:r>
            <w:r>
              <w:rPr>
                <w:rStyle w:val="fontstyle01"/>
                <w:b w:val="0"/>
                <w:color w:val="000000" w:themeColor="text1"/>
                <w:sz w:val="22"/>
                <w:szCs w:val="22"/>
              </w:rPr>
              <w:t>4</w:t>
            </w:r>
          </w:p>
        </w:tc>
        <w:tc>
          <w:tcPr>
            <w:tcW w:w="2520" w:type="dxa"/>
          </w:tcPr>
          <w:p w14:paraId="0E8654E9" w14:textId="403EBCE0" w:rsidR="00A81408" w:rsidRPr="00434144" w:rsidRDefault="00A81408" w:rsidP="00A81408">
            <w:pPr>
              <w:jc w:val="left"/>
              <w:rPr>
                <w:rStyle w:val="fontstyle01"/>
                <w:b w:val="0"/>
                <w:color w:val="000000" w:themeColor="text1"/>
                <w:sz w:val="22"/>
                <w:szCs w:val="22"/>
              </w:rPr>
            </w:pPr>
          </w:p>
        </w:tc>
        <w:tc>
          <w:tcPr>
            <w:tcW w:w="6300" w:type="dxa"/>
          </w:tcPr>
          <w:p w14:paraId="62B63B55" w14:textId="2B4962A3" w:rsidR="00A81408" w:rsidRPr="00434144" w:rsidRDefault="00A81408" w:rsidP="00A81408">
            <w:pPr>
              <w:jc w:val="left"/>
              <w:rPr>
                <w:rStyle w:val="fontstyle01"/>
                <w:b w:val="0"/>
                <w:color w:val="000000" w:themeColor="text1"/>
                <w:sz w:val="22"/>
                <w:szCs w:val="22"/>
              </w:rPr>
            </w:pPr>
            <w:r>
              <w:rPr>
                <w:rStyle w:val="fontstyle01"/>
                <w:b w:val="0"/>
                <w:color w:val="000000" w:themeColor="text1"/>
                <w:sz w:val="22"/>
                <w:szCs w:val="22"/>
              </w:rPr>
              <w:t>Version for signing</w:t>
            </w:r>
          </w:p>
        </w:tc>
      </w:tr>
      <w:bookmarkEnd w:id="0"/>
    </w:tbl>
    <w:p w14:paraId="2595D8F1" w14:textId="77777777" w:rsidR="008272A3" w:rsidRPr="00900D4C" w:rsidRDefault="008272A3" w:rsidP="008272A3">
      <w:pPr>
        <w:jc w:val="left"/>
        <w:rPr>
          <w:rStyle w:val="fontstyle01"/>
          <w:b w:val="0"/>
          <w:color w:val="000000" w:themeColor="text1"/>
          <w:sz w:val="22"/>
          <w:szCs w:val="22"/>
        </w:rPr>
      </w:pPr>
    </w:p>
    <w:p w14:paraId="48C1F27D" w14:textId="04D61D09" w:rsidR="0077242D" w:rsidRPr="00900D4C" w:rsidRDefault="0077242D">
      <w:pPr>
        <w:pStyle w:val="TOCHeading"/>
        <w:rPr>
          <w:rStyle w:val="fontstyle01"/>
          <w:b w:val="0"/>
          <w:color w:val="000000" w:themeColor="text1"/>
          <w:sz w:val="22"/>
          <w:szCs w:val="22"/>
        </w:rPr>
      </w:pPr>
    </w:p>
    <w:p w14:paraId="3801100F" w14:textId="77777777" w:rsidR="00831A54" w:rsidRDefault="008272A3">
      <w:pPr>
        <w:spacing w:after="200" w:line="276" w:lineRule="auto"/>
        <w:jc w:val="left"/>
        <w:rPr>
          <w:sz w:val="22"/>
          <w:szCs w:val="22"/>
          <w:lang w:val="en-US" w:eastAsia="en-US"/>
        </w:rPr>
        <w:sectPr w:rsidR="00831A54" w:rsidSect="00F563F5">
          <w:headerReference w:type="first" r:id="rId14"/>
          <w:pgSz w:w="11906" w:h="16838"/>
          <w:pgMar w:top="1008" w:right="864" w:bottom="720" w:left="864" w:header="706" w:footer="706" w:gutter="0"/>
          <w:cols w:space="708"/>
          <w:titlePg/>
          <w:docGrid w:linePitch="360"/>
        </w:sectPr>
      </w:pPr>
      <w:r w:rsidRPr="00900D4C">
        <w:rPr>
          <w:sz w:val="22"/>
          <w:szCs w:val="22"/>
          <w:lang w:val="en-US" w:eastAsia="en-US"/>
        </w:rPr>
        <w:br w:type="page"/>
      </w:r>
    </w:p>
    <w:p w14:paraId="2524A0C3" w14:textId="654DFCA9" w:rsidR="008272A3" w:rsidRPr="00900D4C" w:rsidRDefault="008272A3">
      <w:pPr>
        <w:spacing w:after="200" w:line="276" w:lineRule="auto"/>
        <w:jc w:val="left"/>
        <w:rPr>
          <w:sz w:val="22"/>
          <w:szCs w:val="22"/>
          <w:lang w:val="en-US" w:eastAsia="en-US"/>
        </w:rPr>
      </w:pPr>
    </w:p>
    <w:p w14:paraId="7BE2BD20" w14:textId="77777777" w:rsidR="008272A3" w:rsidRPr="00900D4C" w:rsidRDefault="008272A3" w:rsidP="008272A3">
      <w:pPr>
        <w:rPr>
          <w:sz w:val="22"/>
          <w:szCs w:val="22"/>
          <w:lang w:val="en-US" w:eastAsia="en-US"/>
        </w:rPr>
      </w:pPr>
    </w:p>
    <w:sdt>
      <w:sdtPr>
        <w:rPr>
          <w:rFonts w:cs="Arial"/>
          <w:b/>
          <w:bCs/>
          <w:color w:val="00B050"/>
        </w:rPr>
        <w:id w:val="-920713445"/>
        <w:docPartObj>
          <w:docPartGallery w:val="Table of Contents"/>
          <w:docPartUnique/>
        </w:docPartObj>
      </w:sdtPr>
      <w:sdtEndPr>
        <w:rPr>
          <w:noProof/>
          <w:sz w:val="22"/>
          <w:szCs w:val="22"/>
        </w:rPr>
      </w:sdtEndPr>
      <w:sdtContent>
        <w:p w14:paraId="3DDB5879" w14:textId="4FDC1296" w:rsidR="00B22DAA" w:rsidRPr="00DD7145" w:rsidRDefault="00B22DAA" w:rsidP="0077242D">
          <w:pPr>
            <w:spacing w:after="200" w:line="276" w:lineRule="auto"/>
            <w:rPr>
              <w:rFonts w:cs="Arial"/>
              <w:b/>
              <w:bCs/>
              <w:sz w:val="22"/>
              <w:szCs w:val="22"/>
            </w:rPr>
          </w:pPr>
          <w:r w:rsidRPr="00DD7145">
            <w:rPr>
              <w:rFonts w:cs="Arial"/>
              <w:b/>
              <w:bCs/>
              <w:sz w:val="22"/>
              <w:szCs w:val="22"/>
            </w:rPr>
            <w:t>Contents</w:t>
          </w:r>
        </w:p>
        <w:p w14:paraId="111E844A" w14:textId="77777777" w:rsidR="00B22DAA" w:rsidRPr="00900D4C" w:rsidRDefault="00B22DAA" w:rsidP="00B22DAA">
          <w:pPr>
            <w:rPr>
              <w:rFonts w:cs="Arial"/>
              <w:sz w:val="20"/>
              <w:szCs w:val="20"/>
              <w:lang w:val="en-US" w:eastAsia="en-US"/>
            </w:rPr>
          </w:pPr>
        </w:p>
        <w:p w14:paraId="51D172F8" w14:textId="7AB53AB6" w:rsidR="00A81408" w:rsidRDefault="00B22DAA">
          <w:pPr>
            <w:pStyle w:val="TOC1"/>
            <w:rPr>
              <w:rFonts w:asciiTheme="minorHAnsi" w:eastAsiaTheme="minorEastAsia" w:hAnsiTheme="minorHAnsi" w:cstheme="minorBidi"/>
              <w:b w:val="0"/>
              <w:bCs w:val="0"/>
              <w:kern w:val="2"/>
              <w14:ligatures w14:val="standardContextual"/>
            </w:rPr>
          </w:pPr>
          <w:r w:rsidRPr="00DD7145">
            <w:rPr>
              <w:noProof w:val="0"/>
            </w:rPr>
            <w:fldChar w:fldCharType="begin"/>
          </w:r>
          <w:r w:rsidRPr="00DD7145">
            <w:instrText xml:space="preserve"> TOC \o "1-3" \h \z \u </w:instrText>
          </w:r>
          <w:r w:rsidRPr="00DD7145">
            <w:rPr>
              <w:noProof w:val="0"/>
            </w:rPr>
            <w:fldChar w:fldCharType="separate"/>
          </w:r>
          <w:hyperlink w:anchor="_Toc167189309" w:history="1">
            <w:r w:rsidR="00A81408" w:rsidRPr="0030189E">
              <w:rPr>
                <w:rStyle w:val="Hyperlink"/>
              </w:rPr>
              <w:t>1.</w:t>
            </w:r>
            <w:r w:rsidR="00A81408">
              <w:rPr>
                <w:rFonts w:asciiTheme="minorHAnsi" w:eastAsiaTheme="minorEastAsia" w:hAnsiTheme="minorHAnsi" w:cstheme="minorBidi"/>
                <w:b w:val="0"/>
                <w:bCs w:val="0"/>
                <w:kern w:val="2"/>
                <w14:ligatures w14:val="standardContextual"/>
              </w:rPr>
              <w:tab/>
            </w:r>
            <w:r w:rsidR="00A81408" w:rsidRPr="0030189E">
              <w:rPr>
                <w:rStyle w:val="Hyperlink"/>
              </w:rPr>
              <w:t>Introduction</w:t>
            </w:r>
            <w:r w:rsidR="00A81408">
              <w:rPr>
                <w:webHidden/>
              </w:rPr>
              <w:tab/>
            </w:r>
            <w:r w:rsidR="00A81408">
              <w:rPr>
                <w:webHidden/>
              </w:rPr>
              <w:fldChar w:fldCharType="begin"/>
            </w:r>
            <w:r w:rsidR="00A81408">
              <w:rPr>
                <w:webHidden/>
              </w:rPr>
              <w:instrText xml:space="preserve"> PAGEREF _Toc167189309 \h </w:instrText>
            </w:r>
            <w:r w:rsidR="00A81408">
              <w:rPr>
                <w:webHidden/>
              </w:rPr>
            </w:r>
            <w:r w:rsidR="00A81408">
              <w:rPr>
                <w:webHidden/>
              </w:rPr>
              <w:fldChar w:fldCharType="separate"/>
            </w:r>
            <w:r w:rsidR="00A81408">
              <w:rPr>
                <w:webHidden/>
              </w:rPr>
              <w:t>1</w:t>
            </w:r>
            <w:r w:rsidR="00A81408">
              <w:rPr>
                <w:webHidden/>
              </w:rPr>
              <w:fldChar w:fldCharType="end"/>
            </w:r>
          </w:hyperlink>
        </w:p>
        <w:p w14:paraId="6B34769F" w14:textId="77A4F3AA" w:rsidR="00A81408" w:rsidRDefault="00CC62DC">
          <w:pPr>
            <w:pStyle w:val="TOC1"/>
            <w:rPr>
              <w:rFonts w:asciiTheme="minorHAnsi" w:eastAsiaTheme="minorEastAsia" w:hAnsiTheme="minorHAnsi" w:cstheme="minorBidi"/>
              <w:b w:val="0"/>
              <w:bCs w:val="0"/>
              <w:kern w:val="2"/>
              <w14:ligatures w14:val="standardContextual"/>
            </w:rPr>
          </w:pPr>
          <w:hyperlink w:anchor="_Toc167189310" w:history="1">
            <w:r w:rsidR="00A81408" w:rsidRPr="0030189E">
              <w:rPr>
                <w:rStyle w:val="Hyperlink"/>
              </w:rPr>
              <w:t>2.</w:t>
            </w:r>
            <w:r w:rsidR="00A81408">
              <w:rPr>
                <w:rFonts w:asciiTheme="minorHAnsi" w:eastAsiaTheme="minorEastAsia" w:hAnsiTheme="minorHAnsi" w:cstheme="minorBidi"/>
                <w:b w:val="0"/>
                <w:bCs w:val="0"/>
                <w:kern w:val="2"/>
                <w14:ligatures w14:val="standardContextual"/>
              </w:rPr>
              <w:tab/>
            </w:r>
            <w:r w:rsidR="00A81408" w:rsidRPr="0030189E">
              <w:rPr>
                <w:rStyle w:val="Hyperlink"/>
              </w:rPr>
              <w:t>List of parties involved</w:t>
            </w:r>
            <w:r w:rsidR="00A81408">
              <w:rPr>
                <w:webHidden/>
              </w:rPr>
              <w:tab/>
            </w:r>
            <w:r w:rsidR="00A81408">
              <w:rPr>
                <w:webHidden/>
              </w:rPr>
              <w:fldChar w:fldCharType="begin"/>
            </w:r>
            <w:r w:rsidR="00A81408">
              <w:rPr>
                <w:webHidden/>
              </w:rPr>
              <w:instrText xml:space="preserve"> PAGEREF _Toc167189310 \h </w:instrText>
            </w:r>
            <w:r w:rsidR="00A81408">
              <w:rPr>
                <w:webHidden/>
              </w:rPr>
            </w:r>
            <w:r w:rsidR="00A81408">
              <w:rPr>
                <w:webHidden/>
              </w:rPr>
              <w:fldChar w:fldCharType="separate"/>
            </w:r>
            <w:r w:rsidR="00A81408">
              <w:rPr>
                <w:webHidden/>
              </w:rPr>
              <w:t>1</w:t>
            </w:r>
            <w:r w:rsidR="00A81408">
              <w:rPr>
                <w:webHidden/>
              </w:rPr>
              <w:fldChar w:fldCharType="end"/>
            </w:r>
          </w:hyperlink>
        </w:p>
        <w:p w14:paraId="56B7AC7E" w14:textId="5CBE8E3C" w:rsidR="00A81408" w:rsidRDefault="00CC62DC">
          <w:pPr>
            <w:pStyle w:val="TOC1"/>
            <w:rPr>
              <w:rFonts w:asciiTheme="minorHAnsi" w:eastAsiaTheme="minorEastAsia" w:hAnsiTheme="minorHAnsi" w:cstheme="minorBidi"/>
              <w:b w:val="0"/>
              <w:bCs w:val="0"/>
              <w:kern w:val="2"/>
              <w14:ligatures w14:val="standardContextual"/>
            </w:rPr>
          </w:pPr>
          <w:hyperlink w:anchor="_Toc167189311" w:history="1">
            <w:r w:rsidR="00A81408" w:rsidRPr="0030189E">
              <w:rPr>
                <w:rStyle w:val="Hyperlink"/>
              </w:rPr>
              <w:t>3.</w:t>
            </w:r>
            <w:r w:rsidR="00A81408">
              <w:rPr>
                <w:rFonts w:asciiTheme="minorHAnsi" w:eastAsiaTheme="minorEastAsia" w:hAnsiTheme="minorHAnsi" w:cstheme="minorBidi"/>
                <w:b w:val="0"/>
                <w:bCs w:val="0"/>
                <w:kern w:val="2"/>
                <w14:ligatures w14:val="standardContextual"/>
              </w:rPr>
              <w:tab/>
            </w:r>
            <w:r w:rsidR="00A81408" w:rsidRPr="0030189E">
              <w:rPr>
                <w:rStyle w:val="Hyperlink"/>
              </w:rPr>
              <w:t>Relationship with other documents</w:t>
            </w:r>
            <w:r w:rsidR="00A81408">
              <w:rPr>
                <w:webHidden/>
              </w:rPr>
              <w:tab/>
            </w:r>
            <w:r w:rsidR="00A81408">
              <w:rPr>
                <w:webHidden/>
              </w:rPr>
              <w:fldChar w:fldCharType="begin"/>
            </w:r>
            <w:r w:rsidR="00A81408">
              <w:rPr>
                <w:webHidden/>
              </w:rPr>
              <w:instrText xml:space="preserve"> PAGEREF _Toc167189311 \h </w:instrText>
            </w:r>
            <w:r w:rsidR="00A81408">
              <w:rPr>
                <w:webHidden/>
              </w:rPr>
            </w:r>
            <w:r w:rsidR="00A81408">
              <w:rPr>
                <w:webHidden/>
              </w:rPr>
              <w:fldChar w:fldCharType="separate"/>
            </w:r>
            <w:r w:rsidR="00A81408">
              <w:rPr>
                <w:webHidden/>
              </w:rPr>
              <w:t>1</w:t>
            </w:r>
            <w:r w:rsidR="00A81408">
              <w:rPr>
                <w:webHidden/>
              </w:rPr>
              <w:fldChar w:fldCharType="end"/>
            </w:r>
          </w:hyperlink>
        </w:p>
        <w:p w14:paraId="5F614BFE" w14:textId="2FC0EF8B" w:rsidR="00A81408" w:rsidRDefault="00CC62DC">
          <w:pPr>
            <w:pStyle w:val="TOC1"/>
            <w:rPr>
              <w:rFonts w:asciiTheme="minorHAnsi" w:eastAsiaTheme="minorEastAsia" w:hAnsiTheme="minorHAnsi" w:cstheme="minorBidi"/>
              <w:b w:val="0"/>
              <w:bCs w:val="0"/>
              <w:kern w:val="2"/>
              <w14:ligatures w14:val="standardContextual"/>
            </w:rPr>
          </w:pPr>
          <w:hyperlink w:anchor="_Toc167189312" w:history="1">
            <w:r w:rsidR="00A81408" w:rsidRPr="0030189E">
              <w:rPr>
                <w:rStyle w:val="Hyperlink"/>
              </w:rPr>
              <w:t>4.</w:t>
            </w:r>
            <w:r w:rsidR="00A81408">
              <w:rPr>
                <w:rFonts w:asciiTheme="minorHAnsi" w:eastAsiaTheme="minorEastAsia" w:hAnsiTheme="minorHAnsi" w:cstheme="minorBidi"/>
                <w:b w:val="0"/>
                <w:bCs w:val="0"/>
                <w:kern w:val="2"/>
                <w14:ligatures w14:val="standardContextual"/>
              </w:rPr>
              <w:tab/>
            </w:r>
            <w:r w:rsidR="00A81408" w:rsidRPr="0030189E">
              <w:rPr>
                <w:rStyle w:val="Hyperlink"/>
              </w:rPr>
              <w:t>Strategic geography</w:t>
            </w:r>
            <w:r w:rsidR="00A81408">
              <w:rPr>
                <w:webHidden/>
              </w:rPr>
              <w:tab/>
            </w:r>
            <w:r w:rsidR="00A81408">
              <w:rPr>
                <w:webHidden/>
              </w:rPr>
              <w:fldChar w:fldCharType="begin"/>
            </w:r>
            <w:r w:rsidR="00A81408">
              <w:rPr>
                <w:webHidden/>
              </w:rPr>
              <w:instrText xml:space="preserve"> PAGEREF _Toc167189312 \h </w:instrText>
            </w:r>
            <w:r w:rsidR="00A81408">
              <w:rPr>
                <w:webHidden/>
              </w:rPr>
            </w:r>
            <w:r w:rsidR="00A81408">
              <w:rPr>
                <w:webHidden/>
              </w:rPr>
              <w:fldChar w:fldCharType="separate"/>
            </w:r>
            <w:r w:rsidR="00A81408">
              <w:rPr>
                <w:webHidden/>
              </w:rPr>
              <w:t>1</w:t>
            </w:r>
            <w:r w:rsidR="00A81408">
              <w:rPr>
                <w:webHidden/>
              </w:rPr>
              <w:fldChar w:fldCharType="end"/>
            </w:r>
          </w:hyperlink>
        </w:p>
        <w:p w14:paraId="32AD3088" w14:textId="7B814BC8" w:rsidR="00A81408" w:rsidRDefault="00CC62DC">
          <w:pPr>
            <w:pStyle w:val="TOC1"/>
            <w:rPr>
              <w:rFonts w:asciiTheme="minorHAnsi" w:eastAsiaTheme="minorEastAsia" w:hAnsiTheme="minorHAnsi" w:cstheme="minorBidi"/>
              <w:b w:val="0"/>
              <w:bCs w:val="0"/>
              <w:kern w:val="2"/>
              <w14:ligatures w14:val="standardContextual"/>
            </w:rPr>
          </w:pPr>
          <w:hyperlink w:anchor="_Toc167189313" w:history="1">
            <w:r w:rsidR="00A81408" w:rsidRPr="0030189E">
              <w:rPr>
                <w:rStyle w:val="Hyperlink"/>
              </w:rPr>
              <w:t>5.</w:t>
            </w:r>
            <w:r w:rsidR="00A81408">
              <w:rPr>
                <w:rFonts w:asciiTheme="minorHAnsi" w:eastAsiaTheme="minorEastAsia" w:hAnsiTheme="minorHAnsi" w:cstheme="minorBidi"/>
                <w:b w:val="0"/>
                <w:bCs w:val="0"/>
                <w:kern w:val="2"/>
                <w14:ligatures w14:val="standardContextual"/>
              </w:rPr>
              <w:tab/>
            </w:r>
            <w:r w:rsidR="00A81408" w:rsidRPr="0030189E">
              <w:rPr>
                <w:rStyle w:val="Hyperlink"/>
              </w:rPr>
              <w:t>Respective planning documents – current status</w:t>
            </w:r>
            <w:r w:rsidR="00A81408">
              <w:rPr>
                <w:webHidden/>
              </w:rPr>
              <w:tab/>
            </w:r>
            <w:r w:rsidR="00A81408">
              <w:rPr>
                <w:webHidden/>
              </w:rPr>
              <w:fldChar w:fldCharType="begin"/>
            </w:r>
            <w:r w:rsidR="00A81408">
              <w:rPr>
                <w:webHidden/>
              </w:rPr>
              <w:instrText xml:space="preserve"> PAGEREF _Toc167189313 \h </w:instrText>
            </w:r>
            <w:r w:rsidR="00A81408">
              <w:rPr>
                <w:webHidden/>
              </w:rPr>
            </w:r>
            <w:r w:rsidR="00A81408">
              <w:rPr>
                <w:webHidden/>
              </w:rPr>
              <w:fldChar w:fldCharType="separate"/>
            </w:r>
            <w:r w:rsidR="00A81408">
              <w:rPr>
                <w:webHidden/>
              </w:rPr>
              <w:t>2</w:t>
            </w:r>
            <w:r w:rsidR="00A81408">
              <w:rPr>
                <w:webHidden/>
              </w:rPr>
              <w:fldChar w:fldCharType="end"/>
            </w:r>
          </w:hyperlink>
        </w:p>
        <w:p w14:paraId="392BA268" w14:textId="451CE561" w:rsidR="00A81408" w:rsidRDefault="00CC62DC">
          <w:pPr>
            <w:pStyle w:val="TOC1"/>
            <w:rPr>
              <w:rFonts w:asciiTheme="minorHAnsi" w:eastAsiaTheme="minorEastAsia" w:hAnsiTheme="minorHAnsi" w:cstheme="minorBidi"/>
              <w:b w:val="0"/>
              <w:bCs w:val="0"/>
              <w:kern w:val="2"/>
              <w14:ligatures w14:val="standardContextual"/>
            </w:rPr>
          </w:pPr>
          <w:hyperlink w:anchor="_Toc167189314" w:history="1">
            <w:r w:rsidR="00A81408" w:rsidRPr="0030189E">
              <w:rPr>
                <w:rStyle w:val="Hyperlink"/>
              </w:rPr>
              <w:t>6.</w:t>
            </w:r>
            <w:r w:rsidR="00A81408">
              <w:rPr>
                <w:rFonts w:asciiTheme="minorHAnsi" w:eastAsiaTheme="minorEastAsia" w:hAnsiTheme="minorHAnsi" w:cstheme="minorBidi"/>
                <w:b w:val="0"/>
                <w:bCs w:val="0"/>
                <w:kern w:val="2"/>
                <w14:ligatures w14:val="standardContextual"/>
              </w:rPr>
              <w:tab/>
            </w:r>
            <w:r w:rsidR="00A81408" w:rsidRPr="0030189E">
              <w:rPr>
                <w:rStyle w:val="Hyperlink"/>
              </w:rPr>
              <w:t>West Sussex County Council’s Regulation 19 representation</w:t>
            </w:r>
            <w:r w:rsidR="00A81408">
              <w:rPr>
                <w:webHidden/>
              </w:rPr>
              <w:tab/>
            </w:r>
            <w:r w:rsidR="00A81408">
              <w:rPr>
                <w:webHidden/>
              </w:rPr>
              <w:fldChar w:fldCharType="begin"/>
            </w:r>
            <w:r w:rsidR="00A81408">
              <w:rPr>
                <w:webHidden/>
              </w:rPr>
              <w:instrText xml:space="preserve"> PAGEREF _Toc167189314 \h </w:instrText>
            </w:r>
            <w:r w:rsidR="00A81408">
              <w:rPr>
                <w:webHidden/>
              </w:rPr>
            </w:r>
            <w:r w:rsidR="00A81408">
              <w:rPr>
                <w:webHidden/>
              </w:rPr>
              <w:fldChar w:fldCharType="separate"/>
            </w:r>
            <w:r w:rsidR="00A81408">
              <w:rPr>
                <w:webHidden/>
              </w:rPr>
              <w:t>3</w:t>
            </w:r>
            <w:r w:rsidR="00A81408">
              <w:rPr>
                <w:webHidden/>
              </w:rPr>
              <w:fldChar w:fldCharType="end"/>
            </w:r>
          </w:hyperlink>
        </w:p>
        <w:p w14:paraId="5A0230D1" w14:textId="4F7C3C16" w:rsidR="00A81408" w:rsidRDefault="00CC62DC">
          <w:pPr>
            <w:pStyle w:val="TOC1"/>
            <w:rPr>
              <w:rFonts w:asciiTheme="minorHAnsi" w:eastAsiaTheme="minorEastAsia" w:hAnsiTheme="minorHAnsi" w:cstheme="minorBidi"/>
              <w:b w:val="0"/>
              <w:bCs w:val="0"/>
              <w:kern w:val="2"/>
              <w14:ligatures w14:val="standardContextual"/>
            </w:rPr>
          </w:pPr>
          <w:hyperlink w:anchor="_Toc167189315" w:history="1">
            <w:r w:rsidR="00A81408" w:rsidRPr="0030189E">
              <w:rPr>
                <w:rStyle w:val="Hyperlink"/>
              </w:rPr>
              <w:t>7.</w:t>
            </w:r>
            <w:r w:rsidR="00A81408">
              <w:rPr>
                <w:rFonts w:asciiTheme="minorHAnsi" w:eastAsiaTheme="minorEastAsia" w:hAnsiTheme="minorHAnsi" w:cstheme="minorBidi"/>
                <w:b w:val="0"/>
                <w:bCs w:val="0"/>
                <w:kern w:val="2"/>
                <w14:ligatures w14:val="standardContextual"/>
              </w:rPr>
              <w:tab/>
            </w:r>
            <w:r w:rsidR="00A81408" w:rsidRPr="0030189E">
              <w:rPr>
                <w:rStyle w:val="Hyperlink"/>
              </w:rPr>
              <w:t>Governance arrangements</w:t>
            </w:r>
            <w:r w:rsidR="00A81408">
              <w:rPr>
                <w:webHidden/>
              </w:rPr>
              <w:tab/>
            </w:r>
            <w:r w:rsidR="00A81408">
              <w:rPr>
                <w:webHidden/>
              </w:rPr>
              <w:fldChar w:fldCharType="begin"/>
            </w:r>
            <w:r w:rsidR="00A81408">
              <w:rPr>
                <w:webHidden/>
              </w:rPr>
              <w:instrText xml:space="preserve"> PAGEREF _Toc167189315 \h </w:instrText>
            </w:r>
            <w:r w:rsidR="00A81408">
              <w:rPr>
                <w:webHidden/>
              </w:rPr>
            </w:r>
            <w:r w:rsidR="00A81408">
              <w:rPr>
                <w:webHidden/>
              </w:rPr>
              <w:fldChar w:fldCharType="separate"/>
            </w:r>
            <w:r w:rsidR="00A81408">
              <w:rPr>
                <w:webHidden/>
              </w:rPr>
              <w:t>3</w:t>
            </w:r>
            <w:r w:rsidR="00A81408">
              <w:rPr>
                <w:webHidden/>
              </w:rPr>
              <w:fldChar w:fldCharType="end"/>
            </w:r>
          </w:hyperlink>
        </w:p>
        <w:p w14:paraId="2117B53E" w14:textId="4F1063C4" w:rsidR="00A81408" w:rsidRDefault="00CC62DC">
          <w:pPr>
            <w:pStyle w:val="TOC1"/>
            <w:rPr>
              <w:rFonts w:asciiTheme="minorHAnsi" w:eastAsiaTheme="minorEastAsia" w:hAnsiTheme="minorHAnsi" w:cstheme="minorBidi"/>
              <w:b w:val="0"/>
              <w:bCs w:val="0"/>
              <w:kern w:val="2"/>
              <w14:ligatures w14:val="standardContextual"/>
            </w:rPr>
          </w:pPr>
          <w:hyperlink w:anchor="_Toc167189316" w:history="1">
            <w:r w:rsidR="00A81408" w:rsidRPr="0030189E">
              <w:rPr>
                <w:rStyle w:val="Hyperlink"/>
              </w:rPr>
              <w:t>8.</w:t>
            </w:r>
            <w:r w:rsidR="00A81408">
              <w:rPr>
                <w:rFonts w:asciiTheme="minorHAnsi" w:eastAsiaTheme="minorEastAsia" w:hAnsiTheme="minorHAnsi" w:cstheme="minorBidi"/>
                <w:b w:val="0"/>
                <w:bCs w:val="0"/>
                <w:kern w:val="2"/>
                <w14:ligatures w14:val="standardContextual"/>
              </w:rPr>
              <w:tab/>
            </w:r>
            <w:r w:rsidR="00A81408" w:rsidRPr="0030189E">
              <w:rPr>
                <w:rStyle w:val="Hyperlink"/>
              </w:rPr>
              <w:t>Timetable for agreement, review and updating</w:t>
            </w:r>
            <w:r w:rsidR="00A81408">
              <w:rPr>
                <w:webHidden/>
              </w:rPr>
              <w:tab/>
            </w:r>
            <w:r w:rsidR="00A81408">
              <w:rPr>
                <w:webHidden/>
              </w:rPr>
              <w:fldChar w:fldCharType="begin"/>
            </w:r>
            <w:r w:rsidR="00A81408">
              <w:rPr>
                <w:webHidden/>
              </w:rPr>
              <w:instrText xml:space="preserve"> PAGEREF _Toc167189316 \h </w:instrText>
            </w:r>
            <w:r w:rsidR="00A81408">
              <w:rPr>
                <w:webHidden/>
              </w:rPr>
            </w:r>
            <w:r w:rsidR="00A81408">
              <w:rPr>
                <w:webHidden/>
              </w:rPr>
              <w:fldChar w:fldCharType="separate"/>
            </w:r>
            <w:r w:rsidR="00A81408">
              <w:rPr>
                <w:webHidden/>
              </w:rPr>
              <w:t>3</w:t>
            </w:r>
            <w:r w:rsidR="00A81408">
              <w:rPr>
                <w:webHidden/>
              </w:rPr>
              <w:fldChar w:fldCharType="end"/>
            </w:r>
          </w:hyperlink>
        </w:p>
        <w:p w14:paraId="2590D3E8" w14:textId="1FB0FA9F" w:rsidR="00A81408" w:rsidRDefault="00CC62DC">
          <w:pPr>
            <w:pStyle w:val="TOC1"/>
            <w:rPr>
              <w:rFonts w:asciiTheme="minorHAnsi" w:eastAsiaTheme="minorEastAsia" w:hAnsiTheme="minorHAnsi" w:cstheme="minorBidi"/>
              <w:b w:val="0"/>
              <w:bCs w:val="0"/>
              <w:kern w:val="2"/>
              <w14:ligatures w14:val="standardContextual"/>
            </w:rPr>
          </w:pPr>
          <w:hyperlink w:anchor="_Toc167189317" w:history="1">
            <w:r w:rsidR="00A81408" w:rsidRPr="0030189E">
              <w:rPr>
                <w:rStyle w:val="Hyperlink"/>
              </w:rPr>
              <w:t>9.</w:t>
            </w:r>
            <w:r w:rsidR="00A81408">
              <w:rPr>
                <w:rFonts w:asciiTheme="minorHAnsi" w:eastAsiaTheme="minorEastAsia" w:hAnsiTheme="minorHAnsi" w:cstheme="minorBidi"/>
                <w:b w:val="0"/>
                <w:bCs w:val="0"/>
                <w:kern w:val="2"/>
                <w14:ligatures w14:val="standardContextual"/>
              </w:rPr>
              <w:tab/>
            </w:r>
            <w:r w:rsidR="00A81408" w:rsidRPr="0030189E">
              <w:rPr>
                <w:rStyle w:val="Hyperlink"/>
              </w:rPr>
              <w:t>Signatories</w:t>
            </w:r>
            <w:r w:rsidR="00A81408">
              <w:rPr>
                <w:webHidden/>
              </w:rPr>
              <w:tab/>
            </w:r>
            <w:r w:rsidR="00A81408">
              <w:rPr>
                <w:webHidden/>
              </w:rPr>
              <w:fldChar w:fldCharType="begin"/>
            </w:r>
            <w:r w:rsidR="00A81408">
              <w:rPr>
                <w:webHidden/>
              </w:rPr>
              <w:instrText xml:space="preserve"> PAGEREF _Toc167189317 \h </w:instrText>
            </w:r>
            <w:r w:rsidR="00A81408">
              <w:rPr>
                <w:webHidden/>
              </w:rPr>
            </w:r>
            <w:r w:rsidR="00A81408">
              <w:rPr>
                <w:webHidden/>
              </w:rPr>
              <w:fldChar w:fldCharType="separate"/>
            </w:r>
            <w:r w:rsidR="00A81408">
              <w:rPr>
                <w:webHidden/>
              </w:rPr>
              <w:t>4</w:t>
            </w:r>
            <w:r w:rsidR="00A81408">
              <w:rPr>
                <w:webHidden/>
              </w:rPr>
              <w:fldChar w:fldCharType="end"/>
            </w:r>
          </w:hyperlink>
        </w:p>
        <w:p w14:paraId="401E3097" w14:textId="45744048" w:rsidR="00A81408" w:rsidRDefault="00CC62DC">
          <w:pPr>
            <w:pStyle w:val="TOC1"/>
            <w:rPr>
              <w:rFonts w:asciiTheme="minorHAnsi" w:eastAsiaTheme="minorEastAsia" w:hAnsiTheme="minorHAnsi" w:cstheme="minorBidi"/>
              <w:b w:val="0"/>
              <w:bCs w:val="0"/>
              <w:kern w:val="2"/>
              <w14:ligatures w14:val="standardContextual"/>
            </w:rPr>
          </w:pPr>
          <w:hyperlink w:anchor="_Toc167189318" w:history="1">
            <w:r w:rsidR="00A81408" w:rsidRPr="0030189E">
              <w:rPr>
                <w:rStyle w:val="Hyperlink"/>
              </w:rPr>
              <w:t>Appendix 1 – Chichester Local Plan area</w:t>
            </w:r>
            <w:r w:rsidR="00A81408">
              <w:rPr>
                <w:webHidden/>
              </w:rPr>
              <w:tab/>
            </w:r>
            <w:r w:rsidR="00A81408">
              <w:rPr>
                <w:webHidden/>
              </w:rPr>
              <w:fldChar w:fldCharType="begin"/>
            </w:r>
            <w:r w:rsidR="00A81408">
              <w:rPr>
                <w:webHidden/>
              </w:rPr>
              <w:instrText xml:space="preserve"> PAGEREF _Toc167189318 \h </w:instrText>
            </w:r>
            <w:r w:rsidR="00A81408">
              <w:rPr>
                <w:webHidden/>
              </w:rPr>
            </w:r>
            <w:r w:rsidR="00A81408">
              <w:rPr>
                <w:webHidden/>
              </w:rPr>
              <w:fldChar w:fldCharType="separate"/>
            </w:r>
            <w:r w:rsidR="00A81408">
              <w:rPr>
                <w:webHidden/>
              </w:rPr>
              <w:t>5</w:t>
            </w:r>
            <w:r w:rsidR="00A81408">
              <w:rPr>
                <w:webHidden/>
              </w:rPr>
              <w:fldChar w:fldCharType="end"/>
            </w:r>
          </w:hyperlink>
        </w:p>
        <w:p w14:paraId="613AEB5E" w14:textId="7A3EC76F" w:rsidR="00A81408" w:rsidRDefault="00CC62DC">
          <w:pPr>
            <w:pStyle w:val="TOC1"/>
            <w:rPr>
              <w:rFonts w:asciiTheme="minorHAnsi" w:eastAsiaTheme="minorEastAsia" w:hAnsiTheme="minorHAnsi" w:cstheme="minorBidi"/>
              <w:b w:val="0"/>
              <w:bCs w:val="0"/>
              <w:kern w:val="2"/>
              <w14:ligatures w14:val="standardContextual"/>
            </w:rPr>
          </w:pPr>
          <w:hyperlink w:anchor="_Toc167189319" w:history="1">
            <w:r w:rsidR="00A81408" w:rsidRPr="0030189E">
              <w:rPr>
                <w:rStyle w:val="Hyperlink"/>
              </w:rPr>
              <w:t>Appendix 2 – Summary of WSCC’s representations and CDC response</w:t>
            </w:r>
            <w:r w:rsidR="00A81408">
              <w:rPr>
                <w:webHidden/>
              </w:rPr>
              <w:tab/>
            </w:r>
            <w:r w:rsidR="00A81408">
              <w:rPr>
                <w:webHidden/>
              </w:rPr>
              <w:fldChar w:fldCharType="begin"/>
            </w:r>
            <w:r w:rsidR="00A81408">
              <w:rPr>
                <w:webHidden/>
              </w:rPr>
              <w:instrText xml:space="preserve"> PAGEREF _Toc167189319 \h </w:instrText>
            </w:r>
            <w:r w:rsidR="00A81408">
              <w:rPr>
                <w:webHidden/>
              </w:rPr>
            </w:r>
            <w:r w:rsidR="00A81408">
              <w:rPr>
                <w:webHidden/>
              </w:rPr>
              <w:fldChar w:fldCharType="separate"/>
            </w:r>
            <w:r w:rsidR="00A81408">
              <w:rPr>
                <w:webHidden/>
              </w:rPr>
              <w:t>6</w:t>
            </w:r>
            <w:r w:rsidR="00A81408">
              <w:rPr>
                <w:webHidden/>
              </w:rPr>
              <w:fldChar w:fldCharType="end"/>
            </w:r>
          </w:hyperlink>
        </w:p>
        <w:p w14:paraId="22DDF06D" w14:textId="2C645F2C" w:rsidR="00B22DAA" w:rsidRPr="00DD7145" w:rsidRDefault="00B22DAA">
          <w:pPr>
            <w:rPr>
              <w:rFonts w:cs="Arial"/>
              <w:sz w:val="22"/>
              <w:szCs w:val="22"/>
            </w:rPr>
          </w:pPr>
          <w:r w:rsidRPr="00DD7145">
            <w:rPr>
              <w:rFonts w:cs="Arial"/>
              <w:b/>
              <w:bCs/>
              <w:noProof/>
              <w:sz w:val="22"/>
              <w:szCs w:val="22"/>
            </w:rPr>
            <w:fldChar w:fldCharType="end"/>
          </w:r>
        </w:p>
      </w:sdtContent>
    </w:sdt>
    <w:p w14:paraId="5482B81B" w14:textId="77777777" w:rsidR="00831A54" w:rsidRDefault="00831A54">
      <w:pPr>
        <w:rPr>
          <w:rFonts w:cs="Arial"/>
          <w:color w:val="000000" w:themeColor="text1"/>
          <w:sz w:val="22"/>
          <w:szCs w:val="22"/>
        </w:rPr>
      </w:pPr>
    </w:p>
    <w:p w14:paraId="1AE32B63" w14:textId="77777777" w:rsidR="004B13EF" w:rsidRPr="004B13EF" w:rsidRDefault="004B13EF" w:rsidP="004B13EF">
      <w:pPr>
        <w:rPr>
          <w:rFonts w:cs="Arial"/>
          <w:sz w:val="22"/>
          <w:szCs w:val="22"/>
        </w:rPr>
      </w:pPr>
    </w:p>
    <w:p w14:paraId="7530EA75" w14:textId="66562984" w:rsidR="004B13EF" w:rsidRDefault="004B13EF" w:rsidP="004B13EF">
      <w:pPr>
        <w:tabs>
          <w:tab w:val="left" w:pos="2220"/>
        </w:tabs>
        <w:rPr>
          <w:rFonts w:cs="Arial"/>
          <w:color w:val="000000" w:themeColor="text1"/>
          <w:sz w:val="22"/>
          <w:szCs w:val="22"/>
        </w:rPr>
      </w:pPr>
      <w:r>
        <w:rPr>
          <w:rFonts w:cs="Arial"/>
          <w:color w:val="000000" w:themeColor="text1"/>
          <w:sz w:val="22"/>
          <w:szCs w:val="22"/>
        </w:rPr>
        <w:tab/>
      </w:r>
    </w:p>
    <w:p w14:paraId="1BD1D429" w14:textId="7078D37C" w:rsidR="004B13EF" w:rsidRPr="004B13EF" w:rsidRDefault="004B13EF" w:rsidP="004B13EF">
      <w:pPr>
        <w:tabs>
          <w:tab w:val="left" w:pos="2220"/>
        </w:tabs>
        <w:rPr>
          <w:rFonts w:cs="Arial"/>
          <w:sz w:val="22"/>
          <w:szCs w:val="22"/>
        </w:rPr>
        <w:sectPr w:rsidR="004B13EF" w:rsidRPr="004B13EF" w:rsidSect="00F563F5">
          <w:pgSz w:w="11906" w:h="16838"/>
          <w:pgMar w:top="1008" w:right="864" w:bottom="720" w:left="864" w:header="706" w:footer="706" w:gutter="0"/>
          <w:cols w:space="708"/>
          <w:titlePg/>
          <w:docGrid w:linePitch="360"/>
        </w:sectPr>
      </w:pPr>
      <w:r>
        <w:rPr>
          <w:rFonts w:cs="Arial"/>
          <w:sz w:val="22"/>
          <w:szCs w:val="22"/>
        </w:rPr>
        <w:tab/>
      </w:r>
    </w:p>
    <w:p w14:paraId="5CD5FA51" w14:textId="14B98D6D" w:rsidR="000D5836" w:rsidRPr="000B7893" w:rsidRDefault="00460CD1" w:rsidP="00F5459C">
      <w:pPr>
        <w:pStyle w:val="ListParagraph"/>
        <w:numPr>
          <w:ilvl w:val="0"/>
          <w:numId w:val="1"/>
        </w:numPr>
        <w:ind w:left="720" w:hanging="720"/>
        <w:outlineLvl w:val="0"/>
        <w:rPr>
          <w:rFonts w:ascii="Arial" w:hAnsi="Arial" w:cs="Arial"/>
          <w:b/>
          <w:bCs/>
          <w:color w:val="000000" w:themeColor="text1"/>
          <w:sz w:val="24"/>
          <w:szCs w:val="24"/>
        </w:rPr>
      </w:pPr>
      <w:bookmarkStart w:id="1" w:name="_Toc167189309"/>
      <w:r w:rsidRPr="000B7893">
        <w:rPr>
          <w:rFonts w:ascii="Arial" w:hAnsi="Arial" w:cs="Arial"/>
          <w:b/>
          <w:bCs/>
          <w:color w:val="000000" w:themeColor="text1"/>
          <w:sz w:val="24"/>
          <w:szCs w:val="24"/>
        </w:rPr>
        <w:lastRenderedPageBreak/>
        <w:t>Introduction</w:t>
      </w:r>
      <w:bookmarkEnd w:id="1"/>
    </w:p>
    <w:p w14:paraId="1F60704F" w14:textId="1041FC32" w:rsidR="00824349" w:rsidRPr="00900D4C" w:rsidRDefault="003F55D0" w:rsidP="00F5459C">
      <w:pPr>
        <w:pStyle w:val="ListParagraph"/>
        <w:numPr>
          <w:ilvl w:val="1"/>
          <w:numId w:val="1"/>
        </w:numPr>
        <w:ind w:left="720" w:hanging="720"/>
        <w:rPr>
          <w:rFonts w:ascii="Arial" w:hAnsi="Arial" w:cs="Arial"/>
          <w:color w:val="000000" w:themeColor="text1"/>
        </w:rPr>
      </w:pPr>
      <w:r w:rsidRPr="00900D4C">
        <w:rPr>
          <w:rFonts w:ascii="Arial" w:hAnsi="Arial" w:cs="Arial"/>
          <w:color w:val="000000" w:themeColor="text1"/>
        </w:rPr>
        <w:t>This Statement of Common Ground (</w:t>
      </w:r>
      <w:r w:rsidR="001842F5">
        <w:rPr>
          <w:rFonts w:ascii="Arial" w:hAnsi="Arial" w:cs="Arial"/>
          <w:color w:val="000000" w:themeColor="text1"/>
        </w:rPr>
        <w:t>the Statement</w:t>
      </w:r>
      <w:r w:rsidRPr="00900D4C">
        <w:rPr>
          <w:rFonts w:ascii="Arial" w:hAnsi="Arial" w:cs="Arial"/>
          <w:color w:val="000000" w:themeColor="text1"/>
        </w:rPr>
        <w:t xml:space="preserve">) has been </w:t>
      </w:r>
      <w:r w:rsidR="005A6263" w:rsidRPr="00900D4C">
        <w:rPr>
          <w:rFonts w:ascii="Arial" w:hAnsi="Arial" w:cs="Arial"/>
          <w:color w:val="000000" w:themeColor="text1"/>
        </w:rPr>
        <w:t xml:space="preserve">prepared by Chichester District Council </w:t>
      </w:r>
      <w:r w:rsidR="00CD36D0">
        <w:rPr>
          <w:rFonts w:ascii="Arial" w:hAnsi="Arial" w:cs="Arial"/>
          <w:color w:val="000000" w:themeColor="text1"/>
        </w:rPr>
        <w:t xml:space="preserve">(CDC) </w:t>
      </w:r>
      <w:r w:rsidR="005A6263" w:rsidRPr="00900D4C">
        <w:rPr>
          <w:rFonts w:ascii="Arial" w:hAnsi="Arial" w:cs="Arial"/>
          <w:color w:val="000000" w:themeColor="text1"/>
        </w:rPr>
        <w:t xml:space="preserve">and </w:t>
      </w:r>
      <w:r w:rsidR="00025269">
        <w:rPr>
          <w:rFonts w:ascii="Arial" w:hAnsi="Arial" w:cs="Arial"/>
          <w:color w:val="000000" w:themeColor="text1"/>
        </w:rPr>
        <w:t>West Sussex County Council</w:t>
      </w:r>
      <w:r w:rsidR="006A64D3">
        <w:rPr>
          <w:rFonts w:ascii="Arial" w:hAnsi="Arial" w:cs="Arial"/>
          <w:color w:val="000000" w:themeColor="text1"/>
        </w:rPr>
        <w:t xml:space="preserve"> (</w:t>
      </w:r>
      <w:r w:rsidR="00025269">
        <w:rPr>
          <w:rFonts w:ascii="Arial" w:hAnsi="Arial" w:cs="Arial"/>
          <w:color w:val="000000" w:themeColor="text1"/>
        </w:rPr>
        <w:t>WSCC</w:t>
      </w:r>
      <w:r w:rsidR="006A64D3">
        <w:rPr>
          <w:rFonts w:ascii="Arial" w:hAnsi="Arial" w:cs="Arial"/>
          <w:color w:val="000000" w:themeColor="text1"/>
        </w:rPr>
        <w:t>)</w:t>
      </w:r>
      <w:r w:rsidR="000412E7">
        <w:rPr>
          <w:rFonts w:ascii="Arial" w:hAnsi="Arial" w:cs="Arial"/>
          <w:color w:val="000000" w:themeColor="text1"/>
        </w:rPr>
        <w:t xml:space="preserve"> </w:t>
      </w:r>
      <w:r w:rsidR="005A6263" w:rsidRPr="00900D4C">
        <w:rPr>
          <w:rFonts w:ascii="Arial" w:hAnsi="Arial" w:cs="Arial"/>
          <w:color w:val="000000" w:themeColor="text1"/>
        </w:rPr>
        <w:t>(the parties)</w:t>
      </w:r>
      <w:r w:rsidR="00E02E16">
        <w:rPr>
          <w:rFonts w:ascii="Arial" w:hAnsi="Arial" w:cs="Arial"/>
          <w:color w:val="000000" w:themeColor="text1"/>
        </w:rPr>
        <w:t xml:space="preserve"> to support the Chichester Local Plan </w:t>
      </w:r>
      <w:r w:rsidR="00EE1E72">
        <w:rPr>
          <w:rFonts w:ascii="Arial" w:hAnsi="Arial" w:cs="Arial"/>
          <w:color w:val="000000" w:themeColor="text1"/>
        </w:rPr>
        <w:t>2021 – 2039</w:t>
      </w:r>
      <w:r w:rsidR="00DC5557" w:rsidRPr="00900D4C">
        <w:rPr>
          <w:rFonts w:ascii="Arial" w:hAnsi="Arial" w:cs="Arial"/>
          <w:color w:val="000000" w:themeColor="text1"/>
        </w:rPr>
        <w:t xml:space="preserve">.  </w:t>
      </w:r>
      <w:r w:rsidR="00932DCC">
        <w:rPr>
          <w:rFonts w:ascii="Arial" w:hAnsi="Arial" w:cs="Arial"/>
          <w:color w:val="000000" w:themeColor="text1"/>
        </w:rPr>
        <w:t xml:space="preserve">The key focus of the Statement is the points made by </w:t>
      </w:r>
      <w:r w:rsidR="00305D56">
        <w:rPr>
          <w:rFonts w:ascii="Arial" w:hAnsi="Arial" w:cs="Arial"/>
          <w:color w:val="000000" w:themeColor="text1"/>
        </w:rPr>
        <w:t xml:space="preserve">WSCC </w:t>
      </w:r>
      <w:r w:rsidR="00932DCC">
        <w:rPr>
          <w:rFonts w:ascii="Arial" w:hAnsi="Arial" w:cs="Arial"/>
          <w:color w:val="000000" w:themeColor="text1"/>
        </w:rPr>
        <w:t xml:space="preserve">in their representations to the Chichester Local Plan 2021 – 2039 Regulation 19 consultation and CDC’s response.  It clarifies where issues have been resolved and where they remain unresolved. </w:t>
      </w:r>
    </w:p>
    <w:p w14:paraId="0D95F48C" w14:textId="77777777" w:rsidR="0051684B" w:rsidRPr="00900D4C" w:rsidRDefault="0051684B" w:rsidP="0051684B">
      <w:pPr>
        <w:pStyle w:val="ListParagraph"/>
        <w:rPr>
          <w:rFonts w:ascii="Arial" w:hAnsi="Arial" w:cs="Arial"/>
          <w:color w:val="000000" w:themeColor="text1"/>
        </w:rPr>
      </w:pPr>
    </w:p>
    <w:p w14:paraId="1BD1A5C4" w14:textId="6AA9C1EC" w:rsidR="003F55D0" w:rsidRDefault="00BE78F7" w:rsidP="00F5459C">
      <w:pPr>
        <w:pStyle w:val="ListParagraph"/>
        <w:numPr>
          <w:ilvl w:val="1"/>
          <w:numId w:val="1"/>
        </w:numPr>
        <w:ind w:left="720" w:hanging="720"/>
        <w:rPr>
          <w:rFonts w:ascii="Arial" w:hAnsi="Arial" w:cs="Arial"/>
          <w:color w:val="000000" w:themeColor="text1"/>
        </w:rPr>
      </w:pPr>
      <w:r w:rsidRPr="00900D4C">
        <w:rPr>
          <w:rFonts w:ascii="Arial" w:hAnsi="Arial" w:cs="Arial"/>
          <w:color w:val="000000" w:themeColor="text1"/>
        </w:rPr>
        <w:t xml:space="preserve">This </w:t>
      </w:r>
      <w:r w:rsidR="001842F5">
        <w:rPr>
          <w:rFonts w:ascii="Arial" w:hAnsi="Arial" w:cs="Arial"/>
          <w:color w:val="000000" w:themeColor="text1"/>
        </w:rPr>
        <w:t>Statement</w:t>
      </w:r>
      <w:r w:rsidRPr="00900D4C">
        <w:rPr>
          <w:rFonts w:ascii="Arial" w:hAnsi="Arial" w:cs="Arial"/>
          <w:color w:val="000000" w:themeColor="text1"/>
        </w:rPr>
        <w:t xml:space="preserve"> ensures the requirements set out in the </w:t>
      </w:r>
      <w:r w:rsidR="003F55D0" w:rsidRPr="00900D4C">
        <w:rPr>
          <w:rFonts w:ascii="Arial" w:hAnsi="Arial" w:cs="Arial"/>
          <w:color w:val="000000" w:themeColor="text1"/>
        </w:rPr>
        <w:t xml:space="preserve">National Planning Policy Framework (NPPF) </w:t>
      </w:r>
      <w:r w:rsidRPr="00900D4C">
        <w:rPr>
          <w:rFonts w:ascii="Arial" w:hAnsi="Arial" w:cs="Arial"/>
          <w:color w:val="000000" w:themeColor="text1"/>
        </w:rPr>
        <w:t>have been met.  The NPPF states: ‘</w:t>
      </w:r>
      <w:r w:rsidRPr="00900D4C">
        <w:rPr>
          <w:rFonts w:ascii="Arial" w:hAnsi="Arial" w:cs="Arial"/>
          <w:i/>
          <w:iCs/>
          <w:color w:val="000000" w:themeColor="text1"/>
        </w:rPr>
        <w:t>Local planning authorities are under a duty to cooperate with each other, and with other prescribed bodies, on strategic matters that cross administrative boundaries.’</w:t>
      </w:r>
      <w:r w:rsidR="00DC5557" w:rsidRPr="00900D4C">
        <w:rPr>
          <w:rStyle w:val="FootnoteReference"/>
          <w:rFonts w:ascii="Arial" w:hAnsi="Arial" w:cs="Arial"/>
          <w:color w:val="000000" w:themeColor="text1"/>
        </w:rPr>
        <w:footnoteReference w:id="1"/>
      </w:r>
      <w:r w:rsidRPr="00900D4C">
        <w:rPr>
          <w:rFonts w:ascii="Arial" w:hAnsi="Arial" w:cs="Arial"/>
          <w:color w:val="000000" w:themeColor="text1"/>
        </w:rPr>
        <w:t xml:space="preserve">  The purpose of the S</w:t>
      </w:r>
      <w:r w:rsidR="001842F5">
        <w:rPr>
          <w:rFonts w:ascii="Arial" w:hAnsi="Arial" w:cs="Arial"/>
          <w:color w:val="000000" w:themeColor="text1"/>
        </w:rPr>
        <w:t>tatement</w:t>
      </w:r>
      <w:r w:rsidRPr="00900D4C">
        <w:rPr>
          <w:rFonts w:ascii="Arial" w:hAnsi="Arial" w:cs="Arial"/>
          <w:color w:val="000000" w:themeColor="text1"/>
        </w:rPr>
        <w:t xml:space="preserve"> is to document the strategic matters being considered and the progress made in cooperating to address them</w:t>
      </w:r>
      <w:r w:rsidR="00592773" w:rsidRPr="00900D4C">
        <w:rPr>
          <w:rFonts w:ascii="Arial" w:hAnsi="Arial" w:cs="Arial"/>
          <w:color w:val="000000" w:themeColor="text1"/>
        </w:rPr>
        <w:t xml:space="preserve"> at this stage of the plan making process</w:t>
      </w:r>
      <w:r w:rsidRPr="00900D4C">
        <w:rPr>
          <w:rFonts w:ascii="Arial" w:hAnsi="Arial" w:cs="Arial"/>
          <w:color w:val="000000" w:themeColor="text1"/>
        </w:rPr>
        <w:t xml:space="preserve">.  </w:t>
      </w:r>
      <w:r w:rsidR="0096796F" w:rsidRPr="00900D4C">
        <w:rPr>
          <w:rFonts w:ascii="Arial" w:hAnsi="Arial" w:cs="Arial"/>
          <w:color w:val="000000" w:themeColor="text1"/>
        </w:rPr>
        <w:t xml:space="preserve">It focusses on areas </w:t>
      </w:r>
      <w:r w:rsidR="00DC5557" w:rsidRPr="00900D4C">
        <w:rPr>
          <w:rFonts w:ascii="Arial" w:hAnsi="Arial" w:cs="Arial"/>
          <w:color w:val="000000" w:themeColor="text1"/>
        </w:rPr>
        <w:t xml:space="preserve">where there is </w:t>
      </w:r>
      <w:r w:rsidR="0096796F" w:rsidRPr="00900D4C">
        <w:rPr>
          <w:rFonts w:ascii="Arial" w:hAnsi="Arial" w:cs="Arial"/>
          <w:color w:val="000000" w:themeColor="text1"/>
        </w:rPr>
        <w:t>agreement</w:t>
      </w:r>
      <w:r w:rsidR="00DC5557" w:rsidRPr="00900D4C">
        <w:rPr>
          <w:rFonts w:ascii="Arial" w:hAnsi="Arial" w:cs="Arial"/>
          <w:color w:val="000000" w:themeColor="text1"/>
        </w:rPr>
        <w:t>,</w:t>
      </w:r>
      <w:r w:rsidR="0096796F" w:rsidRPr="00900D4C">
        <w:rPr>
          <w:rFonts w:ascii="Arial" w:hAnsi="Arial" w:cs="Arial"/>
          <w:color w:val="000000" w:themeColor="text1"/>
        </w:rPr>
        <w:t xml:space="preserve"> </w:t>
      </w:r>
      <w:r w:rsidR="00DC5557" w:rsidRPr="00900D4C">
        <w:rPr>
          <w:rFonts w:ascii="Arial" w:hAnsi="Arial" w:cs="Arial"/>
          <w:color w:val="000000" w:themeColor="text1"/>
        </w:rPr>
        <w:t xml:space="preserve">and if appropriate those matters where work is ongoing to resolve differences.  </w:t>
      </w:r>
      <w:r w:rsidR="00615E3C" w:rsidRPr="00900D4C">
        <w:rPr>
          <w:rFonts w:ascii="Arial" w:hAnsi="Arial" w:cs="Arial"/>
          <w:color w:val="000000" w:themeColor="text1"/>
        </w:rPr>
        <w:t>The S</w:t>
      </w:r>
      <w:r w:rsidR="001842F5">
        <w:rPr>
          <w:rFonts w:ascii="Arial" w:hAnsi="Arial" w:cs="Arial"/>
          <w:color w:val="000000" w:themeColor="text1"/>
        </w:rPr>
        <w:t>tatement</w:t>
      </w:r>
      <w:r w:rsidR="00615E3C" w:rsidRPr="00900D4C">
        <w:rPr>
          <w:rFonts w:ascii="Arial" w:hAnsi="Arial" w:cs="Arial"/>
          <w:color w:val="000000" w:themeColor="text1"/>
        </w:rPr>
        <w:t xml:space="preserve"> is intended to be ‘live’, updated as circumstances change, and agreement occurs on any outstanding issues.  </w:t>
      </w:r>
      <w:r w:rsidRPr="00900D4C">
        <w:rPr>
          <w:rFonts w:ascii="Arial" w:hAnsi="Arial" w:cs="Arial"/>
          <w:color w:val="000000" w:themeColor="text1"/>
        </w:rPr>
        <w:t>The S</w:t>
      </w:r>
      <w:r w:rsidR="001842F5">
        <w:rPr>
          <w:rFonts w:ascii="Arial" w:hAnsi="Arial" w:cs="Arial"/>
          <w:color w:val="000000" w:themeColor="text1"/>
        </w:rPr>
        <w:t>tatement</w:t>
      </w:r>
      <w:r w:rsidRPr="00900D4C">
        <w:rPr>
          <w:rFonts w:ascii="Arial" w:hAnsi="Arial" w:cs="Arial"/>
          <w:color w:val="000000" w:themeColor="text1"/>
        </w:rPr>
        <w:t xml:space="preserve"> also forms part of the evidence to demonstrate compliance with the Duty to Cooperate</w:t>
      </w:r>
      <w:r w:rsidR="009B3519">
        <w:rPr>
          <w:rFonts w:ascii="Arial" w:hAnsi="Arial" w:cs="Arial"/>
          <w:color w:val="000000" w:themeColor="text1"/>
        </w:rPr>
        <w:t xml:space="preserve"> during the preparation of the Chichester </w:t>
      </w:r>
      <w:r w:rsidR="00EE1E72">
        <w:rPr>
          <w:rFonts w:ascii="Arial" w:hAnsi="Arial" w:cs="Arial"/>
          <w:color w:val="000000" w:themeColor="text1"/>
        </w:rPr>
        <w:t>Local Plan 2021 - 2039</w:t>
      </w:r>
      <w:r w:rsidRPr="00900D4C">
        <w:rPr>
          <w:rFonts w:ascii="Arial" w:hAnsi="Arial" w:cs="Arial"/>
          <w:color w:val="000000" w:themeColor="text1"/>
        </w:rPr>
        <w:t>.</w:t>
      </w:r>
    </w:p>
    <w:p w14:paraId="5D3CE1B6" w14:textId="77777777" w:rsidR="000A425F" w:rsidRPr="000A425F" w:rsidRDefault="000A425F" w:rsidP="000A425F">
      <w:pPr>
        <w:pStyle w:val="ListParagraph"/>
        <w:rPr>
          <w:rFonts w:ascii="Arial" w:hAnsi="Arial" w:cs="Arial"/>
          <w:color w:val="000000" w:themeColor="text1"/>
        </w:rPr>
      </w:pPr>
    </w:p>
    <w:p w14:paraId="74303B07" w14:textId="1A7E66F4" w:rsidR="00304B32" w:rsidRPr="000B7893" w:rsidRDefault="008272A3" w:rsidP="00F5459C">
      <w:pPr>
        <w:pStyle w:val="ListParagraph"/>
        <w:numPr>
          <w:ilvl w:val="0"/>
          <w:numId w:val="1"/>
        </w:numPr>
        <w:ind w:left="720" w:hanging="720"/>
        <w:outlineLvl w:val="0"/>
        <w:rPr>
          <w:rFonts w:ascii="Arial" w:hAnsi="Arial" w:cs="Arial"/>
          <w:b/>
          <w:bCs/>
          <w:color w:val="000000" w:themeColor="text1"/>
          <w:sz w:val="24"/>
          <w:szCs w:val="24"/>
        </w:rPr>
      </w:pPr>
      <w:bookmarkStart w:id="2" w:name="_Toc167189310"/>
      <w:r w:rsidRPr="000B7893">
        <w:rPr>
          <w:rFonts w:ascii="Arial" w:hAnsi="Arial" w:cs="Arial"/>
          <w:b/>
          <w:bCs/>
          <w:color w:val="000000" w:themeColor="text1"/>
          <w:sz w:val="24"/>
          <w:szCs w:val="24"/>
        </w:rPr>
        <w:t xml:space="preserve">List of parties </w:t>
      </w:r>
      <w:proofErr w:type="gramStart"/>
      <w:r w:rsidRPr="000B7893">
        <w:rPr>
          <w:rFonts w:ascii="Arial" w:hAnsi="Arial" w:cs="Arial"/>
          <w:b/>
          <w:bCs/>
          <w:color w:val="000000" w:themeColor="text1"/>
          <w:sz w:val="24"/>
          <w:szCs w:val="24"/>
        </w:rPr>
        <w:t>involved</w:t>
      </w:r>
      <w:bookmarkEnd w:id="2"/>
      <w:proofErr w:type="gramEnd"/>
    </w:p>
    <w:p w14:paraId="2C536B92" w14:textId="2616C833" w:rsidR="00E171EB" w:rsidRDefault="00874DC4" w:rsidP="00F5459C">
      <w:pPr>
        <w:pStyle w:val="ListParagraph"/>
        <w:numPr>
          <w:ilvl w:val="1"/>
          <w:numId w:val="1"/>
        </w:numPr>
        <w:ind w:left="720" w:hanging="720"/>
        <w:rPr>
          <w:rFonts w:ascii="Arial" w:hAnsi="Arial" w:cs="Arial"/>
          <w:color w:val="000000" w:themeColor="text1"/>
        </w:rPr>
      </w:pPr>
      <w:r w:rsidRPr="00900D4C">
        <w:rPr>
          <w:rFonts w:ascii="Arial" w:hAnsi="Arial" w:cs="Arial"/>
          <w:color w:val="000000" w:themeColor="text1"/>
        </w:rPr>
        <w:t>This S</w:t>
      </w:r>
      <w:r w:rsidR="001842F5">
        <w:rPr>
          <w:rFonts w:ascii="Arial" w:hAnsi="Arial" w:cs="Arial"/>
          <w:color w:val="000000" w:themeColor="text1"/>
        </w:rPr>
        <w:t>tatement</w:t>
      </w:r>
      <w:r w:rsidRPr="00900D4C">
        <w:rPr>
          <w:rFonts w:ascii="Arial" w:hAnsi="Arial" w:cs="Arial"/>
          <w:color w:val="000000" w:themeColor="text1"/>
        </w:rPr>
        <w:t xml:space="preserve"> has been prepared between C</w:t>
      </w:r>
      <w:r w:rsidR="00CD36D0">
        <w:rPr>
          <w:rFonts w:ascii="Arial" w:hAnsi="Arial" w:cs="Arial"/>
          <w:color w:val="000000" w:themeColor="text1"/>
        </w:rPr>
        <w:t xml:space="preserve">DC </w:t>
      </w:r>
      <w:r w:rsidRPr="00900D4C">
        <w:rPr>
          <w:rFonts w:ascii="Arial" w:hAnsi="Arial" w:cs="Arial"/>
          <w:color w:val="000000" w:themeColor="text1"/>
        </w:rPr>
        <w:t>and</w:t>
      </w:r>
      <w:r w:rsidR="00CD36D0">
        <w:rPr>
          <w:rFonts w:ascii="Arial" w:hAnsi="Arial" w:cs="Arial"/>
          <w:color w:val="000000" w:themeColor="text1"/>
        </w:rPr>
        <w:t xml:space="preserve"> </w:t>
      </w:r>
      <w:r w:rsidR="00025269">
        <w:rPr>
          <w:rFonts w:ascii="Arial" w:hAnsi="Arial" w:cs="Arial"/>
          <w:color w:val="000000" w:themeColor="text1"/>
        </w:rPr>
        <w:t>WSCC</w:t>
      </w:r>
      <w:r w:rsidR="002C0E45">
        <w:rPr>
          <w:rFonts w:ascii="Arial" w:hAnsi="Arial" w:cs="Arial"/>
          <w:color w:val="000000" w:themeColor="text1"/>
        </w:rPr>
        <w:t>.</w:t>
      </w:r>
    </w:p>
    <w:p w14:paraId="01BA143D" w14:textId="77777777" w:rsidR="004F3361" w:rsidRDefault="004F3361" w:rsidP="004F3361">
      <w:pPr>
        <w:pStyle w:val="ListParagraph"/>
        <w:rPr>
          <w:rFonts w:ascii="Arial" w:hAnsi="Arial" w:cs="Arial"/>
          <w:color w:val="000000" w:themeColor="text1"/>
        </w:rPr>
      </w:pPr>
    </w:p>
    <w:p w14:paraId="228B1F1D" w14:textId="3DFA9DAC" w:rsidR="00874DC4" w:rsidRPr="000B7893" w:rsidRDefault="001842F5" w:rsidP="00F5459C">
      <w:pPr>
        <w:pStyle w:val="ListParagraph"/>
        <w:numPr>
          <w:ilvl w:val="0"/>
          <w:numId w:val="1"/>
        </w:numPr>
        <w:ind w:left="720" w:hanging="720"/>
        <w:outlineLvl w:val="0"/>
        <w:rPr>
          <w:rFonts w:ascii="Arial" w:hAnsi="Arial" w:cs="Arial"/>
          <w:b/>
          <w:bCs/>
          <w:color w:val="000000" w:themeColor="text1"/>
          <w:sz w:val="24"/>
          <w:szCs w:val="24"/>
        </w:rPr>
      </w:pPr>
      <w:bookmarkStart w:id="3" w:name="_Toc167189311"/>
      <w:r>
        <w:rPr>
          <w:rFonts w:ascii="Arial" w:hAnsi="Arial" w:cs="Arial"/>
          <w:b/>
          <w:bCs/>
          <w:color w:val="000000" w:themeColor="text1"/>
          <w:sz w:val="24"/>
          <w:szCs w:val="24"/>
        </w:rPr>
        <w:t>Relationship with other documents</w:t>
      </w:r>
      <w:bookmarkEnd w:id="3"/>
    </w:p>
    <w:p w14:paraId="3EC9C886" w14:textId="409EF8FC" w:rsidR="001842F5" w:rsidRDefault="00CF4556" w:rsidP="00F5459C">
      <w:pPr>
        <w:pStyle w:val="ListParagraph"/>
        <w:numPr>
          <w:ilvl w:val="1"/>
          <w:numId w:val="1"/>
        </w:numPr>
        <w:ind w:left="720" w:hanging="720"/>
        <w:rPr>
          <w:rFonts w:ascii="Arial" w:hAnsi="Arial" w:cs="Arial"/>
          <w:color w:val="000000" w:themeColor="text1"/>
        </w:rPr>
      </w:pPr>
      <w:r>
        <w:rPr>
          <w:rFonts w:ascii="Arial" w:hAnsi="Arial" w:cs="Arial"/>
          <w:color w:val="000000" w:themeColor="text1"/>
        </w:rPr>
        <w:t xml:space="preserve">This Statement should be read alongside the separate Statement CDC </w:t>
      </w:r>
      <w:r w:rsidR="006C1D5E">
        <w:rPr>
          <w:rFonts w:ascii="Arial" w:hAnsi="Arial" w:cs="Arial"/>
          <w:color w:val="000000" w:themeColor="text1"/>
        </w:rPr>
        <w:t xml:space="preserve">is seeking to agree </w:t>
      </w:r>
      <w:r>
        <w:rPr>
          <w:rFonts w:ascii="Arial" w:hAnsi="Arial" w:cs="Arial"/>
          <w:color w:val="000000" w:themeColor="text1"/>
        </w:rPr>
        <w:t xml:space="preserve">with WSCC on transport matters.  </w:t>
      </w:r>
      <w:r w:rsidR="001842F5">
        <w:rPr>
          <w:rFonts w:ascii="Arial" w:hAnsi="Arial" w:cs="Arial"/>
          <w:color w:val="000000" w:themeColor="text1"/>
        </w:rPr>
        <w:t xml:space="preserve">All Statements </w:t>
      </w:r>
      <w:r w:rsidR="001371CF">
        <w:rPr>
          <w:rFonts w:ascii="Arial" w:hAnsi="Arial" w:cs="Arial"/>
          <w:color w:val="000000" w:themeColor="text1"/>
        </w:rPr>
        <w:t xml:space="preserve">will be </w:t>
      </w:r>
      <w:r w:rsidR="001842F5">
        <w:rPr>
          <w:rFonts w:ascii="Arial" w:hAnsi="Arial" w:cs="Arial"/>
          <w:color w:val="000000" w:themeColor="text1"/>
        </w:rPr>
        <w:t xml:space="preserve">published on the </w:t>
      </w:r>
      <w:r w:rsidR="00B915EF">
        <w:rPr>
          <w:rFonts w:ascii="Arial" w:hAnsi="Arial" w:cs="Arial"/>
          <w:color w:val="000000" w:themeColor="text1"/>
        </w:rPr>
        <w:t>C</w:t>
      </w:r>
      <w:r w:rsidR="00CD36D0">
        <w:rPr>
          <w:rFonts w:ascii="Arial" w:hAnsi="Arial" w:cs="Arial"/>
          <w:color w:val="000000" w:themeColor="text1"/>
        </w:rPr>
        <w:t>DC</w:t>
      </w:r>
      <w:r w:rsidR="001842F5">
        <w:rPr>
          <w:rFonts w:ascii="Arial" w:hAnsi="Arial" w:cs="Arial"/>
          <w:color w:val="000000" w:themeColor="text1"/>
        </w:rPr>
        <w:t xml:space="preserve"> </w:t>
      </w:r>
      <w:r w:rsidR="001842F5" w:rsidRPr="008C16FA">
        <w:rPr>
          <w:rFonts w:ascii="Arial" w:hAnsi="Arial" w:cs="Arial"/>
        </w:rPr>
        <w:t>website</w:t>
      </w:r>
      <w:r w:rsidR="001842F5">
        <w:rPr>
          <w:rFonts w:ascii="Arial" w:hAnsi="Arial" w:cs="Arial"/>
          <w:color w:val="000000" w:themeColor="text1"/>
        </w:rPr>
        <w:t>.</w:t>
      </w:r>
    </w:p>
    <w:p w14:paraId="74348F79" w14:textId="77777777" w:rsidR="00B915EF" w:rsidRPr="00B915EF" w:rsidRDefault="00B915EF" w:rsidP="00B915EF">
      <w:pPr>
        <w:pStyle w:val="ListParagraph"/>
        <w:rPr>
          <w:rFonts w:ascii="Arial" w:hAnsi="Arial" w:cs="Arial"/>
          <w:color w:val="000000" w:themeColor="text1"/>
        </w:rPr>
      </w:pPr>
    </w:p>
    <w:p w14:paraId="057BF4CA" w14:textId="49E1CEF7" w:rsidR="00B915EF" w:rsidRDefault="00925B2D" w:rsidP="00F5459C">
      <w:pPr>
        <w:pStyle w:val="ListParagraph"/>
        <w:numPr>
          <w:ilvl w:val="1"/>
          <w:numId w:val="1"/>
        </w:numPr>
        <w:ind w:left="720" w:hanging="720"/>
        <w:rPr>
          <w:rFonts w:ascii="Arial" w:hAnsi="Arial" w:cs="Arial"/>
          <w:color w:val="000000" w:themeColor="text1"/>
        </w:rPr>
      </w:pPr>
      <w:r>
        <w:rPr>
          <w:rFonts w:ascii="Arial" w:hAnsi="Arial" w:cs="Arial"/>
          <w:color w:val="000000" w:themeColor="text1"/>
        </w:rPr>
        <w:t>Unless otherwise stated, a</w:t>
      </w:r>
      <w:r w:rsidR="00B915EF">
        <w:rPr>
          <w:rFonts w:ascii="Arial" w:hAnsi="Arial" w:cs="Arial"/>
          <w:color w:val="000000" w:themeColor="text1"/>
        </w:rPr>
        <w:t xml:space="preserve">ll evidence documents referred to in this Statement </w:t>
      </w:r>
      <w:r w:rsidR="008C16FA">
        <w:rPr>
          <w:rFonts w:ascii="Arial" w:hAnsi="Arial" w:cs="Arial"/>
          <w:color w:val="000000" w:themeColor="text1"/>
        </w:rPr>
        <w:t xml:space="preserve">will be </w:t>
      </w:r>
      <w:r w:rsidR="00B915EF">
        <w:rPr>
          <w:rFonts w:ascii="Arial" w:hAnsi="Arial" w:cs="Arial"/>
          <w:color w:val="000000" w:themeColor="text1"/>
        </w:rPr>
        <w:t xml:space="preserve">published on the </w:t>
      </w:r>
      <w:r w:rsidR="00CD36D0">
        <w:rPr>
          <w:rFonts w:ascii="Arial" w:hAnsi="Arial" w:cs="Arial"/>
          <w:color w:val="000000" w:themeColor="text1"/>
        </w:rPr>
        <w:t>CDC</w:t>
      </w:r>
      <w:r w:rsidR="00B915EF">
        <w:rPr>
          <w:rFonts w:ascii="Arial" w:hAnsi="Arial" w:cs="Arial"/>
          <w:color w:val="000000" w:themeColor="text1"/>
        </w:rPr>
        <w:t xml:space="preserve"> </w:t>
      </w:r>
      <w:r w:rsidR="00B915EF" w:rsidRPr="008C16FA">
        <w:rPr>
          <w:rFonts w:ascii="Arial" w:hAnsi="Arial" w:cs="Arial"/>
        </w:rPr>
        <w:t>websit</w:t>
      </w:r>
      <w:r w:rsidR="008C16FA">
        <w:rPr>
          <w:rFonts w:ascii="Arial" w:hAnsi="Arial" w:cs="Arial"/>
        </w:rPr>
        <w:t>e</w:t>
      </w:r>
      <w:r w:rsidR="00B915EF">
        <w:rPr>
          <w:rFonts w:ascii="Arial" w:hAnsi="Arial" w:cs="Arial"/>
          <w:color w:val="000000" w:themeColor="text1"/>
        </w:rPr>
        <w:t>.</w:t>
      </w:r>
    </w:p>
    <w:p w14:paraId="5E1E9146" w14:textId="77777777" w:rsidR="001842F5" w:rsidRPr="001842F5" w:rsidRDefault="001842F5" w:rsidP="001842F5">
      <w:pPr>
        <w:pStyle w:val="ListParagraph"/>
        <w:rPr>
          <w:rFonts w:ascii="Arial" w:hAnsi="Arial" w:cs="Arial"/>
          <w:color w:val="000000" w:themeColor="text1"/>
        </w:rPr>
      </w:pPr>
    </w:p>
    <w:p w14:paraId="7D26666D" w14:textId="1A5EB2E3" w:rsidR="002D414D" w:rsidRPr="000B7893" w:rsidRDefault="008272A3" w:rsidP="00F5459C">
      <w:pPr>
        <w:pStyle w:val="ListParagraph"/>
        <w:numPr>
          <w:ilvl w:val="0"/>
          <w:numId w:val="1"/>
        </w:numPr>
        <w:ind w:left="720" w:hanging="720"/>
        <w:outlineLvl w:val="0"/>
        <w:rPr>
          <w:rFonts w:ascii="Arial" w:hAnsi="Arial" w:cs="Arial"/>
          <w:b/>
          <w:bCs/>
          <w:color w:val="000000" w:themeColor="text1"/>
          <w:sz w:val="24"/>
          <w:szCs w:val="24"/>
        </w:rPr>
      </w:pPr>
      <w:bookmarkStart w:id="4" w:name="_Toc167189312"/>
      <w:r w:rsidRPr="000B7893">
        <w:rPr>
          <w:rFonts w:ascii="Arial" w:hAnsi="Arial" w:cs="Arial"/>
          <w:b/>
          <w:bCs/>
          <w:color w:val="000000" w:themeColor="text1"/>
          <w:sz w:val="24"/>
          <w:szCs w:val="24"/>
        </w:rPr>
        <w:t>Strategic geography</w:t>
      </w:r>
      <w:bookmarkEnd w:id="4"/>
    </w:p>
    <w:p w14:paraId="166E160A" w14:textId="55D1D2DC" w:rsidR="00E85961" w:rsidRDefault="0018192A" w:rsidP="00F5459C">
      <w:pPr>
        <w:pStyle w:val="ListParagraph"/>
        <w:numPr>
          <w:ilvl w:val="1"/>
          <w:numId w:val="1"/>
        </w:numPr>
        <w:ind w:left="720" w:hanging="720"/>
        <w:rPr>
          <w:rFonts w:ascii="Arial" w:hAnsi="Arial" w:cs="Arial"/>
          <w:color w:val="000000" w:themeColor="text1"/>
        </w:rPr>
      </w:pPr>
      <w:r w:rsidRPr="00900D4C">
        <w:rPr>
          <w:rFonts w:ascii="Arial" w:hAnsi="Arial" w:cs="Arial"/>
          <w:color w:val="000000" w:themeColor="text1"/>
        </w:rPr>
        <w:t xml:space="preserve">The </w:t>
      </w:r>
      <w:r w:rsidR="008E0944">
        <w:rPr>
          <w:rFonts w:ascii="Arial" w:hAnsi="Arial" w:cs="Arial"/>
          <w:color w:val="000000" w:themeColor="text1"/>
        </w:rPr>
        <w:t xml:space="preserve">plan </w:t>
      </w:r>
      <w:r w:rsidR="00CE5B31" w:rsidRPr="00900D4C">
        <w:rPr>
          <w:rFonts w:ascii="Arial" w:hAnsi="Arial" w:cs="Arial"/>
          <w:color w:val="000000" w:themeColor="text1"/>
        </w:rPr>
        <w:t>area</w:t>
      </w:r>
      <w:r w:rsidR="008E0944">
        <w:rPr>
          <w:rFonts w:ascii="Arial" w:hAnsi="Arial" w:cs="Arial"/>
          <w:color w:val="000000" w:themeColor="text1"/>
        </w:rPr>
        <w:t xml:space="preserve"> </w:t>
      </w:r>
      <w:r w:rsidR="00CE5B31" w:rsidRPr="00900D4C">
        <w:rPr>
          <w:rFonts w:ascii="Arial" w:hAnsi="Arial" w:cs="Arial"/>
          <w:color w:val="000000" w:themeColor="text1"/>
        </w:rPr>
        <w:t xml:space="preserve">is identified in </w:t>
      </w:r>
      <w:r w:rsidR="008E0944">
        <w:rPr>
          <w:rFonts w:ascii="Arial" w:hAnsi="Arial" w:cs="Arial"/>
          <w:color w:val="000000" w:themeColor="text1"/>
        </w:rPr>
        <w:t>Appendix 1.</w:t>
      </w:r>
    </w:p>
    <w:p w14:paraId="6D931A2F" w14:textId="77777777" w:rsidR="00734E81" w:rsidRDefault="00734E81" w:rsidP="00734E81">
      <w:pPr>
        <w:pStyle w:val="ListParagraph"/>
        <w:rPr>
          <w:rFonts w:ascii="Arial" w:hAnsi="Arial" w:cs="Arial"/>
          <w:color w:val="000000" w:themeColor="text1"/>
        </w:rPr>
      </w:pPr>
    </w:p>
    <w:p w14:paraId="29C801BD" w14:textId="77777777" w:rsidR="006844C8" w:rsidRDefault="00734E81" w:rsidP="00F5459C">
      <w:pPr>
        <w:pStyle w:val="ListParagraph"/>
        <w:numPr>
          <w:ilvl w:val="1"/>
          <w:numId w:val="1"/>
        </w:numPr>
        <w:ind w:left="720" w:hanging="720"/>
        <w:rPr>
          <w:rFonts w:ascii="Arial" w:hAnsi="Arial" w:cs="Arial"/>
          <w:color w:val="000000" w:themeColor="text1"/>
        </w:rPr>
      </w:pPr>
      <w:r>
        <w:rPr>
          <w:rFonts w:ascii="Arial" w:hAnsi="Arial" w:cs="Arial"/>
          <w:color w:val="000000" w:themeColor="text1"/>
        </w:rPr>
        <w:t xml:space="preserve">CDC and WSCC (in its minerals and waste planning role) are the plan making authorities for the area covered by the Chichester Local Plan 2021 – 2039.  WSCC is the upper tier authority and CDC is a lower tier authority within WSCC’s area; Chichester District lies in the south west part of the county.  </w:t>
      </w:r>
    </w:p>
    <w:p w14:paraId="78F77591" w14:textId="77777777" w:rsidR="006844C8" w:rsidRPr="006844C8" w:rsidRDefault="006844C8" w:rsidP="006844C8">
      <w:pPr>
        <w:pStyle w:val="ListParagraph"/>
        <w:rPr>
          <w:rFonts w:ascii="Arial" w:hAnsi="Arial" w:cs="Arial"/>
          <w:color w:val="000000" w:themeColor="text1"/>
        </w:rPr>
      </w:pPr>
    </w:p>
    <w:p w14:paraId="55A90A92" w14:textId="02536DCA" w:rsidR="00567CFB" w:rsidRDefault="00567CFB" w:rsidP="00F5459C">
      <w:pPr>
        <w:pStyle w:val="ListParagraph"/>
        <w:numPr>
          <w:ilvl w:val="1"/>
          <w:numId w:val="1"/>
        </w:numPr>
        <w:ind w:left="720" w:hanging="720"/>
        <w:rPr>
          <w:rFonts w:ascii="Arial" w:hAnsi="Arial" w:cs="Arial"/>
          <w:color w:val="000000" w:themeColor="text1"/>
        </w:rPr>
      </w:pPr>
      <w:r>
        <w:rPr>
          <w:rFonts w:ascii="Arial" w:hAnsi="Arial" w:cs="Arial"/>
          <w:color w:val="000000" w:themeColor="text1"/>
        </w:rPr>
        <w:t>As minerals and waste planning authority, WSCC is responsible for preparing local plans for minerals and waste and for determining planning applications for such matters.  As Waste Disposal Authority (WDA) for West Sussex, WSCC has the statutory duty to manage the treatment of waste in an economic, efficient and environmentally sensitive way which means they are responsible for arranging for the disposal of household waste collected across the County.</w:t>
      </w:r>
      <w:r w:rsidR="00FF1E35">
        <w:rPr>
          <w:rFonts w:ascii="Arial" w:hAnsi="Arial" w:cs="Arial"/>
          <w:color w:val="000000" w:themeColor="text1"/>
        </w:rPr>
        <w:t xml:space="preserve">  </w:t>
      </w:r>
    </w:p>
    <w:p w14:paraId="7ED0C437" w14:textId="77777777" w:rsidR="00567CFB" w:rsidRDefault="00567CFB" w:rsidP="00567CFB">
      <w:pPr>
        <w:pStyle w:val="ListParagraph"/>
        <w:rPr>
          <w:rFonts w:ascii="Arial" w:hAnsi="Arial" w:cs="Arial"/>
          <w:color w:val="000000" w:themeColor="text1"/>
        </w:rPr>
      </w:pPr>
    </w:p>
    <w:p w14:paraId="01BD7B86" w14:textId="63EB9E70" w:rsidR="00567CFB" w:rsidRDefault="00567CFB" w:rsidP="00F5459C">
      <w:pPr>
        <w:pStyle w:val="ListParagraph"/>
        <w:numPr>
          <w:ilvl w:val="1"/>
          <w:numId w:val="1"/>
        </w:numPr>
        <w:ind w:left="720" w:hanging="720"/>
        <w:rPr>
          <w:rFonts w:ascii="Arial" w:hAnsi="Arial" w:cs="Arial"/>
          <w:color w:val="000000" w:themeColor="text1"/>
        </w:rPr>
      </w:pPr>
      <w:r>
        <w:rPr>
          <w:rFonts w:ascii="Arial" w:hAnsi="Arial" w:cs="Arial"/>
          <w:color w:val="000000" w:themeColor="text1"/>
        </w:rPr>
        <w:t xml:space="preserve">As the Local Education Authority (LEA), WSCC has a statutory responsibility to provide education for all children of school age (four to 16 and up to 25 for those with special educational needs and/or disabilities as outlined in the Special Needs and Disabilities SEND code of practice), and to </w:t>
      </w:r>
      <w:r>
        <w:rPr>
          <w:rFonts w:ascii="Arial" w:hAnsi="Arial" w:cs="Arial"/>
          <w:color w:val="000000" w:themeColor="text1"/>
        </w:rPr>
        <w:lastRenderedPageBreak/>
        <w:t xml:space="preserve">ensure sufficient nursery education for three and four year olds.  Further information is contained in </w:t>
      </w:r>
      <w:hyperlink r:id="rId15" w:history="1">
        <w:r w:rsidRPr="00567CFB">
          <w:rPr>
            <w:rStyle w:val="Hyperlink"/>
            <w:rFonts w:ascii="Arial" w:hAnsi="Arial" w:cs="Arial"/>
          </w:rPr>
          <w:t>Planning for School Places 2024</w:t>
        </w:r>
      </w:hyperlink>
      <w:r>
        <w:rPr>
          <w:rFonts w:ascii="Arial" w:hAnsi="Arial" w:cs="Arial"/>
          <w:color w:val="000000" w:themeColor="text1"/>
        </w:rPr>
        <w:t>, which is updated annually.</w:t>
      </w:r>
    </w:p>
    <w:p w14:paraId="20824B96" w14:textId="77777777" w:rsidR="00AF4850" w:rsidRDefault="00AF4850" w:rsidP="00AF4850">
      <w:pPr>
        <w:pStyle w:val="ListParagraph"/>
        <w:rPr>
          <w:rFonts w:ascii="Arial" w:hAnsi="Arial" w:cs="Arial"/>
          <w:color w:val="000000" w:themeColor="text1"/>
        </w:rPr>
      </w:pPr>
    </w:p>
    <w:p w14:paraId="28AEDC20" w14:textId="6D5E8633" w:rsidR="00567CFB" w:rsidRDefault="00567CFB" w:rsidP="00F5459C">
      <w:pPr>
        <w:pStyle w:val="ListParagraph"/>
        <w:numPr>
          <w:ilvl w:val="1"/>
          <w:numId w:val="1"/>
        </w:numPr>
        <w:ind w:left="720" w:hanging="720"/>
        <w:rPr>
          <w:rFonts w:ascii="Arial" w:hAnsi="Arial" w:cs="Arial"/>
          <w:color w:val="000000" w:themeColor="text1"/>
        </w:rPr>
      </w:pPr>
      <w:r>
        <w:rPr>
          <w:rFonts w:ascii="Arial" w:hAnsi="Arial" w:cs="Arial"/>
          <w:color w:val="000000" w:themeColor="text1"/>
        </w:rPr>
        <w:t>As the Local Transport Authority (LTA) for West Sussex, WSCC is responsible for providing advice on areas such as road safety, accessibility, highway capacity, freight, public transport and opportunities to improve access for pedestrians and cyclists and identify where improvements to the Public Rights of Way network could take place.  This is in order to deliver the objectives of the Local Transport Plan of: promoting economic growth, tackling climate change, promoting access to services, employment and housing and improving safety, security and health.  Infrastructure requ</w:t>
      </w:r>
      <w:r w:rsidR="00AF4850">
        <w:rPr>
          <w:rFonts w:ascii="Arial" w:hAnsi="Arial" w:cs="Arial"/>
          <w:color w:val="000000" w:themeColor="text1"/>
        </w:rPr>
        <w:t>irements will be based on the County Council’s aims, objectives and strategic priorities for transport set out in the West Sussex Transport Plan 2022 – 2036.</w:t>
      </w:r>
    </w:p>
    <w:p w14:paraId="1E1A305E" w14:textId="77777777" w:rsidR="00AF4850" w:rsidRDefault="00AF4850" w:rsidP="00AF4850">
      <w:pPr>
        <w:pStyle w:val="ListParagraph"/>
        <w:rPr>
          <w:rFonts w:ascii="Arial" w:hAnsi="Arial" w:cs="Arial"/>
          <w:color w:val="000000" w:themeColor="text1"/>
        </w:rPr>
      </w:pPr>
    </w:p>
    <w:p w14:paraId="5C2DD972" w14:textId="301A46EA" w:rsidR="00AF4850" w:rsidRDefault="00AF4850" w:rsidP="00F5459C">
      <w:pPr>
        <w:pStyle w:val="ListParagraph"/>
        <w:numPr>
          <w:ilvl w:val="1"/>
          <w:numId w:val="1"/>
        </w:numPr>
        <w:ind w:left="720" w:hanging="720"/>
        <w:rPr>
          <w:rFonts w:ascii="Arial" w:hAnsi="Arial" w:cs="Arial"/>
          <w:color w:val="000000" w:themeColor="text1"/>
        </w:rPr>
      </w:pPr>
      <w:r>
        <w:rPr>
          <w:rFonts w:ascii="Arial" w:hAnsi="Arial" w:cs="Arial"/>
          <w:color w:val="000000" w:themeColor="text1"/>
        </w:rPr>
        <w:t>As the Lead Local Flood Authority (LLFA) for West Sussex, WSCC is the risk management authority responsible for local flood risk, which is defined as flooding from surface water, groundwater and ordinary water courses.</w:t>
      </w:r>
    </w:p>
    <w:p w14:paraId="280D0DFC" w14:textId="77777777" w:rsidR="00FF1E35" w:rsidRDefault="00FF1E35" w:rsidP="00FF1E35">
      <w:pPr>
        <w:pStyle w:val="ListParagraph"/>
        <w:rPr>
          <w:rFonts w:ascii="Arial" w:hAnsi="Arial" w:cs="Arial"/>
          <w:color w:val="000000" w:themeColor="text1"/>
        </w:rPr>
      </w:pPr>
    </w:p>
    <w:p w14:paraId="47D5C370" w14:textId="42CF3C27" w:rsidR="00FF1E35" w:rsidRPr="00FF1E35" w:rsidRDefault="00FF1E35" w:rsidP="008F4D44">
      <w:pPr>
        <w:pStyle w:val="ListParagraph"/>
        <w:numPr>
          <w:ilvl w:val="1"/>
          <w:numId w:val="1"/>
        </w:numPr>
        <w:ind w:left="720" w:hanging="720"/>
        <w:rPr>
          <w:rFonts w:ascii="Arial" w:hAnsi="Arial" w:cs="Arial"/>
          <w:color w:val="000000" w:themeColor="text1"/>
        </w:rPr>
      </w:pPr>
      <w:r w:rsidRPr="00FF1E35">
        <w:rPr>
          <w:rFonts w:ascii="Arial" w:hAnsi="Arial" w:cs="Arial"/>
          <w:color w:val="000000" w:themeColor="text1"/>
        </w:rPr>
        <w:t>In April 2013, WSCC was given responsibility for promoting and protecting the public’s health.  This was part of the overall NS reform programme and WSCC works with partners to address all aspects of the health and wellbeing of the local population.  The Care Act 2014 places a duty on WSCC to ensure there is diversity and quality in the market of care providers, so that there are enough high-quality services for people to choose from.  The challenge for social care commissioners and housing authorities lies in shaping the provision of housing support and care for older people, in a way that offers choice and ensures the aspirations and needs of an ageing population can be met.</w:t>
      </w:r>
    </w:p>
    <w:p w14:paraId="29C950FA" w14:textId="77777777" w:rsidR="00FF1E35" w:rsidRDefault="00FF1E35" w:rsidP="00FF1E35">
      <w:pPr>
        <w:pStyle w:val="ListParagraph"/>
        <w:rPr>
          <w:rFonts w:ascii="Arial" w:hAnsi="Arial" w:cs="Arial"/>
          <w:color w:val="000000" w:themeColor="text1"/>
        </w:rPr>
      </w:pPr>
    </w:p>
    <w:p w14:paraId="6AB97274" w14:textId="61EDE514" w:rsidR="00FF1E35" w:rsidRDefault="00FF1E35" w:rsidP="00F5459C">
      <w:pPr>
        <w:pStyle w:val="ListParagraph"/>
        <w:numPr>
          <w:ilvl w:val="1"/>
          <w:numId w:val="1"/>
        </w:numPr>
        <w:ind w:left="720" w:hanging="720"/>
        <w:rPr>
          <w:rFonts w:ascii="Arial" w:hAnsi="Arial" w:cs="Arial"/>
          <w:color w:val="000000" w:themeColor="text1"/>
        </w:rPr>
      </w:pPr>
      <w:r>
        <w:rPr>
          <w:rFonts w:ascii="Arial" w:hAnsi="Arial" w:cs="Arial"/>
          <w:color w:val="000000" w:themeColor="text1"/>
        </w:rPr>
        <w:t>The County Council’s Fire and Rescue Service is required to identify risks in the communities of West Sussex, and match resources to those risks.</w:t>
      </w:r>
    </w:p>
    <w:p w14:paraId="06725446" w14:textId="77777777" w:rsidR="00567CFB" w:rsidRDefault="00567CFB" w:rsidP="00567CFB">
      <w:pPr>
        <w:pStyle w:val="ListParagraph"/>
        <w:rPr>
          <w:rFonts w:ascii="Arial" w:hAnsi="Arial" w:cs="Arial"/>
          <w:color w:val="000000" w:themeColor="text1"/>
        </w:rPr>
      </w:pPr>
    </w:p>
    <w:p w14:paraId="0945D1C7" w14:textId="498382B2" w:rsidR="00874DC4" w:rsidRDefault="00840990" w:rsidP="00F5459C">
      <w:pPr>
        <w:pStyle w:val="ListParagraph"/>
        <w:numPr>
          <w:ilvl w:val="0"/>
          <w:numId w:val="1"/>
        </w:numPr>
        <w:ind w:left="720" w:hanging="720"/>
        <w:outlineLvl w:val="0"/>
        <w:rPr>
          <w:rFonts w:ascii="Arial" w:hAnsi="Arial" w:cs="Arial"/>
          <w:b/>
          <w:bCs/>
          <w:color w:val="000000" w:themeColor="text1"/>
          <w:sz w:val="24"/>
          <w:szCs w:val="24"/>
        </w:rPr>
      </w:pPr>
      <w:bookmarkStart w:id="5" w:name="_Toc167189313"/>
      <w:r>
        <w:rPr>
          <w:rFonts w:ascii="Arial" w:hAnsi="Arial" w:cs="Arial"/>
          <w:b/>
          <w:bCs/>
          <w:color w:val="000000" w:themeColor="text1"/>
          <w:sz w:val="24"/>
          <w:szCs w:val="24"/>
        </w:rPr>
        <w:t>Respective p</w:t>
      </w:r>
      <w:r w:rsidR="00874DC4" w:rsidRPr="000B7893">
        <w:rPr>
          <w:rFonts w:ascii="Arial" w:hAnsi="Arial" w:cs="Arial"/>
          <w:b/>
          <w:bCs/>
          <w:color w:val="000000" w:themeColor="text1"/>
          <w:sz w:val="24"/>
          <w:szCs w:val="24"/>
        </w:rPr>
        <w:t>lanning documents – current status</w:t>
      </w:r>
      <w:bookmarkEnd w:id="5"/>
    </w:p>
    <w:p w14:paraId="4059508C" w14:textId="1A5B04F8" w:rsidR="00C80F09" w:rsidRPr="00126457" w:rsidRDefault="00E57504" w:rsidP="00F5459C">
      <w:pPr>
        <w:pStyle w:val="ListParagraph"/>
        <w:numPr>
          <w:ilvl w:val="1"/>
          <w:numId w:val="1"/>
        </w:numPr>
        <w:ind w:left="720" w:hanging="720"/>
        <w:rPr>
          <w:rFonts w:ascii="Arial" w:hAnsi="Arial" w:cs="Arial"/>
          <w:b/>
          <w:bCs/>
          <w:color w:val="000000" w:themeColor="text1"/>
        </w:rPr>
      </w:pPr>
      <w:r>
        <w:rPr>
          <w:rFonts w:ascii="Arial" w:hAnsi="Arial" w:cs="Arial"/>
          <w:color w:val="000000" w:themeColor="text1"/>
        </w:rPr>
        <w:t>C</w:t>
      </w:r>
      <w:r w:rsidR="003D6FA7">
        <w:rPr>
          <w:rFonts w:ascii="Arial" w:hAnsi="Arial" w:cs="Arial"/>
          <w:color w:val="000000" w:themeColor="text1"/>
        </w:rPr>
        <w:t>DC</w:t>
      </w:r>
      <w:r>
        <w:rPr>
          <w:rFonts w:ascii="Arial" w:hAnsi="Arial" w:cs="Arial"/>
          <w:color w:val="000000" w:themeColor="text1"/>
        </w:rPr>
        <w:t>’s current adopted Local Plan comprises the adopted Local Plan: Key Policies 2014-2029 (July 2015) and adopted Site Allocation Development Plan Document (DPD) (January 2019).  C</w:t>
      </w:r>
      <w:r w:rsidR="003D6FA7">
        <w:rPr>
          <w:rFonts w:ascii="Arial" w:hAnsi="Arial" w:cs="Arial"/>
          <w:color w:val="000000" w:themeColor="text1"/>
        </w:rPr>
        <w:t>DC</w:t>
      </w:r>
      <w:r>
        <w:rPr>
          <w:rFonts w:ascii="Arial" w:hAnsi="Arial" w:cs="Arial"/>
          <w:color w:val="000000" w:themeColor="text1"/>
        </w:rPr>
        <w:t xml:space="preserve"> is </w:t>
      </w:r>
      <w:r w:rsidR="00E02E16">
        <w:rPr>
          <w:rFonts w:ascii="Arial" w:hAnsi="Arial" w:cs="Arial"/>
          <w:color w:val="000000" w:themeColor="text1"/>
        </w:rPr>
        <w:t xml:space="preserve">at an advanced stage of </w:t>
      </w:r>
      <w:r>
        <w:rPr>
          <w:rFonts w:ascii="Arial" w:hAnsi="Arial" w:cs="Arial"/>
          <w:color w:val="000000" w:themeColor="text1"/>
        </w:rPr>
        <w:t xml:space="preserve">preparing a new Local Plan </w:t>
      </w:r>
      <w:r w:rsidR="009B3519">
        <w:rPr>
          <w:rFonts w:ascii="Arial" w:hAnsi="Arial" w:cs="Arial"/>
          <w:color w:val="000000" w:themeColor="text1"/>
        </w:rPr>
        <w:t xml:space="preserve">(Chichester </w:t>
      </w:r>
      <w:r w:rsidR="00EE1E72">
        <w:rPr>
          <w:rFonts w:ascii="Arial" w:hAnsi="Arial" w:cs="Arial"/>
          <w:color w:val="000000" w:themeColor="text1"/>
        </w:rPr>
        <w:t>Local Plan 2021 - 2039</w:t>
      </w:r>
      <w:r w:rsidR="009B3519">
        <w:rPr>
          <w:rFonts w:ascii="Arial" w:hAnsi="Arial" w:cs="Arial"/>
          <w:color w:val="000000" w:themeColor="text1"/>
        </w:rPr>
        <w:t xml:space="preserve">) </w:t>
      </w:r>
      <w:r>
        <w:rPr>
          <w:rFonts w:ascii="Arial" w:hAnsi="Arial" w:cs="Arial"/>
          <w:color w:val="000000" w:themeColor="text1"/>
        </w:rPr>
        <w:t>which will replace the Key Policies 2014-2029</w:t>
      </w:r>
      <w:r w:rsidR="000C3916">
        <w:rPr>
          <w:rFonts w:ascii="Arial" w:hAnsi="Arial" w:cs="Arial"/>
          <w:color w:val="000000" w:themeColor="text1"/>
        </w:rPr>
        <w:t xml:space="preserve"> and cover the period to 2039.  A revised Site Allocation DPD is to be produced following adoption of the new Local Plan.  </w:t>
      </w:r>
    </w:p>
    <w:p w14:paraId="30DA6DD2" w14:textId="77777777" w:rsidR="00126457" w:rsidRPr="00304B65" w:rsidRDefault="00126457" w:rsidP="00126457">
      <w:pPr>
        <w:pStyle w:val="ListParagraph"/>
        <w:rPr>
          <w:rFonts w:ascii="Arial" w:hAnsi="Arial" w:cs="Arial"/>
          <w:b/>
          <w:bCs/>
          <w:color w:val="000000" w:themeColor="text1"/>
        </w:rPr>
      </w:pPr>
    </w:p>
    <w:p w14:paraId="4B7E7579" w14:textId="78C486D2" w:rsidR="000C3916" w:rsidRPr="007025BE" w:rsidRDefault="000C3916" w:rsidP="00F5459C">
      <w:pPr>
        <w:pStyle w:val="ListParagraph"/>
        <w:numPr>
          <w:ilvl w:val="1"/>
          <w:numId w:val="1"/>
        </w:numPr>
        <w:ind w:left="720" w:hanging="720"/>
        <w:rPr>
          <w:rFonts w:ascii="Arial" w:hAnsi="Arial" w:cs="Arial"/>
          <w:b/>
          <w:bCs/>
          <w:color w:val="000000" w:themeColor="text1"/>
        </w:rPr>
      </w:pPr>
      <w:r>
        <w:rPr>
          <w:rFonts w:ascii="Arial" w:hAnsi="Arial" w:cs="Arial"/>
          <w:color w:val="000000" w:themeColor="text1"/>
        </w:rPr>
        <w:t xml:space="preserve">Information on the </w:t>
      </w:r>
      <w:r w:rsidR="007025BE">
        <w:rPr>
          <w:rFonts w:ascii="Arial" w:hAnsi="Arial" w:cs="Arial"/>
          <w:color w:val="000000" w:themeColor="text1"/>
        </w:rPr>
        <w:t>stages</w:t>
      </w:r>
      <w:r>
        <w:rPr>
          <w:rFonts w:ascii="Arial" w:hAnsi="Arial" w:cs="Arial"/>
          <w:color w:val="000000" w:themeColor="text1"/>
        </w:rPr>
        <w:t xml:space="preserve"> that have taken place and the expected timetable for adoption of the new </w:t>
      </w:r>
      <w:r w:rsidR="002C0E45">
        <w:rPr>
          <w:rFonts w:ascii="Arial" w:hAnsi="Arial" w:cs="Arial"/>
          <w:color w:val="000000" w:themeColor="text1"/>
        </w:rPr>
        <w:t xml:space="preserve">Chichester </w:t>
      </w:r>
      <w:r>
        <w:rPr>
          <w:rFonts w:ascii="Arial" w:hAnsi="Arial" w:cs="Arial"/>
          <w:color w:val="000000" w:themeColor="text1"/>
        </w:rPr>
        <w:t>Local Plan is set out in Table 1 below.</w:t>
      </w:r>
    </w:p>
    <w:p w14:paraId="768F0A50" w14:textId="77777777" w:rsidR="007025BE" w:rsidRPr="007025BE" w:rsidRDefault="007025BE" w:rsidP="007025BE">
      <w:pPr>
        <w:pStyle w:val="ListParagraph"/>
        <w:rPr>
          <w:rFonts w:ascii="Arial" w:hAnsi="Arial" w:cs="Arial"/>
          <w:b/>
          <w:bCs/>
          <w:color w:val="000000" w:themeColor="text1"/>
        </w:rPr>
      </w:pPr>
    </w:p>
    <w:p w14:paraId="05D45730" w14:textId="7297C25D" w:rsidR="000C3916" w:rsidRPr="000C3916" w:rsidRDefault="000C3916" w:rsidP="009B3519">
      <w:pPr>
        <w:pStyle w:val="ListParagraph"/>
        <w:contextualSpacing w:val="0"/>
        <w:rPr>
          <w:rFonts w:ascii="Arial" w:hAnsi="Arial" w:cs="Arial"/>
          <w:b/>
          <w:bCs/>
          <w:color w:val="000000" w:themeColor="text1"/>
        </w:rPr>
      </w:pPr>
      <w:r>
        <w:rPr>
          <w:rFonts w:ascii="Arial" w:hAnsi="Arial" w:cs="Arial"/>
          <w:b/>
          <w:bCs/>
          <w:color w:val="000000" w:themeColor="text1"/>
        </w:rPr>
        <w:t>Table 1: Preparation of Chichester Local Plan</w:t>
      </w:r>
      <w:r w:rsidR="003F5A77">
        <w:rPr>
          <w:rFonts w:ascii="Arial" w:hAnsi="Arial" w:cs="Arial"/>
          <w:b/>
          <w:bCs/>
          <w:color w:val="000000" w:themeColor="text1"/>
        </w:rPr>
        <w:t xml:space="preserve"> Review</w:t>
      </w:r>
    </w:p>
    <w:tbl>
      <w:tblPr>
        <w:tblStyle w:val="TableGrid"/>
        <w:tblW w:w="0" w:type="auto"/>
        <w:tblInd w:w="720" w:type="dxa"/>
        <w:tblLook w:val="04A0" w:firstRow="1" w:lastRow="0" w:firstColumn="1" w:lastColumn="0" w:noHBand="0" w:noVBand="1"/>
      </w:tblPr>
      <w:tblGrid>
        <w:gridCol w:w="2376"/>
        <w:gridCol w:w="2375"/>
        <w:gridCol w:w="2367"/>
        <w:gridCol w:w="2330"/>
      </w:tblGrid>
      <w:tr w:rsidR="000C3916" w:rsidRPr="000C3916" w14:paraId="56127FC6" w14:textId="77777777" w:rsidTr="003F5A77">
        <w:tc>
          <w:tcPr>
            <w:tcW w:w="2376" w:type="dxa"/>
            <w:shd w:val="clear" w:color="auto" w:fill="D9D9D9" w:themeFill="background1" w:themeFillShade="D9"/>
          </w:tcPr>
          <w:p w14:paraId="29BDE9E5" w14:textId="3CBDB738" w:rsidR="000C3916" w:rsidRPr="000C3916" w:rsidRDefault="000C3916" w:rsidP="000C3916">
            <w:pPr>
              <w:pStyle w:val="ListParagraph"/>
              <w:spacing w:after="0" w:line="240" w:lineRule="auto"/>
              <w:ind w:left="0"/>
              <w:rPr>
                <w:rFonts w:ascii="Arial" w:hAnsi="Arial" w:cs="Arial"/>
                <w:b/>
                <w:bCs/>
                <w:color w:val="000000" w:themeColor="text1"/>
                <w:sz w:val="20"/>
                <w:szCs w:val="20"/>
              </w:rPr>
            </w:pPr>
            <w:r w:rsidRPr="000C3916">
              <w:rPr>
                <w:rFonts w:ascii="Arial" w:hAnsi="Arial" w:cs="Arial"/>
                <w:b/>
                <w:bCs/>
                <w:color w:val="000000" w:themeColor="text1"/>
                <w:sz w:val="20"/>
                <w:szCs w:val="20"/>
              </w:rPr>
              <w:t>Regulation 18 consultation</w:t>
            </w:r>
          </w:p>
        </w:tc>
        <w:tc>
          <w:tcPr>
            <w:tcW w:w="2375" w:type="dxa"/>
            <w:shd w:val="clear" w:color="auto" w:fill="D9D9D9" w:themeFill="background1" w:themeFillShade="D9"/>
          </w:tcPr>
          <w:p w14:paraId="75C2AE16" w14:textId="3A507C4F" w:rsidR="000C3916" w:rsidRPr="000C3916" w:rsidRDefault="000C3916" w:rsidP="000C3916">
            <w:pPr>
              <w:pStyle w:val="ListParagraph"/>
              <w:spacing w:after="0" w:line="240" w:lineRule="auto"/>
              <w:ind w:left="0"/>
              <w:rPr>
                <w:rFonts w:ascii="Arial" w:hAnsi="Arial" w:cs="Arial"/>
                <w:b/>
                <w:bCs/>
                <w:color w:val="000000" w:themeColor="text1"/>
                <w:sz w:val="20"/>
                <w:szCs w:val="20"/>
              </w:rPr>
            </w:pPr>
            <w:r w:rsidRPr="000C3916">
              <w:rPr>
                <w:rFonts w:ascii="Arial" w:hAnsi="Arial" w:cs="Arial"/>
                <w:b/>
                <w:bCs/>
                <w:color w:val="000000" w:themeColor="text1"/>
                <w:sz w:val="20"/>
                <w:szCs w:val="20"/>
              </w:rPr>
              <w:t>Regulation 19 consultation</w:t>
            </w:r>
          </w:p>
        </w:tc>
        <w:tc>
          <w:tcPr>
            <w:tcW w:w="2367" w:type="dxa"/>
            <w:shd w:val="clear" w:color="auto" w:fill="D9D9D9" w:themeFill="background1" w:themeFillShade="D9"/>
          </w:tcPr>
          <w:p w14:paraId="489D6F2A" w14:textId="558DCEF9" w:rsidR="000C3916" w:rsidRPr="000C3916" w:rsidRDefault="000C3916" w:rsidP="000C3916">
            <w:pPr>
              <w:pStyle w:val="ListParagraph"/>
              <w:spacing w:after="0" w:line="240" w:lineRule="auto"/>
              <w:ind w:left="0"/>
              <w:rPr>
                <w:rFonts w:ascii="Arial" w:hAnsi="Arial" w:cs="Arial"/>
                <w:b/>
                <w:bCs/>
                <w:color w:val="000000" w:themeColor="text1"/>
                <w:sz w:val="20"/>
                <w:szCs w:val="20"/>
              </w:rPr>
            </w:pPr>
            <w:r w:rsidRPr="000C3916">
              <w:rPr>
                <w:rFonts w:ascii="Arial" w:hAnsi="Arial" w:cs="Arial"/>
                <w:b/>
                <w:bCs/>
                <w:color w:val="000000" w:themeColor="text1"/>
                <w:sz w:val="20"/>
                <w:szCs w:val="20"/>
              </w:rPr>
              <w:t>Submission</w:t>
            </w:r>
          </w:p>
        </w:tc>
        <w:tc>
          <w:tcPr>
            <w:tcW w:w="2330" w:type="dxa"/>
            <w:shd w:val="clear" w:color="auto" w:fill="D9D9D9" w:themeFill="background1" w:themeFillShade="D9"/>
          </w:tcPr>
          <w:p w14:paraId="5ABE6AC2" w14:textId="4AB68A36" w:rsidR="000C3916" w:rsidRPr="000C3916" w:rsidRDefault="000C3916" w:rsidP="000C3916">
            <w:pPr>
              <w:pStyle w:val="ListParagraph"/>
              <w:spacing w:after="0" w:line="240" w:lineRule="auto"/>
              <w:ind w:left="0"/>
              <w:rPr>
                <w:rFonts w:ascii="Arial" w:hAnsi="Arial" w:cs="Arial"/>
                <w:b/>
                <w:bCs/>
                <w:color w:val="000000" w:themeColor="text1"/>
                <w:sz w:val="20"/>
                <w:szCs w:val="20"/>
              </w:rPr>
            </w:pPr>
            <w:r w:rsidRPr="000C3916">
              <w:rPr>
                <w:rFonts w:ascii="Arial" w:hAnsi="Arial" w:cs="Arial"/>
                <w:b/>
                <w:bCs/>
                <w:color w:val="000000" w:themeColor="text1"/>
                <w:sz w:val="20"/>
                <w:szCs w:val="20"/>
              </w:rPr>
              <w:t>Adoption date</w:t>
            </w:r>
          </w:p>
        </w:tc>
      </w:tr>
      <w:tr w:rsidR="000C3916" w:rsidRPr="000C3916" w14:paraId="0CD60A0E" w14:textId="77777777" w:rsidTr="000C3916">
        <w:tc>
          <w:tcPr>
            <w:tcW w:w="2376" w:type="dxa"/>
          </w:tcPr>
          <w:p w14:paraId="21F58124" w14:textId="320F04B1" w:rsidR="000C3916" w:rsidRDefault="000C3916" w:rsidP="000C3916">
            <w:pPr>
              <w:pStyle w:val="ListParagraph"/>
              <w:spacing w:after="0" w:line="240" w:lineRule="auto"/>
              <w:ind w:left="0"/>
              <w:rPr>
                <w:rFonts w:ascii="Arial" w:hAnsi="Arial" w:cs="Arial"/>
                <w:color w:val="000000" w:themeColor="text1"/>
                <w:sz w:val="20"/>
                <w:szCs w:val="20"/>
              </w:rPr>
            </w:pPr>
            <w:r>
              <w:rPr>
                <w:rFonts w:ascii="Arial" w:hAnsi="Arial" w:cs="Arial"/>
                <w:color w:val="000000" w:themeColor="text1"/>
                <w:sz w:val="20"/>
                <w:szCs w:val="20"/>
              </w:rPr>
              <w:t>Issues and Options (June – August 2017)</w:t>
            </w:r>
          </w:p>
          <w:p w14:paraId="0533B8CB" w14:textId="77777777" w:rsidR="009B3519" w:rsidRDefault="009B3519" w:rsidP="000C3916">
            <w:pPr>
              <w:pStyle w:val="ListParagraph"/>
              <w:spacing w:after="0" w:line="240" w:lineRule="auto"/>
              <w:ind w:left="0"/>
              <w:rPr>
                <w:rFonts w:ascii="Arial" w:hAnsi="Arial" w:cs="Arial"/>
                <w:color w:val="000000" w:themeColor="text1"/>
                <w:sz w:val="20"/>
                <w:szCs w:val="20"/>
              </w:rPr>
            </w:pPr>
          </w:p>
          <w:p w14:paraId="4772655D" w14:textId="51C476F1" w:rsidR="000C3916" w:rsidRPr="000C3916" w:rsidRDefault="000C3916" w:rsidP="000C3916">
            <w:pPr>
              <w:pStyle w:val="ListParagraph"/>
              <w:spacing w:after="0" w:line="240" w:lineRule="auto"/>
              <w:ind w:left="0"/>
              <w:rPr>
                <w:rFonts w:ascii="Arial" w:hAnsi="Arial" w:cs="Arial"/>
                <w:color w:val="000000" w:themeColor="text1"/>
                <w:sz w:val="20"/>
                <w:szCs w:val="20"/>
              </w:rPr>
            </w:pPr>
            <w:r>
              <w:rPr>
                <w:rFonts w:ascii="Arial" w:hAnsi="Arial" w:cs="Arial"/>
                <w:color w:val="000000" w:themeColor="text1"/>
                <w:sz w:val="20"/>
                <w:szCs w:val="20"/>
              </w:rPr>
              <w:t>Preferred Approach (December 2018 – February 2019)</w:t>
            </w:r>
          </w:p>
        </w:tc>
        <w:tc>
          <w:tcPr>
            <w:tcW w:w="2375" w:type="dxa"/>
          </w:tcPr>
          <w:p w14:paraId="0AA77E13" w14:textId="51800DA0" w:rsidR="000C3916" w:rsidRPr="000C3916" w:rsidRDefault="000C3916" w:rsidP="000C3916">
            <w:pPr>
              <w:pStyle w:val="ListParagraph"/>
              <w:spacing w:after="0" w:line="240" w:lineRule="auto"/>
              <w:ind w:left="0"/>
              <w:rPr>
                <w:rFonts w:ascii="Arial" w:hAnsi="Arial" w:cs="Arial"/>
                <w:color w:val="000000" w:themeColor="text1"/>
                <w:sz w:val="20"/>
                <w:szCs w:val="20"/>
              </w:rPr>
            </w:pPr>
            <w:r>
              <w:rPr>
                <w:rFonts w:ascii="Arial" w:hAnsi="Arial" w:cs="Arial"/>
                <w:color w:val="000000" w:themeColor="text1"/>
                <w:sz w:val="20"/>
                <w:szCs w:val="20"/>
              </w:rPr>
              <w:t>Publication</w:t>
            </w:r>
            <w:r w:rsidR="00126457">
              <w:rPr>
                <w:rFonts w:ascii="Arial" w:hAnsi="Arial" w:cs="Arial"/>
                <w:color w:val="000000" w:themeColor="text1"/>
                <w:sz w:val="20"/>
                <w:szCs w:val="20"/>
              </w:rPr>
              <w:t xml:space="preserve"> February</w:t>
            </w:r>
            <w:r w:rsidR="001371CF">
              <w:rPr>
                <w:rFonts w:ascii="Arial" w:hAnsi="Arial" w:cs="Arial"/>
                <w:color w:val="000000" w:themeColor="text1"/>
                <w:sz w:val="20"/>
                <w:szCs w:val="20"/>
              </w:rPr>
              <w:t>/March</w:t>
            </w:r>
            <w:r w:rsidR="00126457">
              <w:rPr>
                <w:rFonts w:ascii="Arial" w:hAnsi="Arial" w:cs="Arial"/>
                <w:color w:val="000000" w:themeColor="text1"/>
                <w:sz w:val="20"/>
                <w:szCs w:val="20"/>
              </w:rPr>
              <w:t xml:space="preserve"> 202</w:t>
            </w:r>
            <w:r w:rsidR="001371CF">
              <w:rPr>
                <w:rFonts w:ascii="Arial" w:hAnsi="Arial" w:cs="Arial"/>
                <w:color w:val="000000" w:themeColor="text1"/>
                <w:sz w:val="20"/>
                <w:szCs w:val="20"/>
              </w:rPr>
              <w:t>3</w:t>
            </w:r>
          </w:p>
        </w:tc>
        <w:tc>
          <w:tcPr>
            <w:tcW w:w="2367" w:type="dxa"/>
          </w:tcPr>
          <w:p w14:paraId="569C57D9" w14:textId="2B1E0A67" w:rsidR="000C3916" w:rsidRPr="000C3916" w:rsidRDefault="004E738C" w:rsidP="000C3916">
            <w:pPr>
              <w:pStyle w:val="ListParagraph"/>
              <w:spacing w:after="0" w:line="240" w:lineRule="auto"/>
              <w:ind w:left="0"/>
              <w:rPr>
                <w:rFonts w:ascii="Arial" w:hAnsi="Arial" w:cs="Arial"/>
                <w:color w:val="000000" w:themeColor="text1"/>
                <w:sz w:val="20"/>
                <w:szCs w:val="20"/>
              </w:rPr>
            </w:pPr>
            <w:r>
              <w:rPr>
                <w:rFonts w:ascii="Arial" w:hAnsi="Arial" w:cs="Arial"/>
                <w:color w:val="000000" w:themeColor="text1"/>
                <w:sz w:val="20"/>
                <w:szCs w:val="20"/>
              </w:rPr>
              <w:t>3 May 202</w:t>
            </w:r>
            <w:r w:rsidR="00D1362E">
              <w:rPr>
                <w:rFonts w:ascii="Arial" w:hAnsi="Arial" w:cs="Arial"/>
                <w:color w:val="000000" w:themeColor="text1"/>
                <w:sz w:val="20"/>
                <w:szCs w:val="20"/>
              </w:rPr>
              <w:t>4</w:t>
            </w:r>
          </w:p>
        </w:tc>
        <w:tc>
          <w:tcPr>
            <w:tcW w:w="2330" w:type="dxa"/>
          </w:tcPr>
          <w:p w14:paraId="46E2FB78" w14:textId="18429614" w:rsidR="000C3916" w:rsidRPr="000C3916" w:rsidRDefault="001371CF" w:rsidP="000C3916">
            <w:pPr>
              <w:pStyle w:val="ListParagraph"/>
              <w:spacing w:after="0" w:line="240" w:lineRule="auto"/>
              <w:ind w:left="0"/>
              <w:rPr>
                <w:rFonts w:ascii="Arial" w:hAnsi="Arial" w:cs="Arial"/>
                <w:color w:val="000000" w:themeColor="text1"/>
                <w:sz w:val="20"/>
                <w:szCs w:val="20"/>
              </w:rPr>
            </w:pPr>
            <w:r>
              <w:rPr>
                <w:rFonts w:ascii="Arial" w:hAnsi="Arial" w:cs="Arial"/>
                <w:color w:val="000000" w:themeColor="text1"/>
                <w:sz w:val="20"/>
                <w:szCs w:val="20"/>
              </w:rPr>
              <w:t xml:space="preserve">Spring </w:t>
            </w:r>
            <w:r w:rsidR="0047690C">
              <w:rPr>
                <w:rFonts w:ascii="Arial" w:hAnsi="Arial" w:cs="Arial"/>
                <w:color w:val="000000" w:themeColor="text1"/>
                <w:sz w:val="20"/>
                <w:szCs w:val="20"/>
              </w:rPr>
              <w:t>2025</w:t>
            </w:r>
          </w:p>
        </w:tc>
      </w:tr>
    </w:tbl>
    <w:p w14:paraId="050E12E5" w14:textId="5539C333" w:rsidR="000C3916" w:rsidRDefault="000C3916" w:rsidP="000C3916">
      <w:pPr>
        <w:pStyle w:val="ListParagraph"/>
        <w:rPr>
          <w:rFonts w:ascii="Arial" w:hAnsi="Arial" w:cs="Arial"/>
          <w:b/>
          <w:bCs/>
          <w:color w:val="000000" w:themeColor="text1"/>
        </w:rPr>
      </w:pPr>
    </w:p>
    <w:p w14:paraId="59572483" w14:textId="77777777" w:rsidR="00840990" w:rsidRPr="00840990" w:rsidRDefault="00840990" w:rsidP="00840990">
      <w:pPr>
        <w:pStyle w:val="ListParagraph"/>
        <w:numPr>
          <w:ilvl w:val="0"/>
          <w:numId w:val="14"/>
        </w:numPr>
        <w:rPr>
          <w:rFonts w:ascii="Arial" w:hAnsi="Arial" w:cs="Arial"/>
          <w:vanish/>
          <w:color w:val="000000" w:themeColor="text1"/>
        </w:rPr>
      </w:pPr>
    </w:p>
    <w:p w14:paraId="1E5C49F2" w14:textId="77777777" w:rsidR="00840990" w:rsidRPr="00840990" w:rsidRDefault="00840990" w:rsidP="00840990">
      <w:pPr>
        <w:pStyle w:val="ListParagraph"/>
        <w:numPr>
          <w:ilvl w:val="0"/>
          <w:numId w:val="14"/>
        </w:numPr>
        <w:rPr>
          <w:rFonts w:ascii="Arial" w:hAnsi="Arial" w:cs="Arial"/>
          <w:vanish/>
          <w:color w:val="000000" w:themeColor="text1"/>
        </w:rPr>
      </w:pPr>
    </w:p>
    <w:p w14:paraId="341729E4" w14:textId="77777777" w:rsidR="00840990" w:rsidRPr="00840990" w:rsidRDefault="00840990" w:rsidP="00840990">
      <w:pPr>
        <w:pStyle w:val="ListParagraph"/>
        <w:numPr>
          <w:ilvl w:val="0"/>
          <w:numId w:val="14"/>
        </w:numPr>
        <w:rPr>
          <w:rFonts w:ascii="Arial" w:hAnsi="Arial" w:cs="Arial"/>
          <w:vanish/>
          <w:color w:val="000000" w:themeColor="text1"/>
        </w:rPr>
      </w:pPr>
    </w:p>
    <w:p w14:paraId="0C6F54FC" w14:textId="77777777" w:rsidR="00840990" w:rsidRPr="00840990" w:rsidRDefault="00840990" w:rsidP="00840990">
      <w:pPr>
        <w:pStyle w:val="ListParagraph"/>
        <w:numPr>
          <w:ilvl w:val="0"/>
          <w:numId w:val="14"/>
        </w:numPr>
        <w:rPr>
          <w:rFonts w:ascii="Arial" w:hAnsi="Arial" w:cs="Arial"/>
          <w:vanish/>
          <w:color w:val="000000" w:themeColor="text1"/>
        </w:rPr>
      </w:pPr>
    </w:p>
    <w:p w14:paraId="1D42C6C8" w14:textId="77777777" w:rsidR="00840990" w:rsidRPr="00840990" w:rsidRDefault="00840990" w:rsidP="00840990">
      <w:pPr>
        <w:pStyle w:val="ListParagraph"/>
        <w:numPr>
          <w:ilvl w:val="0"/>
          <w:numId w:val="14"/>
        </w:numPr>
        <w:rPr>
          <w:rFonts w:ascii="Arial" w:hAnsi="Arial" w:cs="Arial"/>
          <w:vanish/>
          <w:color w:val="000000" w:themeColor="text1"/>
        </w:rPr>
      </w:pPr>
    </w:p>
    <w:p w14:paraId="50B58501" w14:textId="77777777" w:rsidR="00840990" w:rsidRPr="00840990" w:rsidRDefault="00840990" w:rsidP="00840990">
      <w:pPr>
        <w:pStyle w:val="ListParagraph"/>
        <w:numPr>
          <w:ilvl w:val="1"/>
          <w:numId w:val="14"/>
        </w:numPr>
        <w:rPr>
          <w:rFonts w:ascii="Arial" w:hAnsi="Arial" w:cs="Arial"/>
          <w:vanish/>
          <w:color w:val="000000" w:themeColor="text1"/>
        </w:rPr>
      </w:pPr>
    </w:p>
    <w:p w14:paraId="78C0925A" w14:textId="77777777" w:rsidR="00840990" w:rsidRPr="00840990" w:rsidRDefault="00840990" w:rsidP="00840990">
      <w:pPr>
        <w:pStyle w:val="ListParagraph"/>
        <w:numPr>
          <w:ilvl w:val="1"/>
          <w:numId w:val="14"/>
        </w:numPr>
        <w:rPr>
          <w:rFonts w:ascii="Arial" w:hAnsi="Arial" w:cs="Arial"/>
          <w:vanish/>
          <w:color w:val="000000" w:themeColor="text1"/>
        </w:rPr>
      </w:pPr>
    </w:p>
    <w:p w14:paraId="61DC1F63" w14:textId="1E35B8EE" w:rsidR="004F2934" w:rsidRDefault="00840990" w:rsidP="00840990">
      <w:pPr>
        <w:pStyle w:val="ListParagraph"/>
        <w:numPr>
          <w:ilvl w:val="1"/>
          <w:numId w:val="14"/>
        </w:numPr>
        <w:ind w:left="720" w:hanging="720"/>
        <w:rPr>
          <w:rFonts w:ascii="Arial" w:hAnsi="Arial" w:cs="Arial"/>
          <w:color w:val="000000" w:themeColor="text1"/>
        </w:rPr>
      </w:pPr>
      <w:r>
        <w:rPr>
          <w:rFonts w:ascii="Arial" w:hAnsi="Arial" w:cs="Arial"/>
          <w:color w:val="000000" w:themeColor="text1"/>
        </w:rPr>
        <w:t xml:space="preserve">The West Sussex Joint Minerals </w:t>
      </w:r>
      <w:r w:rsidR="0009676A">
        <w:rPr>
          <w:rFonts w:ascii="Arial" w:hAnsi="Arial" w:cs="Arial"/>
          <w:color w:val="000000" w:themeColor="text1"/>
        </w:rPr>
        <w:t xml:space="preserve">Local </w:t>
      </w:r>
      <w:r>
        <w:rPr>
          <w:rFonts w:ascii="Arial" w:hAnsi="Arial" w:cs="Arial"/>
          <w:color w:val="000000" w:themeColor="text1"/>
        </w:rPr>
        <w:t>Plan</w:t>
      </w:r>
      <w:r>
        <w:rPr>
          <w:rStyle w:val="FootnoteReference"/>
          <w:rFonts w:ascii="Arial" w:hAnsi="Arial" w:cs="Arial"/>
          <w:color w:val="000000" w:themeColor="text1"/>
        </w:rPr>
        <w:footnoteReference w:id="2"/>
      </w:r>
      <w:r>
        <w:rPr>
          <w:rFonts w:ascii="Arial" w:hAnsi="Arial" w:cs="Arial"/>
          <w:color w:val="000000" w:themeColor="text1"/>
        </w:rPr>
        <w:t xml:space="preserve"> was adopted in 2018 </w:t>
      </w:r>
      <w:r w:rsidR="009F3D1A">
        <w:rPr>
          <w:rFonts w:ascii="Arial" w:hAnsi="Arial" w:cs="Arial"/>
          <w:color w:val="000000" w:themeColor="text1"/>
        </w:rPr>
        <w:t xml:space="preserve">and covers the period to 2033.  It was </w:t>
      </w:r>
      <w:r>
        <w:rPr>
          <w:rFonts w:ascii="Arial" w:hAnsi="Arial" w:cs="Arial"/>
          <w:color w:val="000000" w:themeColor="text1"/>
        </w:rPr>
        <w:t xml:space="preserve">revised in 2021 following a </w:t>
      </w:r>
      <w:r w:rsidR="005D5B6D">
        <w:rPr>
          <w:rFonts w:ascii="Arial" w:hAnsi="Arial" w:cs="Arial"/>
          <w:color w:val="000000" w:themeColor="text1"/>
        </w:rPr>
        <w:t>partial review (</w:t>
      </w:r>
      <w:r>
        <w:rPr>
          <w:rFonts w:ascii="Arial" w:hAnsi="Arial" w:cs="Arial"/>
          <w:color w:val="000000" w:themeColor="text1"/>
        </w:rPr>
        <w:t xml:space="preserve">Soft Sand </w:t>
      </w:r>
      <w:r w:rsidR="005D5B6D">
        <w:rPr>
          <w:rFonts w:ascii="Arial" w:hAnsi="Arial" w:cs="Arial"/>
          <w:color w:val="000000" w:themeColor="text1"/>
        </w:rPr>
        <w:t>r</w:t>
      </w:r>
      <w:r>
        <w:rPr>
          <w:rFonts w:ascii="Arial" w:hAnsi="Arial" w:cs="Arial"/>
          <w:color w:val="000000" w:themeColor="text1"/>
        </w:rPr>
        <w:t>evie</w:t>
      </w:r>
      <w:r w:rsidR="005D5B6D">
        <w:rPr>
          <w:rFonts w:ascii="Arial" w:hAnsi="Arial" w:cs="Arial"/>
          <w:color w:val="000000" w:themeColor="text1"/>
        </w:rPr>
        <w:t>w).</w:t>
      </w:r>
      <w:r w:rsidR="00FD7817">
        <w:rPr>
          <w:rFonts w:ascii="Arial" w:hAnsi="Arial" w:cs="Arial"/>
          <w:color w:val="000000" w:themeColor="text1"/>
        </w:rPr>
        <w:t xml:space="preserve">  </w:t>
      </w:r>
      <w:r w:rsidR="004F2934">
        <w:rPr>
          <w:rFonts w:ascii="Arial" w:hAnsi="Arial" w:cs="Arial"/>
          <w:color w:val="000000" w:themeColor="text1"/>
        </w:rPr>
        <w:t xml:space="preserve">A 5-year review assessment </w:t>
      </w:r>
      <w:r w:rsidR="0047690C">
        <w:rPr>
          <w:rFonts w:ascii="Arial" w:hAnsi="Arial" w:cs="Arial"/>
          <w:color w:val="000000" w:themeColor="text1"/>
        </w:rPr>
        <w:t xml:space="preserve">was undertaken in 2023 </w:t>
      </w:r>
      <w:r w:rsidR="004F2934">
        <w:rPr>
          <w:rFonts w:ascii="Arial" w:hAnsi="Arial" w:cs="Arial"/>
          <w:color w:val="000000" w:themeColor="text1"/>
        </w:rPr>
        <w:t xml:space="preserve">to determine whether a formal review of the plan </w:t>
      </w:r>
      <w:r w:rsidR="0047690C">
        <w:rPr>
          <w:rFonts w:ascii="Arial" w:hAnsi="Arial" w:cs="Arial"/>
          <w:color w:val="000000" w:themeColor="text1"/>
        </w:rPr>
        <w:t>was</w:t>
      </w:r>
      <w:r w:rsidR="004F2934">
        <w:rPr>
          <w:rFonts w:ascii="Arial" w:hAnsi="Arial" w:cs="Arial"/>
          <w:color w:val="000000" w:themeColor="text1"/>
        </w:rPr>
        <w:t xml:space="preserve"> required.</w:t>
      </w:r>
      <w:r w:rsidR="0047690C">
        <w:rPr>
          <w:rFonts w:ascii="Arial" w:hAnsi="Arial" w:cs="Arial"/>
          <w:color w:val="000000" w:themeColor="text1"/>
        </w:rPr>
        <w:t xml:space="preserve">  This concluded that the plan remained relevant and effective and a formal review was not required.</w:t>
      </w:r>
    </w:p>
    <w:p w14:paraId="0AB1F196" w14:textId="77777777" w:rsidR="004F2934" w:rsidRDefault="004F2934" w:rsidP="004F2934">
      <w:pPr>
        <w:pStyle w:val="ListParagraph"/>
        <w:rPr>
          <w:rFonts w:ascii="Arial" w:hAnsi="Arial" w:cs="Arial"/>
          <w:color w:val="000000" w:themeColor="text1"/>
        </w:rPr>
      </w:pPr>
    </w:p>
    <w:p w14:paraId="7C7FBB11" w14:textId="3CA9484D" w:rsidR="004D2767" w:rsidRDefault="005D5B6D" w:rsidP="00840990">
      <w:pPr>
        <w:pStyle w:val="ListParagraph"/>
        <w:numPr>
          <w:ilvl w:val="1"/>
          <w:numId w:val="14"/>
        </w:numPr>
        <w:ind w:left="720" w:hanging="720"/>
        <w:rPr>
          <w:rFonts w:ascii="Arial" w:hAnsi="Arial" w:cs="Arial"/>
          <w:color w:val="000000" w:themeColor="text1"/>
        </w:rPr>
      </w:pPr>
      <w:r>
        <w:rPr>
          <w:rFonts w:ascii="Arial" w:hAnsi="Arial" w:cs="Arial"/>
          <w:color w:val="000000" w:themeColor="text1"/>
        </w:rPr>
        <w:t xml:space="preserve">The West Sussex Waste Local Plan was adopted in 2014 and was subject to a 5-year review assessment in 2019, which concluded the plan remained relevant and effective and that no update was required.  </w:t>
      </w:r>
      <w:r w:rsidR="009F3D1A">
        <w:rPr>
          <w:rFonts w:ascii="Arial" w:hAnsi="Arial" w:cs="Arial"/>
          <w:color w:val="000000" w:themeColor="text1"/>
        </w:rPr>
        <w:t xml:space="preserve">The Waste Local Plan </w:t>
      </w:r>
      <w:r w:rsidR="00B87273">
        <w:rPr>
          <w:rFonts w:ascii="Arial" w:hAnsi="Arial" w:cs="Arial"/>
          <w:color w:val="000000" w:themeColor="text1"/>
        </w:rPr>
        <w:t xml:space="preserve">is currently </w:t>
      </w:r>
      <w:r w:rsidR="009F3D1A">
        <w:rPr>
          <w:rFonts w:ascii="Arial" w:hAnsi="Arial" w:cs="Arial"/>
          <w:color w:val="000000" w:themeColor="text1"/>
        </w:rPr>
        <w:t xml:space="preserve">subject to a </w:t>
      </w:r>
      <w:r>
        <w:rPr>
          <w:rFonts w:ascii="Arial" w:hAnsi="Arial" w:cs="Arial"/>
          <w:color w:val="000000" w:themeColor="text1"/>
        </w:rPr>
        <w:t>further 5-year review assessment</w:t>
      </w:r>
      <w:r w:rsidR="00B87273">
        <w:rPr>
          <w:rFonts w:ascii="Arial" w:hAnsi="Arial" w:cs="Arial"/>
          <w:color w:val="000000" w:themeColor="text1"/>
        </w:rPr>
        <w:t>, as required</w:t>
      </w:r>
      <w:r>
        <w:rPr>
          <w:rFonts w:ascii="Arial" w:hAnsi="Arial" w:cs="Arial"/>
          <w:color w:val="000000" w:themeColor="text1"/>
        </w:rPr>
        <w:t xml:space="preserve"> in 2024.</w:t>
      </w:r>
    </w:p>
    <w:p w14:paraId="4C76827C" w14:textId="77777777" w:rsidR="00127CEC" w:rsidRDefault="00127CEC" w:rsidP="00127CEC">
      <w:pPr>
        <w:pStyle w:val="ListParagraph"/>
        <w:rPr>
          <w:rFonts w:ascii="Arial" w:hAnsi="Arial" w:cs="Arial"/>
          <w:color w:val="000000" w:themeColor="text1"/>
        </w:rPr>
      </w:pPr>
    </w:p>
    <w:p w14:paraId="240261E2" w14:textId="625068D7" w:rsidR="00840990" w:rsidRPr="00127CEC" w:rsidRDefault="004D2767" w:rsidP="00127CEC">
      <w:pPr>
        <w:pStyle w:val="ListParagraph"/>
        <w:numPr>
          <w:ilvl w:val="1"/>
          <w:numId w:val="14"/>
        </w:numPr>
        <w:ind w:left="720" w:hanging="720"/>
        <w:rPr>
          <w:rFonts w:cs="Arial"/>
          <w:color w:val="000000" w:themeColor="text1"/>
        </w:rPr>
      </w:pPr>
      <w:r>
        <w:rPr>
          <w:rFonts w:ascii="Arial" w:hAnsi="Arial" w:cs="Arial"/>
          <w:color w:val="000000" w:themeColor="text1"/>
        </w:rPr>
        <w:t>In developing the Chichester Local Plan 2021 – 2039 WSCC have been engaged on an ongoing basis.  The Regulation 18 and 19 stages were subject to public consultation and comments were received from WSCC as a statutory consultee.  WSCC have also been informally consulted on revised distributions of development and amended site allocations providing service level comments that have informed policy development and the preparation of the Infrastructure Delivery Plan (IDP), which supports the Local Plan.  WSCC have also commented on evidence base studies during their preparation as a technical consultee.</w:t>
      </w:r>
    </w:p>
    <w:p w14:paraId="5A014D42" w14:textId="77777777" w:rsidR="00127CEC" w:rsidRPr="00127CEC" w:rsidRDefault="00127CEC" w:rsidP="00127CEC">
      <w:pPr>
        <w:pStyle w:val="ListParagraph"/>
        <w:rPr>
          <w:rFonts w:cs="Arial"/>
          <w:color w:val="000000" w:themeColor="text1"/>
        </w:rPr>
      </w:pPr>
    </w:p>
    <w:p w14:paraId="215CED53" w14:textId="77777777" w:rsidR="002C0E45" w:rsidRPr="002C0E45" w:rsidRDefault="002C0E45" w:rsidP="00F5459C">
      <w:pPr>
        <w:pStyle w:val="ListParagraph"/>
        <w:numPr>
          <w:ilvl w:val="0"/>
          <w:numId w:val="6"/>
        </w:numPr>
        <w:rPr>
          <w:rFonts w:ascii="Arial" w:hAnsi="Arial" w:cs="Arial"/>
          <w:b/>
          <w:bCs/>
          <w:vanish/>
          <w:color w:val="000000" w:themeColor="text1"/>
        </w:rPr>
      </w:pPr>
    </w:p>
    <w:p w14:paraId="5324C795" w14:textId="77777777" w:rsidR="002C0E45" w:rsidRPr="002C0E45" w:rsidRDefault="002C0E45" w:rsidP="00F5459C">
      <w:pPr>
        <w:pStyle w:val="ListParagraph"/>
        <w:numPr>
          <w:ilvl w:val="0"/>
          <w:numId w:val="6"/>
        </w:numPr>
        <w:rPr>
          <w:rFonts w:ascii="Arial" w:hAnsi="Arial" w:cs="Arial"/>
          <w:b/>
          <w:bCs/>
          <w:vanish/>
          <w:color w:val="000000" w:themeColor="text1"/>
        </w:rPr>
      </w:pPr>
    </w:p>
    <w:p w14:paraId="1B386851" w14:textId="77777777" w:rsidR="002C0E45" w:rsidRPr="002C0E45" w:rsidRDefault="002C0E45" w:rsidP="00F5459C">
      <w:pPr>
        <w:pStyle w:val="ListParagraph"/>
        <w:numPr>
          <w:ilvl w:val="0"/>
          <w:numId w:val="6"/>
        </w:numPr>
        <w:rPr>
          <w:rFonts w:ascii="Arial" w:hAnsi="Arial" w:cs="Arial"/>
          <w:b/>
          <w:bCs/>
          <w:vanish/>
          <w:color w:val="000000" w:themeColor="text1"/>
        </w:rPr>
      </w:pPr>
    </w:p>
    <w:p w14:paraId="3E6F9C93" w14:textId="77777777" w:rsidR="002C0E45" w:rsidRPr="002C0E45" w:rsidRDefault="002C0E45" w:rsidP="00F5459C">
      <w:pPr>
        <w:pStyle w:val="ListParagraph"/>
        <w:numPr>
          <w:ilvl w:val="0"/>
          <w:numId w:val="6"/>
        </w:numPr>
        <w:rPr>
          <w:rFonts w:ascii="Arial" w:hAnsi="Arial" w:cs="Arial"/>
          <w:b/>
          <w:bCs/>
          <w:vanish/>
          <w:color w:val="000000" w:themeColor="text1"/>
        </w:rPr>
      </w:pPr>
    </w:p>
    <w:p w14:paraId="72BEE329" w14:textId="77777777" w:rsidR="002C0E45" w:rsidRPr="002C0E45" w:rsidRDefault="002C0E45" w:rsidP="00F5459C">
      <w:pPr>
        <w:pStyle w:val="ListParagraph"/>
        <w:numPr>
          <w:ilvl w:val="0"/>
          <w:numId w:val="6"/>
        </w:numPr>
        <w:rPr>
          <w:rFonts w:ascii="Arial" w:hAnsi="Arial" w:cs="Arial"/>
          <w:b/>
          <w:bCs/>
          <w:vanish/>
          <w:color w:val="000000" w:themeColor="text1"/>
        </w:rPr>
      </w:pPr>
    </w:p>
    <w:p w14:paraId="289E97FD" w14:textId="77777777" w:rsidR="002C0E45" w:rsidRPr="002C0E45" w:rsidRDefault="002C0E45" w:rsidP="00F5459C">
      <w:pPr>
        <w:pStyle w:val="ListParagraph"/>
        <w:numPr>
          <w:ilvl w:val="1"/>
          <w:numId w:val="6"/>
        </w:numPr>
        <w:rPr>
          <w:rFonts w:ascii="Arial" w:hAnsi="Arial" w:cs="Arial"/>
          <w:b/>
          <w:bCs/>
          <w:vanish/>
          <w:color w:val="000000" w:themeColor="text1"/>
        </w:rPr>
      </w:pPr>
    </w:p>
    <w:p w14:paraId="26FC6F66" w14:textId="77777777" w:rsidR="002C0E45" w:rsidRPr="002C0E45" w:rsidRDefault="002C0E45" w:rsidP="00F5459C">
      <w:pPr>
        <w:pStyle w:val="ListParagraph"/>
        <w:numPr>
          <w:ilvl w:val="1"/>
          <w:numId w:val="6"/>
        </w:numPr>
        <w:rPr>
          <w:rFonts w:ascii="Arial" w:hAnsi="Arial" w:cs="Arial"/>
          <w:b/>
          <w:bCs/>
          <w:vanish/>
          <w:color w:val="000000" w:themeColor="text1"/>
        </w:rPr>
      </w:pPr>
    </w:p>
    <w:p w14:paraId="6637646D" w14:textId="0125C4EB" w:rsidR="00470921" w:rsidRDefault="004D2767" w:rsidP="00F5459C">
      <w:pPr>
        <w:pStyle w:val="ListParagraph"/>
        <w:numPr>
          <w:ilvl w:val="0"/>
          <w:numId w:val="1"/>
        </w:numPr>
        <w:ind w:left="720" w:hanging="720"/>
        <w:outlineLvl w:val="0"/>
        <w:rPr>
          <w:rFonts w:ascii="Arial" w:hAnsi="Arial" w:cs="Arial"/>
          <w:b/>
          <w:bCs/>
          <w:color w:val="000000" w:themeColor="text1"/>
          <w:sz w:val="24"/>
          <w:szCs w:val="24"/>
        </w:rPr>
      </w:pPr>
      <w:bookmarkStart w:id="6" w:name="_Toc167189314"/>
      <w:r>
        <w:rPr>
          <w:rFonts w:ascii="Arial" w:hAnsi="Arial" w:cs="Arial"/>
          <w:b/>
          <w:bCs/>
          <w:color w:val="000000" w:themeColor="text1"/>
          <w:sz w:val="24"/>
          <w:szCs w:val="24"/>
        </w:rPr>
        <w:t>West Sussex County Council’s Regulation 19 representation</w:t>
      </w:r>
      <w:bookmarkEnd w:id="6"/>
    </w:p>
    <w:p w14:paraId="1402A7B9" w14:textId="77777777" w:rsidR="00E55699" w:rsidRPr="00E55699" w:rsidRDefault="00E55699" w:rsidP="00E55699">
      <w:pPr>
        <w:pStyle w:val="ListParagraph"/>
        <w:numPr>
          <w:ilvl w:val="0"/>
          <w:numId w:val="5"/>
        </w:numPr>
        <w:rPr>
          <w:rFonts w:ascii="Arial" w:hAnsi="Arial" w:cs="Arial"/>
          <w:vanish/>
          <w:color w:val="000000" w:themeColor="text1"/>
        </w:rPr>
      </w:pPr>
    </w:p>
    <w:p w14:paraId="3BEE1561" w14:textId="77777777" w:rsidR="00E55699" w:rsidRPr="00E55699" w:rsidRDefault="00E55699" w:rsidP="00E55699">
      <w:pPr>
        <w:pStyle w:val="ListParagraph"/>
        <w:numPr>
          <w:ilvl w:val="0"/>
          <w:numId w:val="5"/>
        </w:numPr>
        <w:rPr>
          <w:rFonts w:ascii="Arial" w:hAnsi="Arial" w:cs="Arial"/>
          <w:vanish/>
          <w:color w:val="000000" w:themeColor="text1"/>
        </w:rPr>
      </w:pPr>
    </w:p>
    <w:p w14:paraId="0097C24C" w14:textId="77777777" w:rsidR="00E55699" w:rsidRPr="00E55699" w:rsidRDefault="00E55699" w:rsidP="00E55699">
      <w:pPr>
        <w:pStyle w:val="ListParagraph"/>
        <w:numPr>
          <w:ilvl w:val="0"/>
          <w:numId w:val="5"/>
        </w:numPr>
        <w:rPr>
          <w:rFonts w:ascii="Arial" w:hAnsi="Arial" w:cs="Arial"/>
          <w:vanish/>
          <w:color w:val="000000" w:themeColor="text1"/>
        </w:rPr>
      </w:pPr>
    </w:p>
    <w:p w14:paraId="47C0D1F7" w14:textId="77777777" w:rsidR="00E55699" w:rsidRPr="00E55699" w:rsidRDefault="00E55699" w:rsidP="00E55699">
      <w:pPr>
        <w:pStyle w:val="ListParagraph"/>
        <w:numPr>
          <w:ilvl w:val="0"/>
          <w:numId w:val="5"/>
        </w:numPr>
        <w:rPr>
          <w:rFonts w:ascii="Arial" w:hAnsi="Arial" w:cs="Arial"/>
          <w:vanish/>
          <w:color w:val="000000" w:themeColor="text1"/>
        </w:rPr>
      </w:pPr>
    </w:p>
    <w:p w14:paraId="016BE3FA" w14:textId="77777777" w:rsidR="00E55699" w:rsidRPr="00E55699" w:rsidRDefault="00E55699" w:rsidP="00E55699">
      <w:pPr>
        <w:pStyle w:val="ListParagraph"/>
        <w:numPr>
          <w:ilvl w:val="0"/>
          <w:numId w:val="5"/>
        </w:numPr>
        <w:rPr>
          <w:rFonts w:ascii="Arial" w:hAnsi="Arial" w:cs="Arial"/>
          <w:vanish/>
          <w:color w:val="000000" w:themeColor="text1"/>
        </w:rPr>
      </w:pPr>
    </w:p>
    <w:p w14:paraId="0DEB4888" w14:textId="77777777" w:rsidR="00E55699" w:rsidRPr="00E55699" w:rsidRDefault="00E55699" w:rsidP="00E55699">
      <w:pPr>
        <w:pStyle w:val="ListParagraph"/>
        <w:numPr>
          <w:ilvl w:val="0"/>
          <w:numId w:val="5"/>
        </w:numPr>
        <w:rPr>
          <w:rFonts w:ascii="Arial" w:hAnsi="Arial" w:cs="Arial"/>
          <w:vanish/>
          <w:color w:val="000000" w:themeColor="text1"/>
        </w:rPr>
      </w:pPr>
    </w:p>
    <w:p w14:paraId="763D32CB" w14:textId="16F61F88" w:rsidR="00495DFD" w:rsidRPr="00127CEC" w:rsidRDefault="004D2767" w:rsidP="00E55699">
      <w:pPr>
        <w:pStyle w:val="ListParagraph"/>
        <w:numPr>
          <w:ilvl w:val="1"/>
          <w:numId w:val="5"/>
        </w:numPr>
        <w:ind w:left="720" w:hanging="720"/>
        <w:rPr>
          <w:rFonts w:cs="Arial"/>
          <w:color w:val="000000" w:themeColor="text1"/>
        </w:rPr>
      </w:pPr>
      <w:r>
        <w:rPr>
          <w:rFonts w:ascii="Arial" w:hAnsi="Arial" w:cs="Arial"/>
          <w:color w:val="000000" w:themeColor="text1"/>
        </w:rPr>
        <w:t>WSCC’s representation to the Regulation 19 Chichester Local Plan is</w:t>
      </w:r>
      <w:r w:rsidR="007C00A0">
        <w:rPr>
          <w:rFonts w:ascii="Arial" w:hAnsi="Arial" w:cs="Arial"/>
          <w:color w:val="000000" w:themeColor="text1"/>
        </w:rPr>
        <w:t xml:space="preserve">, except for </w:t>
      </w:r>
      <w:r w:rsidR="006205AE">
        <w:rPr>
          <w:rFonts w:ascii="Arial" w:hAnsi="Arial" w:cs="Arial"/>
          <w:color w:val="000000" w:themeColor="text1"/>
        </w:rPr>
        <w:t>those related to Policy T1 and the transport evidence</w:t>
      </w:r>
      <w:r w:rsidR="007C00A0">
        <w:rPr>
          <w:rFonts w:ascii="Arial" w:hAnsi="Arial" w:cs="Arial"/>
          <w:color w:val="000000" w:themeColor="text1"/>
        </w:rPr>
        <w:t>,</w:t>
      </w:r>
      <w:r>
        <w:rPr>
          <w:rFonts w:ascii="Arial" w:hAnsi="Arial" w:cs="Arial"/>
          <w:color w:val="000000" w:themeColor="text1"/>
        </w:rPr>
        <w:t xml:space="preserve"> covered by this Statement</w:t>
      </w:r>
      <w:r w:rsidR="008D3821">
        <w:rPr>
          <w:rStyle w:val="FootnoteReference"/>
          <w:rFonts w:ascii="Arial" w:hAnsi="Arial" w:cs="Arial"/>
          <w:color w:val="000000" w:themeColor="text1"/>
        </w:rPr>
        <w:footnoteReference w:id="3"/>
      </w:r>
      <w:r w:rsidR="00A047B9">
        <w:rPr>
          <w:rFonts w:ascii="Arial" w:hAnsi="Arial" w:cs="Arial"/>
          <w:color w:val="000000" w:themeColor="text1"/>
        </w:rPr>
        <w:t>.  In making their representation, WSCC</w:t>
      </w:r>
      <w:r w:rsidR="008C16FA">
        <w:rPr>
          <w:rFonts w:ascii="Arial" w:hAnsi="Arial" w:cs="Arial"/>
          <w:color w:val="000000" w:themeColor="text1"/>
        </w:rPr>
        <w:t xml:space="preserve"> also</w:t>
      </w:r>
      <w:r w:rsidR="00FF011D">
        <w:rPr>
          <w:rFonts w:ascii="Arial" w:hAnsi="Arial" w:cs="Arial"/>
          <w:color w:val="000000" w:themeColor="text1"/>
        </w:rPr>
        <w:t xml:space="preserve"> made a number of comments, which did not affect the soundness of the Local Plan but did </w:t>
      </w:r>
      <w:r w:rsidR="00FF011D" w:rsidRPr="004D1452">
        <w:rPr>
          <w:rFonts w:ascii="Arial" w:hAnsi="Arial" w:cs="Arial"/>
          <w:color w:val="000000" w:themeColor="text1"/>
        </w:rPr>
        <w:t xml:space="preserve">suggest a number of amendments or additions to </w:t>
      </w:r>
      <w:r w:rsidR="00FF011D">
        <w:rPr>
          <w:rFonts w:ascii="Arial" w:hAnsi="Arial" w:cs="Arial"/>
          <w:color w:val="000000" w:themeColor="text1"/>
        </w:rPr>
        <w:t xml:space="preserve">the Plan </w:t>
      </w:r>
      <w:r w:rsidR="00FF011D" w:rsidRPr="004D1452">
        <w:rPr>
          <w:rFonts w:ascii="Arial" w:hAnsi="Arial" w:cs="Arial"/>
          <w:color w:val="000000" w:themeColor="text1"/>
        </w:rPr>
        <w:t xml:space="preserve">policies and supporting text </w:t>
      </w:r>
      <w:r w:rsidR="00FF011D">
        <w:rPr>
          <w:rFonts w:ascii="Arial" w:hAnsi="Arial" w:cs="Arial"/>
          <w:color w:val="000000" w:themeColor="text1"/>
        </w:rPr>
        <w:t xml:space="preserve">or evidence base </w:t>
      </w:r>
      <w:r w:rsidR="00FF011D" w:rsidRPr="004D1452">
        <w:rPr>
          <w:rFonts w:ascii="Arial" w:hAnsi="Arial" w:cs="Arial"/>
          <w:color w:val="000000" w:themeColor="text1"/>
        </w:rPr>
        <w:t xml:space="preserve">in order to make the Local </w:t>
      </w:r>
      <w:r w:rsidR="006C1D5E">
        <w:rPr>
          <w:rFonts w:ascii="Arial" w:hAnsi="Arial" w:cs="Arial"/>
          <w:color w:val="000000" w:themeColor="text1"/>
        </w:rPr>
        <w:t>P</w:t>
      </w:r>
      <w:r w:rsidR="00FF011D" w:rsidRPr="004D1452">
        <w:rPr>
          <w:rFonts w:ascii="Arial" w:hAnsi="Arial" w:cs="Arial"/>
          <w:color w:val="000000" w:themeColor="text1"/>
        </w:rPr>
        <w:t>lan stronger and more coherent</w:t>
      </w:r>
      <w:r w:rsidR="00FF011D">
        <w:rPr>
          <w:rFonts w:ascii="Arial" w:hAnsi="Arial" w:cs="Arial"/>
          <w:color w:val="000000" w:themeColor="text1"/>
        </w:rPr>
        <w:t xml:space="preserve">.  </w:t>
      </w:r>
      <w:r>
        <w:rPr>
          <w:rFonts w:ascii="Arial" w:hAnsi="Arial" w:cs="Arial"/>
          <w:color w:val="000000" w:themeColor="text1"/>
        </w:rPr>
        <w:t>CDC have sought to discuss and agree wording where modifications to the Plan are proposed to</w:t>
      </w:r>
      <w:r w:rsidR="00A047B9">
        <w:rPr>
          <w:rFonts w:ascii="Arial" w:hAnsi="Arial" w:cs="Arial"/>
          <w:color w:val="000000" w:themeColor="text1"/>
        </w:rPr>
        <w:t xml:space="preserve"> </w:t>
      </w:r>
      <w:r>
        <w:rPr>
          <w:rFonts w:ascii="Arial" w:hAnsi="Arial" w:cs="Arial"/>
          <w:color w:val="000000" w:themeColor="text1"/>
        </w:rPr>
        <w:t xml:space="preserve">address </w:t>
      </w:r>
      <w:r w:rsidR="00A047B9">
        <w:rPr>
          <w:rFonts w:ascii="Arial" w:hAnsi="Arial" w:cs="Arial"/>
          <w:color w:val="000000" w:themeColor="text1"/>
        </w:rPr>
        <w:t xml:space="preserve">the issues raised by </w:t>
      </w:r>
      <w:r>
        <w:rPr>
          <w:rFonts w:ascii="Arial" w:hAnsi="Arial" w:cs="Arial"/>
          <w:color w:val="000000" w:themeColor="text1"/>
        </w:rPr>
        <w:t xml:space="preserve">WSCC’s </w:t>
      </w:r>
      <w:r w:rsidR="00A047B9">
        <w:rPr>
          <w:rFonts w:ascii="Arial" w:hAnsi="Arial" w:cs="Arial"/>
          <w:color w:val="000000" w:themeColor="text1"/>
        </w:rPr>
        <w:t>representation</w:t>
      </w:r>
      <w:r>
        <w:rPr>
          <w:rFonts w:ascii="Arial" w:hAnsi="Arial" w:cs="Arial"/>
          <w:color w:val="000000" w:themeColor="text1"/>
        </w:rPr>
        <w:t xml:space="preserve">. </w:t>
      </w:r>
    </w:p>
    <w:p w14:paraId="75A001EB" w14:textId="77777777" w:rsidR="00127CEC" w:rsidRPr="00FF011D" w:rsidRDefault="00127CEC" w:rsidP="00127CEC">
      <w:pPr>
        <w:pStyle w:val="ListParagraph"/>
        <w:rPr>
          <w:rFonts w:cs="Arial"/>
          <w:color w:val="000000" w:themeColor="text1"/>
        </w:rPr>
      </w:pPr>
    </w:p>
    <w:p w14:paraId="7B466894" w14:textId="77777777" w:rsidR="005E0D58" w:rsidRPr="005E0D58" w:rsidRDefault="00FF011D" w:rsidP="004E738C">
      <w:pPr>
        <w:pStyle w:val="ListParagraph"/>
        <w:numPr>
          <w:ilvl w:val="1"/>
          <w:numId w:val="5"/>
        </w:numPr>
        <w:ind w:left="720" w:hanging="720"/>
        <w:rPr>
          <w:rFonts w:cs="Arial"/>
          <w:color w:val="000000" w:themeColor="text1"/>
        </w:rPr>
      </w:pPr>
      <w:r>
        <w:rPr>
          <w:rFonts w:ascii="Arial" w:hAnsi="Arial" w:cs="Arial"/>
          <w:color w:val="000000" w:themeColor="text1"/>
        </w:rPr>
        <w:t xml:space="preserve">Appendix 2 sets out a summary of WSCC’s representations, CDC’s response and whether a modification to the Chichester Local Plan is proposed. </w:t>
      </w:r>
    </w:p>
    <w:p w14:paraId="56AB51EC" w14:textId="77777777" w:rsidR="005E0D58" w:rsidRPr="005E0D58" w:rsidRDefault="005E0D58" w:rsidP="005E0D58">
      <w:pPr>
        <w:pStyle w:val="ListParagraph"/>
        <w:rPr>
          <w:rFonts w:cs="Arial"/>
          <w:color w:val="000000" w:themeColor="text1"/>
        </w:rPr>
      </w:pPr>
    </w:p>
    <w:p w14:paraId="2C339FCE" w14:textId="34C4C1AA" w:rsidR="007C00A0" w:rsidRPr="005E0D58" w:rsidRDefault="007C00A0" w:rsidP="004E738C">
      <w:pPr>
        <w:pStyle w:val="ListParagraph"/>
        <w:numPr>
          <w:ilvl w:val="1"/>
          <w:numId w:val="5"/>
        </w:numPr>
        <w:ind w:left="720" w:hanging="720"/>
        <w:rPr>
          <w:rFonts w:ascii="Arial" w:hAnsi="Arial" w:cs="Arial"/>
          <w:color w:val="000000" w:themeColor="text1"/>
        </w:rPr>
      </w:pPr>
      <w:r w:rsidRPr="005E0D58">
        <w:rPr>
          <w:rFonts w:ascii="Arial" w:hAnsi="Arial" w:cs="Arial"/>
          <w:color w:val="000000" w:themeColor="text1"/>
        </w:rPr>
        <w:t>As set out in Appendix 2 there are no outstanding issues.</w:t>
      </w:r>
    </w:p>
    <w:p w14:paraId="29CB117E" w14:textId="6E6ADA26" w:rsidR="00FF79E0" w:rsidRDefault="00FF79E0" w:rsidP="00FF79E0">
      <w:pPr>
        <w:pStyle w:val="ListParagraph"/>
        <w:rPr>
          <w:rFonts w:ascii="Arial" w:hAnsi="Arial" w:cs="Arial"/>
          <w:color w:val="000000" w:themeColor="text1"/>
        </w:rPr>
      </w:pPr>
    </w:p>
    <w:p w14:paraId="540446AF" w14:textId="706E4D82" w:rsidR="000E45A8" w:rsidRPr="000E45A8" w:rsidRDefault="000E45A8" w:rsidP="00F5459C">
      <w:pPr>
        <w:pStyle w:val="ListParagraph"/>
        <w:numPr>
          <w:ilvl w:val="1"/>
          <w:numId w:val="1"/>
        </w:numPr>
        <w:rPr>
          <w:rFonts w:ascii="Arial" w:hAnsi="Arial" w:cs="Arial"/>
          <w:vanish/>
          <w:color w:val="000000" w:themeColor="text1"/>
        </w:rPr>
      </w:pPr>
    </w:p>
    <w:p w14:paraId="32801C55" w14:textId="03700F3D" w:rsidR="007805A9" w:rsidRPr="000B7893" w:rsidRDefault="008272A3" w:rsidP="00F5459C">
      <w:pPr>
        <w:pStyle w:val="ListParagraph"/>
        <w:numPr>
          <w:ilvl w:val="0"/>
          <w:numId w:val="2"/>
        </w:numPr>
        <w:ind w:left="720" w:hanging="720"/>
        <w:outlineLvl w:val="0"/>
        <w:rPr>
          <w:rFonts w:ascii="Arial" w:hAnsi="Arial" w:cs="Arial"/>
          <w:b/>
          <w:bCs/>
          <w:color w:val="000000" w:themeColor="text1"/>
          <w:sz w:val="24"/>
          <w:szCs w:val="24"/>
        </w:rPr>
      </w:pPr>
      <w:bookmarkStart w:id="7" w:name="_Toc167189315"/>
      <w:r w:rsidRPr="000B7893">
        <w:rPr>
          <w:rFonts w:ascii="Arial" w:hAnsi="Arial" w:cs="Arial"/>
          <w:b/>
          <w:bCs/>
          <w:color w:val="000000" w:themeColor="text1"/>
          <w:sz w:val="24"/>
          <w:szCs w:val="24"/>
        </w:rPr>
        <w:t>Governance arrangements</w:t>
      </w:r>
      <w:bookmarkEnd w:id="7"/>
    </w:p>
    <w:p w14:paraId="49AC3DB4" w14:textId="0F4A23CE" w:rsidR="00BE3F73" w:rsidRPr="00900D4C" w:rsidRDefault="00032EC1" w:rsidP="00F5459C">
      <w:pPr>
        <w:pStyle w:val="ListParagraph"/>
        <w:numPr>
          <w:ilvl w:val="1"/>
          <w:numId w:val="2"/>
        </w:numPr>
        <w:ind w:left="720" w:hanging="720"/>
        <w:rPr>
          <w:rFonts w:ascii="Arial" w:hAnsi="Arial" w:cs="Arial"/>
          <w:color w:val="000000" w:themeColor="text1"/>
        </w:rPr>
      </w:pPr>
      <w:r w:rsidRPr="00900D4C">
        <w:rPr>
          <w:rFonts w:ascii="Arial" w:hAnsi="Arial" w:cs="Arial"/>
          <w:color w:val="000000" w:themeColor="text1"/>
        </w:rPr>
        <w:t>In terms of governance arrangements, the two parties agree to:</w:t>
      </w:r>
    </w:p>
    <w:p w14:paraId="74EFB8D0" w14:textId="42632804" w:rsidR="00032EC1" w:rsidRPr="00900D4C" w:rsidRDefault="00032EC1" w:rsidP="00F5459C">
      <w:pPr>
        <w:pStyle w:val="ListParagraph"/>
        <w:numPr>
          <w:ilvl w:val="0"/>
          <w:numId w:val="4"/>
        </w:numPr>
        <w:rPr>
          <w:rFonts w:ascii="Arial" w:hAnsi="Arial" w:cs="Arial"/>
          <w:color w:val="000000" w:themeColor="text1"/>
        </w:rPr>
      </w:pPr>
      <w:r w:rsidRPr="00900D4C">
        <w:rPr>
          <w:rFonts w:ascii="Arial" w:hAnsi="Arial" w:cs="Arial"/>
          <w:color w:val="000000" w:themeColor="text1"/>
        </w:rPr>
        <w:t>Keep a dialogue open on matters arising which are likely to have significant impacts and implications for the delivery of local plan policies</w:t>
      </w:r>
    </w:p>
    <w:p w14:paraId="7102EF4D" w14:textId="1D0C1B87" w:rsidR="00032EC1" w:rsidRPr="00900D4C" w:rsidRDefault="00032EC1" w:rsidP="00F5459C">
      <w:pPr>
        <w:pStyle w:val="ListParagraph"/>
        <w:numPr>
          <w:ilvl w:val="0"/>
          <w:numId w:val="4"/>
        </w:numPr>
        <w:rPr>
          <w:rFonts w:ascii="Arial" w:hAnsi="Arial" w:cs="Arial"/>
          <w:color w:val="000000" w:themeColor="text1"/>
        </w:rPr>
      </w:pPr>
      <w:r w:rsidRPr="00900D4C">
        <w:rPr>
          <w:rFonts w:ascii="Arial" w:hAnsi="Arial" w:cs="Arial"/>
          <w:color w:val="000000" w:themeColor="text1"/>
        </w:rPr>
        <w:t>To work together to achieve identified outcomes in relation to strategic matters</w:t>
      </w:r>
    </w:p>
    <w:p w14:paraId="7488D245" w14:textId="402A5B24" w:rsidR="00032EC1" w:rsidRPr="00900D4C" w:rsidRDefault="00032EC1" w:rsidP="00F5459C">
      <w:pPr>
        <w:pStyle w:val="ListParagraph"/>
        <w:numPr>
          <w:ilvl w:val="0"/>
          <w:numId w:val="4"/>
        </w:numPr>
        <w:rPr>
          <w:rFonts w:ascii="Arial" w:hAnsi="Arial" w:cs="Arial"/>
          <w:color w:val="000000" w:themeColor="text1"/>
        </w:rPr>
      </w:pPr>
      <w:r w:rsidRPr="00900D4C">
        <w:rPr>
          <w:rFonts w:ascii="Arial" w:hAnsi="Arial" w:cs="Arial"/>
          <w:color w:val="000000" w:themeColor="text1"/>
        </w:rPr>
        <w:t>To review and update this Statement in light of any material change in circumstance and</w:t>
      </w:r>
    </w:p>
    <w:p w14:paraId="33F75842" w14:textId="49DA247D" w:rsidR="00032EC1" w:rsidRPr="00900D4C" w:rsidRDefault="00032EC1" w:rsidP="00F5459C">
      <w:pPr>
        <w:pStyle w:val="ListParagraph"/>
        <w:numPr>
          <w:ilvl w:val="0"/>
          <w:numId w:val="4"/>
        </w:numPr>
        <w:rPr>
          <w:rFonts w:ascii="Arial" w:hAnsi="Arial" w:cs="Arial"/>
          <w:color w:val="000000" w:themeColor="text1"/>
        </w:rPr>
      </w:pPr>
      <w:r w:rsidRPr="00900D4C">
        <w:rPr>
          <w:rFonts w:ascii="Arial" w:hAnsi="Arial" w:cs="Arial"/>
          <w:color w:val="000000" w:themeColor="text1"/>
        </w:rPr>
        <w:t>To maintain positive principles of cooperation</w:t>
      </w:r>
    </w:p>
    <w:p w14:paraId="2A440439" w14:textId="7F1EF1AB" w:rsidR="00032EC1" w:rsidRPr="00900D4C" w:rsidRDefault="00032EC1" w:rsidP="00CD7D39">
      <w:pPr>
        <w:pStyle w:val="ListParagraph"/>
        <w:rPr>
          <w:rFonts w:ascii="Arial" w:hAnsi="Arial" w:cs="Arial"/>
          <w:color w:val="000000" w:themeColor="text1"/>
        </w:rPr>
      </w:pPr>
    </w:p>
    <w:p w14:paraId="0AFF4F77" w14:textId="7787DC4C" w:rsidR="002D414D" w:rsidRPr="000B7893" w:rsidRDefault="008272A3" w:rsidP="00F5459C">
      <w:pPr>
        <w:pStyle w:val="ListParagraph"/>
        <w:numPr>
          <w:ilvl w:val="0"/>
          <w:numId w:val="2"/>
        </w:numPr>
        <w:ind w:left="720" w:hanging="720"/>
        <w:outlineLvl w:val="0"/>
        <w:rPr>
          <w:rFonts w:ascii="Arial" w:hAnsi="Arial" w:cs="Arial"/>
          <w:b/>
          <w:bCs/>
          <w:color w:val="000000" w:themeColor="text1"/>
          <w:sz w:val="24"/>
          <w:szCs w:val="24"/>
        </w:rPr>
      </w:pPr>
      <w:bookmarkStart w:id="8" w:name="_Toc167189316"/>
      <w:r w:rsidRPr="000B7893">
        <w:rPr>
          <w:rFonts w:ascii="Arial" w:hAnsi="Arial" w:cs="Arial"/>
          <w:b/>
          <w:bCs/>
          <w:color w:val="000000" w:themeColor="text1"/>
          <w:sz w:val="24"/>
          <w:szCs w:val="24"/>
        </w:rPr>
        <w:t>Timetable for agreement, review and updating</w:t>
      </w:r>
      <w:bookmarkEnd w:id="8"/>
    </w:p>
    <w:p w14:paraId="02010CF9" w14:textId="0AE8FAFF" w:rsidR="008F3A6E" w:rsidRPr="00900D4C" w:rsidRDefault="00D91C13" w:rsidP="00F5459C">
      <w:pPr>
        <w:pStyle w:val="ListParagraph"/>
        <w:numPr>
          <w:ilvl w:val="1"/>
          <w:numId w:val="2"/>
        </w:numPr>
        <w:ind w:left="720" w:hanging="720"/>
        <w:rPr>
          <w:rFonts w:ascii="Arial" w:hAnsi="Arial" w:cs="Arial"/>
          <w:color w:val="000000" w:themeColor="text1"/>
        </w:rPr>
      </w:pPr>
      <w:r w:rsidRPr="00900D4C">
        <w:rPr>
          <w:rFonts w:ascii="Arial" w:hAnsi="Arial" w:cs="Arial"/>
          <w:color w:val="000000" w:themeColor="text1"/>
        </w:rPr>
        <w:t>Th</w:t>
      </w:r>
      <w:r w:rsidR="008F3A6E" w:rsidRPr="00900D4C">
        <w:rPr>
          <w:rFonts w:ascii="Arial" w:hAnsi="Arial" w:cs="Arial"/>
          <w:color w:val="000000" w:themeColor="text1"/>
        </w:rPr>
        <w:t>is statement has been informed by ongoing engagement between the</w:t>
      </w:r>
      <w:r w:rsidRPr="00900D4C">
        <w:rPr>
          <w:rFonts w:ascii="Arial" w:hAnsi="Arial" w:cs="Arial"/>
          <w:color w:val="000000" w:themeColor="text1"/>
        </w:rPr>
        <w:t xml:space="preserve"> </w:t>
      </w:r>
      <w:r w:rsidR="00375A52" w:rsidRPr="00900D4C">
        <w:rPr>
          <w:rFonts w:ascii="Arial" w:hAnsi="Arial" w:cs="Arial"/>
          <w:color w:val="000000" w:themeColor="text1"/>
        </w:rPr>
        <w:t>two parties</w:t>
      </w:r>
      <w:r w:rsidR="008F3A6E" w:rsidRPr="00900D4C">
        <w:rPr>
          <w:rFonts w:ascii="Arial" w:hAnsi="Arial" w:cs="Arial"/>
          <w:color w:val="000000" w:themeColor="text1"/>
        </w:rPr>
        <w:t xml:space="preserve"> and the parties </w:t>
      </w:r>
      <w:r w:rsidR="00375A52" w:rsidRPr="00900D4C">
        <w:rPr>
          <w:rFonts w:ascii="Arial" w:hAnsi="Arial" w:cs="Arial"/>
          <w:color w:val="000000" w:themeColor="text1"/>
        </w:rPr>
        <w:t>will continue to work together to address identified strategic matters.  This S</w:t>
      </w:r>
      <w:r w:rsidR="001842F5">
        <w:rPr>
          <w:rFonts w:ascii="Arial" w:hAnsi="Arial" w:cs="Arial"/>
          <w:color w:val="000000" w:themeColor="text1"/>
        </w:rPr>
        <w:t>tatement</w:t>
      </w:r>
      <w:r w:rsidR="00375A52" w:rsidRPr="00900D4C">
        <w:rPr>
          <w:rFonts w:ascii="Arial" w:hAnsi="Arial" w:cs="Arial"/>
          <w:color w:val="000000" w:themeColor="text1"/>
        </w:rPr>
        <w:t xml:space="preserve"> is intended to be a living document that can be reviewed and updated</w:t>
      </w:r>
      <w:r w:rsidR="008F3A6E" w:rsidRPr="00900D4C">
        <w:rPr>
          <w:rFonts w:ascii="Arial" w:hAnsi="Arial" w:cs="Arial"/>
          <w:color w:val="000000" w:themeColor="text1"/>
        </w:rPr>
        <w:t>, informed by continued communication between the parties through meetings, statutory consultation at key plan making stages and electronic communication.</w:t>
      </w:r>
    </w:p>
    <w:p w14:paraId="26DE0DE0" w14:textId="2F6096D6" w:rsidR="002D414D" w:rsidRPr="000B7893" w:rsidRDefault="008272A3" w:rsidP="00F5459C">
      <w:pPr>
        <w:pStyle w:val="ListParagraph"/>
        <w:numPr>
          <w:ilvl w:val="0"/>
          <w:numId w:val="2"/>
        </w:numPr>
        <w:ind w:left="720" w:hanging="720"/>
        <w:outlineLvl w:val="0"/>
        <w:rPr>
          <w:rFonts w:ascii="Arial" w:hAnsi="Arial" w:cs="Arial"/>
          <w:b/>
          <w:bCs/>
          <w:color w:val="000000" w:themeColor="text1"/>
          <w:sz w:val="24"/>
          <w:szCs w:val="24"/>
        </w:rPr>
      </w:pPr>
      <w:bookmarkStart w:id="9" w:name="_Toc167189317"/>
      <w:r w:rsidRPr="000B7893">
        <w:rPr>
          <w:rFonts w:ascii="Arial" w:hAnsi="Arial" w:cs="Arial"/>
          <w:b/>
          <w:bCs/>
          <w:color w:val="000000" w:themeColor="text1"/>
          <w:sz w:val="24"/>
          <w:szCs w:val="24"/>
        </w:rPr>
        <w:lastRenderedPageBreak/>
        <w:t>Signatories</w:t>
      </w:r>
      <w:bookmarkEnd w:id="9"/>
    </w:p>
    <w:p w14:paraId="27875DE5" w14:textId="436A4434" w:rsidR="000B7893" w:rsidRDefault="000B7893" w:rsidP="00F5459C">
      <w:pPr>
        <w:pStyle w:val="ListParagraph"/>
        <w:numPr>
          <w:ilvl w:val="1"/>
          <w:numId w:val="2"/>
        </w:numPr>
        <w:ind w:left="720" w:hanging="720"/>
        <w:rPr>
          <w:rFonts w:ascii="Arial" w:hAnsi="Arial" w:cs="Arial"/>
          <w:color w:val="000000" w:themeColor="text1"/>
        </w:rPr>
      </w:pPr>
      <w:r>
        <w:rPr>
          <w:rFonts w:ascii="Arial" w:hAnsi="Arial" w:cs="Arial"/>
          <w:color w:val="000000" w:themeColor="text1"/>
        </w:rPr>
        <w:t xml:space="preserve">We confirm that the information in this Statement reflects the joint working to address identified strategic matters that has been undertaken between Chichester District Council and </w:t>
      </w:r>
      <w:r w:rsidR="00025269">
        <w:rPr>
          <w:rFonts w:ascii="Arial" w:hAnsi="Arial" w:cs="Arial"/>
          <w:color w:val="000000" w:themeColor="text1"/>
        </w:rPr>
        <w:t>WSCC</w:t>
      </w:r>
      <w:r>
        <w:rPr>
          <w:rFonts w:ascii="Arial" w:hAnsi="Arial" w:cs="Arial"/>
          <w:color w:val="000000" w:themeColor="text1"/>
        </w:rPr>
        <w:t xml:space="preserve">.  The </w:t>
      </w:r>
      <w:r w:rsidR="00126457">
        <w:rPr>
          <w:rFonts w:ascii="Arial" w:hAnsi="Arial" w:cs="Arial"/>
          <w:color w:val="000000" w:themeColor="text1"/>
        </w:rPr>
        <w:t xml:space="preserve">parties </w:t>
      </w:r>
      <w:r>
        <w:rPr>
          <w:rFonts w:ascii="Arial" w:hAnsi="Arial" w:cs="Arial"/>
          <w:color w:val="000000" w:themeColor="text1"/>
        </w:rPr>
        <w:t xml:space="preserve">will continue to work together to address </w:t>
      </w:r>
      <w:r w:rsidR="00BF54A5">
        <w:rPr>
          <w:rFonts w:ascii="Arial" w:hAnsi="Arial" w:cs="Arial"/>
          <w:color w:val="000000" w:themeColor="text1"/>
        </w:rPr>
        <w:t xml:space="preserve">any outstanding </w:t>
      </w:r>
      <w:r>
        <w:rPr>
          <w:rFonts w:ascii="Arial" w:hAnsi="Arial" w:cs="Arial"/>
          <w:color w:val="000000" w:themeColor="text1"/>
        </w:rPr>
        <w:t>issues.</w:t>
      </w:r>
    </w:p>
    <w:p w14:paraId="593FC6C1" w14:textId="7EB8CE79" w:rsidR="00287011" w:rsidRDefault="00287011" w:rsidP="00287011">
      <w:pPr>
        <w:pStyle w:val="ListParagraph"/>
        <w:rPr>
          <w:rFonts w:ascii="Arial" w:hAnsi="Arial" w:cs="Arial"/>
          <w:color w:val="000000" w:themeColor="text1"/>
        </w:rPr>
      </w:pPr>
    </w:p>
    <w:p w14:paraId="12D5FB89" w14:textId="77777777" w:rsidR="00287011" w:rsidRDefault="00287011" w:rsidP="00287011">
      <w:pPr>
        <w:pStyle w:val="ListParagraph"/>
        <w:rPr>
          <w:rFonts w:ascii="Arial" w:hAnsi="Arial" w:cs="Arial"/>
          <w:color w:val="000000" w:themeColor="text1"/>
        </w:rPr>
      </w:pPr>
    </w:p>
    <w:tbl>
      <w:tblPr>
        <w:tblStyle w:val="TableGrid"/>
        <w:tblW w:w="0" w:type="auto"/>
        <w:tblInd w:w="720" w:type="dxa"/>
        <w:tblLook w:val="04A0" w:firstRow="1" w:lastRow="0" w:firstColumn="1" w:lastColumn="0" w:noHBand="0" w:noVBand="1"/>
      </w:tblPr>
      <w:tblGrid>
        <w:gridCol w:w="4734"/>
        <w:gridCol w:w="4714"/>
      </w:tblGrid>
      <w:tr w:rsidR="0051684B" w:rsidRPr="00900D4C" w14:paraId="4764B845" w14:textId="77777777" w:rsidTr="00287011">
        <w:tc>
          <w:tcPr>
            <w:tcW w:w="4734" w:type="dxa"/>
          </w:tcPr>
          <w:p w14:paraId="401F78ED" w14:textId="3CD40B6F" w:rsidR="0051684B" w:rsidRPr="00900D4C" w:rsidRDefault="00126457" w:rsidP="0051684B">
            <w:pPr>
              <w:pStyle w:val="ListParagraph"/>
              <w:spacing w:after="0" w:line="240" w:lineRule="auto"/>
              <w:ind w:left="0"/>
              <w:rPr>
                <w:rFonts w:ascii="Arial" w:hAnsi="Arial" w:cs="Arial"/>
                <w:color w:val="000000" w:themeColor="text1"/>
              </w:rPr>
            </w:pPr>
            <w:r>
              <w:rPr>
                <w:rFonts w:cs="Arial"/>
                <w:b/>
                <w:bCs/>
                <w:color w:val="000000" w:themeColor="text1"/>
              </w:rPr>
              <w:br w:type="page"/>
            </w:r>
            <w:r w:rsidR="0051684B" w:rsidRPr="00900D4C">
              <w:rPr>
                <w:rFonts w:ascii="Arial" w:hAnsi="Arial" w:cs="Arial"/>
                <w:color w:val="000000" w:themeColor="text1"/>
              </w:rPr>
              <w:t>Signed:</w:t>
            </w:r>
          </w:p>
        </w:tc>
        <w:tc>
          <w:tcPr>
            <w:tcW w:w="4714" w:type="dxa"/>
          </w:tcPr>
          <w:p w14:paraId="126F0021" w14:textId="3E0D4E67" w:rsidR="0051684B" w:rsidRPr="00900D4C" w:rsidRDefault="0051684B" w:rsidP="0051684B">
            <w:pPr>
              <w:pStyle w:val="ListParagraph"/>
              <w:spacing w:after="0" w:line="240" w:lineRule="auto"/>
              <w:ind w:left="0"/>
              <w:rPr>
                <w:rFonts w:ascii="Arial" w:hAnsi="Arial" w:cs="Arial"/>
                <w:color w:val="000000" w:themeColor="text1"/>
              </w:rPr>
            </w:pPr>
            <w:r w:rsidRPr="00900D4C">
              <w:rPr>
                <w:rFonts w:ascii="Arial" w:hAnsi="Arial" w:cs="Arial"/>
                <w:color w:val="000000" w:themeColor="text1"/>
              </w:rPr>
              <w:t>Signed:</w:t>
            </w:r>
          </w:p>
        </w:tc>
      </w:tr>
      <w:tr w:rsidR="0051684B" w:rsidRPr="00900D4C" w14:paraId="0D5111D2" w14:textId="77777777" w:rsidTr="00287011">
        <w:tc>
          <w:tcPr>
            <w:tcW w:w="4734" w:type="dxa"/>
          </w:tcPr>
          <w:p w14:paraId="7AD22DB5" w14:textId="77777777" w:rsidR="0051684B" w:rsidRPr="00900D4C" w:rsidRDefault="0051684B" w:rsidP="0051684B">
            <w:pPr>
              <w:pStyle w:val="ListParagraph"/>
              <w:spacing w:after="0" w:line="240" w:lineRule="auto"/>
              <w:ind w:left="0"/>
              <w:rPr>
                <w:rFonts w:ascii="Arial" w:hAnsi="Arial" w:cs="Arial"/>
                <w:color w:val="000000" w:themeColor="text1"/>
              </w:rPr>
            </w:pPr>
          </w:p>
          <w:p w14:paraId="17898430" w14:textId="77777777" w:rsidR="0051684B" w:rsidRPr="00900D4C" w:rsidRDefault="0051684B" w:rsidP="0051684B">
            <w:pPr>
              <w:pStyle w:val="ListParagraph"/>
              <w:spacing w:after="0" w:line="240" w:lineRule="auto"/>
              <w:ind w:left="0"/>
              <w:rPr>
                <w:rFonts w:ascii="Arial" w:hAnsi="Arial" w:cs="Arial"/>
                <w:color w:val="000000" w:themeColor="text1"/>
              </w:rPr>
            </w:pPr>
          </w:p>
          <w:p w14:paraId="5371A2A2" w14:textId="656CFC6A" w:rsidR="0051684B" w:rsidRPr="00900D4C" w:rsidRDefault="00CC62DC" w:rsidP="0051684B">
            <w:pPr>
              <w:pStyle w:val="ListParagraph"/>
              <w:spacing w:after="0" w:line="240" w:lineRule="auto"/>
              <w:ind w:left="0"/>
              <w:rPr>
                <w:rFonts w:ascii="Arial" w:hAnsi="Arial" w:cs="Arial"/>
                <w:color w:val="000000" w:themeColor="text1"/>
              </w:rPr>
            </w:pPr>
            <w:r>
              <w:rPr>
                <w:noProof/>
              </w:rPr>
              <w:drawing>
                <wp:inline distT="0" distB="0" distL="0" distR="0" wp14:anchorId="3DBDF931" wp14:editId="3C0DB507">
                  <wp:extent cx="2520950" cy="5784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0950" cy="578485"/>
                          </a:xfrm>
                          <a:prstGeom prst="rect">
                            <a:avLst/>
                          </a:prstGeom>
                          <a:noFill/>
                        </pic:spPr>
                      </pic:pic>
                    </a:graphicData>
                  </a:graphic>
                </wp:inline>
              </w:drawing>
            </w:r>
          </w:p>
          <w:p w14:paraId="430D94C3" w14:textId="77777777" w:rsidR="0051684B" w:rsidRPr="00900D4C" w:rsidRDefault="0051684B" w:rsidP="0051684B">
            <w:pPr>
              <w:pStyle w:val="ListParagraph"/>
              <w:spacing w:after="0" w:line="240" w:lineRule="auto"/>
              <w:ind w:left="0"/>
              <w:rPr>
                <w:rFonts w:ascii="Arial" w:hAnsi="Arial" w:cs="Arial"/>
                <w:color w:val="000000" w:themeColor="text1"/>
              </w:rPr>
            </w:pPr>
          </w:p>
          <w:p w14:paraId="7DFE1770" w14:textId="497906FB" w:rsidR="0051684B" w:rsidRPr="00900D4C" w:rsidRDefault="0051684B" w:rsidP="0051684B">
            <w:pPr>
              <w:pStyle w:val="ListParagraph"/>
              <w:spacing w:after="0" w:line="240" w:lineRule="auto"/>
              <w:ind w:left="0"/>
              <w:rPr>
                <w:rFonts w:ascii="Arial" w:hAnsi="Arial" w:cs="Arial"/>
                <w:color w:val="000000" w:themeColor="text1"/>
              </w:rPr>
            </w:pPr>
          </w:p>
        </w:tc>
        <w:tc>
          <w:tcPr>
            <w:tcW w:w="4714" w:type="dxa"/>
          </w:tcPr>
          <w:p w14:paraId="17D624DE" w14:textId="2396ACFB" w:rsidR="0051684B" w:rsidRPr="00900D4C" w:rsidRDefault="00902D02" w:rsidP="0051684B">
            <w:pPr>
              <w:pStyle w:val="ListParagraph"/>
              <w:spacing w:after="0" w:line="240" w:lineRule="auto"/>
              <w:ind w:left="0"/>
              <w:rPr>
                <w:rFonts w:ascii="Arial" w:hAnsi="Arial" w:cs="Arial"/>
                <w:color w:val="000000" w:themeColor="text1"/>
              </w:rPr>
            </w:pPr>
            <w:r>
              <w:rPr>
                <w:rFonts w:ascii="Arial" w:hAnsi="Arial" w:cs="Arial"/>
                <w:noProof/>
                <w:color w:val="000000" w:themeColor="text1"/>
              </w:rPr>
              <w:drawing>
                <wp:inline distT="0" distB="0" distL="0" distR="0" wp14:anchorId="6676D739" wp14:editId="12B66FA5">
                  <wp:extent cx="1883664" cy="1078992"/>
                  <wp:effectExtent l="0" t="0" r="2540" b="6985"/>
                  <wp:docPr id="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atur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83664" cy="1078992"/>
                          </a:xfrm>
                          <a:prstGeom prst="rect">
                            <a:avLst/>
                          </a:prstGeom>
                        </pic:spPr>
                      </pic:pic>
                    </a:graphicData>
                  </a:graphic>
                </wp:inline>
              </w:drawing>
            </w:r>
          </w:p>
        </w:tc>
      </w:tr>
      <w:tr w:rsidR="0051684B" w:rsidRPr="00900D4C" w14:paraId="634347B5" w14:textId="77777777" w:rsidTr="00287011">
        <w:tc>
          <w:tcPr>
            <w:tcW w:w="4734" w:type="dxa"/>
          </w:tcPr>
          <w:p w14:paraId="7A256F77" w14:textId="52AB490E" w:rsidR="0051684B" w:rsidRPr="00900D4C" w:rsidRDefault="0051684B" w:rsidP="0051684B">
            <w:pPr>
              <w:pStyle w:val="ListParagraph"/>
              <w:spacing w:after="0" w:line="240" w:lineRule="auto"/>
              <w:ind w:left="0"/>
              <w:rPr>
                <w:rFonts w:ascii="Arial" w:hAnsi="Arial" w:cs="Arial"/>
                <w:color w:val="000000" w:themeColor="text1"/>
              </w:rPr>
            </w:pPr>
            <w:r w:rsidRPr="00900D4C">
              <w:rPr>
                <w:rFonts w:ascii="Arial" w:hAnsi="Arial" w:cs="Arial"/>
                <w:color w:val="000000" w:themeColor="text1"/>
              </w:rPr>
              <w:t>Name:</w:t>
            </w:r>
            <w:r w:rsidR="00A240DA">
              <w:rPr>
                <w:rFonts w:ascii="Arial" w:hAnsi="Arial" w:cs="Arial"/>
                <w:color w:val="000000" w:themeColor="text1"/>
              </w:rPr>
              <w:t xml:space="preserve"> Cllr Bill Brisbane</w:t>
            </w:r>
          </w:p>
        </w:tc>
        <w:tc>
          <w:tcPr>
            <w:tcW w:w="4714" w:type="dxa"/>
          </w:tcPr>
          <w:p w14:paraId="093221B1" w14:textId="0DAE4C02" w:rsidR="0051684B" w:rsidRPr="00900D4C" w:rsidRDefault="0051684B" w:rsidP="0051684B">
            <w:pPr>
              <w:pStyle w:val="ListParagraph"/>
              <w:spacing w:after="0" w:line="240" w:lineRule="auto"/>
              <w:ind w:left="0"/>
              <w:rPr>
                <w:rFonts w:ascii="Arial" w:hAnsi="Arial" w:cs="Arial"/>
                <w:color w:val="000000" w:themeColor="text1"/>
              </w:rPr>
            </w:pPr>
            <w:r w:rsidRPr="00900D4C">
              <w:rPr>
                <w:rFonts w:ascii="Arial" w:hAnsi="Arial" w:cs="Arial"/>
                <w:color w:val="000000" w:themeColor="text1"/>
              </w:rPr>
              <w:t>Name:</w:t>
            </w:r>
            <w:r w:rsidR="00AD36B7">
              <w:rPr>
                <w:rFonts w:ascii="Arial" w:hAnsi="Arial" w:cs="Arial"/>
                <w:color w:val="000000" w:themeColor="text1"/>
              </w:rPr>
              <w:t xml:space="preserve"> Michael Elkington </w:t>
            </w:r>
          </w:p>
        </w:tc>
      </w:tr>
      <w:tr w:rsidR="0051684B" w:rsidRPr="00900D4C" w14:paraId="2CAC9350" w14:textId="77777777" w:rsidTr="00287011">
        <w:tc>
          <w:tcPr>
            <w:tcW w:w="4734" w:type="dxa"/>
          </w:tcPr>
          <w:p w14:paraId="2722E4BD" w14:textId="77777777" w:rsidR="0051684B" w:rsidRPr="00900D4C" w:rsidRDefault="0051684B" w:rsidP="0051684B">
            <w:pPr>
              <w:pStyle w:val="ListParagraph"/>
              <w:spacing w:after="0" w:line="240" w:lineRule="auto"/>
              <w:ind w:left="0"/>
              <w:rPr>
                <w:rFonts w:ascii="Arial" w:hAnsi="Arial" w:cs="Arial"/>
                <w:color w:val="000000" w:themeColor="text1"/>
              </w:rPr>
            </w:pPr>
          </w:p>
        </w:tc>
        <w:tc>
          <w:tcPr>
            <w:tcW w:w="4714" w:type="dxa"/>
          </w:tcPr>
          <w:p w14:paraId="00ADF56A" w14:textId="77777777" w:rsidR="0051684B" w:rsidRPr="00900D4C" w:rsidRDefault="0051684B" w:rsidP="0051684B">
            <w:pPr>
              <w:pStyle w:val="ListParagraph"/>
              <w:spacing w:after="0" w:line="240" w:lineRule="auto"/>
              <w:ind w:left="0"/>
              <w:rPr>
                <w:rFonts w:ascii="Arial" w:hAnsi="Arial" w:cs="Arial"/>
                <w:color w:val="000000" w:themeColor="text1"/>
              </w:rPr>
            </w:pPr>
          </w:p>
        </w:tc>
      </w:tr>
      <w:tr w:rsidR="0051684B" w:rsidRPr="00900D4C" w14:paraId="2D52F0C6" w14:textId="77777777" w:rsidTr="00287011">
        <w:tc>
          <w:tcPr>
            <w:tcW w:w="4734" w:type="dxa"/>
          </w:tcPr>
          <w:p w14:paraId="739C398E" w14:textId="5D6A46F2" w:rsidR="0051684B" w:rsidRPr="00900D4C" w:rsidRDefault="0051684B" w:rsidP="0051684B">
            <w:pPr>
              <w:pStyle w:val="ListParagraph"/>
              <w:spacing w:after="0" w:line="240" w:lineRule="auto"/>
              <w:ind w:left="0"/>
              <w:rPr>
                <w:rFonts w:ascii="Arial" w:hAnsi="Arial" w:cs="Arial"/>
                <w:color w:val="000000" w:themeColor="text1"/>
              </w:rPr>
            </w:pPr>
            <w:r w:rsidRPr="00900D4C">
              <w:rPr>
                <w:rFonts w:ascii="Arial" w:hAnsi="Arial" w:cs="Arial"/>
                <w:color w:val="000000" w:themeColor="text1"/>
              </w:rPr>
              <w:t>Position:</w:t>
            </w:r>
            <w:r w:rsidR="00A240DA">
              <w:rPr>
                <w:rFonts w:ascii="Arial" w:hAnsi="Arial" w:cs="Arial"/>
                <w:color w:val="000000" w:themeColor="text1"/>
              </w:rPr>
              <w:t xml:space="preserve"> Cabinet Member for Planning</w:t>
            </w:r>
          </w:p>
        </w:tc>
        <w:tc>
          <w:tcPr>
            <w:tcW w:w="4714" w:type="dxa"/>
          </w:tcPr>
          <w:p w14:paraId="4B58EB98" w14:textId="7A0A3956" w:rsidR="0051684B" w:rsidRPr="00900D4C" w:rsidRDefault="0051684B" w:rsidP="0051684B">
            <w:pPr>
              <w:pStyle w:val="ListParagraph"/>
              <w:spacing w:after="0" w:line="240" w:lineRule="auto"/>
              <w:ind w:left="0"/>
              <w:rPr>
                <w:rFonts w:ascii="Arial" w:hAnsi="Arial" w:cs="Arial"/>
                <w:color w:val="000000" w:themeColor="text1"/>
              </w:rPr>
            </w:pPr>
            <w:r w:rsidRPr="00900D4C">
              <w:rPr>
                <w:rFonts w:ascii="Arial" w:hAnsi="Arial" w:cs="Arial"/>
                <w:color w:val="000000" w:themeColor="text1"/>
              </w:rPr>
              <w:t>Position:</w:t>
            </w:r>
            <w:r w:rsidR="00AD36B7">
              <w:rPr>
                <w:rFonts w:ascii="Arial" w:hAnsi="Arial" w:cs="Arial"/>
                <w:color w:val="000000" w:themeColor="text1"/>
              </w:rPr>
              <w:t xml:space="preserve"> Head of Planning Services </w:t>
            </w:r>
          </w:p>
        </w:tc>
      </w:tr>
      <w:tr w:rsidR="0051684B" w:rsidRPr="00900D4C" w14:paraId="30650A88" w14:textId="77777777" w:rsidTr="00287011">
        <w:tc>
          <w:tcPr>
            <w:tcW w:w="4734" w:type="dxa"/>
          </w:tcPr>
          <w:p w14:paraId="61EBAB80" w14:textId="77777777" w:rsidR="0051684B" w:rsidRPr="00900D4C" w:rsidRDefault="0051684B" w:rsidP="0051684B">
            <w:pPr>
              <w:pStyle w:val="ListParagraph"/>
              <w:spacing w:after="0" w:line="240" w:lineRule="auto"/>
              <w:ind w:left="0"/>
              <w:rPr>
                <w:rFonts w:ascii="Arial" w:hAnsi="Arial" w:cs="Arial"/>
                <w:color w:val="000000" w:themeColor="text1"/>
              </w:rPr>
            </w:pPr>
          </w:p>
        </w:tc>
        <w:tc>
          <w:tcPr>
            <w:tcW w:w="4714" w:type="dxa"/>
          </w:tcPr>
          <w:p w14:paraId="291F49F5" w14:textId="77777777" w:rsidR="0051684B" w:rsidRPr="00900D4C" w:rsidRDefault="0051684B" w:rsidP="0051684B">
            <w:pPr>
              <w:pStyle w:val="ListParagraph"/>
              <w:spacing w:after="0" w:line="240" w:lineRule="auto"/>
              <w:ind w:left="0"/>
              <w:rPr>
                <w:rFonts w:ascii="Arial" w:hAnsi="Arial" w:cs="Arial"/>
                <w:color w:val="000000" w:themeColor="text1"/>
              </w:rPr>
            </w:pPr>
          </w:p>
        </w:tc>
      </w:tr>
      <w:tr w:rsidR="0051684B" w:rsidRPr="00900D4C" w14:paraId="703C1A33" w14:textId="77777777" w:rsidTr="00287011">
        <w:tc>
          <w:tcPr>
            <w:tcW w:w="4734" w:type="dxa"/>
          </w:tcPr>
          <w:p w14:paraId="2F51C4AC" w14:textId="7D5D6176" w:rsidR="0051684B" w:rsidRPr="00900D4C" w:rsidRDefault="0051684B" w:rsidP="0051684B">
            <w:pPr>
              <w:pStyle w:val="ListParagraph"/>
              <w:spacing w:after="0" w:line="240" w:lineRule="auto"/>
              <w:ind w:left="0"/>
              <w:rPr>
                <w:rFonts w:ascii="Arial" w:hAnsi="Arial" w:cs="Arial"/>
                <w:color w:val="000000" w:themeColor="text1"/>
              </w:rPr>
            </w:pPr>
            <w:r w:rsidRPr="00900D4C">
              <w:rPr>
                <w:rFonts w:ascii="Arial" w:hAnsi="Arial" w:cs="Arial"/>
                <w:color w:val="000000" w:themeColor="text1"/>
              </w:rPr>
              <w:t>Chichester District Council</w:t>
            </w:r>
          </w:p>
        </w:tc>
        <w:tc>
          <w:tcPr>
            <w:tcW w:w="4714" w:type="dxa"/>
          </w:tcPr>
          <w:p w14:paraId="6EF2B5FA" w14:textId="3627702C" w:rsidR="0051684B" w:rsidRPr="00900D4C" w:rsidRDefault="00935D50" w:rsidP="0051684B">
            <w:pPr>
              <w:pStyle w:val="ListParagraph"/>
              <w:spacing w:after="0" w:line="240" w:lineRule="auto"/>
              <w:ind w:left="0"/>
              <w:rPr>
                <w:rFonts w:ascii="Arial" w:hAnsi="Arial" w:cs="Arial"/>
                <w:color w:val="000000" w:themeColor="text1"/>
              </w:rPr>
            </w:pPr>
            <w:r>
              <w:rPr>
                <w:rFonts w:ascii="Arial" w:hAnsi="Arial" w:cs="Arial"/>
                <w:color w:val="000000" w:themeColor="text1"/>
              </w:rPr>
              <w:t>West Sussex County Council</w:t>
            </w:r>
          </w:p>
        </w:tc>
      </w:tr>
      <w:tr w:rsidR="0051684B" w:rsidRPr="00900D4C" w14:paraId="55B59CC7" w14:textId="77777777" w:rsidTr="00287011">
        <w:tc>
          <w:tcPr>
            <w:tcW w:w="4734" w:type="dxa"/>
          </w:tcPr>
          <w:p w14:paraId="4CC60366" w14:textId="77777777" w:rsidR="0051684B" w:rsidRPr="00900D4C" w:rsidRDefault="0051684B" w:rsidP="0051684B">
            <w:pPr>
              <w:pStyle w:val="ListParagraph"/>
              <w:spacing w:after="0" w:line="240" w:lineRule="auto"/>
              <w:ind w:left="0"/>
              <w:rPr>
                <w:rFonts w:ascii="Arial" w:hAnsi="Arial" w:cs="Arial"/>
                <w:color w:val="000000" w:themeColor="text1"/>
              </w:rPr>
            </w:pPr>
          </w:p>
        </w:tc>
        <w:tc>
          <w:tcPr>
            <w:tcW w:w="4714" w:type="dxa"/>
          </w:tcPr>
          <w:p w14:paraId="637D370B" w14:textId="77777777" w:rsidR="0051684B" w:rsidRPr="00900D4C" w:rsidRDefault="0051684B" w:rsidP="0051684B">
            <w:pPr>
              <w:pStyle w:val="ListParagraph"/>
              <w:spacing w:after="0" w:line="240" w:lineRule="auto"/>
              <w:ind w:left="0"/>
              <w:rPr>
                <w:rFonts w:ascii="Arial" w:hAnsi="Arial" w:cs="Arial"/>
                <w:color w:val="000000" w:themeColor="text1"/>
              </w:rPr>
            </w:pPr>
          </w:p>
        </w:tc>
      </w:tr>
      <w:tr w:rsidR="0051684B" w:rsidRPr="00900D4C" w14:paraId="215163ED" w14:textId="77777777" w:rsidTr="00287011">
        <w:tc>
          <w:tcPr>
            <w:tcW w:w="4734" w:type="dxa"/>
          </w:tcPr>
          <w:p w14:paraId="6D40DEB1" w14:textId="06A022EC" w:rsidR="0051684B" w:rsidRPr="00900D4C" w:rsidRDefault="0051684B" w:rsidP="0051684B">
            <w:pPr>
              <w:pStyle w:val="ListParagraph"/>
              <w:spacing w:after="0" w:line="240" w:lineRule="auto"/>
              <w:ind w:left="0"/>
              <w:rPr>
                <w:rFonts w:ascii="Arial" w:hAnsi="Arial" w:cs="Arial"/>
                <w:color w:val="000000" w:themeColor="text1"/>
              </w:rPr>
            </w:pPr>
            <w:r w:rsidRPr="00900D4C">
              <w:rPr>
                <w:rFonts w:ascii="Arial" w:hAnsi="Arial" w:cs="Arial"/>
                <w:color w:val="000000" w:themeColor="text1"/>
              </w:rPr>
              <w:t>Date:</w:t>
            </w:r>
          </w:p>
        </w:tc>
        <w:tc>
          <w:tcPr>
            <w:tcW w:w="4714" w:type="dxa"/>
          </w:tcPr>
          <w:p w14:paraId="6CAC193E" w14:textId="1AF70C6A" w:rsidR="0051684B" w:rsidRPr="00900D4C" w:rsidRDefault="0051684B" w:rsidP="0051684B">
            <w:pPr>
              <w:pStyle w:val="ListParagraph"/>
              <w:spacing w:after="0" w:line="240" w:lineRule="auto"/>
              <w:ind w:left="0"/>
              <w:rPr>
                <w:rFonts w:ascii="Arial" w:hAnsi="Arial" w:cs="Arial"/>
                <w:color w:val="000000" w:themeColor="text1"/>
              </w:rPr>
            </w:pPr>
            <w:r w:rsidRPr="00900D4C">
              <w:rPr>
                <w:rFonts w:ascii="Arial" w:hAnsi="Arial" w:cs="Arial"/>
                <w:color w:val="000000" w:themeColor="text1"/>
              </w:rPr>
              <w:t>Date:</w:t>
            </w:r>
            <w:r w:rsidR="00902D02">
              <w:rPr>
                <w:rFonts w:ascii="Arial" w:hAnsi="Arial" w:cs="Arial"/>
                <w:color w:val="000000" w:themeColor="text1"/>
              </w:rPr>
              <w:t xml:space="preserve"> 22/05/24</w:t>
            </w:r>
          </w:p>
        </w:tc>
      </w:tr>
    </w:tbl>
    <w:p w14:paraId="5D02FEBB" w14:textId="046DAD15" w:rsidR="003F55D0" w:rsidRPr="00900D4C" w:rsidRDefault="003F55D0" w:rsidP="003F55D0">
      <w:pPr>
        <w:pStyle w:val="ListParagraph"/>
        <w:rPr>
          <w:rFonts w:ascii="Arial" w:hAnsi="Arial" w:cs="Arial"/>
          <w:b/>
          <w:bCs/>
          <w:color w:val="000000" w:themeColor="text1"/>
        </w:rPr>
      </w:pPr>
    </w:p>
    <w:p w14:paraId="14CF8126" w14:textId="29EF3E2C" w:rsidR="003F55D0" w:rsidRPr="00900D4C" w:rsidRDefault="003F55D0" w:rsidP="0051684B">
      <w:pPr>
        <w:pStyle w:val="ListParagraph"/>
        <w:rPr>
          <w:rFonts w:ascii="Arial" w:hAnsi="Arial" w:cs="Arial"/>
          <w:color w:val="000000" w:themeColor="text1"/>
        </w:rPr>
      </w:pPr>
    </w:p>
    <w:p w14:paraId="5A30E5C4" w14:textId="20EB6A7E" w:rsidR="0051684B" w:rsidRPr="00900D4C" w:rsidRDefault="0051684B" w:rsidP="0051684B">
      <w:pPr>
        <w:pStyle w:val="ListParagraph"/>
        <w:rPr>
          <w:rFonts w:ascii="Arial" w:hAnsi="Arial" w:cs="Arial"/>
          <w:color w:val="000000" w:themeColor="text1"/>
        </w:rPr>
      </w:pPr>
    </w:p>
    <w:p w14:paraId="026138E5" w14:textId="66D069DA" w:rsidR="0051684B" w:rsidRPr="00900D4C" w:rsidRDefault="0051684B" w:rsidP="0051684B">
      <w:pPr>
        <w:pStyle w:val="ListParagraph"/>
        <w:rPr>
          <w:rFonts w:ascii="Arial" w:hAnsi="Arial" w:cs="Arial"/>
          <w:color w:val="000000" w:themeColor="text1"/>
        </w:rPr>
      </w:pPr>
    </w:p>
    <w:p w14:paraId="58B63D8F" w14:textId="77777777" w:rsidR="008E0944" w:rsidRDefault="008E0944" w:rsidP="0051684B">
      <w:pPr>
        <w:pStyle w:val="ListParagraph"/>
        <w:rPr>
          <w:rFonts w:ascii="Arial" w:hAnsi="Arial" w:cs="Arial"/>
          <w:color w:val="000000" w:themeColor="text1"/>
        </w:rPr>
        <w:sectPr w:rsidR="008E0944" w:rsidSect="00760B1C">
          <w:headerReference w:type="even" r:id="rId18"/>
          <w:headerReference w:type="first" r:id="rId19"/>
          <w:footerReference w:type="first" r:id="rId20"/>
          <w:pgSz w:w="11906" w:h="16838"/>
          <w:pgMar w:top="1008" w:right="864" w:bottom="720" w:left="864" w:header="706" w:footer="144" w:gutter="0"/>
          <w:pgNumType w:start="1"/>
          <w:cols w:space="708"/>
          <w:titlePg/>
          <w:docGrid w:linePitch="360"/>
        </w:sectPr>
      </w:pPr>
    </w:p>
    <w:p w14:paraId="6479C708" w14:textId="448EE59D" w:rsidR="0051684B" w:rsidRDefault="008E0944" w:rsidP="008E0944">
      <w:pPr>
        <w:pStyle w:val="ListParagraph"/>
        <w:ind w:left="0"/>
        <w:outlineLvl w:val="0"/>
        <w:rPr>
          <w:rFonts w:ascii="Arial" w:hAnsi="Arial" w:cs="Arial"/>
          <w:b/>
          <w:bCs/>
          <w:color w:val="000000" w:themeColor="text1"/>
          <w:sz w:val="24"/>
          <w:szCs w:val="24"/>
        </w:rPr>
      </w:pPr>
      <w:bookmarkStart w:id="10" w:name="_Toc167189318"/>
      <w:r w:rsidRPr="008E0944">
        <w:rPr>
          <w:rFonts w:ascii="Arial" w:hAnsi="Arial" w:cs="Arial"/>
          <w:b/>
          <w:bCs/>
          <w:color w:val="000000" w:themeColor="text1"/>
          <w:sz w:val="24"/>
          <w:szCs w:val="24"/>
        </w:rPr>
        <w:lastRenderedPageBreak/>
        <w:t>Appendix 1</w:t>
      </w:r>
      <w:r>
        <w:rPr>
          <w:rFonts w:ascii="Arial" w:hAnsi="Arial" w:cs="Arial"/>
          <w:b/>
          <w:bCs/>
          <w:color w:val="000000" w:themeColor="text1"/>
          <w:sz w:val="24"/>
          <w:szCs w:val="24"/>
        </w:rPr>
        <w:t xml:space="preserve"> – Chichester Local Plan area</w:t>
      </w:r>
      <w:bookmarkEnd w:id="10"/>
    </w:p>
    <w:p w14:paraId="390B8F8D" w14:textId="79372A42" w:rsidR="008E0944" w:rsidRDefault="008E0944" w:rsidP="00126457">
      <w:pPr>
        <w:pStyle w:val="ListParagraph"/>
        <w:ind w:left="0"/>
        <w:rPr>
          <w:rFonts w:ascii="Arial" w:hAnsi="Arial" w:cs="Arial"/>
          <w:b/>
          <w:bCs/>
          <w:color w:val="000000" w:themeColor="text1"/>
          <w:sz w:val="24"/>
          <w:szCs w:val="24"/>
        </w:rPr>
      </w:pPr>
    </w:p>
    <w:p w14:paraId="072A21AE" w14:textId="77777777" w:rsidR="00FF011D" w:rsidRDefault="00126457" w:rsidP="00126457">
      <w:pPr>
        <w:pStyle w:val="ListParagraph"/>
        <w:ind w:left="0"/>
        <w:jc w:val="center"/>
        <w:sectPr w:rsidR="00FF011D" w:rsidSect="00126457">
          <w:pgSz w:w="11906" w:h="16838"/>
          <w:pgMar w:top="1008" w:right="864" w:bottom="720" w:left="864" w:header="706" w:footer="144" w:gutter="0"/>
          <w:cols w:space="708"/>
          <w:titlePg/>
          <w:docGrid w:linePitch="360"/>
        </w:sectPr>
      </w:pPr>
      <w:r>
        <w:rPr>
          <w:rFonts w:ascii="Arial" w:hAnsi="Arial" w:cs="Arial"/>
          <w:b/>
          <w:bCs/>
          <w:noProof/>
          <w:color w:val="000000" w:themeColor="text1"/>
          <w:sz w:val="24"/>
          <w:szCs w:val="24"/>
        </w:rPr>
        <w:drawing>
          <wp:inline distT="0" distB="0" distL="0" distR="0" wp14:anchorId="36743183" wp14:editId="056752DF">
            <wp:extent cx="5741212" cy="8210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8956" cy="8235925"/>
                    </a:xfrm>
                    <a:prstGeom prst="rect">
                      <a:avLst/>
                    </a:prstGeom>
                    <a:noFill/>
                  </pic:spPr>
                </pic:pic>
              </a:graphicData>
            </a:graphic>
          </wp:inline>
        </w:drawing>
      </w:r>
    </w:p>
    <w:p w14:paraId="729C2FCD" w14:textId="79F4A7BF" w:rsidR="000D4754" w:rsidRDefault="000D4754" w:rsidP="000D4754">
      <w:pPr>
        <w:pStyle w:val="ListParagraph"/>
        <w:ind w:left="0"/>
        <w:outlineLvl w:val="0"/>
        <w:rPr>
          <w:rFonts w:ascii="Arial" w:hAnsi="Arial" w:cs="Arial"/>
          <w:b/>
          <w:bCs/>
          <w:color w:val="000000" w:themeColor="text1"/>
          <w:sz w:val="24"/>
          <w:szCs w:val="24"/>
        </w:rPr>
      </w:pPr>
      <w:bookmarkStart w:id="11" w:name="_Toc149215209"/>
      <w:bookmarkStart w:id="12" w:name="_Toc162259797"/>
      <w:bookmarkStart w:id="13" w:name="_Toc167189319"/>
      <w:r w:rsidRPr="008E0944">
        <w:rPr>
          <w:rFonts w:ascii="Arial" w:hAnsi="Arial" w:cs="Arial"/>
          <w:b/>
          <w:bCs/>
          <w:color w:val="000000" w:themeColor="text1"/>
          <w:sz w:val="24"/>
          <w:szCs w:val="24"/>
        </w:rPr>
        <w:lastRenderedPageBreak/>
        <w:t xml:space="preserve">Appendix </w:t>
      </w:r>
      <w:r>
        <w:rPr>
          <w:rFonts w:ascii="Arial" w:hAnsi="Arial" w:cs="Arial"/>
          <w:b/>
          <w:bCs/>
          <w:color w:val="000000" w:themeColor="text1"/>
          <w:sz w:val="24"/>
          <w:szCs w:val="24"/>
        </w:rPr>
        <w:t>2 – Summary of WSCC’s representations</w:t>
      </w:r>
      <w:bookmarkEnd w:id="11"/>
      <w:r>
        <w:rPr>
          <w:rFonts w:ascii="Arial" w:hAnsi="Arial" w:cs="Arial"/>
          <w:b/>
          <w:bCs/>
          <w:color w:val="000000" w:themeColor="text1"/>
          <w:sz w:val="24"/>
          <w:szCs w:val="24"/>
        </w:rPr>
        <w:t xml:space="preserve"> and CDC response</w:t>
      </w:r>
      <w:bookmarkEnd w:id="12"/>
      <w:bookmarkEnd w:id="13"/>
    </w:p>
    <w:p w14:paraId="2DF4D08F" w14:textId="5AAE4EFA" w:rsidR="00126457" w:rsidRDefault="00126457" w:rsidP="000D4754">
      <w:pPr>
        <w:pStyle w:val="ListParagraph"/>
        <w:ind w:left="0"/>
      </w:pPr>
    </w:p>
    <w:tbl>
      <w:tblPr>
        <w:tblStyle w:val="TableGrid"/>
        <w:tblW w:w="15115" w:type="dxa"/>
        <w:tblLook w:val="04A0" w:firstRow="1" w:lastRow="0" w:firstColumn="1" w:lastColumn="0" w:noHBand="0" w:noVBand="1"/>
      </w:tblPr>
      <w:tblGrid>
        <w:gridCol w:w="1519"/>
        <w:gridCol w:w="1618"/>
        <w:gridCol w:w="1229"/>
        <w:gridCol w:w="741"/>
        <w:gridCol w:w="1232"/>
        <w:gridCol w:w="3548"/>
        <w:gridCol w:w="3507"/>
        <w:gridCol w:w="1721"/>
      </w:tblGrid>
      <w:tr w:rsidR="000A2BFC" w:rsidRPr="008A0B91" w14:paraId="0F62A22A" w14:textId="77777777" w:rsidTr="000A2BFC">
        <w:trPr>
          <w:tblHeader/>
        </w:trPr>
        <w:tc>
          <w:tcPr>
            <w:tcW w:w="1519" w:type="dxa"/>
          </w:tcPr>
          <w:p w14:paraId="2C79157E" w14:textId="77777777" w:rsidR="0013572F" w:rsidRPr="008A0B91" w:rsidRDefault="0013572F" w:rsidP="00342DA2">
            <w:pPr>
              <w:pStyle w:val="ListParagraph"/>
              <w:spacing w:after="0" w:line="240" w:lineRule="auto"/>
              <w:ind w:left="0"/>
              <w:jc w:val="left"/>
              <w:rPr>
                <w:rFonts w:cstheme="minorHAnsi"/>
                <w:b/>
                <w:bCs/>
                <w:color w:val="000000" w:themeColor="text1"/>
                <w:sz w:val="20"/>
                <w:szCs w:val="20"/>
              </w:rPr>
            </w:pPr>
            <w:r w:rsidRPr="008A0B91">
              <w:rPr>
                <w:rFonts w:cstheme="minorHAnsi"/>
                <w:b/>
                <w:bCs/>
                <w:color w:val="000000" w:themeColor="text1"/>
                <w:sz w:val="20"/>
                <w:szCs w:val="20"/>
              </w:rPr>
              <w:t>Local Plan Policy</w:t>
            </w:r>
            <w:r>
              <w:rPr>
                <w:rFonts w:cstheme="minorHAnsi"/>
                <w:b/>
                <w:bCs/>
                <w:color w:val="000000" w:themeColor="text1"/>
                <w:sz w:val="20"/>
                <w:szCs w:val="20"/>
              </w:rPr>
              <w:t xml:space="preserve"> or </w:t>
            </w:r>
            <w:r w:rsidRPr="008A0B91">
              <w:rPr>
                <w:rFonts w:cstheme="minorHAnsi"/>
                <w:b/>
                <w:bCs/>
                <w:color w:val="000000" w:themeColor="text1"/>
                <w:sz w:val="20"/>
                <w:szCs w:val="20"/>
              </w:rPr>
              <w:t>paragraph</w:t>
            </w:r>
          </w:p>
        </w:tc>
        <w:tc>
          <w:tcPr>
            <w:tcW w:w="1618" w:type="dxa"/>
          </w:tcPr>
          <w:p w14:paraId="3C3A4F0D" w14:textId="77777777" w:rsidR="0013572F" w:rsidRDefault="0013572F" w:rsidP="00342DA2">
            <w:pPr>
              <w:pStyle w:val="ListParagraph"/>
              <w:spacing w:after="0" w:line="240" w:lineRule="auto"/>
              <w:ind w:left="0"/>
              <w:rPr>
                <w:rFonts w:cstheme="minorHAnsi"/>
                <w:b/>
                <w:bCs/>
                <w:color w:val="000000" w:themeColor="text1"/>
                <w:sz w:val="20"/>
                <w:szCs w:val="20"/>
              </w:rPr>
            </w:pPr>
            <w:r>
              <w:rPr>
                <w:rFonts w:cstheme="minorHAnsi"/>
                <w:b/>
                <w:bCs/>
                <w:color w:val="000000" w:themeColor="text1"/>
                <w:sz w:val="20"/>
                <w:szCs w:val="20"/>
              </w:rPr>
              <w:t>Objection or</w:t>
            </w:r>
          </w:p>
          <w:p w14:paraId="23F77C1E" w14:textId="77777777" w:rsidR="0013572F" w:rsidRPr="008A0B91" w:rsidRDefault="0013572F" w:rsidP="00342DA2">
            <w:pPr>
              <w:pStyle w:val="ListParagraph"/>
              <w:spacing w:after="0" w:line="240" w:lineRule="auto"/>
              <w:ind w:left="0"/>
              <w:rPr>
                <w:rFonts w:cstheme="minorHAnsi"/>
                <w:b/>
                <w:bCs/>
                <w:color w:val="000000" w:themeColor="text1"/>
                <w:sz w:val="20"/>
                <w:szCs w:val="20"/>
              </w:rPr>
            </w:pPr>
            <w:r>
              <w:rPr>
                <w:rFonts w:cstheme="minorHAnsi"/>
                <w:b/>
                <w:bCs/>
                <w:color w:val="000000" w:themeColor="text1"/>
                <w:sz w:val="20"/>
                <w:szCs w:val="20"/>
              </w:rPr>
              <w:t>Support</w:t>
            </w:r>
          </w:p>
        </w:tc>
        <w:tc>
          <w:tcPr>
            <w:tcW w:w="1229" w:type="dxa"/>
          </w:tcPr>
          <w:p w14:paraId="68614EEE" w14:textId="77777777" w:rsidR="0013572F" w:rsidRPr="008A0B91" w:rsidRDefault="0013572F" w:rsidP="00342DA2">
            <w:pPr>
              <w:pStyle w:val="ListParagraph"/>
              <w:spacing w:after="0" w:line="240" w:lineRule="auto"/>
              <w:ind w:left="0"/>
              <w:rPr>
                <w:rFonts w:cstheme="minorHAnsi"/>
                <w:b/>
                <w:bCs/>
                <w:color w:val="000000" w:themeColor="text1"/>
                <w:sz w:val="20"/>
                <w:szCs w:val="20"/>
              </w:rPr>
            </w:pPr>
            <w:r w:rsidRPr="008A0B91">
              <w:rPr>
                <w:rFonts w:cstheme="minorHAnsi"/>
                <w:b/>
                <w:bCs/>
                <w:color w:val="000000" w:themeColor="text1"/>
                <w:sz w:val="20"/>
                <w:szCs w:val="20"/>
              </w:rPr>
              <w:t>Legally compliant</w:t>
            </w:r>
          </w:p>
        </w:tc>
        <w:tc>
          <w:tcPr>
            <w:tcW w:w="741" w:type="dxa"/>
          </w:tcPr>
          <w:p w14:paraId="781DFDF6" w14:textId="77777777" w:rsidR="0013572F" w:rsidRPr="008A0B91" w:rsidRDefault="0013572F" w:rsidP="00342DA2">
            <w:pPr>
              <w:pStyle w:val="ListParagraph"/>
              <w:spacing w:after="0" w:line="240" w:lineRule="auto"/>
              <w:ind w:left="0"/>
              <w:rPr>
                <w:rFonts w:cstheme="minorHAnsi"/>
                <w:b/>
                <w:bCs/>
                <w:color w:val="000000" w:themeColor="text1"/>
                <w:sz w:val="20"/>
                <w:szCs w:val="20"/>
              </w:rPr>
            </w:pPr>
            <w:r w:rsidRPr="008A0B91">
              <w:rPr>
                <w:rFonts w:cstheme="minorHAnsi"/>
                <w:b/>
                <w:bCs/>
                <w:color w:val="000000" w:themeColor="text1"/>
                <w:sz w:val="20"/>
                <w:szCs w:val="20"/>
              </w:rPr>
              <w:t>Sound</w:t>
            </w:r>
          </w:p>
        </w:tc>
        <w:tc>
          <w:tcPr>
            <w:tcW w:w="1232" w:type="dxa"/>
          </w:tcPr>
          <w:p w14:paraId="31A4D016" w14:textId="77777777" w:rsidR="0013572F" w:rsidRPr="008A0B91" w:rsidRDefault="0013572F" w:rsidP="00342DA2">
            <w:pPr>
              <w:pStyle w:val="ListParagraph"/>
              <w:spacing w:after="0" w:line="240" w:lineRule="auto"/>
              <w:ind w:left="0"/>
              <w:rPr>
                <w:rFonts w:cstheme="minorHAnsi"/>
                <w:b/>
                <w:bCs/>
                <w:color w:val="000000" w:themeColor="text1"/>
                <w:sz w:val="20"/>
                <w:szCs w:val="20"/>
              </w:rPr>
            </w:pPr>
            <w:r w:rsidRPr="008A0B91">
              <w:rPr>
                <w:rFonts w:cstheme="minorHAnsi"/>
                <w:b/>
                <w:bCs/>
                <w:color w:val="000000" w:themeColor="text1"/>
                <w:sz w:val="20"/>
                <w:szCs w:val="20"/>
              </w:rPr>
              <w:t>Compliant with duty to cooperate</w:t>
            </w:r>
          </w:p>
        </w:tc>
        <w:tc>
          <w:tcPr>
            <w:tcW w:w="3548" w:type="dxa"/>
          </w:tcPr>
          <w:p w14:paraId="1ACFB070" w14:textId="77777777" w:rsidR="0013572F" w:rsidRPr="004B7094" w:rsidRDefault="0013572F" w:rsidP="00342DA2">
            <w:pPr>
              <w:pStyle w:val="ListParagraph"/>
              <w:spacing w:after="0" w:line="240" w:lineRule="auto"/>
              <w:ind w:left="0"/>
              <w:rPr>
                <w:b/>
                <w:bCs/>
                <w:sz w:val="20"/>
                <w:szCs w:val="20"/>
              </w:rPr>
            </w:pPr>
            <w:r w:rsidRPr="004B7094">
              <w:rPr>
                <w:b/>
                <w:bCs/>
                <w:sz w:val="20"/>
                <w:szCs w:val="20"/>
              </w:rPr>
              <w:t>Summary of main issues raised by representation</w:t>
            </w:r>
            <w:r>
              <w:rPr>
                <w:b/>
                <w:bCs/>
                <w:sz w:val="20"/>
                <w:szCs w:val="20"/>
              </w:rPr>
              <w:t xml:space="preserve"> and changes sought</w:t>
            </w:r>
          </w:p>
        </w:tc>
        <w:tc>
          <w:tcPr>
            <w:tcW w:w="3507" w:type="dxa"/>
          </w:tcPr>
          <w:p w14:paraId="2CB0875D" w14:textId="77777777" w:rsidR="0013572F" w:rsidRPr="008A0B91" w:rsidRDefault="0013572F" w:rsidP="00342DA2">
            <w:pPr>
              <w:pStyle w:val="ListParagraph"/>
              <w:spacing w:after="0" w:line="240" w:lineRule="auto"/>
              <w:ind w:left="0"/>
              <w:rPr>
                <w:rFonts w:cstheme="minorHAnsi"/>
                <w:b/>
                <w:bCs/>
                <w:color w:val="000000" w:themeColor="text1"/>
                <w:sz w:val="20"/>
                <w:szCs w:val="20"/>
              </w:rPr>
            </w:pPr>
            <w:r w:rsidRPr="008A0B91">
              <w:rPr>
                <w:rFonts w:cstheme="minorHAnsi"/>
                <w:b/>
                <w:bCs/>
                <w:color w:val="000000" w:themeColor="text1"/>
                <w:sz w:val="20"/>
                <w:szCs w:val="20"/>
              </w:rPr>
              <w:t>CDC proposed response/action</w:t>
            </w:r>
          </w:p>
        </w:tc>
        <w:tc>
          <w:tcPr>
            <w:tcW w:w="1721" w:type="dxa"/>
          </w:tcPr>
          <w:p w14:paraId="0B45C9FD" w14:textId="166AFED4" w:rsidR="0013572F" w:rsidRPr="008A0B91" w:rsidRDefault="00D42043" w:rsidP="00342DA2">
            <w:pPr>
              <w:pStyle w:val="ListParagraph"/>
              <w:spacing w:after="0" w:line="240" w:lineRule="auto"/>
              <w:ind w:left="0"/>
              <w:rPr>
                <w:rFonts w:cstheme="minorHAnsi"/>
                <w:b/>
                <w:bCs/>
                <w:color w:val="000000" w:themeColor="text1"/>
                <w:sz w:val="20"/>
                <w:szCs w:val="20"/>
              </w:rPr>
            </w:pPr>
            <w:r>
              <w:rPr>
                <w:rFonts w:cstheme="minorHAnsi"/>
                <w:b/>
                <w:bCs/>
                <w:color w:val="000000" w:themeColor="text1"/>
                <w:sz w:val="20"/>
                <w:szCs w:val="20"/>
              </w:rPr>
              <w:t>WSCC response</w:t>
            </w:r>
          </w:p>
        </w:tc>
      </w:tr>
      <w:tr w:rsidR="009478D9" w:rsidRPr="008A0B91" w14:paraId="7E96E85A" w14:textId="77777777" w:rsidTr="000A2BFC">
        <w:tc>
          <w:tcPr>
            <w:tcW w:w="1519" w:type="dxa"/>
            <w:shd w:val="clear" w:color="auto" w:fill="auto"/>
          </w:tcPr>
          <w:p w14:paraId="55F3E206" w14:textId="4FB91D1C" w:rsidR="009478D9" w:rsidRDefault="009478D9" w:rsidP="009478D9">
            <w:pPr>
              <w:pStyle w:val="ListParagraph"/>
              <w:spacing w:after="0" w:line="240" w:lineRule="auto"/>
              <w:ind w:left="0"/>
              <w:rPr>
                <w:rFonts w:cstheme="minorHAnsi"/>
                <w:color w:val="000000" w:themeColor="text1"/>
                <w:sz w:val="20"/>
                <w:szCs w:val="20"/>
              </w:rPr>
            </w:pPr>
            <w:r>
              <w:rPr>
                <w:rFonts w:ascii="Calibri" w:hAnsi="Calibri" w:cs="Calibri"/>
                <w:color w:val="000000"/>
                <w:sz w:val="20"/>
                <w:szCs w:val="20"/>
              </w:rPr>
              <w:t xml:space="preserve">Policy H8 </w:t>
            </w:r>
          </w:p>
        </w:tc>
        <w:tc>
          <w:tcPr>
            <w:tcW w:w="1618" w:type="dxa"/>
          </w:tcPr>
          <w:p w14:paraId="0832E5F0" w14:textId="61371B85" w:rsidR="009478D9" w:rsidRDefault="009478D9" w:rsidP="009478D9">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Object (5094)</w:t>
            </w:r>
          </w:p>
        </w:tc>
        <w:tc>
          <w:tcPr>
            <w:tcW w:w="1229" w:type="dxa"/>
          </w:tcPr>
          <w:p w14:paraId="23ABCEED" w14:textId="396F6776" w:rsidR="009478D9" w:rsidRDefault="009478D9" w:rsidP="009478D9">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Not stated (NS)</w:t>
            </w:r>
          </w:p>
        </w:tc>
        <w:tc>
          <w:tcPr>
            <w:tcW w:w="741" w:type="dxa"/>
          </w:tcPr>
          <w:p w14:paraId="112E306B" w14:textId="0830D6DE" w:rsidR="009478D9" w:rsidRDefault="009478D9" w:rsidP="009478D9">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NS</w:t>
            </w:r>
          </w:p>
        </w:tc>
        <w:tc>
          <w:tcPr>
            <w:tcW w:w="1232" w:type="dxa"/>
          </w:tcPr>
          <w:p w14:paraId="340435F0" w14:textId="3A7B6632" w:rsidR="009478D9" w:rsidRDefault="009478D9" w:rsidP="009478D9">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NS</w:t>
            </w:r>
          </w:p>
        </w:tc>
        <w:tc>
          <w:tcPr>
            <w:tcW w:w="3548" w:type="dxa"/>
            <w:shd w:val="clear" w:color="auto" w:fill="auto"/>
          </w:tcPr>
          <w:p w14:paraId="20961374" w14:textId="17DC1474" w:rsidR="009478D9" w:rsidRPr="008B4519" w:rsidRDefault="009478D9" w:rsidP="009478D9">
            <w:pPr>
              <w:pStyle w:val="ListParagraph"/>
              <w:spacing w:after="0" w:line="240" w:lineRule="auto"/>
              <w:ind w:left="0"/>
              <w:rPr>
                <w:rFonts w:ascii="Calibri" w:hAnsi="Calibri" w:cs="Calibri"/>
                <w:sz w:val="20"/>
                <w:szCs w:val="20"/>
              </w:rPr>
            </w:pPr>
            <w:r w:rsidRPr="008B4519">
              <w:rPr>
                <w:rFonts w:ascii="Calibri" w:hAnsi="Calibri" w:cs="Calibri"/>
                <w:sz w:val="20"/>
                <w:szCs w:val="20"/>
              </w:rPr>
              <w:t>Should consider provision of extra care housing so not limited to certain age group</w:t>
            </w:r>
          </w:p>
        </w:tc>
        <w:tc>
          <w:tcPr>
            <w:tcW w:w="3507" w:type="dxa"/>
          </w:tcPr>
          <w:p w14:paraId="2EE13879" w14:textId="3A163D2D" w:rsidR="009478D9" w:rsidRPr="008B4519" w:rsidRDefault="009478D9" w:rsidP="009478D9">
            <w:pPr>
              <w:rPr>
                <w:rFonts w:ascii="Calibri" w:hAnsi="Calibri" w:cs="Calibri"/>
                <w:sz w:val="20"/>
                <w:szCs w:val="20"/>
              </w:rPr>
            </w:pPr>
            <w:r w:rsidRPr="008B4519">
              <w:rPr>
                <w:rFonts w:ascii="Calibri" w:hAnsi="Calibri" w:cs="Calibri"/>
                <w:sz w:val="20"/>
                <w:szCs w:val="20"/>
              </w:rPr>
              <w:t>It is agreed to make a change to paragraph 5.43 to reflect that extra care provision is not only limited to older age groups.</w:t>
            </w:r>
          </w:p>
          <w:p w14:paraId="114157A3" w14:textId="77777777" w:rsidR="009478D9" w:rsidRPr="008B4519" w:rsidRDefault="009478D9" w:rsidP="009478D9">
            <w:pPr>
              <w:rPr>
                <w:rFonts w:ascii="Calibri" w:hAnsi="Calibri" w:cs="Calibri"/>
                <w:sz w:val="20"/>
                <w:szCs w:val="20"/>
              </w:rPr>
            </w:pPr>
          </w:p>
          <w:p w14:paraId="039B7EBD" w14:textId="77777777" w:rsidR="009478D9" w:rsidRPr="008B4519" w:rsidRDefault="009478D9" w:rsidP="009478D9">
            <w:pPr>
              <w:rPr>
                <w:rFonts w:ascii="Calibri" w:hAnsi="Calibri" w:cs="Calibri"/>
                <w:sz w:val="20"/>
                <w:szCs w:val="20"/>
              </w:rPr>
            </w:pPr>
            <w:r w:rsidRPr="008B4519">
              <w:rPr>
                <w:rFonts w:ascii="Calibri" w:hAnsi="Calibri" w:cs="Calibri"/>
                <w:sz w:val="20"/>
                <w:szCs w:val="20"/>
              </w:rPr>
              <w:t>Before paragraph 5.43 add new sub-heading ‘Extra Care Housing’.</w:t>
            </w:r>
          </w:p>
          <w:p w14:paraId="7F59CF0E" w14:textId="77777777" w:rsidR="009478D9" w:rsidRPr="008B4519" w:rsidRDefault="009478D9" w:rsidP="009478D9">
            <w:pPr>
              <w:rPr>
                <w:rFonts w:ascii="Calibri" w:hAnsi="Calibri" w:cs="Calibri"/>
                <w:sz w:val="20"/>
                <w:szCs w:val="20"/>
              </w:rPr>
            </w:pPr>
          </w:p>
          <w:p w14:paraId="33694758" w14:textId="77777777" w:rsidR="009478D9" w:rsidRPr="008B4519" w:rsidRDefault="009478D9" w:rsidP="009478D9">
            <w:pPr>
              <w:rPr>
                <w:rFonts w:ascii="Calibri" w:hAnsi="Calibri" w:cs="Calibri"/>
                <w:sz w:val="20"/>
                <w:szCs w:val="20"/>
              </w:rPr>
            </w:pPr>
            <w:r w:rsidRPr="008B4519">
              <w:rPr>
                <w:rFonts w:ascii="Calibri" w:hAnsi="Calibri" w:cs="Calibri"/>
                <w:sz w:val="20"/>
                <w:szCs w:val="20"/>
              </w:rPr>
              <w:t>Amend first sentence of paragraph 5.43 to read:</w:t>
            </w:r>
          </w:p>
          <w:p w14:paraId="25A00197" w14:textId="68E2CD2A" w:rsidR="009478D9" w:rsidRPr="008B4519" w:rsidRDefault="009478D9" w:rsidP="009478D9">
            <w:pPr>
              <w:rPr>
                <w:rFonts w:ascii="Calibri" w:hAnsi="Calibri" w:cs="Calibri"/>
                <w:color w:val="000000" w:themeColor="text1"/>
                <w:sz w:val="20"/>
                <w:szCs w:val="20"/>
              </w:rPr>
            </w:pPr>
            <w:r w:rsidRPr="008B4519">
              <w:rPr>
                <w:rFonts w:ascii="Calibri" w:hAnsi="Calibri" w:cs="Calibri"/>
                <w:sz w:val="20"/>
                <w:szCs w:val="20"/>
              </w:rPr>
              <w:t>‘</w:t>
            </w:r>
            <w:r w:rsidRPr="008B4519">
              <w:rPr>
                <w:rFonts w:ascii="Calibri" w:hAnsi="Calibri" w:cs="Calibri"/>
                <w:b/>
                <w:bCs/>
                <w:sz w:val="20"/>
                <w:szCs w:val="20"/>
              </w:rPr>
              <w:t xml:space="preserve">To help provide accommodation for those of different ages and with different support needs, </w:t>
            </w:r>
            <w:r w:rsidRPr="008B4519">
              <w:rPr>
                <w:rFonts w:ascii="Calibri" w:hAnsi="Calibri" w:cs="Calibri"/>
                <w:sz w:val="20"/>
                <w:szCs w:val="20"/>
              </w:rPr>
              <w:t>West Sussex County Council supports the provision of extra-care housing rather than traditional care homes.’</w:t>
            </w:r>
          </w:p>
        </w:tc>
        <w:tc>
          <w:tcPr>
            <w:tcW w:w="1721" w:type="dxa"/>
          </w:tcPr>
          <w:p w14:paraId="0DC5F6BA" w14:textId="1B1128DD" w:rsidR="009478D9" w:rsidRPr="008A0B91" w:rsidRDefault="00AD36B7" w:rsidP="009478D9">
            <w:pPr>
              <w:pStyle w:val="ListParagraph"/>
              <w:spacing w:after="0" w:line="240" w:lineRule="auto"/>
              <w:ind w:left="0"/>
              <w:rPr>
                <w:rFonts w:cstheme="minorHAnsi"/>
                <w:color w:val="000000" w:themeColor="text1"/>
                <w:sz w:val="20"/>
                <w:szCs w:val="20"/>
              </w:rPr>
            </w:pPr>
            <w:r>
              <w:rPr>
                <w:rFonts w:cstheme="minorHAnsi"/>
                <w:color w:val="000000" w:themeColor="text1"/>
                <w:sz w:val="20"/>
                <w:szCs w:val="20"/>
              </w:rPr>
              <w:t xml:space="preserve">This action is supported. </w:t>
            </w:r>
          </w:p>
        </w:tc>
      </w:tr>
      <w:tr w:rsidR="009478D9" w:rsidRPr="008A0B91" w14:paraId="37933DF0" w14:textId="77777777" w:rsidTr="000A2BFC">
        <w:tc>
          <w:tcPr>
            <w:tcW w:w="1519" w:type="dxa"/>
            <w:shd w:val="clear" w:color="auto" w:fill="auto"/>
          </w:tcPr>
          <w:p w14:paraId="7E5CBA08" w14:textId="108EC4AD" w:rsidR="009478D9" w:rsidRDefault="009478D9" w:rsidP="009478D9">
            <w:pPr>
              <w:pStyle w:val="ListParagraph"/>
              <w:spacing w:after="0" w:line="240" w:lineRule="auto"/>
              <w:ind w:left="0"/>
              <w:rPr>
                <w:rFonts w:cstheme="minorHAnsi"/>
                <w:color w:val="000000" w:themeColor="text1"/>
                <w:sz w:val="20"/>
                <w:szCs w:val="20"/>
              </w:rPr>
            </w:pPr>
            <w:r>
              <w:rPr>
                <w:rFonts w:ascii="Calibri" w:hAnsi="Calibri" w:cs="Calibri"/>
                <w:color w:val="000000"/>
                <w:sz w:val="20"/>
                <w:szCs w:val="20"/>
              </w:rPr>
              <w:t xml:space="preserve">Policy P14 </w:t>
            </w:r>
          </w:p>
        </w:tc>
        <w:tc>
          <w:tcPr>
            <w:tcW w:w="1618" w:type="dxa"/>
          </w:tcPr>
          <w:p w14:paraId="4659B021" w14:textId="7A28E43D" w:rsidR="009478D9" w:rsidRDefault="009478D9" w:rsidP="009478D9">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Object (5096)</w:t>
            </w:r>
          </w:p>
        </w:tc>
        <w:tc>
          <w:tcPr>
            <w:tcW w:w="1229" w:type="dxa"/>
          </w:tcPr>
          <w:p w14:paraId="79C6B920" w14:textId="230177BF" w:rsidR="009478D9" w:rsidRDefault="009478D9" w:rsidP="009478D9">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NS</w:t>
            </w:r>
          </w:p>
        </w:tc>
        <w:tc>
          <w:tcPr>
            <w:tcW w:w="741" w:type="dxa"/>
          </w:tcPr>
          <w:p w14:paraId="57B90A58" w14:textId="1BDDCB59" w:rsidR="009478D9" w:rsidRDefault="009478D9" w:rsidP="009478D9">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NS</w:t>
            </w:r>
          </w:p>
        </w:tc>
        <w:tc>
          <w:tcPr>
            <w:tcW w:w="1232" w:type="dxa"/>
          </w:tcPr>
          <w:p w14:paraId="70CEA669" w14:textId="0379DF11" w:rsidR="009478D9" w:rsidRDefault="009478D9" w:rsidP="009478D9">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NS</w:t>
            </w:r>
          </w:p>
        </w:tc>
        <w:tc>
          <w:tcPr>
            <w:tcW w:w="3548" w:type="dxa"/>
            <w:shd w:val="clear" w:color="auto" w:fill="auto"/>
          </w:tcPr>
          <w:p w14:paraId="42D2FF2F" w14:textId="3CC97AC2" w:rsidR="009478D9" w:rsidRPr="008870D1" w:rsidRDefault="009478D9" w:rsidP="009478D9">
            <w:pPr>
              <w:pStyle w:val="ListParagraph"/>
              <w:spacing w:after="0" w:line="240" w:lineRule="auto"/>
              <w:ind w:left="0"/>
              <w:rPr>
                <w:sz w:val="20"/>
                <w:szCs w:val="20"/>
              </w:rPr>
            </w:pPr>
            <w:r>
              <w:rPr>
                <w:rFonts w:cstheme="minorHAnsi"/>
                <w:sz w:val="20"/>
                <w:szCs w:val="20"/>
              </w:rPr>
              <w:t xml:space="preserve">Policy should take a more </w:t>
            </w:r>
            <w:r w:rsidRPr="007E5BD7">
              <w:rPr>
                <w:rFonts w:cstheme="minorHAnsi"/>
                <w:sz w:val="20"/>
                <w:szCs w:val="20"/>
              </w:rPr>
              <w:t>proactive positive approach that seeks enhancements to the network as mitigation</w:t>
            </w:r>
          </w:p>
        </w:tc>
        <w:tc>
          <w:tcPr>
            <w:tcW w:w="3507" w:type="dxa"/>
          </w:tcPr>
          <w:p w14:paraId="7ABBC196" w14:textId="77777777" w:rsidR="009478D9" w:rsidRDefault="009478D9" w:rsidP="009478D9">
            <w:pPr>
              <w:pStyle w:val="ListParagraph"/>
              <w:spacing w:after="0" w:line="240" w:lineRule="auto"/>
              <w:ind w:left="0"/>
              <w:rPr>
                <w:sz w:val="20"/>
                <w:szCs w:val="20"/>
              </w:rPr>
            </w:pPr>
            <w:r w:rsidRPr="0072233C">
              <w:rPr>
                <w:sz w:val="20"/>
                <w:szCs w:val="20"/>
              </w:rPr>
              <w:t xml:space="preserve">Objection and proposed change noted. </w:t>
            </w:r>
            <w:r>
              <w:rPr>
                <w:sz w:val="20"/>
                <w:szCs w:val="20"/>
              </w:rPr>
              <w:t xml:space="preserve">Agree to </w:t>
            </w:r>
            <w:r w:rsidRPr="0072233C">
              <w:rPr>
                <w:sz w:val="20"/>
                <w:szCs w:val="20"/>
              </w:rPr>
              <w:t xml:space="preserve">minor modifications to the policy to emphasise that proposals for new development will be expected to provide integrated and enhanced active travel including PROW. </w:t>
            </w:r>
          </w:p>
          <w:p w14:paraId="135BA20C" w14:textId="77777777" w:rsidR="009478D9" w:rsidRDefault="009478D9" w:rsidP="009478D9">
            <w:pPr>
              <w:pStyle w:val="ListParagraph"/>
              <w:spacing w:after="0" w:line="240" w:lineRule="auto"/>
              <w:ind w:left="0"/>
              <w:rPr>
                <w:sz w:val="20"/>
                <w:szCs w:val="20"/>
              </w:rPr>
            </w:pPr>
          </w:p>
          <w:p w14:paraId="1264D6C9" w14:textId="4D4EF1A1" w:rsidR="009478D9" w:rsidRPr="008870D1" w:rsidRDefault="009478D9" w:rsidP="009478D9">
            <w:pPr>
              <w:pStyle w:val="ListParagraph"/>
              <w:spacing w:after="0" w:line="240" w:lineRule="auto"/>
              <w:ind w:left="0"/>
              <w:rPr>
                <w:rFonts w:cstheme="minorHAnsi"/>
                <w:color w:val="000000" w:themeColor="text1"/>
                <w:sz w:val="20"/>
                <w:szCs w:val="20"/>
              </w:rPr>
            </w:pPr>
            <w:r>
              <w:rPr>
                <w:sz w:val="20"/>
                <w:szCs w:val="20"/>
              </w:rPr>
              <w:t xml:space="preserve">Amend Policy </w:t>
            </w:r>
            <w:r w:rsidRPr="0072233C">
              <w:rPr>
                <w:sz w:val="20"/>
                <w:szCs w:val="20"/>
              </w:rPr>
              <w:t>Criteria 4</w:t>
            </w:r>
            <w:r>
              <w:rPr>
                <w:sz w:val="20"/>
                <w:szCs w:val="20"/>
              </w:rPr>
              <w:t xml:space="preserve"> to read</w:t>
            </w:r>
            <w:r w:rsidRPr="0072233C">
              <w:rPr>
                <w:sz w:val="20"/>
                <w:szCs w:val="20"/>
              </w:rPr>
              <w:t xml:space="preserve">: “The proposals maximise opportunities to </w:t>
            </w:r>
            <w:r w:rsidRPr="0072233C">
              <w:rPr>
                <w:b/>
                <w:bCs/>
                <w:sz w:val="20"/>
                <w:szCs w:val="20"/>
              </w:rPr>
              <w:t>enhance and</w:t>
            </w:r>
            <w:r w:rsidRPr="0072233C">
              <w:rPr>
                <w:sz w:val="20"/>
                <w:szCs w:val="20"/>
              </w:rPr>
              <w:t xml:space="preserve"> link to </w:t>
            </w:r>
            <w:r w:rsidRPr="0072233C">
              <w:rPr>
                <w:b/>
                <w:bCs/>
                <w:sz w:val="20"/>
                <w:szCs w:val="20"/>
              </w:rPr>
              <w:t>active travel</w:t>
            </w:r>
            <w:r w:rsidRPr="0072233C">
              <w:rPr>
                <w:sz w:val="20"/>
                <w:szCs w:val="20"/>
              </w:rPr>
              <w:t xml:space="preserve"> </w:t>
            </w:r>
            <w:r w:rsidRPr="0072233C">
              <w:rPr>
                <w:strike/>
                <w:sz w:val="20"/>
                <w:szCs w:val="20"/>
              </w:rPr>
              <w:t xml:space="preserve">cycling and walking </w:t>
            </w:r>
            <w:r w:rsidRPr="0072233C">
              <w:rPr>
                <w:sz w:val="20"/>
                <w:szCs w:val="20"/>
              </w:rPr>
              <w:t>routes, including</w:t>
            </w:r>
            <w:r w:rsidRPr="0072233C">
              <w:rPr>
                <w:b/>
                <w:bCs/>
                <w:sz w:val="20"/>
                <w:szCs w:val="20"/>
                <w:u w:val="single"/>
              </w:rPr>
              <w:t xml:space="preserve"> </w:t>
            </w:r>
            <w:r w:rsidRPr="0072233C">
              <w:rPr>
                <w:b/>
                <w:bCs/>
                <w:sz w:val="20"/>
                <w:szCs w:val="20"/>
              </w:rPr>
              <w:t>existing public rights of way as well as</w:t>
            </w:r>
            <w:r w:rsidRPr="0072233C">
              <w:rPr>
                <w:sz w:val="20"/>
                <w:szCs w:val="20"/>
              </w:rPr>
              <w:t xml:space="preserve"> multi-user routes.”</w:t>
            </w:r>
          </w:p>
        </w:tc>
        <w:tc>
          <w:tcPr>
            <w:tcW w:w="1721" w:type="dxa"/>
          </w:tcPr>
          <w:p w14:paraId="25187D7F" w14:textId="089AD0E8" w:rsidR="009478D9" w:rsidRPr="008A0B91" w:rsidRDefault="00AD36B7" w:rsidP="009478D9">
            <w:pPr>
              <w:pStyle w:val="ListParagraph"/>
              <w:spacing w:after="0" w:line="240" w:lineRule="auto"/>
              <w:ind w:left="0"/>
              <w:rPr>
                <w:rFonts w:cstheme="minorHAnsi"/>
                <w:color w:val="000000" w:themeColor="text1"/>
                <w:sz w:val="20"/>
                <w:szCs w:val="20"/>
              </w:rPr>
            </w:pPr>
            <w:r>
              <w:rPr>
                <w:rFonts w:cstheme="minorHAnsi"/>
                <w:color w:val="000000" w:themeColor="text1"/>
                <w:sz w:val="20"/>
                <w:szCs w:val="20"/>
              </w:rPr>
              <w:t xml:space="preserve">This action is supported. </w:t>
            </w:r>
          </w:p>
        </w:tc>
      </w:tr>
      <w:tr w:rsidR="006205AE" w:rsidRPr="008A0B91" w14:paraId="6125E4AD" w14:textId="77777777" w:rsidTr="000A2BFC">
        <w:tc>
          <w:tcPr>
            <w:tcW w:w="1519" w:type="dxa"/>
            <w:shd w:val="clear" w:color="auto" w:fill="auto"/>
          </w:tcPr>
          <w:p w14:paraId="4C210F5C" w14:textId="7B5C0866" w:rsidR="006205AE" w:rsidRDefault="006205AE" w:rsidP="006205AE">
            <w:pPr>
              <w:pStyle w:val="ListParagraph"/>
              <w:spacing w:after="0" w:line="240" w:lineRule="auto"/>
              <w:ind w:left="0"/>
              <w:rPr>
                <w:rFonts w:ascii="Calibri" w:hAnsi="Calibri" w:cs="Calibri"/>
                <w:color w:val="000000"/>
                <w:sz w:val="20"/>
                <w:szCs w:val="20"/>
              </w:rPr>
            </w:pPr>
            <w:r>
              <w:rPr>
                <w:rFonts w:ascii="Calibri" w:hAnsi="Calibri" w:cs="Calibri"/>
                <w:color w:val="000000"/>
                <w:sz w:val="20"/>
                <w:szCs w:val="20"/>
              </w:rPr>
              <w:t>Policy T3</w:t>
            </w:r>
          </w:p>
        </w:tc>
        <w:tc>
          <w:tcPr>
            <w:tcW w:w="1618" w:type="dxa"/>
          </w:tcPr>
          <w:p w14:paraId="2B572BEB" w14:textId="14BB202D"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Object (5098)</w:t>
            </w:r>
          </w:p>
        </w:tc>
        <w:tc>
          <w:tcPr>
            <w:tcW w:w="1229" w:type="dxa"/>
          </w:tcPr>
          <w:p w14:paraId="4A3C94A3" w14:textId="69CE2035"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NS</w:t>
            </w:r>
          </w:p>
        </w:tc>
        <w:tc>
          <w:tcPr>
            <w:tcW w:w="741" w:type="dxa"/>
          </w:tcPr>
          <w:p w14:paraId="111F08E2" w14:textId="23B6847F"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NS</w:t>
            </w:r>
          </w:p>
        </w:tc>
        <w:tc>
          <w:tcPr>
            <w:tcW w:w="1232" w:type="dxa"/>
          </w:tcPr>
          <w:p w14:paraId="6EA48D81" w14:textId="2C05BD8D"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NS</w:t>
            </w:r>
          </w:p>
        </w:tc>
        <w:tc>
          <w:tcPr>
            <w:tcW w:w="3548" w:type="dxa"/>
            <w:shd w:val="clear" w:color="auto" w:fill="FFFFFF" w:themeFill="background1"/>
          </w:tcPr>
          <w:p w14:paraId="39D5920A" w14:textId="734593A6" w:rsidR="006205AE" w:rsidRDefault="006205AE" w:rsidP="006205AE">
            <w:pPr>
              <w:pStyle w:val="ListParagraph"/>
              <w:spacing w:after="0" w:line="240" w:lineRule="auto"/>
              <w:ind w:left="0"/>
              <w:rPr>
                <w:rFonts w:cstheme="minorHAnsi"/>
                <w:sz w:val="20"/>
                <w:szCs w:val="20"/>
              </w:rPr>
            </w:pPr>
            <w:r w:rsidRPr="004635D5">
              <w:rPr>
                <w:sz w:val="20"/>
                <w:szCs w:val="20"/>
              </w:rPr>
              <w:t>Object: no mention of PRoW network which provides extensive walking and cycling opportunities and important links between places and non-PRoW routes.</w:t>
            </w:r>
          </w:p>
        </w:tc>
        <w:tc>
          <w:tcPr>
            <w:tcW w:w="3507" w:type="dxa"/>
          </w:tcPr>
          <w:p w14:paraId="4F3E47CE" w14:textId="77777777" w:rsidR="006205AE" w:rsidRDefault="006205AE" w:rsidP="006205AE">
            <w:pPr>
              <w:pStyle w:val="ListParagraph"/>
              <w:spacing w:after="0" w:line="240" w:lineRule="auto"/>
              <w:ind w:left="0"/>
              <w:rPr>
                <w:sz w:val="20"/>
                <w:szCs w:val="20"/>
              </w:rPr>
            </w:pPr>
            <w:r w:rsidRPr="004635D5">
              <w:rPr>
                <w:sz w:val="20"/>
                <w:szCs w:val="20"/>
              </w:rPr>
              <w:t xml:space="preserve">Reference to PRoW </w:t>
            </w:r>
            <w:r>
              <w:rPr>
                <w:sz w:val="20"/>
                <w:szCs w:val="20"/>
              </w:rPr>
              <w:t xml:space="preserve">will be </w:t>
            </w:r>
            <w:r w:rsidRPr="004635D5">
              <w:rPr>
                <w:sz w:val="20"/>
                <w:szCs w:val="20"/>
              </w:rPr>
              <w:t>incorporated into paragraph 8.24.</w:t>
            </w:r>
          </w:p>
          <w:p w14:paraId="23559775" w14:textId="77777777" w:rsidR="006205AE" w:rsidRDefault="006205AE" w:rsidP="006205AE">
            <w:pPr>
              <w:pStyle w:val="ListParagraph"/>
              <w:spacing w:after="0" w:line="240" w:lineRule="auto"/>
              <w:ind w:left="0"/>
              <w:rPr>
                <w:sz w:val="20"/>
                <w:szCs w:val="20"/>
              </w:rPr>
            </w:pPr>
          </w:p>
          <w:p w14:paraId="51504CFE" w14:textId="25A03361" w:rsidR="006205AE" w:rsidRDefault="006205AE" w:rsidP="006205AE">
            <w:pPr>
              <w:pStyle w:val="ListParagraph"/>
              <w:spacing w:after="0" w:line="240" w:lineRule="auto"/>
              <w:ind w:left="0"/>
              <w:rPr>
                <w:rFonts w:cstheme="minorHAnsi"/>
                <w:sz w:val="20"/>
                <w:szCs w:val="20"/>
              </w:rPr>
            </w:pPr>
            <w:r w:rsidRPr="004635D5">
              <w:rPr>
                <w:sz w:val="20"/>
                <w:szCs w:val="20"/>
              </w:rPr>
              <w:lastRenderedPageBreak/>
              <w:t>Add to end of Paragraph 8.24: “</w:t>
            </w:r>
            <w:r w:rsidRPr="004635D5">
              <w:rPr>
                <w:b/>
                <w:bCs/>
                <w:sz w:val="20"/>
                <w:szCs w:val="20"/>
              </w:rPr>
              <w:t>The Public Rights of Way (PRoW) network provides extensive walking and cycling opportunities and important links between places in the local plan area</w:t>
            </w:r>
            <w:r w:rsidRPr="004635D5">
              <w:rPr>
                <w:sz w:val="20"/>
                <w:szCs w:val="20"/>
              </w:rPr>
              <w:t xml:space="preserve">.”  </w:t>
            </w:r>
          </w:p>
        </w:tc>
        <w:tc>
          <w:tcPr>
            <w:tcW w:w="1721" w:type="dxa"/>
          </w:tcPr>
          <w:p w14:paraId="10A6916E" w14:textId="076F7793" w:rsidR="006205AE" w:rsidRPr="008A0B91" w:rsidRDefault="00AD36B7" w:rsidP="006205AE">
            <w:pPr>
              <w:pStyle w:val="ListParagraph"/>
              <w:spacing w:after="0" w:line="240" w:lineRule="auto"/>
              <w:ind w:left="0"/>
              <w:rPr>
                <w:rFonts w:cstheme="minorHAnsi"/>
                <w:color w:val="000000" w:themeColor="text1"/>
                <w:sz w:val="20"/>
                <w:szCs w:val="20"/>
              </w:rPr>
            </w:pPr>
            <w:r>
              <w:rPr>
                <w:rFonts w:cstheme="minorHAnsi"/>
                <w:color w:val="000000" w:themeColor="text1"/>
                <w:sz w:val="20"/>
                <w:szCs w:val="20"/>
              </w:rPr>
              <w:lastRenderedPageBreak/>
              <w:t xml:space="preserve">This action is supported. </w:t>
            </w:r>
          </w:p>
        </w:tc>
      </w:tr>
      <w:tr w:rsidR="006205AE" w:rsidRPr="008A0B91" w14:paraId="47357080" w14:textId="77777777" w:rsidTr="000A2BFC">
        <w:tc>
          <w:tcPr>
            <w:tcW w:w="1519" w:type="dxa"/>
            <w:shd w:val="clear" w:color="auto" w:fill="auto"/>
          </w:tcPr>
          <w:p w14:paraId="79F730C8" w14:textId="572EF2F6" w:rsidR="006205AE" w:rsidRDefault="006205AE" w:rsidP="006205AE">
            <w:pPr>
              <w:pStyle w:val="ListParagraph"/>
              <w:spacing w:after="0" w:line="240" w:lineRule="auto"/>
              <w:ind w:left="0"/>
              <w:rPr>
                <w:rFonts w:cstheme="minorHAnsi"/>
                <w:color w:val="000000" w:themeColor="text1"/>
                <w:sz w:val="20"/>
                <w:szCs w:val="20"/>
              </w:rPr>
            </w:pPr>
            <w:r>
              <w:rPr>
                <w:rFonts w:ascii="Calibri" w:hAnsi="Calibri" w:cs="Calibri"/>
                <w:color w:val="000000"/>
                <w:sz w:val="20"/>
                <w:szCs w:val="20"/>
              </w:rPr>
              <w:t xml:space="preserve">Policy A2 </w:t>
            </w:r>
          </w:p>
        </w:tc>
        <w:tc>
          <w:tcPr>
            <w:tcW w:w="1618" w:type="dxa"/>
          </w:tcPr>
          <w:p w14:paraId="1B176E8E" w14:textId="006A4068"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Object (5090)</w:t>
            </w:r>
          </w:p>
        </w:tc>
        <w:tc>
          <w:tcPr>
            <w:tcW w:w="1229" w:type="dxa"/>
          </w:tcPr>
          <w:p w14:paraId="6CF907D6" w14:textId="2E6CE3DE"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NS</w:t>
            </w:r>
          </w:p>
        </w:tc>
        <w:tc>
          <w:tcPr>
            <w:tcW w:w="741" w:type="dxa"/>
          </w:tcPr>
          <w:p w14:paraId="28AE9D2C" w14:textId="226E8C6C"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NS</w:t>
            </w:r>
          </w:p>
        </w:tc>
        <w:tc>
          <w:tcPr>
            <w:tcW w:w="1232" w:type="dxa"/>
          </w:tcPr>
          <w:p w14:paraId="4DD06159" w14:textId="060DDDBC"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NS</w:t>
            </w:r>
          </w:p>
        </w:tc>
        <w:tc>
          <w:tcPr>
            <w:tcW w:w="3548" w:type="dxa"/>
            <w:shd w:val="clear" w:color="auto" w:fill="FFFFFF" w:themeFill="background1"/>
          </w:tcPr>
          <w:p w14:paraId="4E336E4B" w14:textId="745439FD" w:rsidR="006205AE" w:rsidRPr="007D0D0F" w:rsidRDefault="006205AE" w:rsidP="006205AE">
            <w:pPr>
              <w:pStyle w:val="ListParagraph"/>
              <w:spacing w:after="0" w:line="240" w:lineRule="auto"/>
              <w:ind w:left="0"/>
              <w:rPr>
                <w:sz w:val="20"/>
                <w:szCs w:val="20"/>
              </w:rPr>
            </w:pPr>
            <w:r>
              <w:rPr>
                <w:rFonts w:cstheme="minorHAnsi"/>
                <w:sz w:val="20"/>
                <w:szCs w:val="20"/>
              </w:rPr>
              <w:t>Should refer to safeguarding of minerals and waste infrastructure</w:t>
            </w:r>
          </w:p>
        </w:tc>
        <w:tc>
          <w:tcPr>
            <w:tcW w:w="3507" w:type="dxa"/>
          </w:tcPr>
          <w:p w14:paraId="5637C254" w14:textId="77777777" w:rsidR="006205AE" w:rsidRDefault="006205AE" w:rsidP="006205AE">
            <w:pPr>
              <w:pStyle w:val="ListParagraph"/>
              <w:spacing w:after="0" w:line="240" w:lineRule="auto"/>
              <w:ind w:left="0"/>
              <w:rPr>
                <w:rFonts w:cstheme="minorHAnsi"/>
                <w:sz w:val="20"/>
                <w:szCs w:val="20"/>
              </w:rPr>
            </w:pPr>
            <w:r>
              <w:rPr>
                <w:rFonts w:cstheme="minorHAnsi"/>
                <w:sz w:val="20"/>
                <w:szCs w:val="20"/>
              </w:rPr>
              <w:t>Agree to add references in each of the policies and/or supporting text.</w:t>
            </w:r>
          </w:p>
          <w:p w14:paraId="62614224" w14:textId="77777777" w:rsidR="006205AE" w:rsidRDefault="006205AE" w:rsidP="006205AE">
            <w:pPr>
              <w:pStyle w:val="ListParagraph"/>
              <w:spacing w:after="0" w:line="240" w:lineRule="auto"/>
              <w:ind w:left="0"/>
              <w:rPr>
                <w:rFonts w:cstheme="minorHAnsi"/>
                <w:sz w:val="20"/>
                <w:szCs w:val="20"/>
              </w:rPr>
            </w:pPr>
          </w:p>
          <w:p w14:paraId="1FBBBBBC" w14:textId="77777777" w:rsidR="006205AE" w:rsidRDefault="006205AE" w:rsidP="006205AE">
            <w:pPr>
              <w:rPr>
                <w:rFonts w:ascii="Calibri" w:hAnsi="Calibri" w:cs="Calibri"/>
                <w:sz w:val="20"/>
                <w:szCs w:val="20"/>
              </w:rPr>
            </w:pPr>
            <w:r>
              <w:rPr>
                <w:rFonts w:ascii="Calibri" w:hAnsi="Calibri" w:cs="Calibri"/>
                <w:sz w:val="20"/>
                <w:szCs w:val="20"/>
              </w:rPr>
              <w:t>In Policy A2 replace criterion 12 with:</w:t>
            </w:r>
          </w:p>
          <w:p w14:paraId="001DEF25" w14:textId="77777777" w:rsidR="006205AE" w:rsidRDefault="006205AE" w:rsidP="006205AE">
            <w:pPr>
              <w:rPr>
                <w:rFonts w:ascii="Calibri" w:hAnsi="Calibri" w:cs="Calibri"/>
                <w:b/>
                <w:bCs/>
                <w:sz w:val="20"/>
                <w:szCs w:val="20"/>
              </w:rPr>
            </w:pPr>
            <w:r>
              <w:rPr>
                <w:rFonts w:ascii="Calibri" w:hAnsi="Calibri" w:cs="Calibri"/>
                <w:sz w:val="20"/>
                <w:szCs w:val="20"/>
              </w:rPr>
              <w:t>‘</w:t>
            </w:r>
            <w:r w:rsidRPr="00CA2B63">
              <w:rPr>
                <w:rFonts w:ascii="Calibri" w:hAnsi="Calibri" w:cs="Calibri"/>
                <w:b/>
                <w:bCs/>
                <w:sz w:val="20"/>
                <w:szCs w:val="20"/>
              </w:rPr>
              <w:t>If a site is within the Minerals Safeguarding Area consider</w:t>
            </w:r>
            <w:r>
              <w:rPr>
                <w:rFonts w:ascii="Calibri" w:hAnsi="Calibri" w:cs="Calibri"/>
                <w:b/>
                <w:bCs/>
                <w:sz w:val="20"/>
                <w:szCs w:val="20"/>
              </w:rPr>
              <w:t xml:space="preserve"> </w:t>
            </w:r>
            <w:r w:rsidRPr="00CA2B63">
              <w:rPr>
                <w:rFonts w:ascii="Calibri" w:hAnsi="Calibri" w:cs="Calibri"/>
                <w:b/>
                <w:bCs/>
                <w:sz w:val="20"/>
                <w:szCs w:val="20"/>
              </w:rPr>
              <w:t>the implication of development on safeguarded minerals in line with the West Sussex Joint Minerals Local Plan (Policy M9) and the Minerals and Waste Safeguarding Guidance, to assess whether the land contains economically viable minerals that would require extraction prior to development to avoid permanent sterilisation.</w:t>
            </w:r>
            <w:r>
              <w:rPr>
                <w:rFonts w:ascii="Calibri" w:hAnsi="Calibri" w:cs="Calibri"/>
                <w:b/>
                <w:bCs/>
                <w:sz w:val="20"/>
                <w:szCs w:val="20"/>
              </w:rPr>
              <w:t>’</w:t>
            </w:r>
          </w:p>
          <w:p w14:paraId="176C1BBC" w14:textId="77777777" w:rsidR="006205AE" w:rsidRDefault="006205AE" w:rsidP="006205AE">
            <w:pPr>
              <w:rPr>
                <w:rFonts w:ascii="Calibri" w:hAnsi="Calibri" w:cs="Calibri"/>
                <w:b/>
                <w:bCs/>
                <w:sz w:val="20"/>
                <w:szCs w:val="20"/>
              </w:rPr>
            </w:pPr>
          </w:p>
          <w:p w14:paraId="2970C51B" w14:textId="77777777" w:rsidR="006205AE" w:rsidRDefault="006205AE" w:rsidP="006205AE">
            <w:pPr>
              <w:rPr>
                <w:rFonts w:ascii="Calibri" w:hAnsi="Calibri" w:cs="Calibri"/>
                <w:sz w:val="20"/>
                <w:szCs w:val="20"/>
              </w:rPr>
            </w:pPr>
            <w:r>
              <w:rPr>
                <w:rFonts w:ascii="Calibri" w:hAnsi="Calibri" w:cs="Calibri"/>
                <w:sz w:val="20"/>
                <w:szCs w:val="20"/>
              </w:rPr>
              <w:t>In Policy A2 add new criterion to read:</w:t>
            </w:r>
          </w:p>
          <w:p w14:paraId="261B20B8" w14:textId="66465B6E" w:rsidR="006205AE" w:rsidRPr="007D0D0F" w:rsidRDefault="006205AE" w:rsidP="006205AE">
            <w:pPr>
              <w:pStyle w:val="ListParagraph"/>
              <w:spacing w:after="0" w:line="240" w:lineRule="auto"/>
              <w:ind w:left="0"/>
              <w:rPr>
                <w:rFonts w:cstheme="minorHAnsi"/>
                <w:color w:val="000000" w:themeColor="text1"/>
                <w:sz w:val="20"/>
                <w:szCs w:val="20"/>
              </w:rPr>
            </w:pPr>
            <w:r>
              <w:rPr>
                <w:rFonts w:ascii="Calibri" w:hAnsi="Calibri" w:cs="Calibri"/>
                <w:sz w:val="20"/>
                <w:szCs w:val="20"/>
              </w:rPr>
              <w:t>‘</w:t>
            </w:r>
            <w:r w:rsidRPr="00CA2B63">
              <w:rPr>
                <w:rFonts w:ascii="Calibri" w:hAnsi="Calibri" w:cs="Calibri"/>
                <w:b/>
                <w:bCs/>
                <w:sz w:val="20"/>
                <w:szCs w:val="20"/>
              </w:rPr>
              <w:t>Consider the implication of development on safeguarded minerals and waste infrastructure in the vicinity to ensure development does not prevent or prejudice any waste management uses, as required by Policies W2 and W10 of the West Sussex Waste Local Plan or the operation of minerals infrastructure as required by Policy M10 of the West Sussex Joint Minerals Local Plan and the Minerals and Waste Safeguarding Guidance.</w:t>
            </w:r>
            <w:r>
              <w:rPr>
                <w:rFonts w:ascii="Calibri" w:hAnsi="Calibri" w:cs="Calibri"/>
                <w:b/>
                <w:bCs/>
                <w:sz w:val="20"/>
                <w:szCs w:val="20"/>
              </w:rPr>
              <w:t>’</w:t>
            </w:r>
          </w:p>
        </w:tc>
        <w:tc>
          <w:tcPr>
            <w:tcW w:w="1721" w:type="dxa"/>
          </w:tcPr>
          <w:p w14:paraId="79C2F4C7" w14:textId="59EC826C" w:rsidR="006205AE" w:rsidRPr="008A0B91" w:rsidRDefault="00905AF0" w:rsidP="006205AE">
            <w:pPr>
              <w:pStyle w:val="ListParagraph"/>
              <w:spacing w:after="0" w:line="240" w:lineRule="auto"/>
              <w:ind w:left="0"/>
              <w:rPr>
                <w:rFonts w:cstheme="minorHAnsi"/>
                <w:color w:val="000000" w:themeColor="text1"/>
                <w:sz w:val="20"/>
                <w:szCs w:val="20"/>
              </w:rPr>
            </w:pPr>
            <w:r>
              <w:rPr>
                <w:rFonts w:cstheme="minorHAnsi"/>
                <w:color w:val="000000" w:themeColor="text1"/>
                <w:sz w:val="20"/>
                <w:szCs w:val="20"/>
              </w:rPr>
              <w:t xml:space="preserve">This action is supported. </w:t>
            </w:r>
          </w:p>
        </w:tc>
      </w:tr>
      <w:tr w:rsidR="006205AE" w:rsidRPr="008A0B91" w14:paraId="53684BE0" w14:textId="77777777" w:rsidTr="000A2BFC">
        <w:tc>
          <w:tcPr>
            <w:tcW w:w="1519" w:type="dxa"/>
            <w:shd w:val="clear" w:color="auto" w:fill="auto"/>
          </w:tcPr>
          <w:p w14:paraId="0ADC6056" w14:textId="05925725" w:rsidR="006205AE" w:rsidRDefault="006205AE" w:rsidP="006205AE">
            <w:pPr>
              <w:pStyle w:val="ListParagraph"/>
              <w:spacing w:after="0" w:line="240" w:lineRule="auto"/>
              <w:ind w:left="0"/>
              <w:rPr>
                <w:rFonts w:cstheme="minorHAnsi"/>
                <w:color w:val="000000" w:themeColor="text1"/>
                <w:sz w:val="20"/>
                <w:szCs w:val="20"/>
              </w:rPr>
            </w:pPr>
            <w:r>
              <w:rPr>
                <w:rFonts w:ascii="Calibri" w:hAnsi="Calibri" w:cs="Calibri"/>
                <w:color w:val="000000"/>
                <w:sz w:val="20"/>
                <w:szCs w:val="20"/>
              </w:rPr>
              <w:t>Policy A6</w:t>
            </w:r>
          </w:p>
        </w:tc>
        <w:tc>
          <w:tcPr>
            <w:tcW w:w="1618" w:type="dxa"/>
          </w:tcPr>
          <w:p w14:paraId="43686ACE" w14:textId="247155ED"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Object (5088)</w:t>
            </w:r>
          </w:p>
        </w:tc>
        <w:tc>
          <w:tcPr>
            <w:tcW w:w="1229" w:type="dxa"/>
          </w:tcPr>
          <w:p w14:paraId="17D63715" w14:textId="7B375EC3"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NS</w:t>
            </w:r>
          </w:p>
        </w:tc>
        <w:tc>
          <w:tcPr>
            <w:tcW w:w="741" w:type="dxa"/>
          </w:tcPr>
          <w:p w14:paraId="100BD6BB" w14:textId="163B47F8"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NS</w:t>
            </w:r>
          </w:p>
        </w:tc>
        <w:tc>
          <w:tcPr>
            <w:tcW w:w="1232" w:type="dxa"/>
          </w:tcPr>
          <w:p w14:paraId="31397CF5" w14:textId="7B44A292"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NS</w:t>
            </w:r>
          </w:p>
        </w:tc>
        <w:tc>
          <w:tcPr>
            <w:tcW w:w="3548" w:type="dxa"/>
            <w:shd w:val="clear" w:color="auto" w:fill="FFFFFF" w:themeFill="background1"/>
          </w:tcPr>
          <w:p w14:paraId="057B7F40" w14:textId="13871B85" w:rsidR="006205AE" w:rsidRPr="007D0D0F" w:rsidRDefault="006205AE" w:rsidP="006205AE">
            <w:pPr>
              <w:pStyle w:val="ListParagraph"/>
              <w:spacing w:after="0" w:line="240" w:lineRule="auto"/>
              <w:ind w:left="0"/>
              <w:rPr>
                <w:sz w:val="20"/>
                <w:szCs w:val="20"/>
              </w:rPr>
            </w:pPr>
            <w:r>
              <w:rPr>
                <w:rFonts w:cstheme="minorHAnsi"/>
                <w:sz w:val="20"/>
                <w:szCs w:val="20"/>
              </w:rPr>
              <w:t>Should also refer to nursery and SEND provision</w:t>
            </w:r>
          </w:p>
        </w:tc>
        <w:tc>
          <w:tcPr>
            <w:tcW w:w="3507" w:type="dxa"/>
          </w:tcPr>
          <w:p w14:paraId="430F2EF3" w14:textId="77777777" w:rsidR="006205AE" w:rsidRDefault="006205AE" w:rsidP="006205AE">
            <w:pPr>
              <w:pStyle w:val="ListParagraph"/>
              <w:spacing w:after="0" w:line="240" w:lineRule="auto"/>
              <w:ind w:left="0"/>
              <w:rPr>
                <w:rFonts w:cstheme="minorHAnsi"/>
                <w:sz w:val="20"/>
                <w:szCs w:val="20"/>
              </w:rPr>
            </w:pPr>
            <w:r>
              <w:rPr>
                <w:rFonts w:cstheme="minorHAnsi"/>
                <w:sz w:val="20"/>
                <w:szCs w:val="20"/>
              </w:rPr>
              <w:t>Agree to add references.</w:t>
            </w:r>
          </w:p>
          <w:p w14:paraId="0C150E4D" w14:textId="77777777" w:rsidR="006205AE" w:rsidRDefault="006205AE" w:rsidP="006205AE">
            <w:pPr>
              <w:pStyle w:val="ListParagraph"/>
              <w:spacing w:after="0" w:line="240" w:lineRule="auto"/>
              <w:ind w:left="0"/>
              <w:rPr>
                <w:rFonts w:cstheme="minorHAnsi"/>
                <w:sz w:val="20"/>
                <w:szCs w:val="20"/>
              </w:rPr>
            </w:pPr>
          </w:p>
          <w:p w14:paraId="3E0938BE" w14:textId="77777777" w:rsidR="006205AE" w:rsidRPr="00EB28B9" w:rsidRDefault="006205AE" w:rsidP="006205AE">
            <w:pPr>
              <w:rPr>
                <w:rFonts w:ascii="Calibri" w:hAnsi="Calibri" w:cs="Calibri"/>
                <w:b/>
                <w:bCs/>
                <w:sz w:val="20"/>
                <w:szCs w:val="20"/>
              </w:rPr>
            </w:pPr>
            <w:r w:rsidRPr="00EB28B9">
              <w:rPr>
                <w:rFonts w:ascii="Calibri" w:hAnsi="Calibri" w:cs="Calibri"/>
                <w:sz w:val="20"/>
                <w:szCs w:val="20"/>
              </w:rPr>
              <w:lastRenderedPageBreak/>
              <w:t>In paragraphs 10.19 and 10.20 after the words ‘teaching accommodation’ add: ‘</w:t>
            </w:r>
            <w:r w:rsidRPr="00EB28B9">
              <w:rPr>
                <w:rFonts w:ascii="Calibri" w:hAnsi="Calibri" w:cs="Calibri"/>
                <w:b/>
                <w:bCs/>
                <w:sz w:val="20"/>
                <w:szCs w:val="20"/>
              </w:rPr>
              <w:t>with nursery and SEND</w:t>
            </w:r>
            <w:r>
              <w:rPr>
                <w:rFonts w:ascii="Calibri" w:hAnsi="Calibri" w:cs="Calibri"/>
                <w:b/>
                <w:bCs/>
                <w:sz w:val="20"/>
                <w:szCs w:val="20"/>
              </w:rPr>
              <w:t xml:space="preserve"> </w:t>
            </w:r>
            <w:proofErr w:type="gramStart"/>
            <w:r w:rsidRPr="00EB28B9">
              <w:rPr>
                <w:rFonts w:ascii="Calibri" w:hAnsi="Calibri" w:cs="Calibri"/>
                <w:b/>
                <w:bCs/>
                <w:sz w:val="20"/>
                <w:szCs w:val="20"/>
              </w:rPr>
              <w:t>provision’</w:t>
            </w:r>
            <w:proofErr w:type="gramEnd"/>
          </w:p>
          <w:p w14:paraId="02D2B6DB" w14:textId="77777777" w:rsidR="006205AE" w:rsidRPr="00EB28B9" w:rsidRDefault="006205AE" w:rsidP="006205AE">
            <w:pPr>
              <w:rPr>
                <w:rFonts w:ascii="Calibri" w:hAnsi="Calibri" w:cs="Calibri"/>
                <w:b/>
                <w:bCs/>
                <w:sz w:val="20"/>
                <w:szCs w:val="20"/>
              </w:rPr>
            </w:pPr>
          </w:p>
          <w:p w14:paraId="6DCD6F39" w14:textId="68BD9D43" w:rsidR="006205AE" w:rsidRPr="007D0D0F" w:rsidRDefault="006205AE" w:rsidP="006205AE">
            <w:pPr>
              <w:pStyle w:val="ListParagraph"/>
              <w:spacing w:after="0" w:line="240" w:lineRule="auto"/>
              <w:ind w:left="0"/>
              <w:rPr>
                <w:rFonts w:cstheme="minorHAnsi"/>
                <w:color w:val="000000" w:themeColor="text1"/>
                <w:sz w:val="20"/>
                <w:szCs w:val="20"/>
              </w:rPr>
            </w:pPr>
            <w:r w:rsidRPr="00EB28B9">
              <w:rPr>
                <w:rFonts w:ascii="Calibri" w:hAnsi="Calibri" w:cs="Calibri"/>
                <w:sz w:val="20"/>
                <w:szCs w:val="20"/>
              </w:rPr>
              <w:t>In the third bullet point of Policy A6 after ‘primary school’ add: ‘</w:t>
            </w:r>
            <w:r w:rsidRPr="00EB28B9">
              <w:rPr>
                <w:rFonts w:ascii="Calibri" w:hAnsi="Calibri" w:cs="Calibri"/>
                <w:b/>
                <w:bCs/>
                <w:sz w:val="20"/>
                <w:szCs w:val="20"/>
              </w:rPr>
              <w:t>to include nursery and SEND provision’</w:t>
            </w:r>
          </w:p>
        </w:tc>
        <w:tc>
          <w:tcPr>
            <w:tcW w:w="1721" w:type="dxa"/>
          </w:tcPr>
          <w:p w14:paraId="7D30C7A7" w14:textId="259538BF" w:rsidR="006205AE" w:rsidRPr="008A0B91" w:rsidRDefault="00905AF0" w:rsidP="006205AE">
            <w:pPr>
              <w:pStyle w:val="ListParagraph"/>
              <w:spacing w:after="0" w:line="240" w:lineRule="auto"/>
              <w:ind w:left="0"/>
              <w:rPr>
                <w:rFonts w:cstheme="minorHAnsi"/>
                <w:color w:val="000000" w:themeColor="text1"/>
                <w:sz w:val="20"/>
                <w:szCs w:val="20"/>
              </w:rPr>
            </w:pPr>
            <w:r>
              <w:rPr>
                <w:rFonts w:cstheme="minorHAnsi"/>
                <w:color w:val="000000" w:themeColor="text1"/>
                <w:sz w:val="20"/>
                <w:szCs w:val="20"/>
              </w:rPr>
              <w:lastRenderedPageBreak/>
              <w:t>This action is supported.</w:t>
            </w:r>
          </w:p>
        </w:tc>
      </w:tr>
      <w:tr w:rsidR="006205AE" w:rsidRPr="008A0B91" w14:paraId="42CD69F6" w14:textId="77777777" w:rsidTr="000A2BFC">
        <w:tc>
          <w:tcPr>
            <w:tcW w:w="1519" w:type="dxa"/>
            <w:shd w:val="clear" w:color="auto" w:fill="auto"/>
          </w:tcPr>
          <w:p w14:paraId="2F883535" w14:textId="3377D45B" w:rsidR="006205AE" w:rsidRDefault="006205AE" w:rsidP="006205AE">
            <w:pPr>
              <w:pStyle w:val="ListParagraph"/>
              <w:spacing w:after="0" w:line="240" w:lineRule="auto"/>
              <w:ind w:left="0"/>
              <w:rPr>
                <w:rFonts w:cstheme="minorHAnsi"/>
                <w:color w:val="000000" w:themeColor="text1"/>
                <w:sz w:val="20"/>
                <w:szCs w:val="20"/>
              </w:rPr>
            </w:pPr>
            <w:r>
              <w:rPr>
                <w:rFonts w:ascii="Calibri" w:hAnsi="Calibri" w:cs="Calibri"/>
                <w:color w:val="000000"/>
                <w:sz w:val="20"/>
                <w:szCs w:val="20"/>
              </w:rPr>
              <w:t xml:space="preserve">Policy A7 </w:t>
            </w:r>
          </w:p>
        </w:tc>
        <w:tc>
          <w:tcPr>
            <w:tcW w:w="1618" w:type="dxa"/>
          </w:tcPr>
          <w:p w14:paraId="176E002F" w14:textId="1C0E2BB5"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Object (5091)</w:t>
            </w:r>
          </w:p>
        </w:tc>
        <w:tc>
          <w:tcPr>
            <w:tcW w:w="1229" w:type="dxa"/>
          </w:tcPr>
          <w:p w14:paraId="7209C674" w14:textId="739CB3CC"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NS</w:t>
            </w:r>
          </w:p>
        </w:tc>
        <w:tc>
          <w:tcPr>
            <w:tcW w:w="741" w:type="dxa"/>
          </w:tcPr>
          <w:p w14:paraId="7C0F3B3F" w14:textId="5DAA94AA"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NS</w:t>
            </w:r>
          </w:p>
        </w:tc>
        <w:tc>
          <w:tcPr>
            <w:tcW w:w="1232" w:type="dxa"/>
          </w:tcPr>
          <w:p w14:paraId="6F60E615" w14:textId="74162BD3"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NS</w:t>
            </w:r>
          </w:p>
        </w:tc>
        <w:tc>
          <w:tcPr>
            <w:tcW w:w="3548" w:type="dxa"/>
            <w:shd w:val="clear" w:color="auto" w:fill="FFFFFF" w:themeFill="background1"/>
          </w:tcPr>
          <w:p w14:paraId="736799C1" w14:textId="2184D4C1" w:rsidR="006205AE" w:rsidRPr="007D0D0F" w:rsidRDefault="006205AE" w:rsidP="006205AE">
            <w:pPr>
              <w:pStyle w:val="ListParagraph"/>
              <w:spacing w:after="0" w:line="240" w:lineRule="auto"/>
              <w:ind w:left="0"/>
              <w:rPr>
                <w:sz w:val="20"/>
                <w:szCs w:val="20"/>
              </w:rPr>
            </w:pPr>
            <w:r>
              <w:rPr>
                <w:rFonts w:cstheme="minorHAnsi"/>
                <w:sz w:val="20"/>
                <w:szCs w:val="20"/>
              </w:rPr>
              <w:t>Should refer to safeguarding of minerals and waste infrastructure</w:t>
            </w:r>
          </w:p>
        </w:tc>
        <w:tc>
          <w:tcPr>
            <w:tcW w:w="3507" w:type="dxa"/>
          </w:tcPr>
          <w:p w14:paraId="189D226B" w14:textId="518D23B1" w:rsidR="006205AE" w:rsidRDefault="006205AE" w:rsidP="006205AE">
            <w:pPr>
              <w:pStyle w:val="ListParagraph"/>
              <w:spacing w:after="0" w:line="240" w:lineRule="auto"/>
              <w:ind w:left="0"/>
              <w:rPr>
                <w:rFonts w:cstheme="minorHAnsi"/>
                <w:sz w:val="20"/>
                <w:szCs w:val="20"/>
              </w:rPr>
            </w:pPr>
            <w:r>
              <w:rPr>
                <w:rFonts w:cstheme="minorHAnsi"/>
                <w:sz w:val="20"/>
                <w:szCs w:val="20"/>
              </w:rPr>
              <w:t>Agree to amend references in the policy and supporting text.</w:t>
            </w:r>
          </w:p>
          <w:p w14:paraId="46510225" w14:textId="77777777" w:rsidR="006205AE" w:rsidRDefault="006205AE" w:rsidP="006205AE">
            <w:pPr>
              <w:pStyle w:val="ListParagraph"/>
              <w:spacing w:after="0" w:line="240" w:lineRule="auto"/>
              <w:ind w:left="0"/>
              <w:rPr>
                <w:rFonts w:cstheme="minorHAnsi"/>
                <w:sz w:val="20"/>
                <w:szCs w:val="20"/>
              </w:rPr>
            </w:pPr>
          </w:p>
          <w:p w14:paraId="7F1962A8" w14:textId="77777777" w:rsidR="006205AE" w:rsidRDefault="006205AE" w:rsidP="006205AE">
            <w:pPr>
              <w:rPr>
                <w:rFonts w:ascii="Calibri" w:hAnsi="Calibri" w:cs="Calibri"/>
                <w:sz w:val="20"/>
                <w:szCs w:val="20"/>
              </w:rPr>
            </w:pPr>
            <w:r>
              <w:rPr>
                <w:rFonts w:ascii="Calibri" w:hAnsi="Calibri" w:cs="Calibri"/>
                <w:sz w:val="20"/>
                <w:szCs w:val="20"/>
              </w:rPr>
              <w:t>In paragraph 10.26 amend last bullet point to read:</w:t>
            </w:r>
          </w:p>
          <w:p w14:paraId="0BEABEEC" w14:textId="77777777" w:rsidR="006205AE" w:rsidRDefault="006205AE" w:rsidP="006205AE">
            <w:pPr>
              <w:rPr>
                <w:rFonts w:ascii="Calibri" w:hAnsi="Calibri" w:cs="Calibri"/>
                <w:sz w:val="20"/>
                <w:szCs w:val="20"/>
              </w:rPr>
            </w:pPr>
            <w:r>
              <w:rPr>
                <w:rFonts w:ascii="Calibri" w:hAnsi="Calibri" w:cs="Calibri"/>
                <w:sz w:val="20"/>
                <w:szCs w:val="20"/>
              </w:rPr>
              <w:t>‘</w:t>
            </w:r>
            <w:r w:rsidRPr="00CA2B63">
              <w:rPr>
                <w:rFonts w:ascii="Calibri" w:hAnsi="Calibri" w:cs="Calibri"/>
                <w:sz w:val="20"/>
                <w:szCs w:val="20"/>
              </w:rPr>
              <w:t xml:space="preserve">Taking account of the West Sussex </w:t>
            </w:r>
            <w:r w:rsidRPr="00CA2B63">
              <w:rPr>
                <w:rFonts w:ascii="Calibri" w:hAnsi="Calibri" w:cs="Calibri"/>
                <w:b/>
                <w:bCs/>
                <w:sz w:val="20"/>
                <w:szCs w:val="20"/>
              </w:rPr>
              <w:t>Joint</w:t>
            </w:r>
            <w:r w:rsidRPr="00CA2B63">
              <w:rPr>
                <w:rFonts w:ascii="Calibri" w:hAnsi="Calibri" w:cs="Calibri"/>
                <w:sz w:val="20"/>
                <w:szCs w:val="20"/>
              </w:rPr>
              <w:t xml:space="preserve"> Minerals </w:t>
            </w:r>
            <w:r w:rsidRPr="00CA2B63">
              <w:rPr>
                <w:rFonts w:ascii="Calibri" w:hAnsi="Calibri" w:cs="Calibri"/>
                <w:b/>
                <w:bCs/>
                <w:sz w:val="20"/>
                <w:szCs w:val="20"/>
              </w:rPr>
              <w:t>Local</w:t>
            </w:r>
            <w:r w:rsidRPr="00CA2B63">
              <w:rPr>
                <w:rFonts w:ascii="Calibri" w:hAnsi="Calibri" w:cs="Calibri"/>
                <w:sz w:val="20"/>
                <w:szCs w:val="20"/>
              </w:rPr>
              <w:t xml:space="preserve"> Plan, </w:t>
            </w:r>
            <w:r w:rsidRPr="00CA2B63">
              <w:rPr>
                <w:rFonts w:ascii="Calibri" w:hAnsi="Calibri" w:cs="Calibri"/>
                <w:b/>
                <w:bCs/>
                <w:sz w:val="20"/>
                <w:szCs w:val="20"/>
              </w:rPr>
              <w:t>Waste Local Plan,</w:t>
            </w:r>
            <w:r w:rsidRPr="00CA2B63">
              <w:rPr>
                <w:rFonts w:ascii="Calibri" w:hAnsi="Calibri" w:cs="Calibri"/>
                <w:sz w:val="20"/>
                <w:szCs w:val="20"/>
              </w:rPr>
              <w:t xml:space="preserve"> and associated guidance, in relation to the site being within a defined Minerals Safeguarding Area</w:t>
            </w:r>
            <w:r w:rsidRPr="00CA2B63">
              <w:rPr>
                <w:rFonts w:ascii="Calibri" w:hAnsi="Calibri" w:cs="Calibri"/>
                <w:sz w:val="20"/>
                <w:szCs w:val="20"/>
                <w:u w:val="single"/>
              </w:rPr>
              <w:t xml:space="preserve"> </w:t>
            </w:r>
            <w:r w:rsidRPr="00CA2B63">
              <w:rPr>
                <w:rFonts w:ascii="Calibri" w:hAnsi="Calibri" w:cs="Calibri"/>
                <w:b/>
                <w:bCs/>
                <w:sz w:val="20"/>
                <w:szCs w:val="20"/>
              </w:rPr>
              <w:t>and in close proximity to safeguarded waste infrastructure</w:t>
            </w:r>
            <w:r w:rsidRPr="00CA2B63">
              <w:rPr>
                <w:rFonts w:ascii="Calibri" w:hAnsi="Calibri" w:cs="Calibri"/>
                <w:sz w:val="20"/>
                <w:szCs w:val="20"/>
                <w:u w:val="single"/>
              </w:rPr>
              <w:t>.</w:t>
            </w:r>
          </w:p>
          <w:p w14:paraId="47AB08D3" w14:textId="77777777" w:rsidR="006205AE" w:rsidRDefault="006205AE" w:rsidP="006205AE">
            <w:pPr>
              <w:rPr>
                <w:rFonts w:ascii="Calibri" w:hAnsi="Calibri" w:cs="Calibri"/>
                <w:sz w:val="20"/>
                <w:szCs w:val="20"/>
              </w:rPr>
            </w:pPr>
          </w:p>
          <w:p w14:paraId="077E5D20" w14:textId="77777777" w:rsidR="006205AE" w:rsidRDefault="006205AE" w:rsidP="006205AE">
            <w:pPr>
              <w:rPr>
                <w:rFonts w:ascii="Calibri" w:hAnsi="Calibri" w:cs="Calibri"/>
                <w:sz w:val="20"/>
                <w:szCs w:val="20"/>
              </w:rPr>
            </w:pPr>
            <w:r>
              <w:rPr>
                <w:rFonts w:ascii="Calibri" w:hAnsi="Calibri" w:cs="Calibri"/>
                <w:sz w:val="20"/>
                <w:szCs w:val="20"/>
              </w:rPr>
              <w:t>In Policy A7 amend criterion 12 to read:</w:t>
            </w:r>
          </w:p>
          <w:p w14:paraId="68827121" w14:textId="15C73945" w:rsidR="006205AE" w:rsidRPr="007D0D0F" w:rsidRDefault="006205AE" w:rsidP="006205AE">
            <w:pPr>
              <w:pStyle w:val="ListParagraph"/>
              <w:spacing w:after="0" w:line="240" w:lineRule="auto"/>
              <w:ind w:left="0"/>
              <w:rPr>
                <w:rFonts w:cstheme="minorHAnsi"/>
                <w:color w:val="000000" w:themeColor="text1"/>
                <w:sz w:val="20"/>
                <w:szCs w:val="20"/>
              </w:rPr>
            </w:pPr>
            <w:r>
              <w:rPr>
                <w:rFonts w:ascii="Calibri" w:hAnsi="Calibri" w:cs="Calibri"/>
                <w:sz w:val="20"/>
                <w:szCs w:val="20"/>
              </w:rPr>
              <w:t>‘</w:t>
            </w:r>
            <w:r w:rsidRPr="004C31EC">
              <w:rPr>
                <w:rFonts w:ascii="Calibri" w:hAnsi="Calibri" w:cs="Calibri"/>
                <w:sz w:val="20"/>
                <w:szCs w:val="20"/>
              </w:rPr>
              <w:t xml:space="preserve">Proposals for the development should have regard to the West Sussex County Council Minerals Safeguarding Area, </w:t>
            </w:r>
            <w:r w:rsidRPr="004C31EC">
              <w:rPr>
                <w:rFonts w:ascii="Calibri" w:hAnsi="Calibri" w:cs="Calibri"/>
                <w:b/>
                <w:bCs/>
                <w:sz w:val="20"/>
                <w:szCs w:val="20"/>
              </w:rPr>
              <w:t xml:space="preserve">safeguarded waste infrastructure </w:t>
            </w:r>
            <w:r w:rsidRPr="004C31EC">
              <w:rPr>
                <w:rFonts w:ascii="Calibri" w:hAnsi="Calibri" w:cs="Calibri"/>
                <w:sz w:val="20"/>
                <w:szCs w:val="20"/>
              </w:rPr>
              <w:t>and associated guidance.</w:t>
            </w:r>
            <w:r>
              <w:rPr>
                <w:rFonts w:ascii="Calibri" w:hAnsi="Calibri" w:cs="Calibri"/>
                <w:sz w:val="20"/>
                <w:szCs w:val="20"/>
              </w:rPr>
              <w:t>’</w:t>
            </w:r>
          </w:p>
        </w:tc>
        <w:tc>
          <w:tcPr>
            <w:tcW w:w="1721" w:type="dxa"/>
          </w:tcPr>
          <w:p w14:paraId="6F3AEE1B" w14:textId="4A517F20" w:rsidR="006205AE" w:rsidRPr="008A0B91" w:rsidRDefault="00905AF0" w:rsidP="006205AE">
            <w:pPr>
              <w:pStyle w:val="ListParagraph"/>
              <w:spacing w:after="0" w:line="240" w:lineRule="auto"/>
              <w:ind w:left="0"/>
              <w:rPr>
                <w:rFonts w:cstheme="minorHAnsi"/>
                <w:color w:val="000000" w:themeColor="text1"/>
                <w:sz w:val="20"/>
                <w:szCs w:val="20"/>
              </w:rPr>
            </w:pPr>
            <w:r>
              <w:rPr>
                <w:rFonts w:cstheme="minorHAnsi"/>
                <w:color w:val="000000" w:themeColor="text1"/>
                <w:sz w:val="20"/>
                <w:szCs w:val="20"/>
              </w:rPr>
              <w:t xml:space="preserve">This action is supported. </w:t>
            </w:r>
          </w:p>
        </w:tc>
      </w:tr>
      <w:tr w:rsidR="006205AE" w:rsidRPr="008A0B91" w14:paraId="66846A20" w14:textId="77777777" w:rsidTr="000A2BFC">
        <w:tc>
          <w:tcPr>
            <w:tcW w:w="1519" w:type="dxa"/>
            <w:shd w:val="clear" w:color="auto" w:fill="auto"/>
          </w:tcPr>
          <w:p w14:paraId="046101D4" w14:textId="33DF5A40" w:rsidR="006205AE" w:rsidRDefault="006205AE" w:rsidP="006205AE">
            <w:pPr>
              <w:pStyle w:val="ListParagraph"/>
              <w:spacing w:after="0" w:line="240" w:lineRule="auto"/>
              <w:ind w:left="0"/>
              <w:rPr>
                <w:rFonts w:cstheme="minorHAnsi"/>
                <w:color w:val="000000" w:themeColor="text1"/>
                <w:sz w:val="20"/>
                <w:szCs w:val="20"/>
              </w:rPr>
            </w:pPr>
            <w:r>
              <w:rPr>
                <w:rFonts w:ascii="Calibri" w:hAnsi="Calibri" w:cs="Calibri"/>
                <w:color w:val="000000"/>
                <w:sz w:val="20"/>
                <w:szCs w:val="20"/>
              </w:rPr>
              <w:t xml:space="preserve">Policy A8 </w:t>
            </w:r>
          </w:p>
        </w:tc>
        <w:tc>
          <w:tcPr>
            <w:tcW w:w="1618" w:type="dxa"/>
          </w:tcPr>
          <w:p w14:paraId="188FD425" w14:textId="73A6C5BD"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Object (5089)</w:t>
            </w:r>
          </w:p>
        </w:tc>
        <w:tc>
          <w:tcPr>
            <w:tcW w:w="1229" w:type="dxa"/>
          </w:tcPr>
          <w:p w14:paraId="60CA56C5" w14:textId="4DFCBA76"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NS</w:t>
            </w:r>
          </w:p>
        </w:tc>
        <w:tc>
          <w:tcPr>
            <w:tcW w:w="741" w:type="dxa"/>
          </w:tcPr>
          <w:p w14:paraId="4D6FC0C5" w14:textId="738A2FC2"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NS</w:t>
            </w:r>
          </w:p>
        </w:tc>
        <w:tc>
          <w:tcPr>
            <w:tcW w:w="1232" w:type="dxa"/>
          </w:tcPr>
          <w:p w14:paraId="53433369" w14:textId="17571F17"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NS</w:t>
            </w:r>
          </w:p>
        </w:tc>
        <w:tc>
          <w:tcPr>
            <w:tcW w:w="3548" w:type="dxa"/>
            <w:shd w:val="clear" w:color="auto" w:fill="FFFFFF" w:themeFill="background1"/>
          </w:tcPr>
          <w:p w14:paraId="541827EC" w14:textId="47052970" w:rsidR="006205AE" w:rsidRPr="007D0D0F" w:rsidRDefault="006205AE" w:rsidP="006205AE">
            <w:pPr>
              <w:pStyle w:val="ListParagraph"/>
              <w:spacing w:after="0" w:line="240" w:lineRule="auto"/>
              <w:ind w:left="0"/>
              <w:rPr>
                <w:sz w:val="20"/>
                <w:szCs w:val="20"/>
              </w:rPr>
            </w:pPr>
            <w:r>
              <w:rPr>
                <w:rFonts w:cstheme="minorHAnsi"/>
                <w:sz w:val="20"/>
                <w:szCs w:val="20"/>
              </w:rPr>
              <w:t>Should refer to provision of two form entry primary school</w:t>
            </w:r>
          </w:p>
        </w:tc>
        <w:tc>
          <w:tcPr>
            <w:tcW w:w="3507" w:type="dxa"/>
          </w:tcPr>
          <w:p w14:paraId="7D462230" w14:textId="4AC10B6C" w:rsidR="006205AE" w:rsidRDefault="006205AE" w:rsidP="006205AE">
            <w:pPr>
              <w:pStyle w:val="ListParagraph"/>
              <w:spacing w:after="0" w:line="240" w:lineRule="auto"/>
              <w:ind w:left="0"/>
              <w:rPr>
                <w:rFonts w:cstheme="minorHAnsi"/>
                <w:sz w:val="20"/>
                <w:szCs w:val="20"/>
              </w:rPr>
            </w:pPr>
            <w:r>
              <w:rPr>
                <w:rFonts w:cstheme="minorHAnsi"/>
                <w:sz w:val="20"/>
                <w:szCs w:val="20"/>
              </w:rPr>
              <w:t>It is proposed to amend paragraph 10.35 to clarify requirements.</w:t>
            </w:r>
          </w:p>
          <w:p w14:paraId="397E9867" w14:textId="77777777" w:rsidR="006205AE" w:rsidRDefault="006205AE" w:rsidP="006205AE">
            <w:pPr>
              <w:pStyle w:val="ListParagraph"/>
              <w:spacing w:after="0" w:line="240" w:lineRule="auto"/>
              <w:ind w:left="0"/>
              <w:rPr>
                <w:rFonts w:cstheme="minorHAnsi"/>
                <w:sz w:val="20"/>
                <w:szCs w:val="20"/>
              </w:rPr>
            </w:pPr>
          </w:p>
          <w:p w14:paraId="3DC06E56" w14:textId="4468918C" w:rsidR="006205AE" w:rsidRPr="007D0D0F" w:rsidRDefault="006205AE" w:rsidP="006205AE">
            <w:pPr>
              <w:pStyle w:val="ListParagraph"/>
              <w:spacing w:after="0" w:line="240" w:lineRule="auto"/>
              <w:ind w:left="0"/>
              <w:rPr>
                <w:rFonts w:cstheme="minorHAnsi"/>
                <w:color w:val="000000" w:themeColor="text1"/>
                <w:sz w:val="20"/>
                <w:szCs w:val="20"/>
              </w:rPr>
            </w:pPr>
            <w:r>
              <w:rPr>
                <w:rFonts w:ascii="Calibri" w:hAnsi="Calibri" w:cs="Calibri"/>
                <w:sz w:val="20"/>
                <w:szCs w:val="20"/>
              </w:rPr>
              <w:t>Amend second bullet point in paragraph 10.35 to read: ‘</w:t>
            </w:r>
            <w:r w:rsidRPr="00AA75D8">
              <w:rPr>
                <w:rFonts w:ascii="Calibri" w:hAnsi="Calibri" w:cs="Calibri"/>
                <w:sz w:val="20"/>
                <w:szCs w:val="20"/>
              </w:rPr>
              <w:t xml:space="preserve">Making provision for a primary school, neighbourhood centre and other economic and social infrastructure. </w:t>
            </w:r>
            <w:r w:rsidRPr="00AA75D8">
              <w:rPr>
                <w:rFonts w:ascii="Calibri" w:hAnsi="Calibri" w:cs="Calibri"/>
                <w:b/>
                <w:bCs/>
                <w:sz w:val="20"/>
                <w:szCs w:val="20"/>
              </w:rPr>
              <w:t xml:space="preserve">Land for the primary school must meet the minimum recommended education space </w:t>
            </w:r>
            <w:r w:rsidRPr="00AA75D8">
              <w:rPr>
                <w:rFonts w:ascii="Calibri" w:hAnsi="Calibri" w:cs="Calibri"/>
                <w:b/>
                <w:bCs/>
                <w:sz w:val="20"/>
                <w:szCs w:val="20"/>
              </w:rPr>
              <w:lastRenderedPageBreak/>
              <w:t>requirements for a two-form entry primary school</w:t>
            </w:r>
            <w:r>
              <w:rPr>
                <w:rFonts w:ascii="Calibri" w:hAnsi="Calibri" w:cs="Calibri"/>
                <w:b/>
                <w:bCs/>
                <w:sz w:val="20"/>
                <w:szCs w:val="20"/>
              </w:rPr>
              <w:t>;’</w:t>
            </w:r>
          </w:p>
        </w:tc>
        <w:tc>
          <w:tcPr>
            <w:tcW w:w="1721" w:type="dxa"/>
          </w:tcPr>
          <w:p w14:paraId="1A55BEC6" w14:textId="2862951E" w:rsidR="006205AE" w:rsidRPr="008A0B91" w:rsidRDefault="004F78E3" w:rsidP="006205AE">
            <w:pPr>
              <w:pStyle w:val="ListParagraph"/>
              <w:spacing w:after="0" w:line="240" w:lineRule="auto"/>
              <w:ind w:left="0"/>
              <w:rPr>
                <w:rFonts w:cstheme="minorHAnsi"/>
                <w:color w:val="000000" w:themeColor="text1"/>
                <w:sz w:val="20"/>
                <w:szCs w:val="20"/>
              </w:rPr>
            </w:pPr>
            <w:r>
              <w:rPr>
                <w:rFonts w:cstheme="minorHAnsi"/>
                <w:color w:val="000000" w:themeColor="text1"/>
                <w:sz w:val="20"/>
                <w:szCs w:val="20"/>
              </w:rPr>
              <w:lastRenderedPageBreak/>
              <w:t>This action is supported.</w:t>
            </w:r>
          </w:p>
        </w:tc>
      </w:tr>
      <w:tr w:rsidR="006205AE" w:rsidRPr="008A0B91" w14:paraId="4A6B4CB9" w14:textId="77777777" w:rsidTr="000A2BFC">
        <w:tc>
          <w:tcPr>
            <w:tcW w:w="1519" w:type="dxa"/>
            <w:shd w:val="clear" w:color="auto" w:fill="auto"/>
          </w:tcPr>
          <w:p w14:paraId="78913DC5" w14:textId="432F4F80" w:rsidR="006205AE" w:rsidRDefault="006205AE" w:rsidP="006205AE">
            <w:pPr>
              <w:pStyle w:val="ListParagraph"/>
              <w:spacing w:after="0" w:line="240" w:lineRule="auto"/>
              <w:ind w:left="0"/>
              <w:rPr>
                <w:rFonts w:cstheme="minorHAnsi"/>
                <w:color w:val="000000" w:themeColor="text1"/>
                <w:sz w:val="20"/>
                <w:szCs w:val="20"/>
              </w:rPr>
            </w:pPr>
            <w:r>
              <w:rPr>
                <w:rFonts w:ascii="Calibri" w:hAnsi="Calibri" w:cs="Calibri"/>
                <w:color w:val="000000"/>
                <w:sz w:val="20"/>
                <w:szCs w:val="20"/>
              </w:rPr>
              <w:t>Policy A15</w:t>
            </w:r>
          </w:p>
        </w:tc>
        <w:tc>
          <w:tcPr>
            <w:tcW w:w="1618" w:type="dxa"/>
          </w:tcPr>
          <w:p w14:paraId="76FBAB65" w14:textId="4EEDA965"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Object (5092)</w:t>
            </w:r>
          </w:p>
        </w:tc>
        <w:tc>
          <w:tcPr>
            <w:tcW w:w="1229" w:type="dxa"/>
          </w:tcPr>
          <w:p w14:paraId="2FEB3336" w14:textId="667376B1"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NS</w:t>
            </w:r>
          </w:p>
        </w:tc>
        <w:tc>
          <w:tcPr>
            <w:tcW w:w="741" w:type="dxa"/>
          </w:tcPr>
          <w:p w14:paraId="6D185949" w14:textId="769D4B8D"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NS</w:t>
            </w:r>
          </w:p>
        </w:tc>
        <w:tc>
          <w:tcPr>
            <w:tcW w:w="1232" w:type="dxa"/>
          </w:tcPr>
          <w:p w14:paraId="5A2627F9" w14:textId="0B68459B"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NS</w:t>
            </w:r>
          </w:p>
        </w:tc>
        <w:tc>
          <w:tcPr>
            <w:tcW w:w="3548" w:type="dxa"/>
            <w:shd w:val="clear" w:color="auto" w:fill="FFFFFF" w:themeFill="background1"/>
          </w:tcPr>
          <w:p w14:paraId="04D86F60" w14:textId="3F2A7494" w:rsidR="006205AE" w:rsidRPr="007D0D0F" w:rsidRDefault="006205AE" w:rsidP="006205AE">
            <w:pPr>
              <w:pStyle w:val="ListParagraph"/>
              <w:spacing w:after="0" w:line="240" w:lineRule="auto"/>
              <w:ind w:left="0"/>
              <w:rPr>
                <w:sz w:val="20"/>
                <w:szCs w:val="20"/>
              </w:rPr>
            </w:pPr>
            <w:r>
              <w:rPr>
                <w:rFonts w:cstheme="minorHAnsi"/>
                <w:sz w:val="20"/>
                <w:szCs w:val="20"/>
              </w:rPr>
              <w:t>Should refer to safeguarding of minerals and waste infrastructure</w:t>
            </w:r>
          </w:p>
        </w:tc>
        <w:tc>
          <w:tcPr>
            <w:tcW w:w="3507" w:type="dxa"/>
          </w:tcPr>
          <w:p w14:paraId="40CD9EBA" w14:textId="07EAF819" w:rsidR="006205AE" w:rsidRDefault="006205AE" w:rsidP="006205AE">
            <w:pPr>
              <w:pStyle w:val="ListParagraph"/>
              <w:spacing w:after="0" w:line="240" w:lineRule="auto"/>
              <w:ind w:left="0"/>
              <w:rPr>
                <w:rFonts w:cstheme="minorHAnsi"/>
                <w:sz w:val="20"/>
                <w:szCs w:val="20"/>
              </w:rPr>
            </w:pPr>
            <w:r>
              <w:rPr>
                <w:rFonts w:cstheme="minorHAnsi"/>
                <w:sz w:val="20"/>
                <w:szCs w:val="20"/>
              </w:rPr>
              <w:t>Agree to add references in the policy and supporting text.</w:t>
            </w:r>
          </w:p>
          <w:p w14:paraId="30539E42" w14:textId="77777777" w:rsidR="006205AE" w:rsidRDefault="006205AE" w:rsidP="006205AE">
            <w:pPr>
              <w:pStyle w:val="ListParagraph"/>
              <w:spacing w:after="0" w:line="240" w:lineRule="auto"/>
              <w:ind w:left="0"/>
              <w:rPr>
                <w:rFonts w:cstheme="minorHAnsi"/>
                <w:sz w:val="20"/>
                <w:szCs w:val="20"/>
              </w:rPr>
            </w:pPr>
          </w:p>
          <w:p w14:paraId="52A778D9" w14:textId="77777777" w:rsidR="006205AE" w:rsidRDefault="006205AE" w:rsidP="006205AE">
            <w:pPr>
              <w:rPr>
                <w:rFonts w:ascii="Calibri" w:hAnsi="Calibri" w:cs="Calibri"/>
                <w:sz w:val="20"/>
                <w:szCs w:val="20"/>
              </w:rPr>
            </w:pPr>
            <w:r>
              <w:rPr>
                <w:rFonts w:ascii="Calibri" w:hAnsi="Calibri" w:cs="Calibri"/>
                <w:sz w:val="20"/>
                <w:szCs w:val="20"/>
              </w:rPr>
              <w:t>In paragraph 10.70 add new bullet point to read:</w:t>
            </w:r>
          </w:p>
          <w:p w14:paraId="7DD3F685" w14:textId="77777777" w:rsidR="006205AE" w:rsidRDefault="006205AE" w:rsidP="006205AE">
            <w:pPr>
              <w:rPr>
                <w:rFonts w:ascii="Calibri" w:hAnsi="Calibri" w:cs="Calibri"/>
                <w:sz w:val="20"/>
                <w:szCs w:val="20"/>
              </w:rPr>
            </w:pPr>
            <w:r>
              <w:rPr>
                <w:rFonts w:ascii="Calibri" w:hAnsi="Calibri" w:cs="Calibri"/>
                <w:sz w:val="20"/>
                <w:szCs w:val="20"/>
              </w:rPr>
              <w:t>‘</w:t>
            </w:r>
            <w:r w:rsidRPr="004C31EC">
              <w:rPr>
                <w:rFonts w:ascii="Calibri" w:hAnsi="Calibri" w:cs="Calibri"/>
                <w:b/>
                <w:bCs/>
                <w:sz w:val="20"/>
                <w:szCs w:val="20"/>
              </w:rPr>
              <w:t>Account taken of the West Sussex Joint Minerals Local Plan, and associated Minerals and Waste Safeguarding Guidance, in relation to the sites within the parish being within a defined Minerals Safeguarding Area for clay</w:t>
            </w:r>
            <w:r>
              <w:rPr>
                <w:rFonts w:ascii="Calibri" w:hAnsi="Calibri" w:cs="Calibri"/>
                <w:b/>
                <w:bCs/>
                <w:sz w:val="20"/>
                <w:szCs w:val="20"/>
              </w:rPr>
              <w:t>.’</w:t>
            </w:r>
          </w:p>
          <w:p w14:paraId="47A5366A" w14:textId="77777777" w:rsidR="006205AE" w:rsidRDefault="006205AE" w:rsidP="006205AE">
            <w:pPr>
              <w:rPr>
                <w:rFonts w:ascii="Calibri" w:hAnsi="Calibri" w:cs="Calibri"/>
                <w:sz w:val="20"/>
                <w:szCs w:val="20"/>
              </w:rPr>
            </w:pPr>
          </w:p>
          <w:p w14:paraId="28256224" w14:textId="77777777" w:rsidR="006205AE" w:rsidRDefault="006205AE" w:rsidP="006205AE">
            <w:pPr>
              <w:rPr>
                <w:rFonts w:ascii="Calibri" w:hAnsi="Calibri" w:cs="Calibri"/>
                <w:sz w:val="20"/>
                <w:szCs w:val="20"/>
              </w:rPr>
            </w:pPr>
            <w:r>
              <w:rPr>
                <w:rFonts w:ascii="Calibri" w:hAnsi="Calibri" w:cs="Calibri"/>
                <w:sz w:val="20"/>
                <w:szCs w:val="20"/>
              </w:rPr>
              <w:t>In Policy A15 add additional criterion to read:</w:t>
            </w:r>
          </w:p>
          <w:p w14:paraId="7E356946" w14:textId="06A41510" w:rsidR="006205AE" w:rsidRPr="007D0D0F" w:rsidRDefault="006205AE" w:rsidP="00A81408">
            <w:pPr>
              <w:rPr>
                <w:rFonts w:cstheme="minorHAnsi"/>
                <w:color w:val="000000" w:themeColor="text1"/>
                <w:sz w:val="20"/>
                <w:szCs w:val="20"/>
              </w:rPr>
            </w:pPr>
            <w:r>
              <w:rPr>
                <w:rFonts w:ascii="Calibri" w:hAnsi="Calibri" w:cs="Calibri"/>
                <w:b/>
                <w:bCs/>
                <w:sz w:val="20"/>
                <w:szCs w:val="20"/>
              </w:rPr>
              <w:t>‘</w:t>
            </w:r>
            <w:r w:rsidRPr="004C31EC">
              <w:rPr>
                <w:rFonts w:ascii="Calibri" w:hAnsi="Calibri" w:cs="Calibri"/>
                <w:b/>
                <w:bCs/>
                <w:sz w:val="20"/>
                <w:szCs w:val="20"/>
              </w:rPr>
              <w:t>If a site is within the Minerals Safeguarding Area consider the implication of development on safeguarded minerals in line with the West Sussex Joint Minerals Local Plan (Policy M9) and the Minerals and Waste Safeguarding Guidance, to assess whether the land contains economically viable minerals that would require extraction prior to development to avoid permanent sterilisation.</w:t>
            </w:r>
            <w:r>
              <w:rPr>
                <w:rFonts w:ascii="Calibri" w:hAnsi="Calibri" w:cs="Calibri"/>
                <w:b/>
                <w:bCs/>
                <w:sz w:val="20"/>
                <w:szCs w:val="20"/>
              </w:rPr>
              <w:t>’</w:t>
            </w:r>
          </w:p>
        </w:tc>
        <w:tc>
          <w:tcPr>
            <w:tcW w:w="1721" w:type="dxa"/>
          </w:tcPr>
          <w:p w14:paraId="6214937F" w14:textId="62C7A4AD" w:rsidR="006205AE" w:rsidRPr="008A0B91" w:rsidRDefault="00905AF0" w:rsidP="006205AE">
            <w:pPr>
              <w:pStyle w:val="ListParagraph"/>
              <w:spacing w:after="0" w:line="240" w:lineRule="auto"/>
              <w:ind w:left="0"/>
              <w:rPr>
                <w:rFonts w:cstheme="minorHAnsi"/>
                <w:color w:val="000000" w:themeColor="text1"/>
                <w:sz w:val="20"/>
                <w:szCs w:val="20"/>
              </w:rPr>
            </w:pPr>
            <w:r>
              <w:rPr>
                <w:rFonts w:cstheme="minorHAnsi"/>
                <w:color w:val="000000" w:themeColor="text1"/>
                <w:sz w:val="20"/>
                <w:szCs w:val="20"/>
              </w:rPr>
              <w:t xml:space="preserve">This action is supported. </w:t>
            </w:r>
          </w:p>
        </w:tc>
      </w:tr>
      <w:tr w:rsidR="006205AE" w:rsidRPr="008A0B91" w14:paraId="02C8CEDE" w14:textId="77777777" w:rsidTr="00A81408">
        <w:trPr>
          <w:trHeight w:val="1754"/>
        </w:trPr>
        <w:tc>
          <w:tcPr>
            <w:tcW w:w="1519" w:type="dxa"/>
            <w:shd w:val="clear" w:color="auto" w:fill="auto"/>
          </w:tcPr>
          <w:p w14:paraId="54255A20" w14:textId="3048E6A0" w:rsidR="006205AE" w:rsidRDefault="006205AE" w:rsidP="006205AE">
            <w:pPr>
              <w:pStyle w:val="ListParagraph"/>
              <w:spacing w:after="0" w:line="240" w:lineRule="auto"/>
              <w:ind w:left="0"/>
              <w:rPr>
                <w:rFonts w:cstheme="minorHAnsi"/>
                <w:color w:val="000000" w:themeColor="text1"/>
                <w:sz w:val="20"/>
                <w:szCs w:val="20"/>
              </w:rPr>
            </w:pPr>
            <w:r>
              <w:rPr>
                <w:rFonts w:ascii="Calibri" w:hAnsi="Calibri" w:cs="Calibri"/>
                <w:color w:val="000000"/>
                <w:sz w:val="20"/>
                <w:szCs w:val="20"/>
              </w:rPr>
              <w:t xml:space="preserve">Policy A21 </w:t>
            </w:r>
          </w:p>
        </w:tc>
        <w:tc>
          <w:tcPr>
            <w:tcW w:w="1618" w:type="dxa"/>
          </w:tcPr>
          <w:p w14:paraId="37FF6088" w14:textId="13D9D9ED" w:rsidR="006205AE" w:rsidRDefault="006205AE" w:rsidP="006205AE">
            <w:pPr>
              <w:pStyle w:val="ListParagraph"/>
              <w:spacing w:after="0" w:line="240" w:lineRule="auto"/>
              <w:ind w:left="0"/>
              <w:jc w:val="center"/>
              <w:rPr>
                <w:rFonts w:cstheme="minorHAnsi"/>
                <w:color w:val="000000" w:themeColor="text1"/>
                <w:sz w:val="20"/>
                <w:szCs w:val="20"/>
              </w:rPr>
            </w:pPr>
            <w:r>
              <w:rPr>
                <w:rFonts w:cstheme="minorHAnsi"/>
                <w:color w:val="000000" w:themeColor="text1"/>
                <w:sz w:val="20"/>
                <w:szCs w:val="20"/>
              </w:rPr>
              <w:t>Object (5093)</w:t>
            </w:r>
          </w:p>
        </w:tc>
        <w:tc>
          <w:tcPr>
            <w:tcW w:w="1229" w:type="dxa"/>
          </w:tcPr>
          <w:p w14:paraId="5B271241" w14:textId="77777777" w:rsidR="006205AE" w:rsidRDefault="006205AE" w:rsidP="006205AE">
            <w:pPr>
              <w:pStyle w:val="ListParagraph"/>
              <w:spacing w:after="0" w:line="240" w:lineRule="auto"/>
              <w:ind w:left="0"/>
              <w:jc w:val="center"/>
              <w:rPr>
                <w:rFonts w:cstheme="minorHAnsi"/>
                <w:color w:val="000000" w:themeColor="text1"/>
                <w:sz w:val="20"/>
                <w:szCs w:val="20"/>
              </w:rPr>
            </w:pPr>
          </w:p>
        </w:tc>
        <w:tc>
          <w:tcPr>
            <w:tcW w:w="741" w:type="dxa"/>
          </w:tcPr>
          <w:p w14:paraId="04F42115" w14:textId="77777777" w:rsidR="006205AE" w:rsidRDefault="006205AE" w:rsidP="006205AE">
            <w:pPr>
              <w:pStyle w:val="ListParagraph"/>
              <w:spacing w:after="0" w:line="240" w:lineRule="auto"/>
              <w:ind w:left="0"/>
              <w:jc w:val="center"/>
              <w:rPr>
                <w:rFonts w:cstheme="minorHAnsi"/>
                <w:color w:val="000000" w:themeColor="text1"/>
                <w:sz w:val="20"/>
                <w:szCs w:val="20"/>
              </w:rPr>
            </w:pPr>
          </w:p>
        </w:tc>
        <w:tc>
          <w:tcPr>
            <w:tcW w:w="1232" w:type="dxa"/>
          </w:tcPr>
          <w:p w14:paraId="24A5D176" w14:textId="77777777" w:rsidR="006205AE" w:rsidRDefault="006205AE" w:rsidP="006205AE">
            <w:pPr>
              <w:pStyle w:val="ListParagraph"/>
              <w:spacing w:after="0" w:line="240" w:lineRule="auto"/>
              <w:ind w:left="0"/>
              <w:jc w:val="center"/>
              <w:rPr>
                <w:rFonts w:cstheme="minorHAnsi"/>
                <w:color w:val="000000" w:themeColor="text1"/>
                <w:sz w:val="20"/>
                <w:szCs w:val="20"/>
              </w:rPr>
            </w:pPr>
          </w:p>
        </w:tc>
        <w:tc>
          <w:tcPr>
            <w:tcW w:w="3548" w:type="dxa"/>
            <w:shd w:val="clear" w:color="auto" w:fill="FFFFFF" w:themeFill="background1"/>
          </w:tcPr>
          <w:p w14:paraId="5A0E07C8" w14:textId="699906F3" w:rsidR="00A81408" w:rsidRPr="00A81408" w:rsidRDefault="006205AE" w:rsidP="00A81408">
            <w:pPr>
              <w:pStyle w:val="ListParagraph"/>
              <w:spacing w:after="0" w:line="240" w:lineRule="auto"/>
              <w:ind w:left="0"/>
            </w:pPr>
            <w:r>
              <w:rPr>
                <w:rFonts w:cstheme="minorHAnsi"/>
                <w:sz w:val="20"/>
                <w:szCs w:val="20"/>
              </w:rPr>
              <w:t>Should refer to safeguarding of minerals and waste infrastructure</w:t>
            </w:r>
            <w:r w:rsidR="00A81408">
              <w:rPr>
                <w:rFonts w:cstheme="minorHAnsi"/>
                <w:sz w:val="20"/>
                <w:szCs w:val="20"/>
              </w:rPr>
              <w:t>.</w:t>
            </w:r>
          </w:p>
          <w:p w14:paraId="20AF044A" w14:textId="77777777" w:rsidR="00A81408" w:rsidRPr="00A81408" w:rsidRDefault="00A81408" w:rsidP="00A81408">
            <w:pPr>
              <w:rPr>
                <w:lang w:eastAsia="en-US"/>
              </w:rPr>
            </w:pPr>
          </w:p>
          <w:p w14:paraId="59C236EF" w14:textId="77777777" w:rsidR="00A81408" w:rsidRPr="00A81408" w:rsidRDefault="00A81408" w:rsidP="00A81408">
            <w:pPr>
              <w:rPr>
                <w:lang w:eastAsia="en-US"/>
              </w:rPr>
            </w:pPr>
          </w:p>
          <w:p w14:paraId="08616381" w14:textId="0AC24778" w:rsidR="00A81408" w:rsidRPr="00A81408" w:rsidRDefault="00A81408" w:rsidP="00A81408">
            <w:pPr>
              <w:tabs>
                <w:tab w:val="left" w:pos="2505"/>
              </w:tabs>
              <w:rPr>
                <w:lang w:eastAsia="en-US"/>
              </w:rPr>
            </w:pPr>
            <w:r>
              <w:rPr>
                <w:lang w:eastAsia="en-US"/>
              </w:rPr>
              <w:tab/>
            </w:r>
          </w:p>
        </w:tc>
        <w:tc>
          <w:tcPr>
            <w:tcW w:w="3507" w:type="dxa"/>
          </w:tcPr>
          <w:p w14:paraId="7B31B323" w14:textId="16C60FC0" w:rsidR="006205AE" w:rsidRPr="000C2441" w:rsidRDefault="006205AE" w:rsidP="006205AE">
            <w:pPr>
              <w:rPr>
                <w:rFonts w:ascii="Calibri" w:hAnsi="Calibri" w:cs="Calibri"/>
                <w:sz w:val="20"/>
                <w:szCs w:val="20"/>
              </w:rPr>
            </w:pPr>
            <w:r w:rsidRPr="000C2441">
              <w:rPr>
                <w:rFonts w:ascii="Calibri" w:hAnsi="Calibri" w:cs="Calibri"/>
                <w:sz w:val="20"/>
                <w:szCs w:val="20"/>
              </w:rPr>
              <w:t xml:space="preserve">Agree to add </w:t>
            </w:r>
            <w:r>
              <w:rPr>
                <w:rFonts w:ascii="Calibri" w:hAnsi="Calibri" w:cs="Calibri"/>
                <w:sz w:val="20"/>
                <w:szCs w:val="20"/>
              </w:rPr>
              <w:t>reference in the</w:t>
            </w:r>
            <w:r w:rsidRPr="000C2441">
              <w:rPr>
                <w:rFonts w:ascii="Calibri" w:hAnsi="Calibri" w:cs="Calibri"/>
                <w:sz w:val="20"/>
                <w:szCs w:val="20"/>
              </w:rPr>
              <w:t xml:space="preserve"> supporting text.</w:t>
            </w:r>
          </w:p>
          <w:p w14:paraId="1A15920B" w14:textId="08AF395A" w:rsidR="006205AE" w:rsidRPr="000C2441" w:rsidRDefault="006205AE" w:rsidP="006205AE">
            <w:pPr>
              <w:rPr>
                <w:rFonts w:ascii="Calibri" w:hAnsi="Calibri" w:cs="Calibri"/>
                <w:sz w:val="20"/>
                <w:szCs w:val="20"/>
              </w:rPr>
            </w:pPr>
            <w:r w:rsidRPr="000C2441">
              <w:rPr>
                <w:rFonts w:ascii="Calibri" w:hAnsi="Calibri" w:cs="Calibri"/>
                <w:sz w:val="20"/>
                <w:szCs w:val="20"/>
              </w:rPr>
              <w:t>After paragraph 10.94 add new paragraph to read:</w:t>
            </w:r>
          </w:p>
          <w:p w14:paraId="1B32F1DB" w14:textId="48905F47" w:rsidR="006205AE" w:rsidRPr="000C2441" w:rsidRDefault="006205AE" w:rsidP="006205AE">
            <w:pPr>
              <w:pStyle w:val="ListParagraph"/>
              <w:spacing w:after="0" w:line="240" w:lineRule="auto"/>
              <w:ind w:left="0"/>
              <w:rPr>
                <w:rFonts w:ascii="Calibri" w:hAnsi="Calibri" w:cs="Calibri"/>
                <w:color w:val="000000" w:themeColor="text1"/>
                <w:sz w:val="20"/>
                <w:szCs w:val="20"/>
              </w:rPr>
            </w:pPr>
            <w:r w:rsidRPr="000C2441">
              <w:rPr>
                <w:rFonts w:ascii="Calibri" w:hAnsi="Calibri" w:cs="Calibri"/>
                <w:b/>
                <w:bCs/>
                <w:sz w:val="20"/>
                <w:szCs w:val="20"/>
              </w:rPr>
              <w:t>‘The site lies within a Minerals Safeguarding Area, as defined by the West Sussex Joint Minerals Local Plan.’</w:t>
            </w:r>
          </w:p>
        </w:tc>
        <w:tc>
          <w:tcPr>
            <w:tcW w:w="1721" w:type="dxa"/>
          </w:tcPr>
          <w:p w14:paraId="2A7E9BB9" w14:textId="48F00688" w:rsidR="00A81408" w:rsidRPr="00A81408" w:rsidRDefault="00905AF0" w:rsidP="00A81408">
            <w:pPr>
              <w:pStyle w:val="ListParagraph"/>
              <w:spacing w:after="0" w:line="240" w:lineRule="auto"/>
              <w:ind w:left="0"/>
            </w:pPr>
            <w:r>
              <w:rPr>
                <w:rFonts w:cstheme="minorHAnsi"/>
                <w:color w:val="000000" w:themeColor="text1"/>
                <w:sz w:val="20"/>
                <w:szCs w:val="20"/>
              </w:rPr>
              <w:t xml:space="preserve">This action is supported. </w:t>
            </w:r>
          </w:p>
          <w:p w14:paraId="764A1C80" w14:textId="77777777" w:rsidR="00A81408" w:rsidRPr="00A81408" w:rsidRDefault="00A81408" w:rsidP="00A81408">
            <w:pPr>
              <w:rPr>
                <w:lang w:eastAsia="en-US"/>
              </w:rPr>
            </w:pPr>
          </w:p>
          <w:p w14:paraId="636C8F6D" w14:textId="77777777" w:rsidR="00A81408" w:rsidRDefault="00A81408" w:rsidP="00A81408">
            <w:pPr>
              <w:jc w:val="center"/>
              <w:rPr>
                <w:lang w:eastAsia="en-US"/>
              </w:rPr>
            </w:pPr>
          </w:p>
          <w:p w14:paraId="30899F70" w14:textId="77777777" w:rsidR="00A81408" w:rsidRPr="00A81408" w:rsidRDefault="00A81408" w:rsidP="00A81408">
            <w:pPr>
              <w:rPr>
                <w:lang w:eastAsia="en-US"/>
              </w:rPr>
            </w:pPr>
          </w:p>
          <w:p w14:paraId="2F42A1AB" w14:textId="77777777" w:rsidR="00A81408" w:rsidRPr="00A81408" w:rsidRDefault="00A81408" w:rsidP="00A81408">
            <w:pPr>
              <w:rPr>
                <w:lang w:eastAsia="en-US"/>
              </w:rPr>
            </w:pPr>
          </w:p>
          <w:p w14:paraId="0C75158F" w14:textId="2A40F144" w:rsidR="00A81408" w:rsidRPr="00A81408" w:rsidRDefault="00A81408" w:rsidP="00A81408">
            <w:pPr>
              <w:tabs>
                <w:tab w:val="left" w:pos="1365"/>
              </w:tabs>
              <w:rPr>
                <w:lang w:eastAsia="en-US"/>
              </w:rPr>
            </w:pPr>
            <w:r>
              <w:rPr>
                <w:lang w:eastAsia="en-US"/>
              </w:rPr>
              <w:tab/>
            </w:r>
          </w:p>
        </w:tc>
      </w:tr>
    </w:tbl>
    <w:p w14:paraId="6E78E5D4" w14:textId="77777777" w:rsidR="000D4754" w:rsidRPr="00126457" w:rsidRDefault="000D4754" w:rsidP="00A81408">
      <w:pPr>
        <w:pStyle w:val="ListParagraph"/>
        <w:ind w:left="0"/>
      </w:pPr>
    </w:p>
    <w:sectPr w:rsidR="000D4754" w:rsidRPr="00126457" w:rsidSect="000D4754">
      <w:footerReference w:type="default" r:id="rId22"/>
      <w:footerReference w:type="first" r:id="rId23"/>
      <w:pgSz w:w="16838" w:h="11906" w:orient="landscape"/>
      <w:pgMar w:top="864" w:right="1008" w:bottom="864" w:left="720" w:header="706"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EA0A5" w14:textId="77777777" w:rsidR="00D661A6" w:rsidRDefault="00D661A6" w:rsidP="0046420B">
      <w:r>
        <w:separator/>
      </w:r>
    </w:p>
  </w:endnote>
  <w:endnote w:type="continuationSeparator" w:id="0">
    <w:p w14:paraId="3C257506" w14:textId="77777777" w:rsidR="00D661A6" w:rsidRDefault="00D661A6" w:rsidP="0046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694666"/>
      <w:docPartObj>
        <w:docPartGallery w:val="Page Numbers (Bottom of Page)"/>
        <w:docPartUnique/>
      </w:docPartObj>
    </w:sdtPr>
    <w:sdtEndPr>
      <w:rPr>
        <w:noProof/>
      </w:rPr>
    </w:sdtEndPr>
    <w:sdtContent>
      <w:p w14:paraId="0381C726" w14:textId="0601C299" w:rsidR="00831A54" w:rsidRDefault="00754B12" w:rsidP="00340B9B">
        <w:pPr>
          <w:pStyle w:val="Footer"/>
          <w:tabs>
            <w:tab w:val="clear" w:pos="9026"/>
            <w:tab w:val="right" w:pos="10170"/>
          </w:tabs>
        </w:pPr>
        <w:r>
          <w:t xml:space="preserve">May </w:t>
        </w:r>
        <w:r w:rsidR="00340B9B">
          <w:t>202</w:t>
        </w:r>
        <w:r w:rsidR="0047690C">
          <w:t>4</w:t>
        </w:r>
        <w:r w:rsidR="00340B9B">
          <w:tab/>
        </w:r>
        <w:r w:rsidR="00340B9B">
          <w:tab/>
        </w:r>
        <w:r w:rsidR="00831A54">
          <w:fldChar w:fldCharType="begin"/>
        </w:r>
        <w:r w:rsidR="00831A54">
          <w:instrText xml:space="preserve"> PAGE   \* MERGEFORMAT </w:instrText>
        </w:r>
        <w:r w:rsidR="00831A54">
          <w:fldChar w:fldCharType="separate"/>
        </w:r>
        <w:r w:rsidR="00831A54">
          <w:rPr>
            <w:noProof/>
          </w:rPr>
          <w:t>2</w:t>
        </w:r>
        <w:r w:rsidR="00831A54">
          <w:rPr>
            <w:noProof/>
          </w:rPr>
          <w:fldChar w:fldCharType="end"/>
        </w:r>
      </w:p>
    </w:sdtContent>
  </w:sdt>
  <w:p w14:paraId="1E3C43F1" w14:textId="77777777" w:rsidR="009F0B62" w:rsidRDefault="009F0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04D9" w14:textId="7394108A" w:rsidR="000D5836" w:rsidRDefault="000D5836">
    <w:pPr>
      <w:pStyle w:val="Footer"/>
      <w:jc w:val="right"/>
    </w:pPr>
  </w:p>
  <w:p w14:paraId="63791615" w14:textId="54CF20BE" w:rsidR="000D5836" w:rsidRDefault="000D5836" w:rsidP="000D5836">
    <w:pPr>
      <w:pStyle w:val="Footer"/>
      <w:tabs>
        <w:tab w:val="clear" w:pos="451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020062"/>
      <w:docPartObj>
        <w:docPartGallery w:val="Page Numbers (Bottom of Page)"/>
        <w:docPartUnique/>
      </w:docPartObj>
    </w:sdtPr>
    <w:sdtEndPr>
      <w:rPr>
        <w:rFonts w:ascii="Arial" w:hAnsi="Arial" w:cs="Arial"/>
        <w:noProof/>
        <w:sz w:val="18"/>
        <w:szCs w:val="18"/>
      </w:rPr>
    </w:sdtEndPr>
    <w:sdtContent>
      <w:p w14:paraId="02CA071E" w14:textId="67115AE5" w:rsidR="000D5836" w:rsidRPr="009F0B62" w:rsidRDefault="004E738C" w:rsidP="00126457">
        <w:pPr>
          <w:pStyle w:val="Footer"/>
          <w:tabs>
            <w:tab w:val="clear" w:pos="4513"/>
            <w:tab w:val="clear" w:pos="9026"/>
            <w:tab w:val="left" w:pos="0"/>
            <w:tab w:val="left" w:pos="10065"/>
            <w:tab w:val="right" w:pos="10170"/>
          </w:tabs>
          <w:rPr>
            <w:rFonts w:ascii="Arial" w:hAnsi="Arial" w:cs="Arial"/>
            <w:sz w:val="18"/>
            <w:szCs w:val="18"/>
          </w:rPr>
        </w:pPr>
        <w:r>
          <w:t xml:space="preserve">May </w:t>
        </w:r>
        <w:r w:rsidR="00340B9B">
          <w:t>202</w:t>
        </w:r>
        <w:r w:rsidR="0047690C">
          <w:t>4</w:t>
        </w:r>
        <w:r w:rsidR="00340B9B">
          <w:tab/>
        </w:r>
        <w:r w:rsidR="00126457">
          <w:tab/>
        </w:r>
        <w:r w:rsidR="000D5836" w:rsidRPr="009F0B62">
          <w:rPr>
            <w:rFonts w:ascii="Arial" w:hAnsi="Arial" w:cs="Arial"/>
            <w:sz w:val="18"/>
            <w:szCs w:val="18"/>
          </w:rPr>
          <w:fldChar w:fldCharType="begin"/>
        </w:r>
        <w:r w:rsidR="000D5836" w:rsidRPr="009F0B62">
          <w:rPr>
            <w:rFonts w:ascii="Arial" w:hAnsi="Arial" w:cs="Arial"/>
            <w:sz w:val="18"/>
            <w:szCs w:val="18"/>
          </w:rPr>
          <w:instrText xml:space="preserve"> PAGE   \* MERGEFORMAT </w:instrText>
        </w:r>
        <w:r w:rsidR="000D5836" w:rsidRPr="009F0B62">
          <w:rPr>
            <w:rFonts w:ascii="Arial" w:hAnsi="Arial" w:cs="Arial"/>
            <w:sz w:val="18"/>
            <w:szCs w:val="18"/>
          </w:rPr>
          <w:fldChar w:fldCharType="separate"/>
        </w:r>
        <w:r w:rsidR="000D5836" w:rsidRPr="009F0B62">
          <w:rPr>
            <w:rFonts w:ascii="Arial" w:hAnsi="Arial" w:cs="Arial"/>
            <w:noProof/>
            <w:sz w:val="18"/>
            <w:szCs w:val="18"/>
          </w:rPr>
          <w:t>2</w:t>
        </w:r>
        <w:r w:rsidR="000D5836" w:rsidRPr="009F0B62">
          <w:rPr>
            <w:rFonts w:ascii="Arial" w:hAnsi="Arial" w:cs="Arial"/>
            <w:noProof/>
            <w:sz w:val="18"/>
            <w:szCs w:val="18"/>
          </w:rPr>
          <w:fldChar w:fldCharType="end"/>
        </w:r>
      </w:p>
    </w:sdtContent>
  </w:sdt>
  <w:p w14:paraId="1B7FBF66" w14:textId="77777777" w:rsidR="000D5836" w:rsidRDefault="000D5836" w:rsidP="000D5836">
    <w:pPr>
      <w:pStyle w:val="Footer"/>
      <w:tabs>
        <w:tab w:val="clear" w:pos="4513"/>
      </w:tabs>
    </w:pPr>
  </w:p>
  <w:p w14:paraId="482F8952" w14:textId="77777777" w:rsidR="00C13E76" w:rsidRDefault="00C13E7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094884"/>
      <w:docPartObj>
        <w:docPartGallery w:val="Page Numbers (Bottom of Page)"/>
        <w:docPartUnique/>
      </w:docPartObj>
    </w:sdtPr>
    <w:sdtEndPr>
      <w:rPr>
        <w:noProof/>
      </w:rPr>
    </w:sdtEndPr>
    <w:sdtContent>
      <w:p w14:paraId="4748998F" w14:textId="5F87E5D3" w:rsidR="00A81D2F" w:rsidRDefault="00754B12" w:rsidP="00340B9B">
        <w:pPr>
          <w:pStyle w:val="Footer"/>
          <w:tabs>
            <w:tab w:val="clear" w:pos="9026"/>
            <w:tab w:val="right" w:pos="10170"/>
          </w:tabs>
        </w:pPr>
        <w:r>
          <w:t xml:space="preserve">May </w:t>
        </w:r>
        <w:r w:rsidR="00A81D2F">
          <w:t>2024</w:t>
        </w:r>
        <w:r w:rsidR="00A81D2F">
          <w:tab/>
        </w:r>
        <w:r w:rsidR="00A81D2F">
          <w:tab/>
        </w:r>
        <w:r w:rsidR="00A81D2F">
          <w:tab/>
        </w:r>
        <w:r w:rsidR="00A81D2F">
          <w:tab/>
        </w:r>
        <w:r w:rsidR="00A81D2F">
          <w:tab/>
        </w:r>
        <w:r w:rsidR="00A81D2F">
          <w:tab/>
        </w:r>
        <w:r w:rsidR="00A81D2F">
          <w:tab/>
        </w:r>
        <w:r w:rsidR="00A81D2F">
          <w:tab/>
        </w:r>
        <w:r w:rsidR="00A81D2F">
          <w:fldChar w:fldCharType="begin"/>
        </w:r>
        <w:r w:rsidR="00A81D2F">
          <w:instrText xml:space="preserve"> PAGE   \* MERGEFORMAT </w:instrText>
        </w:r>
        <w:r w:rsidR="00A81D2F">
          <w:fldChar w:fldCharType="separate"/>
        </w:r>
        <w:r w:rsidR="00A81D2F">
          <w:rPr>
            <w:noProof/>
          </w:rPr>
          <w:t>2</w:t>
        </w:r>
        <w:r w:rsidR="00A81D2F">
          <w:rPr>
            <w:noProof/>
          </w:rPr>
          <w:fldChar w:fldCharType="end"/>
        </w:r>
      </w:p>
    </w:sdtContent>
  </w:sdt>
  <w:p w14:paraId="4737D6DE" w14:textId="77777777" w:rsidR="00A81D2F" w:rsidRDefault="00A81D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329313"/>
      <w:docPartObj>
        <w:docPartGallery w:val="Page Numbers (Bottom of Page)"/>
        <w:docPartUnique/>
      </w:docPartObj>
    </w:sdtPr>
    <w:sdtEndPr>
      <w:rPr>
        <w:rFonts w:ascii="Arial" w:hAnsi="Arial" w:cs="Arial"/>
        <w:noProof/>
        <w:sz w:val="18"/>
        <w:szCs w:val="18"/>
      </w:rPr>
    </w:sdtEndPr>
    <w:sdtContent>
      <w:p w14:paraId="2E7AF3D1" w14:textId="76436A08" w:rsidR="00A81D2F" w:rsidRPr="009F0B62" w:rsidRDefault="00754B12" w:rsidP="00126457">
        <w:pPr>
          <w:pStyle w:val="Footer"/>
          <w:tabs>
            <w:tab w:val="clear" w:pos="4513"/>
            <w:tab w:val="clear" w:pos="9026"/>
            <w:tab w:val="left" w:pos="0"/>
            <w:tab w:val="left" w:pos="10065"/>
            <w:tab w:val="right" w:pos="10170"/>
          </w:tabs>
          <w:rPr>
            <w:rFonts w:ascii="Arial" w:hAnsi="Arial" w:cs="Arial"/>
            <w:sz w:val="18"/>
            <w:szCs w:val="18"/>
          </w:rPr>
        </w:pPr>
        <w:r>
          <w:t xml:space="preserve">May </w:t>
        </w:r>
        <w:r w:rsidR="00A81D2F">
          <w:t>2024</w:t>
        </w:r>
        <w:r w:rsidR="00A81D2F">
          <w:tab/>
        </w:r>
        <w:r w:rsidR="00A81D2F">
          <w:tab/>
        </w:r>
        <w:r w:rsidR="00A81D2F">
          <w:tab/>
        </w:r>
        <w:r w:rsidR="00A81D2F">
          <w:tab/>
        </w:r>
        <w:r w:rsidR="00A81D2F">
          <w:tab/>
        </w:r>
        <w:r w:rsidR="00A81D2F">
          <w:tab/>
        </w:r>
        <w:r w:rsidR="00A81D2F">
          <w:tab/>
        </w:r>
        <w:r w:rsidR="00A81D2F">
          <w:tab/>
        </w:r>
        <w:r w:rsidR="00A81D2F" w:rsidRPr="009F0B62">
          <w:rPr>
            <w:rFonts w:ascii="Arial" w:hAnsi="Arial" w:cs="Arial"/>
            <w:sz w:val="18"/>
            <w:szCs w:val="18"/>
          </w:rPr>
          <w:fldChar w:fldCharType="begin"/>
        </w:r>
        <w:r w:rsidR="00A81D2F" w:rsidRPr="009F0B62">
          <w:rPr>
            <w:rFonts w:ascii="Arial" w:hAnsi="Arial" w:cs="Arial"/>
            <w:sz w:val="18"/>
            <w:szCs w:val="18"/>
          </w:rPr>
          <w:instrText xml:space="preserve"> PAGE   \* MERGEFORMAT </w:instrText>
        </w:r>
        <w:r w:rsidR="00A81D2F" w:rsidRPr="009F0B62">
          <w:rPr>
            <w:rFonts w:ascii="Arial" w:hAnsi="Arial" w:cs="Arial"/>
            <w:sz w:val="18"/>
            <w:szCs w:val="18"/>
          </w:rPr>
          <w:fldChar w:fldCharType="separate"/>
        </w:r>
        <w:r w:rsidR="00A81D2F" w:rsidRPr="009F0B62">
          <w:rPr>
            <w:rFonts w:ascii="Arial" w:hAnsi="Arial" w:cs="Arial"/>
            <w:noProof/>
            <w:sz w:val="18"/>
            <w:szCs w:val="18"/>
          </w:rPr>
          <w:t>2</w:t>
        </w:r>
        <w:r w:rsidR="00A81D2F" w:rsidRPr="009F0B62">
          <w:rPr>
            <w:rFonts w:ascii="Arial" w:hAnsi="Arial" w:cs="Arial"/>
            <w:noProof/>
            <w:sz w:val="18"/>
            <w:szCs w:val="18"/>
          </w:rPr>
          <w:fldChar w:fldCharType="end"/>
        </w:r>
      </w:p>
    </w:sdtContent>
  </w:sdt>
  <w:p w14:paraId="3DE856BE" w14:textId="77777777" w:rsidR="00A81D2F" w:rsidRDefault="00A81D2F" w:rsidP="000D5836">
    <w:pPr>
      <w:pStyle w:val="Footer"/>
      <w:tabs>
        <w:tab w:val="clear" w:pos="4513"/>
      </w:tabs>
    </w:pPr>
  </w:p>
  <w:p w14:paraId="15548B3F" w14:textId="77777777" w:rsidR="00A81D2F" w:rsidRDefault="00A81D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7607" w14:textId="77777777" w:rsidR="00D661A6" w:rsidRDefault="00D661A6" w:rsidP="0046420B">
      <w:r>
        <w:separator/>
      </w:r>
    </w:p>
  </w:footnote>
  <w:footnote w:type="continuationSeparator" w:id="0">
    <w:p w14:paraId="7AE9A7E5" w14:textId="77777777" w:rsidR="00D661A6" w:rsidRDefault="00D661A6" w:rsidP="0046420B">
      <w:r>
        <w:continuationSeparator/>
      </w:r>
    </w:p>
  </w:footnote>
  <w:footnote w:id="1">
    <w:p w14:paraId="603B577F" w14:textId="196BD5DB" w:rsidR="00DC5557" w:rsidRPr="00DC5557" w:rsidRDefault="00DC5557">
      <w:pPr>
        <w:pStyle w:val="FootnoteText"/>
        <w:rPr>
          <w:sz w:val="18"/>
          <w:szCs w:val="18"/>
        </w:rPr>
      </w:pPr>
      <w:r w:rsidRPr="00DC5557">
        <w:rPr>
          <w:rStyle w:val="FootnoteReference"/>
          <w:sz w:val="18"/>
          <w:szCs w:val="18"/>
        </w:rPr>
        <w:footnoteRef/>
      </w:r>
      <w:r w:rsidRPr="00DC5557">
        <w:rPr>
          <w:sz w:val="18"/>
          <w:szCs w:val="18"/>
        </w:rPr>
        <w:t xml:space="preserve"> Paragraph 24, NPPF (202</w:t>
      </w:r>
      <w:r w:rsidR="00127CEC">
        <w:rPr>
          <w:sz w:val="18"/>
          <w:szCs w:val="18"/>
        </w:rPr>
        <w:t>3</w:t>
      </w:r>
      <w:r w:rsidRPr="00DC5557">
        <w:rPr>
          <w:sz w:val="18"/>
          <w:szCs w:val="18"/>
        </w:rPr>
        <w:t>)</w:t>
      </w:r>
    </w:p>
  </w:footnote>
  <w:footnote w:id="2">
    <w:p w14:paraId="12394442" w14:textId="78CA8FCE" w:rsidR="00840990" w:rsidRPr="00840990" w:rsidRDefault="00840990">
      <w:pPr>
        <w:pStyle w:val="FootnoteText"/>
        <w:rPr>
          <w:sz w:val="18"/>
          <w:szCs w:val="18"/>
        </w:rPr>
      </w:pPr>
      <w:r w:rsidRPr="00840990">
        <w:rPr>
          <w:rStyle w:val="FootnoteReference"/>
          <w:sz w:val="18"/>
          <w:szCs w:val="18"/>
        </w:rPr>
        <w:footnoteRef/>
      </w:r>
      <w:r w:rsidRPr="00840990">
        <w:rPr>
          <w:sz w:val="18"/>
          <w:szCs w:val="18"/>
        </w:rPr>
        <w:t xml:space="preserve"> </w:t>
      </w:r>
      <w:r w:rsidR="0009676A">
        <w:rPr>
          <w:sz w:val="18"/>
          <w:szCs w:val="18"/>
        </w:rPr>
        <w:t>Both the Minerals and Waste Local Plans were p</w:t>
      </w:r>
      <w:r w:rsidRPr="00840990">
        <w:rPr>
          <w:sz w:val="18"/>
          <w:szCs w:val="18"/>
        </w:rPr>
        <w:t>repared jointly with the South Downs National Park Authority</w:t>
      </w:r>
    </w:p>
  </w:footnote>
  <w:footnote w:id="3">
    <w:p w14:paraId="266B136A" w14:textId="494B0B45" w:rsidR="008D3821" w:rsidRPr="008D3821" w:rsidRDefault="008D3821">
      <w:pPr>
        <w:pStyle w:val="FootnoteText"/>
        <w:rPr>
          <w:sz w:val="18"/>
          <w:szCs w:val="18"/>
        </w:rPr>
      </w:pPr>
      <w:r w:rsidRPr="008D3821">
        <w:rPr>
          <w:rStyle w:val="FootnoteReference"/>
          <w:sz w:val="18"/>
          <w:szCs w:val="18"/>
        </w:rPr>
        <w:footnoteRef/>
      </w:r>
      <w:r w:rsidRPr="008D3821">
        <w:rPr>
          <w:sz w:val="18"/>
          <w:szCs w:val="18"/>
        </w:rPr>
        <w:t xml:space="preserve"> </w:t>
      </w:r>
      <w:r>
        <w:rPr>
          <w:sz w:val="18"/>
          <w:szCs w:val="18"/>
        </w:rPr>
        <w:t>This Statement also excludes representations submitted on behalf of WSCC as a landowner (ref: 5630</w:t>
      </w:r>
      <w:r w:rsidR="001136D9">
        <w:rPr>
          <w:sz w:val="18"/>
          <w:szCs w:val="18"/>
        </w:rPr>
        <w:t xml:space="preserve"> (Policy E3)</w:t>
      </w:r>
      <w:r>
        <w:rPr>
          <w:sz w:val="18"/>
          <w:szCs w:val="18"/>
        </w:rPr>
        <w:t>, 5640 and 6193</w:t>
      </w:r>
      <w:r w:rsidR="001136D9">
        <w:rPr>
          <w:sz w:val="18"/>
          <w:szCs w:val="18"/>
        </w:rPr>
        <w:t xml:space="preserve"> (Policy A20)</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93F3" w14:textId="155917A3" w:rsidR="00F739EB" w:rsidRPr="00D57D50" w:rsidRDefault="00F739EB" w:rsidP="000A1A01">
    <w:pPr>
      <w:pStyle w:val="Header"/>
      <w:tabs>
        <w:tab w:val="clear" w:pos="4513"/>
        <w:tab w:val="clear" w:pos="9026"/>
        <w:tab w:val="right" w:pos="10170"/>
      </w:tabs>
      <w:jc w:val="right"/>
      <w:rPr>
        <w:rFonts w:ascii="Arial" w:hAnsi="Arial" w:cs="Arial"/>
        <w:sz w:val="20"/>
        <w:szCs w:val="20"/>
      </w:rPr>
    </w:pPr>
    <w:r>
      <w:tab/>
    </w:r>
    <w:r w:rsidRPr="00D57D50">
      <w:rPr>
        <w:rFonts w:ascii="Arial" w:hAnsi="Arial" w:cs="Arial"/>
        <w:sz w:val="20"/>
        <w:szCs w:val="20"/>
      </w:rPr>
      <w:t xml:space="preserve">Chichester Local Plan </w:t>
    </w:r>
    <w:r w:rsidR="003D108E">
      <w:rPr>
        <w:rFonts w:ascii="Arial" w:hAnsi="Arial" w:cs="Arial"/>
        <w:sz w:val="20"/>
        <w:szCs w:val="20"/>
      </w:rPr>
      <w:t>2021 - 2039</w:t>
    </w:r>
  </w:p>
  <w:p w14:paraId="2087A7E6" w14:textId="0144629C" w:rsidR="00F739EB" w:rsidRPr="00D57D50" w:rsidRDefault="00F739EB" w:rsidP="000A1A01">
    <w:pPr>
      <w:pStyle w:val="Header"/>
      <w:pBdr>
        <w:bottom w:val="single" w:sz="6" w:space="1" w:color="auto"/>
      </w:pBdr>
      <w:tabs>
        <w:tab w:val="clear" w:pos="4513"/>
        <w:tab w:val="clear" w:pos="9026"/>
        <w:tab w:val="right" w:pos="10170"/>
      </w:tabs>
      <w:jc w:val="right"/>
      <w:rPr>
        <w:rFonts w:ascii="Arial" w:hAnsi="Arial" w:cs="Arial"/>
        <w:sz w:val="20"/>
        <w:szCs w:val="20"/>
      </w:rPr>
    </w:pPr>
    <w:r w:rsidRPr="00D57D50">
      <w:rPr>
        <w:rFonts w:ascii="Arial" w:hAnsi="Arial" w:cs="Arial"/>
        <w:sz w:val="20"/>
        <w:szCs w:val="20"/>
      </w:rPr>
      <w:tab/>
      <w:t>S</w:t>
    </w:r>
    <w:r w:rsidR="008272A3" w:rsidRPr="00D57D50">
      <w:rPr>
        <w:rFonts w:ascii="Arial" w:hAnsi="Arial" w:cs="Arial"/>
        <w:sz w:val="20"/>
        <w:szCs w:val="20"/>
      </w:rPr>
      <w:t xml:space="preserve">tatement of Common Ground </w:t>
    </w:r>
    <w:r w:rsidR="00760B1C" w:rsidRPr="00D57D50">
      <w:rPr>
        <w:rFonts w:ascii="Arial" w:hAnsi="Arial" w:cs="Arial"/>
        <w:sz w:val="20"/>
        <w:szCs w:val="20"/>
      </w:rPr>
      <w:t xml:space="preserve">between Chichester District Council and </w:t>
    </w:r>
    <w:r w:rsidR="00025269">
      <w:rPr>
        <w:rFonts w:ascii="Arial" w:hAnsi="Arial" w:cs="Arial"/>
        <w:sz w:val="20"/>
        <w:szCs w:val="20"/>
      </w:rPr>
      <w:t>West Sussex County Council</w:t>
    </w:r>
  </w:p>
  <w:p w14:paraId="0F40D522" w14:textId="77777777" w:rsidR="00F739EB" w:rsidRDefault="00F739EB" w:rsidP="00F739EB">
    <w:pPr>
      <w:pStyle w:val="Header"/>
      <w:tabs>
        <w:tab w:val="clear" w:pos="4513"/>
        <w:tab w:val="clear" w:pos="9026"/>
        <w:tab w:val="right" w:pos="101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192E" w14:textId="3C354855" w:rsidR="00831A54" w:rsidRPr="00F563F5" w:rsidRDefault="000D5836" w:rsidP="007C42D1">
    <w:pPr>
      <w:pStyle w:val="Header"/>
      <w:tabs>
        <w:tab w:val="clear" w:pos="4513"/>
        <w:tab w:val="clear" w:pos="9026"/>
        <w:tab w:val="right" w:pos="10170"/>
      </w:tabs>
      <w:jc w:val="right"/>
      <w:rPr>
        <w:rFonts w:ascii="Arial" w:hAnsi="Arial" w:cs="Arial"/>
      </w:rPr>
    </w:pPr>
    <w:r>
      <w:tab/>
    </w:r>
  </w:p>
  <w:p w14:paraId="03273326" w14:textId="6450C71C" w:rsidR="000D5836" w:rsidRDefault="000D5836" w:rsidP="000D5836">
    <w:pPr>
      <w:pStyle w:val="Header"/>
      <w:tabs>
        <w:tab w:val="clear" w:pos="45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85B2" w14:textId="1CCCBEC4" w:rsidR="007C42D1" w:rsidRPr="007C42D1" w:rsidRDefault="007C42D1" w:rsidP="00831A54">
    <w:pPr>
      <w:pStyle w:val="Header"/>
      <w:tabs>
        <w:tab w:val="clear" w:pos="4513"/>
        <w:tab w:val="clear" w:pos="9026"/>
        <w:tab w:val="right" w:pos="10170"/>
      </w:tabs>
      <w:jc w:val="right"/>
      <w:rPr>
        <w:rFonts w:ascii="Arial" w:hAnsi="Arial" w:cs="Arial"/>
        <w:sz w:val="20"/>
        <w:szCs w:val="20"/>
      </w:rPr>
    </w:pPr>
    <w:r>
      <w:tab/>
    </w:r>
    <w:r w:rsidRPr="007C42D1">
      <w:rPr>
        <w:rFonts w:ascii="Arial" w:hAnsi="Arial" w:cs="Arial"/>
        <w:sz w:val="20"/>
        <w:szCs w:val="20"/>
      </w:rPr>
      <w:t xml:space="preserve">Chichester Local Plan </w:t>
    </w:r>
    <w:r w:rsidR="00EE1E72">
      <w:rPr>
        <w:rFonts w:ascii="Arial" w:hAnsi="Arial" w:cs="Arial"/>
        <w:sz w:val="20"/>
        <w:szCs w:val="20"/>
      </w:rPr>
      <w:t>2021 - 2039</w:t>
    </w:r>
  </w:p>
  <w:p w14:paraId="49CED4BB" w14:textId="689017BD" w:rsidR="007C42D1" w:rsidRPr="007C42D1" w:rsidRDefault="007C42D1" w:rsidP="00831A54">
    <w:pPr>
      <w:pStyle w:val="Header"/>
      <w:pBdr>
        <w:bottom w:val="single" w:sz="6" w:space="1" w:color="auto"/>
      </w:pBdr>
      <w:tabs>
        <w:tab w:val="clear" w:pos="4513"/>
        <w:tab w:val="clear" w:pos="9026"/>
        <w:tab w:val="right" w:pos="10170"/>
      </w:tabs>
      <w:jc w:val="right"/>
      <w:rPr>
        <w:rFonts w:ascii="Arial" w:hAnsi="Arial" w:cs="Arial"/>
        <w:sz w:val="20"/>
        <w:szCs w:val="20"/>
      </w:rPr>
    </w:pPr>
    <w:r w:rsidRPr="007C42D1">
      <w:rPr>
        <w:rFonts w:ascii="Arial" w:hAnsi="Arial" w:cs="Arial"/>
        <w:sz w:val="20"/>
        <w:szCs w:val="20"/>
      </w:rPr>
      <w:tab/>
      <w:t xml:space="preserve">Statement of Common Ground between Chichester District Council and </w:t>
    </w:r>
    <w:r w:rsidR="00025269">
      <w:rPr>
        <w:rFonts w:ascii="Arial" w:hAnsi="Arial" w:cs="Arial"/>
        <w:sz w:val="20"/>
        <w:szCs w:val="20"/>
      </w:rPr>
      <w:t>West Sussex County Council</w:t>
    </w:r>
  </w:p>
  <w:p w14:paraId="1EC3E653" w14:textId="77777777" w:rsidR="007C42D1" w:rsidRDefault="007C42D1" w:rsidP="000D5836">
    <w:pPr>
      <w:pStyle w:val="Header"/>
      <w:tabs>
        <w:tab w:val="clear" w:pos="4513"/>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440C" w14:textId="2E1272CD" w:rsidR="001D7044" w:rsidRDefault="001D70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E9A2" w14:textId="15EC8762" w:rsidR="008272A3" w:rsidRPr="007C42D1" w:rsidRDefault="000A1A01" w:rsidP="008272A3">
    <w:pPr>
      <w:pStyle w:val="Header"/>
      <w:tabs>
        <w:tab w:val="clear" w:pos="4513"/>
        <w:tab w:val="clear" w:pos="9026"/>
        <w:tab w:val="right" w:pos="10170"/>
      </w:tabs>
      <w:jc w:val="right"/>
      <w:rPr>
        <w:rFonts w:ascii="Arial" w:hAnsi="Arial" w:cs="Arial"/>
        <w:sz w:val="20"/>
        <w:szCs w:val="20"/>
      </w:rPr>
    </w:pPr>
    <w:r>
      <w:tab/>
    </w:r>
    <w:r w:rsidR="000D5836">
      <w:tab/>
    </w:r>
    <w:r w:rsidR="008272A3" w:rsidRPr="007C42D1">
      <w:rPr>
        <w:rFonts w:ascii="Arial" w:hAnsi="Arial" w:cs="Arial"/>
        <w:sz w:val="20"/>
        <w:szCs w:val="20"/>
      </w:rPr>
      <w:t xml:space="preserve">Chichester Local Plan </w:t>
    </w:r>
    <w:r w:rsidR="00EE1E72">
      <w:rPr>
        <w:rFonts w:ascii="Arial" w:hAnsi="Arial" w:cs="Arial"/>
        <w:sz w:val="20"/>
        <w:szCs w:val="20"/>
      </w:rPr>
      <w:t>2021 - 2039</w:t>
    </w:r>
  </w:p>
  <w:p w14:paraId="2054ADDE" w14:textId="3B29CF1C" w:rsidR="008272A3" w:rsidRPr="007C42D1" w:rsidRDefault="008272A3" w:rsidP="008272A3">
    <w:pPr>
      <w:pStyle w:val="Header"/>
      <w:pBdr>
        <w:bottom w:val="single" w:sz="6" w:space="1" w:color="auto"/>
      </w:pBdr>
      <w:tabs>
        <w:tab w:val="clear" w:pos="4513"/>
        <w:tab w:val="clear" w:pos="9026"/>
        <w:tab w:val="right" w:pos="10170"/>
      </w:tabs>
      <w:jc w:val="right"/>
      <w:rPr>
        <w:rFonts w:ascii="Arial" w:hAnsi="Arial" w:cs="Arial"/>
        <w:sz w:val="20"/>
        <w:szCs w:val="20"/>
      </w:rPr>
    </w:pPr>
    <w:r w:rsidRPr="007C42D1">
      <w:rPr>
        <w:rFonts w:ascii="Arial" w:hAnsi="Arial" w:cs="Arial"/>
        <w:sz w:val="20"/>
        <w:szCs w:val="20"/>
      </w:rPr>
      <w:tab/>
      <w:t xml:space="preserve">Statement of Common Ground between Chichester District Council and </w:t>
    </w:r>
    <w:r w:rsidR="00025269">
      <w:rPr>
        <w:rFonts w:ascii="Arial" w:hAnsi="Arial" w:cs="Arial"/>
        <w:sz w:val="20"/>
        <w:szCs w:val="20"/>
      </w:rPr>
      <w:t>West Sussex County Council</w:t>
    </w:r>
  </w:p>
  <w:p w14:paraId="076CE4AF" w14:textId="6B9ED219" w:rsidR="00C13E76" w:rsidRDefault="00C13E76" w:rsidP="008272A3">
    <w:pPr>
      <w:pStyle w:val="Header"/>
      <w:tabs>
        <w:tab w:val="clear" w:pos="4513"/>
        <w:tab w:val="clear" w:pos="9026"/>
        <w:tab w:val="right" w:pos="101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C62"/>
    <w:multiLevelType w:val="hybridMultilevel"/>
    <w:tmpl w:val="3974A7A8"/>
    <w:lvl w:ilvl="0" w:tplc="D25CBAC8">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B38BA"/>
    <w:multiLevelType w:val="hybridMultilevel"/>
    <w:tmpl w:val="052CAE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DA6187"/>
    <w:multiLevelType w:val="multilevel"/>
    <w:tmpl w:val="85C8D76E"/>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51215"/>
    <w:multiLevelType w:val="multilevel"/>
    <w:tmpl w:val="C4CEA6F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144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513FDC"/>
    <w:multiLevelType w:val="multilevel"/>
    <w:tmpl w:val="177A2BD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216693"/>
    <w:multiLevelType w:val="hybridMultilevel"/>
    <w:tmpl w:val="9F389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E0E46"/>
    <w:multiLevelType w:val="hybridMultilevel"/>
    <w:tmpl w:val="A0DEF9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0433CA2"/>
    <w:multiLevelType w:val="hybridMultilevel"/>
    <w:tmpl w:val="B1F46F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7B00C8C"/>
    <w:multiLevelType w:val="hybridMultilevel"/>
    <w:tmpl w:val="27ECD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A5E6CFF"/>
    <w:multiLevelType w:val="multilevel"/>
    <w:tmpl w:val="12C42C1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C20B78"/>
    <w:multiLevelType w:val="multilevel"/>
    <w:tmpl w:val="0EE4C526"/>
    <w:lvl w:ilvl="0">
      <w:start w:val="7"/>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D40D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E17B2B"/>
    <w:multiLevelType w:val="multilevel"/>
    <w:tmpl w:val="6F90881E"/>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293FEE"/>
    <w:multiLevelType w:val="hybridMultilevel"/>
    <w:tmpl w:val="615686D8"/>
    <w:lvl w:ilvl="0" w:tplc="24A64B86">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3134AC5"/>
    <w:multiLevelType w:val="multilevel"/>
    <w:tmpl w:val="1AAA2B56"/>
    <w:lvl w:ilvl="0">
      <w:start w:val="6"/>
      <w:numFmt w:val="decimal"/>
      <w:lvlText w:val="%1."/>
      <w:lvlJc w:val="left"/>
      <w:pPr>
        <w:ind w:left="360" w:hanging="360"/>
      </w:pPr>
      <w:rPr>
        <w:rFonts w:hint="default"/>
      </w:rPr>
    </w:lvl>
    <w:lvl w:ilvl="1">
      <w:start w:val="13"/>
      <w:numFmt w:val="decimal"/>
      <w:lvlText w:val="%1.%2."/>
      <w:lvlJc w:val="left"/>
      <w:pPr>
        <w:ind w:left="792" w:hanging="432"/>
      </w:pPr>
      <w:rPr>
        <w:rFonts w:ascii="Arial" w:hAnsi="Arial" w:cs="Arial" w:hint="default"/>
        <w:b w:val="0"/>
        <w:b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3511B7F"/>
    <w:multiLevelType w:val="multilevel"/>
    <w:tmpl w:val="2E3C3EC8"/>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716E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AA5020"/>
    <w:multiLevelType w:val="hybridMultilevel"/>
    <w:tmpl w:val="7584B70A"/>
    <w:lvl w:ilvl="0" w:tplc="F2E28F9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CA40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CC7EBF"/>
    <w:multiLevelType w:val="multilevel"/>
    <w:tmpl w:val="4A10DE2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114D3D"/>
    <w:multiLevelType w:val="hybridMultilevel"/>
    <w:tmpl w:val="9D2076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8344145"/>
    <w:multiLevelType w:val="multilevel"/>
    <w:tmpl w:val="DA3CADA6"/>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7807A0"/>
    <w:multiLevelType w:val="hybridMultilevel"/>
    <w:tmpl w:val="573ADFEA"/>
    <w:lvl w:ilvl="0" w:tplc="C03AFC8A">
      <w:start w:val="1"/>
      <w:numFmt w:val="bullet"/>
      <w:lvlText w:val="•"/>
      <w:lvlJc w:val="left"/>
      <w:pPr>
        <w:ind w:hanging="360"/>
      </w:pPr>
      <w:rPr>
        <w:rFonts w:ascii="Arial" w:eastAsia="Arial" w:hAnsi="Arial" w:hint="default"/>
        <w:w w:val="131"/>
        <w:sz w:val="22"/>
        <w:szCs w:val="22"/>
      </w:rPr>
    </w:lvl>
    <w:lvl w:ilvl="1" w:tplc="FFA6278E">
      <w:start w:val="1"/>
      <w:numFmt w:val="bullet"/>
      <w:lvlText w:val="•"/>
      <w:lvlJc w:val="left"/>
      <w:rPr>
        <w:rFonts w:hint="default"/>
      </w:rPr>
    </w:lvl>
    <w:lvl w:ilvl="2" w:tplc="DBAA97B8">
      <w:start w:val="1"/>
      <w:numFmt w:val="bullet"/>
      <w:lvlText w:val="•"/>
      <w:lvlJc w:val="left"/>
      <w:rPr>
        <w:rFonts w:hint="default"/>
      </w:rPr>
    </w:lvl>
    <w:lvl w:ilvl="3" w:tplc="169809CA">
      <w:start w:val="1"/>
      <w:numFmt w:val="bullet"/>
      <w:lvlText w:val="•"/>
      <w:lvlJc w:val="left"/>
      <w:rPr>
        <w:rFonts w:hint="default"/>
      </w:rPr>
    </w:lvl>
    <w:lvl w:ilvl="4" w:tplc="FE500388">
      <w:start w:val="1"/>
      <w:numFmt w:val="bullet"/>
      <w:lvlText w:val="•"/>
      <w:lvlJc w:val="left"/>
      <w:rPr>
        <w:rFonts w:hint="default"/>
      </w:rPr>
    </w:lvl>
    <w:lvl w:ilvl="5" w:tplc="BFA22CA2">
      <w:start w:val="1"/>
      <w:numFmt w:val="bullet"/>
      <w:lvlText w:val="•"/>
      <w:lvlJc w:val="left"/>
      <w:rPr>
        <w:rFonts w:hint="default"/>
      </w:rPr>
    </w:lvl>
    <w:lvl w:ilvl="6" w:tplc="9FC82FEA">
      <w:start w:val="1"/>
      <w:numFmt w:val="bullet"/>
      <w:lvlText w:val="•"/>
      <w:lvlJc w:val="left"/>
      <w:rPr>
        <w:rFonts w:hint="default"/>
      </w:rPr>
    </w:lvl>
    <w:lvl w:ilvl="7" w:tplc="783E8544">
      <w:start w:val="1"/>
      <w:numFmt w:val="bullet"/>
      <w:lvlText w:val="•"/>
      <w:lvlJc w:val="left"/>
      <w:rPr>
        <w:rFonts w:hint="default"/>
      </w:rPr>
    </w:lvl>
    <w:lvl w:ilvl="8" w:tplc="0E7E3EE6">
      <w:start w:val="1"/>
      <w:numFmt w:val="bullet"/>
      <w:lvlText w:val="•"/>
      <w:lvlJc w:val="left"/>
      <w:rPr>
        <w:rFonts w:hint="default"/>
      </w:rPr>
    </w:lvl>
  </w:abstractNum>
  <w:num w:numId="1" w16cid:durableId="276790165">
    <w:abstractNumId w:val="3"/>
  </w:num>
  <w:num w:numId="2" w16cid:durableId="1497646974">
    <w:abstractNumId w:val="11"/>
  </w:num>
  <w:num w:numId="3" w16cid:durableId="335040286">
    <w:abstractNumId w:val="7"/>
  </w:num>
  <w:num w:numId="4" w16cid:durableId="2058698264">
    <w:abstractNumId w:val="8"/>
  </w:num>
  <w:num w:numId="5" w16cid:durableId="1613318311">
    <w:abstractNumId w:val="5"/>
  </w:num>
  <w:num w:numId="6" w16cid:durableId="1864049091">
    <w:abstractNumId w:val="2"/>
  </w:num>
  <w:num w:numId="7" w16cid:durableId="568536243">
    <w:abstractNumId w:val="9"/>
  </w:num>
  <w:num w:numId="8" w16cid:durableId="146173773">
    <w:abstractNumId w:val="22"/>
  </w:num>
  <w:num w:numId="9" w16cid:durableId="1217887935">
    <w:abstractNumId w:val="6"/>
  </w:num>
  <w:num w:numId="10" w16cid:durableId="837381575">
    <w:abstractNumId w:val="23"/>
  </w:num>
  <w:num w:numId="11" w16cid:durableId="1450469192">
    <w:abstractNumId w:val="14"/>
  </w:num>
  <w:num w:numId="12" w16cid:durableId="486438725">
    <w:abstractNumId w:val="1"/>
  </w:num>
  <w:num w:numId="13" w16cid:durableId="454645219">
    <w:abstractNumId w:val="12"/>
  </w:num>
  <w:num w:numId="14" w16cid:durableId="1413552837">
    <w:abstractNumId w:val="16"/>
  </w:num>
  <w:num w:numId="15" w16cid:durableId="14545927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6449887">
    <w:abstractNumId w:val="21"/>
  </w:num>
  <w:num w:numId="17" w16cid:durableId="2062092481">
    <w:abstractNumId w:val="15"/>
  </w:num>
  <w:num w:numId="18" w16cid:durableId="556935611">
    <w:abstractNumId w:val="10"/>
  </w:num>
  <w:num w:numId="19" w16cid:durableId="1383557881">
    <w:abstractNumId w:val="13"/>
  </w:num>
  <w:num w:numId="20" w16cid:durableId="2000883226">
    <w:abstractNumId w:val="20"/>
  </w:num>
  <w:num w:numId="21" w16cid:durableId="1164975436">
    <w:abstractNumId w:val="4"/>
  </w:num>
  <w:num w:numId="22" w16cid:durableId="1528055421">
    <w:abstractNumId w:val="19"/>
  </w:num>
  <w:num w:numId="23" w16cid:durableId="654455699">
    <w:abstractNumId w:val="17"/>
  </w:num>
  <w:num w:numId="24" w16cid:durableId="572593585">
    <w:abstractNumId w:val="0"/>
  </w:num>
  <w:num w:numId="25" w16cid:durableId="122764322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9F"/>
    <w:rsid w:val="00003897"/>
    <w:rsid w:val="0000418E"/>
    <w:rsid w:val="000049A1"/>
    <w:rsid w:val="00004A4F"/>
    <w:rsid w:val="00005A80"/>
    <w:rsid w:val="00005BC0"/>
    <w:rsid w:val="00010190"/>
    <w:rsid w:val="000105FE"/>
    <w:rsid w:val="00010ACF"/>
    <w:rsid w:val="000141CD"/>
    <w:rsid w:val="0002045B"/>
    <w:rsid w:val="0002063D"/>
    <w:rsid w:val="00022371"/>
    <w:rsid w:val="00023B5E"/>
    <w:rsid w:val="00025269"/>
    <w:rsid w:val="00030F64"/>
    <w:rsid w:val="000318F1"/>
    <w:rsid w:val="000319F7"/>
    <w:rsid w:val="00032EC1"/>
    <w:rsid w:val="00033C70"/>
    <w:rsid w:val="00036CD7"/>
    <w:rsid w:val="000412E7"/>
    <w:rsid w:val="00041A1B"/>
    <w:rsid w:val="0004323C"/>
    <w:rsid w:val="00045BBC"/>
    <w:rsid w:val="00056D2E"/>
    <w:rsid w:val="00066E16"/>
    <w:rsid w:val="000724D4"/>
    <w:rsid w:val="00074F1A"/>
    <w:rsid w:val="00075787"/>
    <w:rsid w:val="00081126"/>
    <w:rsid w:val="0008360D"/>
    <w:rsid w:val="00086C92"/>
    <w:rsid w:val="00094723"/>
    <w:rsid w:val="0009676A"/>
    <w:rsid w:val="000A1A01"/>
    <w:rsid w:val="000A1F8B"/>
    <w:rsid w:val="000A2BFC"/>
    <w:rsid w:val="000A425F"/>
    <w:rsid w:val="000A4268"/>
    <w:rsid w:val="000A5E52"/>
    <w:rsid w:val="000B49D6"/>
    <w:rsid w:val="000B62D9"/>
    <w:rsid w:val="000B640F"/>
    <w:rsid w:val="000B7893"/>
    <w:rsid w:val="000B7B33"/>
    <w:rsid w:val="000C054E"/>
    <w:rsid w:val="000C0993"/>
    <w:rsid w:val="000C2441"/>
    <w:rsid w:val="000C3916"/>
    <w:rsid w:val="000C43D6"/>
    <w:rsid w:val="000C6519"/>
    <w:rsid w:val="000C675E"/>
    <w:rsid w:val="000D4754"/>
    <w:rsid w:val="000D5836"/>
    <w:rsid w:val="000E25F5"/>
    <w:rsid w:val="000E45A8"/>
    <w:rsid w:val="00104A85"/>
    <w:rsid w:val="0011098E"/>
    <w:rsid w:val="001134AD"/>
    <w:rsid w:val="001136D9"/>
    <w:rsid w:val="0011708C"/>
    <w:rsid w:val="00120202"/>
    <w:rsid w:val="001216F7"/>
    <w:rsid w:val="0012455F"/>
    <w:rsid w:val="0012486D"/>
    <w:rsid w:val="001251D0"/>
    <w:rsid w:val="00126457"/>
    <w:rsid w:val="001269BB"/>
    <w:rsid w:val="00127CEC"/>
    <w:rsid w:val="00131246"/>
    <w:rsid w:val="00132846"/>
    <w:rsid w:val="0013386E"/>
    <w:rsid w:val="0013572F"/>
    <w:rsid w:val="001371CF"/>
    <w:rsid w:val="00144230"/>
    <w:rsid w:val="001463B7"/>
    <w:rsid w:val="001545F1"/>
    <w:rsid w:val="0015576F"/>
    <w:rsid w:val="00157F9D"/>
    <w:rsid w:val="00160B15"/>
    <w:rsid w:val="001610F1"/>
    <w:rsid w:val="00166D3F"/>
    <w:rsid w:val="00175F48"/>
    <w:rsid w:val="0018192A"/>
    <w:rsid w:val="00181DEA"/>
    <w:rsid w:val="001841B0"/>
    <w:rsid w:val="001842F5"/>
    <w:rsid w:val="00184731"/>
    <w:rsid w:val="00187518"/>
    <w:rsid w:val="001A0043"/>
    <w:rsid w:val="001A2F09"/>
    <w:rsid w:val="001A2F33"/>
    <w:rsid w:val="001B208C"/>
    <w:rsid w:val="001B210E"/>
    <w:rsid w:val="001B26A2"/>
    <w:rsid w:val="001B3076"/>
    <w:rsid w:val="001B404D"/>
    <w:rsid w:val="001B44DD"/>
    <w:rsid w:val="001B5BFC"/>
    <w:rsid w:val="001C2820"/>
    <w:rsid w:val="001D085C"/>
    <w:rsid w:val="001D2B0F"/>
    <w:rsid w:val="001D2F4E"/>
    <w:rsid w:val="001D7044"/>
    <w:rsid w:val="001E1034"/>
    <w:rsid w:val="001E16F4"/>
    <w:rsid w:val="001E1D41"/>
    <w:rsid w:val="001E3FEE"/>
    <w:rsid w:val="001F0D11"/>
    <w:rsid w:val="001F0E8C"/>
    <w:rsid w:val="001F104C"/>
    <w:rsid w:val="001F1770"/>
    <w:rsid w:val="001F2971"/>
    <w:rsid w:val="001F7127"/>
    <w:rsid w:val="001F7CEC"/>
    <w:rsid w:val="00200634"/>
    <w:rsid w:val="00207868"/>
    <w:rsid w:val="00212CC6"/>
    <w:rsid w:val="002178F4"/>
    <w:rsid w:val="00220829"/>
    <w:rsid w:val="00231F33"/>
    <w:rsid w:val="00234137"/>
    <w:rsid w:val="002344C6"/>
    <w:rsid w:val="002449C7"/>
    <w:rsid w:val="002454D0"/>
    <w:rsid w:val="00250BD2"/>
    <w:rsid w:val="00252E96"/>
    <w:rsid w:val="002634EE"/>
    <w:rsid w:val="00265018"/>
    <w:rsid w:val="0026613F"/>
    <w:rsid w:val="0027028D"/>
    <w:rsid w:val="00271D86"/>
    <w:rsid w:val="00276E41"/>
    <w:rsid w:val="00284651"/>
    <w:rsid w:val="00287011"/>
    <w:rsid w:val="0028707B"/>
    <w:rsid w:val="002876BA"/>
    <w:rsid w:val="00290B80"/>
    <w:rsid w:val="00292555"/>
    <w:rsid w:val="00292F0E"/>
    <w:rsid w:val="002932D4"/>
    <w:rsid w:val="00293FA2"/>
    <w:rsid w:val="00294840"/>
    <w:rsid w:val="0029526E"/>
    <w:rsid w:val="0029559F"/>
    <w:rsid w:val="002A0F4E"/>
    <w:rsid w:val="002A3139"/>
    <w:rsid w:val="002A582A"/>
    <w:rsid w:val="002B230B"/>
    <w:rsid w:val="002C0550"/>
    <w:rsid w:val="002C0E45"/>
    <w:rsid w:val="002C338B"/>
    <w:rsid w:val="002C57F6"/>
    <w:rsid w:val="002C59BC"/>
    <w:rsid w:val="002C634D"/>
    <w:rsid w:val="002C7E5F"/>
    <w:rsid w:val="002D414D"/>
    <w:rsid w:val="002E2E89"/>
    <w:rsid w:val="002E4614"/>
    <w:rsid w:val="002E7FBC"/>
    <w:rsid w:val="002F1C29"/>
    <w:rsid w:val="002F7497"/>
    <w:rsid w:val="00300003"/>
    <w:rsid w:val="00303297"/>
    <w:rsid w:val="003044A8"/>
    <w:rsid w:val="00304B32"/>
    <w:rsid w:val="00304B65"/>
    <w:rsid w:val="00305D56"/>
    <w:rsid w:val="003146E9"/>
    <w:rsid w:val="00315078"/>
    <w:rsid w:val="00317D3C"/>
    <w:rsid w:val="003222F7"/>
    <w:rsid w:val="0033238A"/>
    <w:rsid w:val="00332FDA"/>
    <w:rsid w:val="00333116"/>
    <w:rsid w:val="00336F8C"/>
    <w:rsid w:val="00340B9B"/>
    <w:rsid w:val="00344216"/>
    <w:rsid w:val="00350907"/>
    <w:rsid w:val="00351495"/>
    <w:rsid w:val="00353994"/>
    <w:rsid w:val="0035571E"/>
    <w:rsid w:val="00361FEB"/>
    <w:rsid w:val="00362A58"/>
    <w:rsid w:val="00371389"/>
    <w:rsid w:val="003731F1"/>
    <w:rsid w:val="00375A52"/>
    <w:rsid w:val="00376243"/>
    <w:rsid w:val="00381F02"/>
    <w:rsid w:val="00384623"/>
    <w:rsid w:val="003870D0"/>
    <w:rsid w:val="003A3CD5"/>
    <w:rsid w:val="003A6D05"/>
    <w:rsid w:val="003B287D"/>
    <w:rsid w:val="003B5BF7"/>
    <w:rsid w:val="003B7758"/>
    <w:rsid w:val="003B78AE"/>
    <w:rsid w:val="003C0B6D"/>
    <w:rsid w:val="003C28C9"/>
    <w:rsid w:val="003C5658"/>
    <w:rsid w:val="003C6539"/>
    <w:rsid w:val="003D108E"/>
    <w:rsid w:val="003D190A"/>
    <w:rsid w:val="003D2FBB"/>
    <w:rsid w:val="003D5150"/>
    <w:rsid w:val="003D6FA7"/>
    <w:rsid w:val="003E4A9E"/>
    <w:rsid w:val="003F024F"/>
    <w:rsid w:val="003F11EB"/>
    <w:rsid w:val="003F55D0"/>
    <w:rsid w:val="003F5A77"/>
    <w:rsid w:val="003F759B"/>
    <w:rsid w:val="00400DC5"/>
    <w:rsid w:val="00400F7D"/>
    <w:rsid w:val="0040201D"/>
    <w:rsid w:val="00403A9D"/>
    <w:rsid w:val="00412224"/>
    <w:rsid w:val="00412884"/>
    <w:rsid w:val="00412E93"/>
    <w:rsid w:val="00415A8A"/>
    <w:rsid w:val="004205AC"/>
    <w:rsid w:val="00420A2E"/>
    <w:rsid w:val="00421B4A"/>
    <w:rsid w:val="0042588D"/>
    <w:rsid w:val="0042614A"/>
    <w:rsid w:val="00427128"/>
    <w:rsid w:val="004333AA"/>
    <w:rsid w:val="00434144"/>
    <w:rsid w:val="004342CF"/>
    <w:rsid w:val="0043487D"/>
    <w:rsid w:val="00435D28"/>
    <w:rsid w:val="004406CF"/>
    <w:rsid w:val="00442624"/>
    <w:rsid w:val="00443E46"/>
    <w:rsid w:val="004519B7"/>
    <w:rsid w:val="0045393C"/>
    <w:rsid w:val="00453E97"/>
    <w:rsid w:val="00455896"/>
    <w:rsid w:val="00457B0A"/>
    <w:rsid w:val="00460CD1"/>
    <w:rsid w:val="004611D3"/>
    <w:rsid w:val="004616DF"/>
    <w:rsid w:val="0046420B"/>
    <w:rsid w:val="00470921"/>
    <w:rsid w:val="0047347B"/>
    <w:rsid w:val="00473691"/>
    <w:rsid w:val="004740F9"/>
    <w:rsid w:val="00474B8C"/>
    <w:rsid w:val="0047690C"/>
    <w:rsid w:val="00482CF4"/>
    <w:rsid w:val="0048420D"/>
    <w:rsid w:val="00486894"/>
    <w:rsid w:val="00487147"/>
    <w:rsid w:val="004932B8"/>
    <w:rsid w:val="00495D41"/>
    <w:rsid w:val="00495DFD"/>
    <w:rsid w:val="00496E08"/>
    <w:rsid w:val="004A05D5"/>
    <w:rsid w:val="004A39F3"/>
    <w:rsid w:val="004A406F"/>
    <w:rsid w:val="004A4696"/>
    <w:rsid w:val="004A5114"/>
    <w:rsid w:val="004A664F"/>
    <w:rsid w:val="004A6F32"/>
    <w:rsid w:val="004B13EF"/>
    <w:rsid w:val="004B3D33"/>
    <w:rsid w:val="004B7A84"/>
    <w:rsid w:val="004C2270"/>
    <w:rsid w:val="004C23DE"/>
    <w:rsid w:val="004C320E"/>
    <w:rsid w:val="004C4B47"/>
    <w:rsid w:val="004C709F"/>
    <w:rsid w:val="004D04E8"/>
    <w:rsid w:val="004D07CA"/>
    <w:rsid w:val="004D2767"/>
    <w:rsid w:val="004D6719"/>
    <w:rsid w:val="004E5E9C"/>
    <w:rsid w:val="004E6AE1"/>
    <w:rsid w:val="004E738C"/>
    <w:rsid w:val="004F11EC"/>
    <w:rsid w:val="004F12E1"/>
    <w:rsid w:val="004F1EE2"/>
    <w:rsid w:val="004F22F4"/>
    <w:rsid w:val="004F2934"/>
    <w:rsid w:val="004F3361"/>
    <w:rsid w:val="004F48DD"/>
    <w:rsid w:val="004F78E3"/>
    <w:rsid w:val="00505132"/>
    <w:rsid w:val="00505D37"/>
    <w:rsid w:val="0051684B"/>
    <w:rsid w:val="00522A6B"/>
    <w:rsid w:val="00531D05"/>
    <w:rsid w:val="00537B4A"/>
    <w:rsid w:val="00540AF0"/>
    <w:rsid w:val="00551930"/>
    <w:rsid w:val="005519C7"/>
    <w:rsid w:val="005538DB"/>
    <w:rsid w:val="005603CA"/>
    <w:rsid w:val="005603D1"/>
    <w:rsid w:val="00560DAA"/>
    <w:rsid w:val="00566DCE"/>
    <w:rsid w:val="00567CFB"/>
    <w:rsid w:val="00570637"/>
    <w:rsid w:val="00582649"/>
    <w:rsid w:val="005919D3"/>
    <w:rsid w:val="00592773"/>
    <w:rsid w:val="00593D29"/>
    <w:rsid w:val="005A11C7"/>
    <w:rsid w:val="005A6263"/>
    <w:rsid w:val="005B025D"/>
    <w:rsid w:val="005B1C61"/>
    <w:rsid w:val="005B324D"/>
    <w:rsid w:val="005B3370"/>
    <w:rsid w:val="005B635C"/>
    <w:rsid w:val="005C29EF"/>
    <w:rsid w:val="005C79AB"/>
    <w:rsid w:val="005D10BC"/>
    <w:rsid w:val="005D5B6D"/>
    <w:rsid w:val="005D5FE7"/>
    <w:rsid w:val="005D6634"/>
    <w:rsid w:val="005E054E"/>
    <w:rsid w:val="005E0BEF"/>
    <w:rsid w:val="005E0C9B"/>
    <w:rsid w:val="005E0D58"/>
    <w:rsid w:val="005E1F4F"/>
    <w:rsid w:val="005F26FF"/>
    <w:rsid w:val="005F441D"/>
    <w:rsid w:val="005F7663"/>
    <w:rsid w:val="006015B6"/>
    <w:rsid w:val="00603193"/>
    <w:rsid w:val="00603815"/>
    <w:rsid w:val="0060411B"/>
    <w:rsid w:val="006048E7"/>
    <w:rsid w:val="00615E3C"/>
    <w:rsid w:val="00617B7D"/>
    <w:rsid w:val="006205AE"/>
    <w:rsid w:val="00620E7D"/>
    <w:rsid w:val="006228E7"/>
    <w:rsid w:val="0062373E"/>
    <w:rsid w:val="00625813"/>
    <w:rsid w:val="006306DC"/>
    <w:rsid w:val="00635629"/>
    <w:rsid w:val="0063773B"/>
    <w:rsid w:val="00637DD9"/>
    <w:rsid w:val="00640DD0"/>
    <w:rsid w:val="006424CF"/>
    <w:rsid w:val="00646E66"/>
    <w:rsid w:val="00651EEF"/>
    <w:rsid w:val="006536E6"/>
    <w:rsid w:val="00654AE9"/>
    <w:rsid w:val="0065507A"/>
    <w:rsid w:val="006558B2"/>
    <w:rsid w:val="00656C0A"/>
    <w:rsid w:val="00657666"/>
    <w:rsid w:val="0066104F"/>
    <w:rsid w:val="006618DD"/>
    <w:rsid w:val="00661E1A"/>
    <w:rsid w:val="00661EB8"/>
    <w:rsid w:val="00663198"/>
    <w:rsid w:val="00664E58"/>
    <w:rsid w:val="00666124"/>
    <w:rsid w:val="00676DD1"/>
    <w:rsid w:val="00681FB1"/>
    <w:rsid w:val="00683E45"/>
    <w:rsid w:val="006844C8"/>
    <w:rsid w:val="006903D6"/>
    <w:rsid w:val="00690B54"/>
    <w:rsid w:val="006A3CB0"/>
    <w:rsid w:val="006A64D3"/>
    <w:rsid w:val="006A795A"/>
    <w:rsid w:val="006B26B9"/>
    <w:rsid w:val="006B3BD6"/>
    <w:rsid w:val="006B5470"/>
    <w:rsid w:val="006B7613"/>
    <w:rsid w:val="006C048D"/>
    <w:rsid w:val="006C1D5E"/>
    <w:rsid w:val="006C3761"/>
    <w:rsid w:val="006C55F6"/>
    <w:rsid w:val="006D0727"/>
    <w:rsid w:val="006D5213"/>
    <w:rsid w:val="006E2039"/>
    <w:rsid w:val="006E4511"/>
    <w:rsid w:val="006E47B9"/>
    <w:rsid w:val="006F29A6"/>
    <w:rsid w:val="00700211"/>
    <w:rsid w:val="00701251"/>
    <w:rsid w:val="00701831"/>
    <w:rsid w:val="00702107"/>
    <w:rsid w:val="0070227A"/>
    <w:rsid w:val="007025BE"/>
    <w:rsid w:val="00706107"/>
    <w:rsid w:val="0071188C"/>
    <w:rsid w:val="00717696"/>
    <w:rsid w:val="00722A39"/>
    <w:rsid w:val="00734E81"/>
    <w:rsid w:val="007446CC"/>
    <w:rsid w:val="00745660"/>
    <w:rsid w:val="00754B12"/>
    <w:rsid w:val="00756D90"/>
    <w:rsid w:val="00760B1C"/>
    <w:rsid w:val="007648F1"/>
    <w:rsid w:val="0077242D"/>
    <w:rsid w:val="00772893"/>
    <w:rsid w:val="00773E5D"/>
    <w:rsid w:val="00774E8A"/>
    <w:rsid w:val="00775627"/>
    <w:rsid w:val="00777ADF"/>
    <w:rsid w:val="007805A9"/>
    <w:rsid w:val="00781EC1"/>
    <w:rsid w:val="0079494B"/>
    <w:rsid w:val="007958BA"/>
    <w:rsid w:val="007974AA"/>
    <w:rsid w:val="007A2B25"/>
    <w:rsid w:val="007A2D70"/>
    <w:rsid w:val="007A3B73"/>
    <w:rsid w:val="007A4227"/>
    <w:rsid w:val="007A637C"/>
    <w:rsid w:val="007B0AA9"/>
    <w:rsid w:val="007B1457"/>
    <w:rsid w:val="007B4C8B"/>
    <w:rsid w:val="007B5D29"/>
    <w:rsid w:val="007B60B4"/>
    <w:rsid w:val="007C00A0"/>
    <w:rsid w:val="007C1507"/>
    <w:rsid w:val="007C3C90"/>
    <w:rsid w:val="007C42D1"/>
    <w:rsid w:val="007C7298"/>
    <w:rsid w:val="007C7C66"/>
    <w:rsid w:val="007D2EC8"/>
    <w:rsid w:val="007D5141"/>
    <w:rsid w:val="007D5536"/>
    <w:rsid w:val="007D5831"/>
    <w:rsid w:val="007F3A77"/>
    <w:rsid w:val="007F5640"/>
    <w:rsid w:val="007F575D"/>
    <w:rsid w:val="007F654F"/>
    <w:rsid w:val="00803B4D"/>
    <w:rsid w:val="0080585C"/>
    <w:rsid w:val="008059B8"/>
    <w:rsid w:val="00805C25"/>
    <w:rsid w:val="00806518"/>
    <w:rsid w:val="00807D26"/>
    <w:rsid w:val="00816413"/>
    <w:rsid w:val="00817A81"/>
    <w:rsid w:val="008234D6"/>
    <w:rsid w:val="00824349"/>
    <w:rsid w:val="00825679"/>
    <w:rsid w:val="008272A3"/>
    <w:rsid w:val="00831493"/>
    <w:rsid w:val="00831A54"/>
    <w:rsid w:val="00832C36"/>
    <w:rsid w:val="00840990"/>
    <w:rsid w:val="00847C43"/>
    <w:rsid w:val="0085142F"/>
    <w:rsid w:val="00855BDB"/>
    <w:rsid w:val="00856939"/>
    <w:rsid w:val="00856CB6"/>
    <w:rsid w:val="008605AD"/>
    <w:rsid w:val="00864866"/>
    <w:rsid w:val="008705CE"/>
    <w:rsid w:val="00871BE3"/>
    <w:rsid w:val="008725A2"/>
    <w:rsid w:val="00874DC4"/>
    <w:rsid w:val="00880134"/>
    <w:rsid w:val="00881641"/>
    <w:rsid w:val="00881E8B"/>
    <w:rsid w:val="008905A4"/>
    <w:rsid w:val="00895A35"/>
    <w:rsid w:val="008A0692"/>
    <w:rsid w:val="008A16C0"/>
    <w:rsid w:val="008A1FC8"/>
    <w:rsid w:val="008A6185"/>
    <w:rsid w:val="008B4519"/>
    <w:rsid w:val="008C16FA"/>
    <w:rsid w:val="008C5416"/>
    <w:rsid w:val="008D3821"/>
    <w:rsid w:val="008E0944"/>
    <w:rsid w:val="008E1063"/>
    <w:rsid w:val="008E68E4"/>
    <w:rsid w:val="008F2BDB"/>
    <w:rsid w:val="008F3A6E"/>
    <w:rsid w:val="00900D4C"/>
    <w:rsid w:val="0090281A"/>
    <w:rsid w:val="00902D02"/>
    <w:rsid w:val="009037F6"/>
    <w:rsid w:val="00905AF0"/>
    <w:rsid w:val="009074C4"/>
    <w:rsid w:val="009108C1"/>
    <w:rsid w:val="00913CD3"/>
    <w:rsid w:val="009208F4"/>
    <w:rsid w:val="00920A3D"/>
    <w:rsid w:val="00921082"/>
    <w:rsid w:val="009236B0"/>
    <w:rsid w:val="00925B2D"/>
    <w:rsid w:val="00927FAC"/>
    <w:rsid w:val="00930170"/>
    <w:rsid w:val="0093161A"/>
    <w:rsid w:val="0093268D"/>
    <w:rsid w:val="00932DCC"/>
    <w:rsid w:val="00935D50"/>
    <w:rsid w:val="0094193C"/>
    <w:rsid w:val="00941D32"/>
    <w:rsid w:val="009478D9"/>
    <w:rsid w:val="009509B9"/>
    <w:rsid w:val="009540F1"/>
    <w:rsid w:val="0096389F"/>
    <w:rsid w:val="00966BA9"/>
    <w:rsid w:val="0096796F"/>
    <w:rsid w:val="00967B75"/>
    <w:rsid w:val="00972527"/>
    <w:rsid w:val="00977FA3"/>
    <w:rsid w:val="00980BA8"/>
    <w:rsid w:val="0098327D"/>
    <w:rsid w:val="00983A11"/>
    <w:rsid w:val="00987B2A"/>
    <w:rsid w:val="00987DDD"/>
    <w:rsid w:val="009918F1"/>
    <w:rsid w:val="00992460"/>
    <w:rsid w:val="009939E3"/>
    <w:rsid w:val="00994912"/>
    <w:rsid w:val="00997C3E"/>
    <w:rsid w:val="009A31A8"/>
    <w:rsid w:val="009A3D4E"/>
    <w:rsid w:val="009B08A9"/>
    <w:rsid w:val="009B3519"/>
    <w:rsid w:val="009B563D"/>
    <w:rsid w:val="009B57C6"/>
    <w:rsid w:val="009B76BF"/>
    <w:rsid w:val="009C3E54"/>
    <w:rsid w:val="009C591F"/>
    <w:rsid w:val="009C7832"/>
    <w:rsid w:val="009D2D18"/>
    <w:rsid w:val="009D4AD0"/>
    <w:rsid w:val="009D4BC8"/>
    <w:rsid w:val="009D63CB"/>
    <w:rsid w:val="009D6D48"/>
    <w:rsid w:val="009E26F7"/>
    <w:rsid w:val="009E4B10"/>
    <w:rsid w:val="009E66E5"/>
    <w:rsid w:val="009F065F"/>
    <w:rsid w:val="009F0B62"/>
    <w:rsid w:val="009F1DB8"/>
    <w:rsid w:val="009F3D1A"/>
    <w:rsid w:val="009F6191"/>
    <w:rsid w:val="009F7A91"/>
    <w:rsid w:val="00A047B9"/>
    <w:rsid w:val="00A07471"/>
    <w:rsid w:val="00A12639"/>
    <w:rsid w:val="00A13EE9"/>
    <w:rsid w:val="00A144F4"/>
    <w:rsid w:val="00A17FA4"/>
    <w:rsid w:val="00A2229D"/>
    <w:rsid w:val="00A22381"/>
    <w:rsid w:val="00A238E1"/>
    <w:rsid w:val="00A240DA"/>
    <w:rsid w:val="00A31A05"/>
    <w:rsid w:val="00A33516"/>
    <w:rsid w:val="00A3448E"/>
    <w:rsid w:val="00A34E88"/>
    <w:rsid w:val="00A46B9D"/>
    <w:rsid w:val="00A50191"/>
    <w:rsid w:val="00A530C0"/>
    <w:rsid w:val="00A54E41"/>
    <w:rsid w:val="00A75C6B"/>
    <w:rsid w:val="00A81408"/>
    <w:rsid w:val="00A81D2F"/>
    <w:rsid w:val="00A83D02"/>
    <w:rsid w:val="00AA75D8"/>
    <w:rsid w:val="00AB1FAC"/>
    <w:rsid w:val="00AB3B91"/>
    <w:rsid w:val="00AB5B2D"/>
    <w:rsid w:val="00AC07A8"/>
    <w:rsid w:val="00AC47A8"/>
    <w:rsid w:val="00AC5121"/>
    <w:rsid w:val="00AC6E27"/>
    <w:rsid w:val="00AD36B7"/>
    <w:rsid w:val="00AD4477"/>
    <w:rsid w:val="00AE3EC4"/>
    <w:rsid w:val="00AF18A0"/>
    <w:rsid w:val="00AF4850"/>
    <w:rsid w:val="00AF4FA1"/>
    <w:rsid w:val="00B00270"/>
    <w:rsid w:val="00B04058"/>
    <w:rsid w:val="00B07A4A"/>
    <w:rsid w:val="00B15F1F"/>
    <w:rsid w:val="00B1657E"/>
    <w:rsid w:val="00B2116D"/>
    <w:rsid w:val="00B214B1"/>
    <w:rsid w:val="00B22DAA"/>
    <w:rsid w:val="00B2350A"/>
    <w:rsid w:val="00B27296"/>
    <w:rsid w:val="00B305CF"/>
    <w:rsid w:val="00B3388D"/>
    <w:rsid w:val="00B34280"/>
    <w:rsid w:val="00B460D4"/>
    <w:rsid w:val="00B47886"/>
    <w:rsid w:val="00B504DA"/>
    <w:rsid w:val="00B509B4"/>
    <w:rsid w:val="00B5730B"/>
    <w:rsid w:val="00B57FC3"/>
    <w:rsid w:val="00B60C87"/>
    <w:rsid w:val="00B61F94"/>
    <w:rsid w:val="00B6673F"/>
    <w:rsid w:val="00B70D72"/>
    <w:rsid w:val="00B74E3B"/>
    <w:rsid w:val="00B8536A"/>
    <w:rsid w:val="00B87273"/>
    <w:rsid w:val="00B90C44"/>
    <w:rsid w:val="00B915EF"/>
    <w:rsid w:val="00B9553F"/>
    <w:rsid w:val="00B97DD0"/>
    <w:rsid w:val="00B97EF0"/>
    <w:rsid w:val="00BA03AB"/>
    <w:rsid w:val="00BA2952"/>
    <w:rsid w:val="00BA448B"/>
    <w:rsid w:val="00BB58F1"/>
    <w:rsid w:val="00BC4FA3"/>
    <w:rsid w:val="00BD0AED"/>
    <w:rsid w:val="00BE2413"/>
    <w:rsid w:val="00BE3483"/>
    <w:rsid w:val="00BE3F73"/>
    <w:rsid w:val="00BE78F7"/>
    <w:rsid w:val="00BF54A5"/>
    <w:rsid w:val="00BF6043"/>
    <w:rsid w:val="00C018CF"/>
    <w:rsid w:val="00C11734"/>
    <w:rsid w:val="00C1173F"/>
    <w:rsid w:val="00C12754"/>
    <w:rsid w:val="00C13971"/>
    <w:rsid w:val="00C13E76"/>
    <w:rsid w:val="00C179BE"/>
    <w:rsid w:val="00C21C88"/>
    <w:rsid w:val="00C23295"/>
    <w:rsid w:val="00C244D3"/>
    <w:rsid w:val="00C24766"/>
    <w:rsid w:val="00C27A8E"/>
    <w:rsid w:val="00C35D06"/>
    <w:rsid w:val="00C36094"/>
    <w:rsid w:val="00C362B7"/>
    <w:rsid w:val="00C4014E"/>
    <w:rsid w:val="00C52ABA"/>
    <w:rsid w:val="00C6104C"/>
    <w:rsid w:val="00C633BD"/>
    <w:rsid w:val="00C65B48"/>
    <w:rsid w:val="00C662FC"/>
    <w:rsid w:val="00C677E0"/>
    <w:rsid w:val="00C67891"/>
    <w:rsid w:val="00C7592E"/>
    <w:rsid w:val="00C80205"/>
    <w:rsid w:val="00C80F09"/>
    <w:rsid w:val="00C82319"/>
    <w:rsid w:val="00C82ED9"/>
    <w:rsid w:val="00C83658"/>
    <w:rsid w:val="00C860F8"/>
    <w:rsid w:val="00C966D4"/>
    <w:rsid w:val="00CA3307"/>
    <w:rsid w:val="00CA49C0"/>
    <w:rsid w:val="00CA725B"/>
    <w:rsid w:val="00CB2AF5"/>
    <w:rsid w:val="00CB7A8C"/>
    <w:rsid w:val="00CC1423"/>
    <w:rsid w:val="00CC62DC"/>
    <w:rsid w:val="00CC6DB3"/>
    <w:rsid w:val="00CD36D0"/>
    <w:rsid w:val="00CD37CE"/>
    <w:rsid w:val="00CD612B"/>
    <w:rsid w:val="00CD7D39"/>
    <w:rsid w:val="00CE03ED"/>
    <w:rsid w:val="00CE17EF"/>
    <w:rsid w:val="00CE5773"/>
    <w:rsid w:val="00CE5B31"/>
    <w:rsid w:val="00CE6D73"/>
    <w:rsid w:val="00CF0EF7"/>
    <w:rsid w:val="00CF1411"/>
    <w:rsid w:val="00CF1DC0"/>
    <w:rsid w:val="00CF295D"/>
    <w:rsid w:val="00CF2E8F"/>
    <w:rsid w:val="00CF4556"/>
    <w:rsid w:val="00D1058E"/>
    <w:rsid w:val="00D1362E"/>
    <w:rsid w:val="00D175EC"/>
    <w:rsid w:val="00D21482"/>
    <w:rsid w:val="00D267F3"/>
    <w:rsid w:val="00D3225B"/>
    <w:rsid w:val="00D3445E"/>
    <w:rsid w:val="00D406AB"/>
    <w:rsid w:val="00D42043"/>
    <w:rsid w:val="00D44AE1"/>
    <w:rsid w:val="00D518CB"/>
    <w:rsid w:val="00D54B74"/>
    <w:rsid w:val="00D565C7"/>
    <w:rsid w:val="00D57D50"/>
    <w:rsid w:val="00D6557A"/>
    <w:rsid w:val="00D65B4E"/>
    <w:rsid w:val="00D661A6"/>
    <w:rsid w:val="00D67D68"/>
    <w:rsid w:val="00D71B66"/>
    <w:rsid w:val="00D71E75"/>
    <w:rsid w:val="00D7583A"/>
    <w:rsid w:val="00D76C88"/>
    <w:rsid w:val="00D76EEA"/>
    <w:rsid w:val="00D80E3D"/>
    <w:rsid w:val="00D82673"/>
    <w:rsid w:val="00D85ED9"/>
    <w:rsid w:val="00D87C2C"/>
    <w:rsid w:val="00D90439"/>
    <w:rsid w:val="00D91C13"/>
    <w:rsid w:val="00D94759"/>
    <w:rsid w:val="00DA300C"/>
    <w:rsid w:val="00DB06A0"/>
    <w:rsid w:val="00DB3DF8"/>
    <w:rsid w:val="00DB4171"/>
    <w:rsid w:val="00DB5602"/>
    <w:rsid w:val="00DC028E"/>
    <w:rsid w:val="00DC314C"/>
    <w:rsid w:val="00DC3AF6"/>
    <w:rsid w:val="00DC3AFE"/>
    <w:rsid w:val="00DC5557"/>
    <w:rsid w:val="00DC75C6"/>
    <w:rsid w:val="00DD1ABA"/>
    <w:rsid w:val="00DD7145"/>
    <w:rsid w:val="00DE0876"/>
    <w:rsid w:val="00DE305F"/>
    <w:rsid w:val="00DE337C"/>
    <w:rsid w:val="00DE352D"/>
    <w:rsid w:val="00DE4843"/>
    <w:rsid w:val="00DE5344"/>
    <w:rsid w:val="00DE6751"/>
    <w:rsid w:val="00DE7289"/>
    <w:rsid w:val="00DF1932"/>
    <w:rsid w:val="00DF1F6F"/>
    <w:rsid w:val="00DF2583"/>
    <w:rsid w:val="00DF55EB"/>
    <w:rsid w:val="00E00A98"/>
    <w:rsid w:val="00E024D2"/>
    <w:rsid w:val="00E02E16"/>
    <w:rsid w:val="00E05264"/>
    <w:rsid w:val="00E06B94"/>
    <w:rsid w:val="00E12064"/>
    <w:rsid w:val="00E13429"/>
    <w:rsid w:val="00E1350A"/>
    <w:rsid w:val="00E1378E"/>
    <w:rsid w:val="00E171EB"/>
    <w:rsid w:val="00E17292"/>
    <w:rsid w:val="00E27643"/>
    <w:rsid w:val="00E32B94"/>
    <w:rsid w:val="00E50F8E"/>
    <w:rsid w:val="00E52178"/>
    <w:rsid w:val="00E55699"/>
    <w:rsid w:val="00E57504"/>
    <w:rsid w:val="00E60631"/>
    <w:rsid w:val="00E6074F"/>
    <w:rsid w:val="00E60AFF"/>
    <w:rsid w:val="00E670FA"/>
    <w:rsid w:val="00E67683"/>
    <w:rsid w:val="00E677AC"/>
    <w:rsid w:val="00E76DFD"/>
    <w:rsid w:val="00E77F5C"/>
    <w:rsid w:val="00E80AC8"/>
    <w:rsid w:val="00E83251"/>
    <w:rsid w:val="00E85961"/>
    <w:rsid w:val="00E90BBA"/>
    <w:rsid w:val="00E90E24"/>
    <w:rsid w:val="00E92445"/>
    <w:rsid w:val="00E931A0"/>
    <w:rsid w:val="00E94C7E"/>
    <w:rsid w:val="00EA2599"/>
    <w:rsid w:val="00EA282F"/>
    <w:rsid w:val="00EA4780"/>
    <w:rsid w:val="00EB2190"/>
    <w:rsid w:val="00EB6AC2"/>
    <w:rsid w:val="00EC13B0"/>
    <w:rsid w:val="00EC25A3"/>
    <w:rsid w:val="00EC4A2B"/>
    <w:rsid w:val="00ED17AD"/>
    <w:rsid w:val="00ED55C4"/>
    <w:rsid w:val="00EE12F1"/>
    <w:rsid w:val="00EE1E72"/>
    <w:rsid w:val="00EE47D5"/>
    <w:rsid w:val="00EE7641"/>
    <w:rsid w:val="00EF045B"/>
    <w:rsid w:val="00EF3C37"/>
    <w:rsid w:val="00EF43CB"/>
    <w:rsid w:val="00EF4812"/>
    <w:rsid w:val="00EF6868"/>
    <w:rsid w:val="00EF77A1"/>
    <w:rsid w:val="00EF794E"/>
    <w:rsid w:val="00F07CFC"/>
    <w:rsid w:val="00F1393D"/>
    <w:rsid w:val="00F23B49"/>
    <w:rsid w:val="00F23DE3"/>
    <w:rsid w:val="00F24814"/>
    <w:rsid w:val="00F26204"/>
    <w:rsid w:val="00F37150"/>
    <w:rsid w:val="00F37906"/>
    <w:rsid w:val="00F3795E"/>
    <w:rsid w:val="00F40F5F"/>
    <w:rsid w:val="00F40FFF"/>
    <w:rsid w:val="00F44026"/>
    <w:rsid w:val="00F4591A"/>
    <w:rsid w:val="00F45DA1"/>
    <w:rsid w:val="00F5459C"/>
    <w:rsid w:val="00F54FF8"/>
    <w:rsid w:val="00F563F5"/>
    <w:rsid w:val="00F66F4B"/>
    <w:rsid w:val="00F67415"/>
    <w:rsid w:val="00F72160"/>
    <w:rsid w:val="00F739EB"/>
    <w:rsid w:val="00F74DEA"/>
    <w:rsid w:val="00F80237"/>
    <w:rsid w:val="00F80C3F"/>
    <w:rsid w:val="00F81037"/>
    <w:rsid w:val="00F82B74"/>
    <w:rsid w:val="00F84D3C"/>
    <w:rsid w:val="00F87D79"/>
    <w:rsid w:val="00FB1141"/>
    <w:rsid w:val="00FB33BC"/>
    <w:rsid w:val="00FB6818"/>
    <w:rsid w:val="00FC60CC"/>
    <w:rsid w:val="00FC7A9F"/>
    <w:rsid w:val="00FD0EC8"/>
    <w:rsid w:val="00FD2538"/>
    <w:rsid w:val="00FD4C90"/>
    <w:rsid w:val="00FD7365"/>
    <w:rsid w:val="00FD7817"/>
    <w:rsid w:val="00FE1538"/>
    <w:rsid w:val="00FE36DD"/>
    <w:rsid w:val="00FF011D"/>
    <w:rsid w:val="00FF1E35"/>
    <w:rsid w:val="00FF7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13E52"/>
  <w15:docId w15:val="{581F042B-6ED0-4231-A5F6-9FECA977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9A1"/>
    <w:pPr>
      <w:spacing w:after="0" w:line="240" w:lineRule="auto"/>
      <w:jc w:val="both"/>
    </w:pPr>
    <w:rPr>
      <w:rFonts w:ascii="Arial" w:eastAsia="Times New Roman" w:hAnsi="Arial" w:cs="Times New Roman"/>
      <w:sz w:val="24"/>
      <w:szCs w:val="24"/>
      <w:lang w:eastAsia="en-GB"/>
    </w:rPr>
  </w:style>
  <w:style w:type="paragraph" w:styleId="Heading1">
    <w:name w:val="heading 1"/>
    <w:aliases w:val="Heading,Heading 1 - chapter,Chapter,Chapter head,L1,CH,. (1.0),Do Not Use,Numbered 1,H1,H11,H12,Chapter1,Chapter2,Chapter Hdg,Section Heading,Heading 1 Char Char,Heading 1 Char Char Char Char Char Char,Outline1,1 ghost,g,Oscar Faber 1,Section"/>
    <w:basedOn w:val="Normal"/>
    <w:next w:val="Normal"/>
    <w:link w:val="Heading1Char"/>
    <w:uiPriority w:val="2"/>
    <w:qFormat/>
    <w:rsid w:val="00B22D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759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aliases w:val="Table"/>
    <w:basedOn w:val="Normal"/>
    <w:next w:val="Normal"/>
    <w:link w:val="Heading4Char"/>
    <w:uiPriority w:val="2"/>
    <w:unhideWhenUsed/>
    <w:qFormat/>
    <w:rsid w:val="0079494B"/>
    <w:pPr>
      <w:keepNext/>
      <w:keepLines/>
      <w:spacing w:before="200" w:line="276" w:lineRule="auto"/>
      <w:outlineLvl w:val="3"/>
    </w:pPr>
    <w:rPr>
      <w:rFonts w:asciiTheme="majorHAnsi" w:eastAsiaTheme="majorEastAsia" w:hAnsiTheme="majorHAnsi" w:cstheme="majorBidi"/>
      <w:b/>
      <w:bCs/>
      <w:i/>
      <w:iCs/>
      <w:color w:val="4F81BD" w:themeColor="accent1"/>
      <w:szCs w:val="22"/>
      <w:lang w:eastAsia="en-US"/>
    </w:rPr>
  </w:style>
  <w:style w:type="paragraph" w:styleId="Heading5">
    <w:name w:val="heading 5"/>
    <w:aliases w:val="Table Appendices,Level 3 - i,h5,1cm Indent,Heading 5(unused),Level 3 - (i),Third Level Heading,Response Type,Response Type1,Response Type2,Response Type3,Response Type4,Response Type5,Response Type6,Response Type7,Appendix A to X,H5"/>
    <w:basedOn w:val="Normal"/>
    <w:next w:val="Normal"/>
    <w:link w:val="Heading5Char"/>
    <w:uiPriority w:val="2"/>
    <w:qFormat/>
    <w:rsid w:val="00C7592E"/>
    <w:pPr>
      <w:keepNext/>
      <w:tabs>
        <w:tab w:val="left" w:pos="1418"/>
      </w:tabs>
      <w:spacing w:before="200" w:line="360" w:lineRule="auto"/>
      <w:outlineLvl w:val="4"/>
    </w:pPr>
    <w:rPr>
      <w:rFonts w:asciiTheme="majorHAnsi" w:eastAsiaTheme="majorEastAsia" w:hAnsiTheme="majorHAnsi" w:cstheme="majorBidi"/>
      <w:b/>
      <w:color w:val="EEECE1" w:themeColor="background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9559F"/>
    <w:rPr>
      <w:rFonts w:ascii="Arial" w:hAnsi="Arial" w:cs="Arial" w:hint="default"/>
      <w:b/>
      <w:bCs/>
      <w:i w:val="0"/>
      <w:iCs w:val="0"/>
      <w:color w:val="00B050"/>
      <w:sz w:val="72"/>
      <w:szCs w:val="72"/>
    </w:rPr>
  </w:style>
  <w:style w:type="character" w:customStyle="1" w:styleId="fontstyle21">
    <w:name w:val="fontstyle21"/>
    <w:basedOn w:val="DefaultParagraphFont"/>
    <w:rsid w:val="0029559F"/>
    <w:rPr>
      <w:rFonts w:ascii="Arial" w:hAnsi="Arial" w:cs="Arial" w:hint="default"/>
      <w:b w:val="0"/>
      <w:bCs w:val="0"/>
      <w:i w:val="0"/>
      <w:iCs w:val="0"/>
      <w:color w:val="000000"/>
      <w:sz w:val="28"/>
      <w:szCs w:val="28"/>
    </w:rPr>
  </w:style>
  <w:style w:type="character" w:customStyle="1" w:styleId="fontstyle31">
    <w:name w:val="fontstyle31"/>
    <w:basedOn w:val="DefaultParagraphFont"/>
    <w:rsid w:val="00460CD1"/>
    <w:rPr>
      <w:rFonts w:ascii="Symbol" w:hAnsi="Symbol" w:hint="default"/>
      <w:b w:val="0"/>
      <w:bCs w:val="0"/>
      <w:i w:val="0"/>
      <w:iCs w:val="0"/>
      <w:color w:val="000000"/>
      <w:sz w:val="24"/>
      <w:szCs w:val="24"/>
    </w:rPr>
  </w:style>
  <w:style w:type="paragraph" w:styleId="ListParagraph">
    <w:name w:val="List Paragraph"/>
    <w:basedOn w:val="Normal"/>
    <w:link w:val="ListParagraphChar"/>
    <w:uiPriority w:val="34"/>
    <w:qFormat/>
    <w:rsid w:val="0046420B"/>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46420B"/>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6420B"/>
  </w:style>
  <w:style w:type="paragraph" w:styleId="Footer">
    <w:name w:val="footer"/>
    <w:basedOn w:val="Normal"/>
    <w:link w:val="FooterChar"/>
    <w:uiPriority w:val="99"/>
    <w:unhideWhenUsed/>
    <w:rsid w:val="0046420B"/>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6420B"/>
  </w:style>
  <w:style w:type="character" w:customStyle="1" w:styleId="fontstyle41">
    <w:name w:val="fontstyle41"/>
    <w:basedOn w:val="DefaultParagraphFont"/>
    <w:rsid w:val="00635629"/>
    <w:rPr>
      <w:rFonts w:ascii="Symbol" w:hAnsi="Symbol" w:hint="default"/>
      <w:b w:val="0"/>
      <w:bCs w:val="0"/>
      <w:i w:val="0"/>
      <w:iCs w:val="0"/>
      <w:color w:val="000000"/>
      <w:sz w:val="24"/>
      <w:szCs w:val="24"/>
    </w:rPr>
  </w:style>
  <w:style w:type="character" w:customStyle="1" w:styleId="Heading4Char">
    <w:name w:val="Heading 4 Char"/>
    <w:aliases w:val="Table Char"/>
    <w:basedOn w:val="DefaultParagraphFont"/>
    <w:link w:val="Heading4"/>
    <w:uiPriority w:val="2"/>
    <w:rsid w:val="0079494B"/>
    <w:rPr>
      <w:rFonts w:asciiTheme="majorHAnsi" w:eastAsiaTheme="majorEastAsia" w:hAnsiTheme="majorHAnsi" w:cstheme="majorBidi"/>
      <w:b/>
      <w:bCs/>
      <w:i/>
      <w:iCs/>
      <w:color w:val="4F81BD" w:themeColor="accent1"/>
      <w:sz w:val="24"/>
    </w:rPr>
  </w:style>
  <w:style w:type="paragraph" w:styleId="CommentText">
    <w:name w:val="annotation text"/>
    <w:basedOn w:val="Normal"/>
    <w:link w:val="CommentTextChar"/>
    <w:uiPriority w:val="99"/>
    <w:unhideWhenUsed/>
    <w:rsid w:val="00560DAA"/>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60DAA"/>
    <w:rPr>
      <w:sz w:val="20"/>
      <w:szCs w:val="20"/>
    </w:rPr>
  </w:style>
  <w:style w:type="character" w:styleId="CommentReference">
    <w:name w:val="annotation reference"/>
    <w:basedOn w:val="DefaultParagraphFont"/>
    <w:uiPriority w:val="99"/>
    <w:semiHidden/>
    <w:unhideWhenUsed/>
    <w:rsid w:val="00560DAA"/>
    <w:rPr>
      <w:sz w:val="16"/>
      <w:szCs w:val="16"/>
    </w:rPr>
  </w:style>
  <w:style w:type="paragraph" w:styleId="TableofFigures">
    <w:name w:val="table of figures"/>
    <w:basedOn w:val="Normal"/>
    <w:next w:val="Normal"/>
    <w:uiPriority w:val="99"/>
    <w:unhideWhenUsed/>
    <w:rsid w:val="00560DAA"/>
    <w:pPr>
      <w:spacing w:line="276" w:lineRule="auto"/>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560DAA"/>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60DAA"/>
    <w:rPr>
      <w:rFonts w:ascii="Tahoma" w:hAnsi="Tahoma" w:cs="Tahoma"/>
      <w:sz w:val="16"/>
      <w:szCs w:val="16"/>
    </w:rPr>
  </w:style>
  <w:style w:type="table" w:styleId="TableGrid">
    <w:name w:val="Table Grid"/>
    <w:basedOn w:val="TableNormal"/>
    <w:uiPriority w:val="39"/>
    <w:rsid w:val="00775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Char,Heading 1 - chapter Char,Chapter Char,Chapter head Char,L1 Char,CH Char,. (1.0) Char,Do Not Use Char,Numbered 1 Char,H1 Char,H11 Char,H12 Char,Chapter1 Char,Chapter2 Char,Chapter Hdg Char,Section Heading Char,Outline1 Char"/>
    <w:basedOn w:val="DefaultParagraphFont"/>
    <w:link w:val="Heading1"/>
    <w:uiPriority w:val="9"/>
    <w:rsid w:val="00B22DAA"/>
    <w:rPr>
      <w:rFonts w:asciiTheme="majorHAnsi" w:eastAsiaTheme="majorEastAsia" w:hAnsiTheme="majorHAnsi" w:cstheme="majorBidi"/>
      <w:color w:val="365F91" w:themeColor="accent1" w:themeShade="BF"/>
      <w:sz w:val="32"/>
      <w:szCs w:val="32"/>
      <w:lang w:eastAsia="en-GB"/>
    </w:rPr>
  </w:style>
  <w:style w:type="paragraph" w:styleId="TOCHeading">
    <w:name w:val="TOC Heading"/>
    <w:basedOn w:val="Heading1"/>
    <w:next w:val="Normal"/>
    <w:uiPriority w:val="39"/>
    <w:unhideWhenUsed/>
    <w:qFormat/>
    <w:rsid w:val="00B22DAA"/>
    <w:pPr>
      <w:spacing w:line="259" w:lineRule="auto"/>
      <w:outlineLvl w:val="9"/>
    </w:pPr>
    <w:rPr>
      <w:lang w:val="en-US" w:eastAsia="en-US"/>
    </w:rPr>
  </w:style>
  <w:style w:type="paragraph" w:styleId="TOC1">
    <w:name w:val="toc 1"/>
    <w:basedOn w:val="Normal"/>
    <w:next w:val="Normal"/>
    <w:autoRedefine/>
    <w:uiPriority w:val="39"/>
    <w:unhideWhenUsed/>
    <w:rsid w:val="004B13EF"/>
    <w:pPr>
      <w:tabs>
        <w:tab w:val="left" w:pos="440"/>
        <w:tab w:val="right" w:leader="dot" w:pos="10168"/>
      </w:tabs>
      <w:spacing w:after="100"/>
    </w:pPr>
    <w:rPr>
      <w:rFonts w:eastAsiaTheme="majorEastAsia" w:cs="Arial"/>
      <w:b/>
      <w:bCs/>
      <w:noProof/>
      <w:sz w:val="22"/>
      <w:szCs w:val="22"/>
    </w:rPr>
  </w:style>
  <w:style w:type="character" w:styleId="Hyperlink">
    <w:name w:val="Hyperlink"/>
    <w:basedOn w:val="DefaultParagraphFont"/>
    <w:uiPriority w:val="99"/>
    <w:unhideWhenUsed/>
    <w:rsid w:val="00B22DAA"/>
    <w:rPr>
      <w:color w:val="0000FF" w:themeColor="hyperlink"/>
      <w:u w:val="single"/>
    </w:rPr>
  </w:style>
  <w:style w:type="paragraph" w:styleId="TOC2">
    <w:name w:val="toc 2"/>
    <w:basedOn w:val="Normal"/>
    <w:next w:val="Normal"/>
    <w:autoRedefine/>
    <w:uiPriority w:val="39"/>
    <w:unhideWhenUsed/>
    <w:rsid w:val="009F0B62"/>
    <w:pPr>
      <w:spacing w:after="100"/>
      <w:ind w:left="240"/>
    </w:pPr>
  </w:style>
  <w:style w:type="character" w:styleId="UnresolvedMention">
    <w:name w:val="Unresolved Mention"/>
    <w:basedOn w:val="DefaultParagraphFont"/>
    <w:uiPriority w:val="99"/>
    <w:semiHidden/>
    <w:unhideWhenUsed/>
    <w:rsid w:val="00DE6751"/>
    <w:rPr>
      <w:color w:val="605E5C"/>
      <w:shd w:val="clear" w:color="auto" w:fill="E1DFDD"/>
    </w:rPr>
  </w:style>
  <w:style w:type="paragraph" w:styleId="FootnoteText">
    <w:name w:val="footnote text"/>
    <w:basedOn w:val="Normal"/>
    <w:link w:val="FootnoteTextChar"/>
    <w:uiPriority w:val="99"/>
    <w:semiHidden/>
    <w:unhideWhenUsed/>
    <w:rsid w:val="000724D4"/>
    <w:rPr>
      <w:sz w:val="20"/>
      <w:szCs w:val="20"/>
    </w:rPr>
  </w:style>
  <w:style w:type="character" w:customStyle="1" w:styleId="FootnoteTextChar">
    <w:name w:val="Footnote Text Char"/>
    <w:basedOn w:val="DefaultParagraphFont"/>
    <w:link w:val="FootnoteText"/>
    <w:uiPriority w:val="99"/>
    <w:semiHidden/>
    <w:rsid w:val="000724D4"/>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0724D4"/>
    <w:rPr>
      <w:vertAlign w:val="superscript"/>
    </w:rPr>
  </w:style>
  <w:style w:type="character" w:customStyle="1" w:styleId="Heading2Char">
    <w:name w:val="Heading 2 Char"/>
    <w:basedOn w:val="DefaultParagraphFont"/>
    <w:link w:val="Heading2"/>
    <w:uiPriority w:val="9"/>
    <w:semiHidden/>
    <w:rsid w:val="00C7592E"/>
    <w:rPr>
      <w:rFonts w:asciiTheme="majorHAnsi" w:eastAsiaTheme="majorEastAsia" w:hAnsiTheme="majorHAnsi" w:cstheme="majorBidi"/>
      <w:color w:val="365F91" w:themeColor="accent1" w:themeShade="BF"/>
      <w:sz w:val="26"/>
      <w:szCs w:val="26"/>
      <w:lang w:eastAsia="en-GB"/>
    </w:rPr>
  </w:style>
  <w:style w:type="character" w:customStyle="1" w:styleId="Heading5Char">
    <w:name w:val="Heading 5 Char"/>
    <w:aliases w:val="Table Appendices Char,Level 3 - i Char,h5 Char,1cm Indent Char,Heading 5(unused) Char,Level 3 - (i) Char,Third Level Heading Char,Response Type Char,Response Type1 Char,Response Type2 Char,Response Type3 Char,Response Type4 Char,H5 Char"/>
    <w:basedOn w:val="DefaultParagraphFont"/>
    <w:link w:val="Heading5"/>
    <w:uiPriority w:val="2"/>
    <w:rsid w:val="00C7592E"/>
    <w:rPr>
      <w:rFonts w:asciiTheme="majorHAnsi" w:eastAsiaTheme="majorEastAsia" w:hAnsiTheme="majorHAnsi" w:cstheme="majorBidi"/>
      <w:b/>
      <w:color w:val="EEECE1" w:themeColor="background2"/>
      <w:sz w:val="20"/>
      <w:szCs w:val="20"/>
      <w:lang w:eastAsia="en-GB"/>
    </w:rPr>
  </w:style>
  <w:style w:type="paragraph" w:styleId="BodyText">
    <w:name w:val="Body Text"/>
    <w:basedOn w:val="Normal"/>
    <w:link w:val="BodyTextChar"/>
    <w:uiPriority w:val="1"/>
    <w:qFormat/>
    <w:rsid w:val="00C7592E"/>
    <w:pPr>
      <w:tabs>
        <w:tab w:val="num" w:pos="1134"/>
      </w:tabs>
      <w:spacing w:after="360" w:line="360" w:lineRule="auto"/>
      <w:ind w:left="1134" w:hanging="1134"/>
    </w:pPr>
    <w:rPr>
      <w:rFonts w:asciiTheme="minorHAnsi" w:hAnsiTheme="minorHAnsi"/>
      <w:sz w:val="20"/>
      <w:szCs w:val="20"/>
    </w:rPr>
  </w:style>
  <w:style w:type="character" w:customStyle="1" w:styleId="BodyTextChar">
    <w:name w:val="Body Text Char"/>
    <w:basedOn w:val="DefaultParagraphFont"/>
    <w:link w:val="BodyText"/>
    <w:uiPriority w:val="1"/>
    <w:rsid w:val="00C7592E"/>
    <w:rPr>
      <w:rFonts w:eastAsia="Times New Roman" w:cs="Times New Roman"/>
      <w:sz w:val="20"/>
      <w:szCs w:val="20"/>
      <w:lang w:eastAsia="en-GB"/>
    </w:rPr>
  </w:style>
  <w:style w:type="paragraph" w:customStyle="1" w:styleId="BodytextAppendices">
    <w:name w:val="Body text_Appendices"/>
    <w:basedOn w:val="Normal"/>
    <w:uiPriority w:val="1"/>
    <w:qFormat/>
    <w:rsid w:val="00C7592E"/>
    <w:pPr>
      <w:tabs>
        <w:tab w:val="left" w:pos="0"/>
      </w:tabs>
      <w:spacing w:after="360" w:line="360" w:lineRule="auto"/>
    </w:pPr>
    <w:rPr>
      <w:rFonts w:asciiTheme="minorHAnsi" w:hAnsiTheme="minorHAnsi"/>
      <w:sz w:val="20"/>
      <w:szCs w:val="20"/>
    </w:rPr>
  </w:style>
  <w:style w:type="paragraph" w:customStyle="1" w:styleId="HeadingAppendices">
    <w:name w:val="Heading Appendices"/>
    <w:basedOn w:val="Normal"/>
    <w:next w:val="BodytextAppendices"/>
    <w:uiPriority w:val="2"/>
    <w:qFormat/>
    <w:rsid w:val="00C7592E"/>
    <w:pPr>
      <w:keepNext/>
      <w:keepLines/>
      <w:pageBreakBefore/>
      <w:spacing w:after="600" w:line="360" w:lineRule="auto"/>
      <w:ind w:hanging="709"/>
    </w:pPr>
    <w:rPr>
      <w:rFonts w:asciiTheme="majorHAnsi" w:hAnsiTheme="majorHAnsi"/>
      <w:b/>
      <w:caps/>
      <w:sz w:val="28"/>
      <w:szCs w:val="20"/>
    </w:rPr>
  </w:style>
  <w:style w:type="character" w:customStyle="1" w:styleId="ListParagraphChar">
    <w:name w:val="List Paragraph Char"/>
    <w:link w:val="ListParagraph"/>
    <w:uiPriority w:val="34"/>
    <w:rsid w:val="007D5536"/>
  </w:style>
  <w:style w:type="paragraph" w:styleId="Revision">
    <w:name w:val="Revision"/>
    <w:hidden/>
    <w:uiPriority w:val="99"/>
    <w:semiHidden/>
    <w:rsid w:val="0047690C"/>
    <w:pPr>
      <w:spacing w:after="0" w:line="240" w:lineRule="auto"/>
    </w:pPr>
    <w:rPr>
      <w:rFonts w:ascii="Arial" w:eastAsia="Times New Roman" w:hAnsi="Arial"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A31A05"/>
    <w:pPr>
      <w:spacing w:after="0"/>
    </w:pPr>
    <w:rPr>
      <w:rFonts w:ascii="Arial" w:eastAsia="Times New Roman" w:hAnsi="Arial" w:cs="Times New Roman"/>
      <w:b/>
      <w:bCs/>
      <w:lang w:eastAsia="en-GB"/>
    </w:rPr>
  </w:style>
  <w:style w:type="character" w:customStyle="1" w:styleId="CommentSubjectChar">
    <w:name w:val="Comment Subject Char"/>
    <w:basedOn w:val="CommentTextChar"/>
    <w:link w:val="CommentSubject"/>
    <w:uiPriority w:val="99"/>
    <w:semiHidden/>
    <w:rsid w:val="00A31A05"/>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623">
      <w:bodyDiv w:val="1"/>
      <w:marLeft w:val="0"/>
      <w:marRight w:val="0"/>
      <w:marTop w:val="0"/>
      <w:marBottom w:val="0"/>
      <w:divBdr>
        <w:top w:val="none" w:sz="0" w:space="0" w:color="auto"/>
        <w:left w:val="none" w:sz="0" w:space="0" w:color="auto"/>
        <w:bottom w:val="none" w:sz="0" w:space="0" w:color="auto"/>
        <w:right w:val="none" w:sz="0" w:space="0" w:color="auto"/>
      </w:divBdr>
    </w:div>
    <w:div w:id="50620911">
      <w:bodyDiv w:val="1"/>
      <w:marLeft w:val="0"/>
      <w:marRight w:val="0"/>
      <w:marTop w:val="0"/>
      <w:marBottom w:val="0"/>
      <w:divBdr>
        <w:top w:val="none" w:sz="0" w:space="0" w:color="auto"/>
        <w:left w:val="none" w:sz="0" w:space="0" w:color="auto"/>
        <w:bottom w:val="none" w:sz="0" w:space="0" w:color="auto"/>
        <w:right w:val="none" w:sz="0" w:space="0" w:color="auto"/>
      </w:divBdr>
    </w:div>
    <w:div w:id="55980614">
      <w:bodyDiv w:val="1"/>
      <w:marLeft w:val="0"/>
      <w:marRight w:val="0"/>
      <w:marTop w:val="0"/>
      <w:marBottom w:val="0"/>
      <w:divBdr>
        <w:top w:val="none" w:sz="0" w:space="0" w:color="auto"/>
        <w:left w:val="none" w:sz="0" w:space="0" w:color="auto"/>
        <w:bottom w:val="none" w:sz="0" w:space="0" w:color="auto"/>
        <w:right w:val="none" w:sz="0" w:space="0" w:color="auto"/>
      </w:divBdr>
    </w:div>
    <w:div w:id="82578853">
      <w:bodyDiv w:val="1"/>
      <w:marLeft w:val="0"/>
      <w:marRight w:val="0"/>
      <w:marTop w:val="0"/>
      <w:marBottom w:val="0"/>
      <w:divBdr>
        <w:top w:val="none" w:sz="0" w:space="0" w:color="auto"/>
        <w:left w:val="none" w:sz="0" w:space="0" w:color="auto"/>
        <w:bottom w:val="none" w:sz="0" w:space="0" w:color="auto"/>
        <w:right w:val="none" w:sz="0" w:space="0" w:color="auto"/>
      </w:divBdr>
    </w:div>
    <w:div w:id="109323545">
      <w:bodyDiv w:val="1"/>
      <w:marLeft w:val="0"/>
      <w:marRight w:val="0"/>
      <w:marTop w:val="0"/>
      <w:marBottom w:val="0"/>
      <w:divBdr>
        <w:top w:val="none" w:sz="0" w:space="0" w:color="auto"/>
        <w:left w:val="none" w:sz="0" w:space="0" w:color="auto"/>
        <w:bottom w:val="none" w:sz="0" w:space="0" w:color="auto"/>
        <w:right w:val="none" w:sz="0" w:space="0" w:color="auto"/>
      </w:divBdr>
    </w:div>
    <w:div w:id="136647383">
      <w:bodyDiv w:val="1"/>
      <w:marLeft w:val="0"/>
      <w:marRight w:val="0"/>
      <w:marTop w:val="0"/>
      <w:marBottom w:val="0"/>
      <w:divBdr>
        <w:top w:val="none" w:sz="0" w:space="0" w:color="auto"/>
        <w:left w:val="none" w:sz="0" w:space="0" w:color="auto"/>
        <w:bottom w:val="none" w:sz="0" w:space="0" w:color="auto"/>
        <w:right w:val="none" w:sz="0" w:space="0" w:color="auto"/>
      </w:divBdr>
    </w:div>
    <w:div w:id="184680461">
      <w:bodyDiv w:val="1"/>
      <w:marLeft w:val="0"/>
      <w:marRight w:val="0"/>
      <w:marTop w:val="0"/>
      <w:marBottom w:val="0"/>
      <w:divBdr>
        <w:top w:val="none" w:sz="0" w:space="0" w:color="auto"/>
        <w:left w:val="none" w:sz="0" w:space="0" w:color="auto"/>
        <w:bottom w:val="none" w:sz="0" w:space="0" w:color="auto"/>
        <w:right w:val="none" w:sz="0" w:space="0" w:color="auto"/>
      </w:divBdr>
    </w:div>
    <w:div w:id="232589149">
      <w:bodyDiv w:val="1"/>
      <w:marLeft w:val="0"/>
      <w:marRight w:val="0"/>
      <w:marTop w:val="0"/>
      <w:marBottom w:val="0"/>
      <w:divBdr>
        <w:top w:val="none" w:sz="0" w:space="0" w:color="auto"/>
        <w:left w:val="none" w:sz="0" w:space="0" w:color="auto"/>
        <w:bottom w:val="none" w:sz="0" w:space="0" w:color="auto"/>
        <w:right w:val="none" w:sz="0" w:space="0" w:color="auto"/>
      </w:divBdr>
    </w:div>
    <w:div w:id="273364618">
      <w:bodyDiv w:val="1"/>
      <w:marLeft w:val="0"/>
      <w:marRight w:val="0"/>
      <w:marTop w:val="0"/>
      <w:marBottom w:val="0"/>
      <w:divBdr>
        <w:top w:val="none" w:sz="0" w:space="0" w:color="auto"/>
        <w:left w:val="none" w:sz="0" w:space="0" w:color="auto"/>
        <w:bottom w:val="none" w:sz="0" w:space="0" w:color="auto"/>
        <w:right w:val="none" w:sz="0" w:space="0" w:color="auto"/>
      </w:divBdr>
    </w:div>
    <w:div w:id="361905934">
      <w:bodyDiv w:val="1"/>
      <w:marLeft w:val="0"/>
      <w:marRight w:val="0"/>
      <w:marTop w:val="0"/>
      <w:marBottom w:val="0"/>
      <w:divBdr>
        <w:top w:val="none" w:sz="0" w:space="0" w:color="auto"/>
        <w:left w:val="none" w:sz="0" w:space="0" w:color="auto"/>
        <w:bottom w:val="none" w:sz="0" w:space="0" w:color="auto"/>
        <w:right w:val="none" w:sz="0" w:space="0" w:color="auto"/>
      </w:divBdr>
    </w:div>
    <w:div w:id="472673560">
      <w:bodyDiv w:val="1"/>
      <w:marLeft w:val="0"/>
      <w:marRight w:val="0"/>
      <w:marTop w:val="0"/>
      <w:marBottom w:val="0"/>
      <w:divBdr>
        <w:top w:val="none" w:sz="0" w:space="0" w:color="auto"/>
        <w:left w:val="none" w:sz="0" w:space="0" w:color="auto"/>
        <w:bottom w:val="none" w:sz="0" w:space="0" w:color="auto"/>
        <w:right w:val="none" w:sz="0" w:space="0" w:color="auto"/>
      </w:divBdr>
    </w:div>
    <w:div w:id="515461286">
      <w:bodyDiv w:val="1"/>
      <w:marLeft w:val="0"/>
      <w:marRight w:val="0"/>
      <w:marTop w:val="0"/>
      <w:marBottom w:val="0"/>
      <w:divBdr>
        <w:top w:val="none" w:sz="0" w:space="0" w:color="auto"/>
        <w:left w:val="none" w:sz="0" w:space="0" w:color="auto"/>
        <w:bottom w:val="none" w:sz="0" w:space="0" w:color="auto"/>
        <w:right w:val="none" w:sz="0" w:space="0" w:color="auto"/>
      </w:divBdr>
    </w:div>
    <w:div w:id="521237496">
      <w:bodyDiv w:val="1"/>
      <w:marLeft w:val="0"/>
      <w:marRight w:val="0"/>
      <w:marTop w:val="0"/>
      <w:marBottom w:val="0"/>
      <w:divBdr>
        <w:top w:val="none" w:sz="0" w:space="0" w:color="auto"/>
        <w:left w:val="none" w:sz="0" w:space="0" w:color="auto"/>
        <w:bottom w:val="none" w:sz="0" w:space="0" w:color="auto"/>
        <w:right w:val="none" w:sz="0" w:space="0" w:color="auto"/>
      </w:divBdr>
    </w:div>
    <w:div w:id="524368318">
      <w:bodyDiv w:val="1"/>
      <w:marLeft w:val="0"/>
      <w:marRight w:val="0"/>
      <w:marTop w:val="0"/>
      <w:marBottom w:val="0"/>
      <w:divBdr>
        <w:top w:val="none" w:sz="0" w:space="0" w:color="auto"/>
        <w:left w:val="none" w:sz="0" w:space="0" w:color="auto"/>
        <w:bottom w:val="none" w:sz="0" w:space="0" w:color="auto"/>
        <w:right w:val="none" w:sz="0" w:space="0" w:color="auto"/>
      </w:divBdr>
    </w:div>
    <w:div w:id="536310622">
      <w:bodyDiv w:val="1"/>
      <w:marLeft w:val="0"/>
      <w:marRight w:val="0"/>
      <w:marTop w:val="0"/>
      <w:marBottom w:val="0"/>
      <w:divBdr>
        <w:top w:val="none" w:sz="0" w:space="0" w:color="auto"/>
        <w:left w:val="none" w:sz="0" w:space="0" w:color="auto"/>
        <w:bottom w:val="none" w:sz="0" w:space="0" w:color="auto"/>
        <w:right w:val="none" w:sz="0" w:space="0" w:color="auto"/>
      </w:divBdr>
    </w:div>
    <w:div w:id="540440530">
      <w:bodyDiv w:val="1"/>
      <w:marLeft w:val="0"/>
      <w:marRight w:val="0"/>
      <w:marTop w:val="0"/>
      <w:marBottom w:val="0"/>
      <w:divBdr>
        <w:top w:val="none" w:sz="0" w:space="0" w:color="auto"/>
        <w:left w:val="none" w:sz="0" w:space="0" w:color="auto"/>
        <w:bottom w:val="none" w:sz="0" w:space="0" w:color="auto"/>
        <w:right w:val="none" w:sz="0" w:space="0" w:color="auto"/>
      </w:divBdr>
    </w:div>
    <w:div w:id="548037449">
      <w:bodyDiv w:val="1"/>
      <w:marLeft w:val="0"/>
      <w:marRight w:val="0"/>
      <w:marTop w:val="0"/>
      <w:marBottom w:val="0"/>
      <w:divBdr>
        <w:top w:val="none" w:sz="0" w:space="0" w:color="auto"/>
        <w:left w:val="none" w:sz="0" w:space="0" w:color="auto"/>
        <w:bottom w:val="none" w:sz="0" w:space="0" w:color="auto"/>
        <w:right w:val="none" w:sz="0" w:space="0" w:color="auto"/>
      </w:divBdr>
    </w:div>
    <w:div w:id="567307700">
      <w:bodyDiv w:val="1"/>
      <w:marLeft w:val="0"/>
      <w:marRight w:val="0"/>
      <w:marTop w:val="0"/>
      <w:marBottom w:val="0"/>
      <w:divBdr>
        <w:top w:val="none" w:sz="0" w:space="0" w:color="auto"/>
        <w:left w:val="none" w:sz="0" w:space="0" w:color="auto"/>
        <w:bottom w:val="none" w:sz="0" w:space="0" w:color="auto"/>
        <w:right w:val="none" w:sz="0" w:space="0" w:color="auto"/>
      </w:divBdr>
    </w:div>
    <w:div w:id="649599056">
      <w:bodyDiv w:val="1"/>
      <w:marLeft w:val="0"/>
      <w:marRight w:val="0"/>
      <w:marTop w:val="0"/>
      <w:marBottom w:val="0"/>
      <w:divBdr>
        <w:top w:val="none" w:sz="0" w:space="0" w:color="auto"/>
        <w:left w:val="none" w:sz="0" w:space="0" w:color="auto"/>
        <w:bottom w:val="none" w:sz="0" w:space="0" w:color="auto"/>
        <w:right w:val="none" w:sz="0" w:space="0" w:color="auto"/>
      </w:divBdr>
    </w:div>
    <w:div w:id="688531693">
      <w:bodyDiv w:val="1"/>
      <w:marLeft w:val="0"/>
      <w:marRight w:val="0"/>
      <w:marTop w:val="0"/>
      <w:marBottom w:val="0"/>
      <w:divBdr>
        <w:top w:val="none" w:sz="0" w:space="0" w:color="auto"/>
        <w:left w:val="none" w:sz="0" w:space="0" w:color="auto"/>
        <w:bottom w:val="none" w:sz="0" w:space="0" w:color="auto"/>
        <w:right w:val="none" w:sz="0" w:space="0" w:color="auto"/>
      </w:divBdr>
    </w:div>
    <w:div w:id="744883421">
      <w:bodyDiv w:val="1"/>
      <w:marLeft w:val="0"/>
      <w:marRight w:val="0"/>
      <w:marTop w:val="0"/>
      <w:marBottom w:val="0"/>
      <w:divBdr>
        <w:top w:val="none" w:sz="0" w:space="0" w:color="auto"/>
        <w:left w:val="none" w:sz="0" w:space="0" w:color="auto"/>
        <w:bottom w:val="none" w:sz="0" w:space="0" w:color="auto"/>
        <w:right w:val="none" w:sz="0" w:space="0" w:color="auto"/>
      </w:divBdr>
    </w:div>
    <w:div w:id="763261638">
      <w:bodyDiv w:val="1"/>
      <w:marLeft w:val="0"/>
      <w:marRight w:val="0"/>
      <w:marTop w:val="0"/>
      <w:marBottom w:val="0"/>
      <w:divBdr>
        <w:top w:val="none" w:sz="0" w:space="0" w:color="auto"/>
        <w:left w:val="none" w:sz="0" w:space="0" w:color="auto"/>
        <w:bottom w:val="none" w:sz="0" w:space="0" w:color="auto"/>
        <w:right w:val="none" w:sz="0" w:space="0" w:color="auto"/>
      </w:divBdr>
    </w:div>
    <w:div w:id="767584124">
      <w:bodyDiv w:val="1"/>
      <w:marLeft w:val="0"/>
      <w:marRight w:val="0"/>
      <w:marTop w:val="0"/>
      <w:marBottom w:val="0"/>
      <w:divBdr>
        <w:top w:val="none" w:sz="0" w:space="0" w:color="auto"/>
        <w:left w:val="none" w:sz="0" w:space="0" w:color="auto"/>
        <w:bottom w:val="none" w:sz="0" w:space="0" w:color="auto"/>
        <w:right w:val="none" w:sz="0" w:space="0" w:color="auto"/>
      </w:divBdr>
    </w:div>
    <w:div w:id="802578115">
      <w:bodyDiv w:val="1"/>
      <w:marLeft w:val="0"/>
      <w:marRight w:val="0"/>
      <w:marTop w:val="0"/>
      <w:marBottom w:val="0"/>
      <w:divBdr>
        <w:top w:val="none" w:sz="0" w:space="0" w:color="auto"/>
        <w:left w:val="none" w:sz="0" w:space="0" w:color="auto"/>
        <w:bottom w:val="none" w:sz="0" w:space="0" w:color="auto"/>
        <w:right w:val="none" w:sz="0" w:space="0" w:color="auto"/>
      </w:divBdr>
    </w:div>
    <w:div w:id="845946596">
      <w:bodyDiv w:val="1"/>
      <w:marLeft w:val="0"/>
      <w:marRight w:val="0"/>
      <w:marTop w:val="0"/>
      <w:marBottom w:val="0"/>
      <w:divBdr>
        <w:top w:val="none" w:sz="0" w:space="0" w:color="auto"/>
        <w:left w:val="none" w:sz="0" w:space="0" w:color="auto"/>
        <w:bottom w:val="none" w:sz="0" w:space="0" w:color="auto"/>
        <w:right w:val="none" w:sz="0" w:space="0" w:color="auto"/>
      </w:divBdr>
    </w:div>
    <w:div w:id="915281258">
      <w:bodyDiv w:val="1"/>
      <w:marLeft w:val="0"/>
      <w:marRight w:val="0"/>
      <w:marTop w:val="0"/>
      <w:marBottom w:val="0"/>
      <w:divBdr>
        <w:top w:val="none" w:sz="0" w:space="0" w:color="auto"/>
        <w:left w:val="none" w:sz="0" w:space="0" w:color="auto"/>
        <w:bottom w:val="none" w:sz="0" w:space="0" w:color="auto"/>
        <w:right w:val="none" w:sz="0" w:space="0" w:color="auto"/>
      </w:divBdr>
    </w:div>
    <w:div w:id="951325109">
      <w:bodyDiv w:val="1"/>
      <w:marLeft w:val="0"/>
      <w:marRight w:val="0"/>
      <w:marTop w:val="0"/>
      <w:marBottom w:val="0"/>
      <w:divBdr>
        <w:top w:val="none" w:sz="0" w:space="0" w:color="auto"/>
        <w:left w:val="none" w:sz="0" w:space="0" w:color="auto"/>
        <w:bottom w:val="none" w:sz="0" w:space="0" w:color="auto"/>
        <w:right w:val="none" w:sz="0" w:space="0" w:color="auto"/>
      </w:divBdr>
    </w:div>
    <w:div w:id="1075472112">
      <w:bodyDiv w:val="1"/>
      <w:marLeft w:val="0"/>
      <w:marRight w:val="0"/>
      <w:marTop w:val="0"/>
      <w:marBottom w:val="0"/>
      <w:divBdr>
        <w:top w:val="none" w:sz="0" w:space="0" w:color="auto"/>
        <w:left w:val="none" w:sz="0" w:space="0" w:color="auto"/>
        <w:bottom w:val="none" w:sz="0" w:space="0" w:color="auto"/>
        <w:right w:val="none" w:sz="0" w:space="0" w:color="auto"/>
      </w:divBdr>
    </w:div>
    <w:div w:id="1090928269">
      <w:bodyDiv w:val="1"/>
      <w:marLeft w:val="0"/>
      <w:marRight w:val="0"/>
      <w:marTop w:val="0"/>
      <w:marBottom w:val="0"/>
      <w:divBdr>
        <w:top w:val="none" w:sz="0" w:space="0" w:color="auto"/>
        <w:left w:val="none" w:sz="0" w:space="0" w:color="auto"/>
        <w:bottom w:val="none" w:sz="0" w:space="0" w:color="auto"/>
        <w:right w:val="none" w:sz="0" w:space="0" w:color="auto"/>
      </w:divBdr>
    </w:div>
    <w:div w:id="1099105843">
      <w:bodyDiv w:val="1"/>
      <w:marLeft w:val="0"/>
      <w:marRight w:val="0"/>
      <w:marTop w:val="0"/>
      <w:marBottom w:val="0"/>
      <w:divBdr>
        <w:top w:val="none" w:sz="0" w:space="0" w:color="auto"/>
        <w:left w:val="none" w:sz="0" w:space="0" w:color="auto"/>
        <w:bottom w:val="none" w:sz="0" w:space="0" w:color="auto"/>
        <w:right w:val="none" w:sz="0" w:space="0" w:color="auto"/>
      </w:divBdr>
    </w:div>
    <w:div w:id="1112476701">
      <w:bodyDiv w:val="1"/>
      <w:marLeft w:val="0"/>
      <w:marRight w:val="0"/>
      <w:marTop w:val="0"/>
      <w:marBottom w:val="0"/>
      <w:divBdr>
        <w:top w:val="none" w:sz="0" w:space="0" w:color="auto"/>
        <w:left w:val="none" w:sz="0" w:space="0" w:color="auto"/>
        <w:bottom w:val="none" w:sz="0" w:space="0" w:color="auto"/>
        <w:right w:val="none" w:sz="0" w:space="0" w:color="auto"/>
      </w:divBdr>
    </w:div>
    <w:div w:id="1162353080">
      <w:bodyDiv w:val="1"/>
      <w:marLeft w:val="0"/>
      <w:marRight w:val="0"/>
      <w:marTop w:val="0"/>
      <w:marBottom w:val="0"/>
      <w:divBdr>
        <w:top w:val="none" w:sz="0" w:space="0" w:color="auto"/>
        <w:left w:val="none" w:sz="0" w:space="0" w:color="auto"/>
        <w:bottom w:val="none" w:sz="0" w:space="0" w:color="auto"/>
        <w:right w:val="none" w:sz="0" w:space="0" w:color="auto"/>
      </w:divBdr>
    </w:div>
    <w:div w:id="1172648576">
      <w:bodyDiv w:val="1"/>
      <w:marLeft w:val="0"/>
      <w:marRight w:val="0"/>
      <w:marTop w:val="0"/>
      <w:marBottom w:val="0"/>
      <w:divBdr>
        <w:top w:val="none" w:sz="0" w:space="0" w:color="auto"/>
        <w:left w:val="none" w:sz="0" w:space="0" w:color="auto"/>
        <w:bottom w:val="none" w:sz="0" w:space="0" w:color="auto"/>
        <w:right w:val="none" w:sz="0" w:space="0" w:color="auto"/>
      </w:divBdr>
    </w:div>
    <w:div w:id="1185628997">
      <w:bodyDiv w:val="1"/>
      <w:marLeft w:val="0"/>
      <w:marRight w:val="0"/>
      <w:marTop w:val="0"/>
      <w:marBottom w:val="0"/>
      <w:divBdr>
        <w:top w:val="none" w:sz="0" w:space="0" w:color="auto"/>
        <w:left w:val="none" w:sz="0" w:space="0" w:color="auto"/>
        <w:bottom w:val="none" w:sz="0" w:space="0" w:color="auto"/>
        <w:right w:val="none" w:sz="0" w:space="0" w:color="auto"/>
      </w:divBdr>
    </w:div>
    <w:div w:id="1199123965">
      <w:bodyDiv w:val="1"/>
      <w:marLeft w:val="0"/>
      <w:marRight w:val="0"/>
      <w:marTop w:val="0"/>
      <w:marBottom w:val="0"/>
      <w:divBdr>
        <w:top w:val="none" w:sz="0" w:space="0" w:color="auto"/>
        <w:left w:val="none" w:sz="0" w:space="0" w:color="auto"/>
        <w:bottom w:val="none" w:sz="0" w:space="0" w:color="auto"/>
        <w:right w:val="none" w:sz="0" w:space="0" w:color="auto"/>
      </w:divBdr>
    </w:div>
    <w:div w:id="1217164178">
      <w:bodyDiv w:val="1"/>
      <w:marLeft w:val="0"/>
      <w:marRight w:val="0"/>
      <w:marTop w:val="0"/>
      <w:marBottom w:val="0"/>
      <w:divBdr>
        <w:top w:val="none" w:sz="0" w:space="0" w:color="auto"/>
        <w:left w:val="none" w:sz="0" w:space="0" w:color="auto"/>
        <w:bottom w:val="none" w:sz="0" w:space="0" w:color="auto"/>
        <w:right w:val="none" w:sz="0" w:space="0" w:color="auto"/>
      </w:divBdr>
    </w:div>
    <w:div w:id="1236696583">
      <w:bodyDiv w:val="1"/>
      <w:marLeft w:val="0"/>
      <w:marRight w:val="0"/>
      <w:marTop w:val="0"/>
      <w:marBottom w:val="0"/>
      <w:divBdr>
        <w:top w:val="none" w:sz="0" w:space="0" w:color="auto"/>
        <w:left w:val="none" w:sz="0" w:space="0" w:color="auto"/>
        <w:bottom w:val="none" w:sz="0" w:space="0" w:color="auto"/>
        <w:right w:val="none" w:sz="0" w:space="0" w:color="auto"/>
      </w:divBdr>
    </w:div>
    <w:div w:id="1236747157">
      <w:bodyDiv w:val="1"/>
      <w:marLeft w:val="0"/>
      <w:marRight w:val="0"/>
      <w:marTop w:val="0"/>
      <w:marBottom w:val="0"/>
      <w:divBdr>
        <w:top w:val="none" w:sz="0" w:space="0" w:color="auto"/>
        <w:left w:val="none" w:sz="0" w:space="0" w:color="auto"/>
        <w:bottom w:val="none" w:sz="0" w:space="0" w:color="auto"/>
        <w:right w:val="none" w:sz="0" w:space="0" w:color="auto"/>
      </w:divBdr>
    </w:div>
    <w:div w:id="1243299841">
      <w:bodyDiv w:val="1"/>
      <w:marLeft w:val="0"/>
      <w:marRight w:val="0"/>
      <w:marTop w:val="0"/>
      <w:marBottom w:val="0"/>
      <w:divBdr>
        <w:top w:val="none" w:sz="0" w:space="0" w:color="auto"/>
        <w:left w:val="none" w:sz="0" w:space="0" w:color="auto"/>
        <w:bottom w:val="none" w:sz="0" w:space="0" w:color="auto"/>
        <w:right w:val="none" w:sz="0" w:space="0" w:color="auto"/>
      </w:divBdr>
    </w:div>
    <w:div w:id="1250043870">
      <w:bodyDiv w:val="1"/>
      <w:marLeft w:val="0"/>
      <w:marRight w:val="0"/>
      <w:marTop w:val="0"/>
      <w:marBottom w:val="0"/>
      <w:divBdr>
        <w:top w:val="none" w:sz="0" w:space="0" w:color="auto"/>
        <w:left w:val="none" w:sz="0" w:space="0" w:color="auto"/>
        <w:bottom w:val="none" w:sz="0" w:space="0" w:color="auto"/>
        <w:right w:val="none" w:sz="0" w:space="0" w:color="auto"/>
      </w:divBdr>
    </w:div>
    <w:div w:id="1267038038">
      <w:bodyDiv w:val="1"/>
      <w:marLeft w:val="0"/>
      <w:marRight w:val="0"/>
      <w:marTop w:val="0"/>
      <w:marBottom w:val="0"/>
      <w:divBdr>
        <w:top w:val="none" w:sz="0" w:space="0" w:color="auto"/>
        <w:left w:val="none" w:sz="0" w:space="0" w:color="auto"/>
        <w:bottom w:val="none" w:sz="0" w:space="0" w:color="auto"/>
        <w:right w:val="none" w:sz="0" w:space="0" w:color="auto"/>
      </w:divBdr>
    </w:div>
    <w:div w:id="1335300345">
      <w:bodyDiv w:val="1"/>
      <w:marLeft w:val="0"/>
      <w:marRight w:val="0"/>
      <w:marTop w:val="0"/>
      <w:marBottom w:val="0"/>
      <w:divBdr>
        <w:top w:val="none" w:sz="0" w:space="0" w:color="auto"/>
        <w:left w:val="none" w:sz="0" w:space="0" w:color="auto"/>
        <w:bottom w:val="none" w:sz="0" w:space="0" w:color="auto"/>
        <w:right w:val="none" w:sz="0" w:space="0" w:color="auto"/>
      </w:divBdr>
    </w:div>
    <w:div w:id="1357072595">
      <w:bodyDiv w:val="1"/>
      <w:marLeft w:val="0"/>
      <w:marRight w:val="0"/>
      <w:marTop w:val="0"/>
      <w:marBottom w:val="0"/>
      <w:divBdr>
        <w:top w:val="none" w:sz="0" w:space="0" w:color="auto"/>
        <w:left w:val="none" w:sz="0" w:space="0" w:color="auto"/>
        <w:bottom w:val="none" w:sz="0" w:space="0" w:color="auto"/>
        <w:right w:val="none" w:sz="0" w:space="0" w:color="auto"/>
      </w:divBdr>
    </w:div>
    <w:div w:id="1401244139">
      <w:bodyDiv w:val="1"/>
      <w:marLeft w:val="0"/>
      <w:marRight w:val="0"/>
      <w:marTop w:val="0"/>
      <w:marBottom w:val="0"/>
      <w:divBdr>
        <w:top w:val="none" w:sz="0" w:space="0" w:color="auto"/>
        <w:left w:val="none" w:sz="0" w:space="0" w:color="auto"/>
        <w:bottom w:val="none" w:sz="0" w:space="0" w:color="auto"/>
        <w:right w:val="none" w:sz="0" w:space="0" w:color="auto"/>
      </w:divBdr>
    </w:div>
    <w:div w:id="1406101285">
      <w:bodyDiv w:val="1"/>
      <w:marLeft w:val="0"/>
      <w:marRight w:val="0"/>
      <w:marTop w:val="0"/>
      <w:marBottom w:val="0"/>
      <w:divBdr>
        <w:top w:val="none" w:sz="0" w:space="0" w:color="auto"/>
        <w:left w:val="none" w:sz="0" w:space="0" w:color="auto"/>
        <w:bottom w:val="none" w:sz="0" w:space="0" w:color="auto"/>
        <w:right w:val="none" w:sz="0" w:space="0" w:color="auto"/>
      </w:divBdr>
    </w:div>
    <w:div w:id="1416586944">
      <w:bodyDiv w:val="1"/>
      <w:marLeft w:val="0"/>
      <w:marRight w:val="0"/>
      <w:marTop w:val="0"/>
      <w:marBottom w:val="0"/>
      <w:divBdr>
        <w:top w:val="none" w:sz="0" w:space="0" w:color="auto"/>
        <w:left w:val="none" w:sz="0" w:space="0" w:color="auto"/>
        <w:bottom w:val="none" w:sz="0" w:space="0" w:color="auto"/>
        <w:right w:val="none" w:sz="0" w:space="0" w:color="auto"/>
      </w:divBdr>
    </w:div>
    <w:div w:id="1446072922">
      <w:bodyDiv w:val="1"/>
      <w:marLeft w:val="0"/>
      <w:marRight w:val="0"/>
      <w:marTop w:val="0"/>
      <w:marBottom w:val="0"/>
      <w:divBdr>
        <w:top w:val="none" w:sz="0" w:space="0" w:color="auto"/>
        <w:left w:val="none" w:sz="0" w:space="0" w:color="auto"/>
        <w:bottom w:val="none" w:sz="0" w:space="0" w:color="auto"/>
        <w:right w:val="none" w:sz="0" w:space="0" w:color="auto"/>
      </w:divBdr>
    </w:div>
    <w:div w:id="1554152614">
      <w:bodyDiv w:val="1"/>
      <w:marLeft w:val="0"/>
      <w:marRight w:val="0"/>
      <w:marTop w:val="0"/>
      <w:marBottom w:val="0"/>
      <w:divBdr>
        <w:top w:val="none" w:sz="0" w:space="0" w:color="auto"/>
        <w:left w:val="none" w:sz="0" w:space="0" w:color="auto"/>
        <w:bottom w:val="none" w:sz="0" w:space="0" w:color="auto"/>
        <w:right w:val="none" w:sz="0" w:space="0" w:color="auto"/>
      </w:divBdr>
    </w:div>
    <w:div w:id="1611087500">
      <w:bodyDiv w:val="1"/>
      <w:marLeft w:val="0"/>
      <w:marRight w:val="0"/>
      <w:marTop w:val="0"/>
      <w:marBottom w:val="0"/>
      <w:divBdr>
        <w:top w:val="none" w:sz="0" w:space="0" w:color="auto"/>
        <w:left w:val="none" w:sz="0" w:space="0" w:color="auto"/>
        <w:bottom w:val="none" w:sz="0" w:space="0" w:color="auto"/>
        <w:right w:val="none" w:sz="0" w:space="0" w:color="auto"/>
      </w:divBdr>
    </w:div>
    <w:div w:id="1627393427">
      <w:bodyDiv w:val="1"/>
      <w:marLeft w:val="0"/>
      <w:marRight w:val="0"/>
      <w:marTop w:val="0"/>
      <w:marBottom w:val="0"/>
      <w:divBdr>
        <w:top w:val="none" w:sz="0" w:space="0" w:color="auto"/>
        <w:left w:val="none" w:sz="0" w:space="0" w:color="auto"/>
        <w:bottom w:val="none" w:sz="0" w:space="0" w:color="auto"/>
        <w:right w:val="none" w:sz="0" w:space="0" w:color="auto"/>
      </w:divBdr>
    </w:div>
    <w:div w:id="1638754338">
      <w:bodyDiv w:val="1"/>
      <w:marLeft w:val="0"/>
      <w:marRight w:val="0"/>
      <w:marTop w:val="0"/>
      <w:marBottom w:val="0"/>
      <w:divBdr>
        <w:top w:val="none" w:sz="0" w:space="0" w:color="auto"/>
        <w:left w:val="none" w:sz="0" w:space="0" w:color="auto"/>
        <w:bottom w:val="none" w:sz="0" w:space="0" w:color="auto"/>
        <w:right w:val="none" w:sz="0" w:space="0" w:color="auto"/>
      </w:divBdr>
    </w:div>
    <w:div w:id="1705667357">
      <w:bodyDiv w:val="1"/>
      <w:marLeft w:val="0"/>
      <w:marRight w:val="0"/>
      <w:marTop w:val="0"/>
      <w:marBottom w:val="0"/>
      <w:divBdr>
        <w:top w:val="none" w:sz="0" w:space="0" w:color="auto"/>
        <w:left w:val="none" w:sz="0" w:space="0" w:color="auto"/>
        <w:bottom w:val="none" w:sz="0" w:space="0" w:color="auto"/>
        <w:right w:val="none" w:sz="0" w:space="0" w:color="auto"/>
      </w:divBdr>
    </w:div>
    <w:div w:id="1706250752">
      <w:bodyDiv w:val="1"/>
      <w:marLeft w:val="0"/>
      <w:marRight w:val="0"/>
      <w:marTop w:val="0"/>
      <w:marBottom w:val="0"/>
      <w:divBdr>
        <w:top w:val="none" w:sz="0" w:space="0" w:color="auto"/>
        <w:left w:val="none" w:sz="0" w:space="0" w:color="auto"/>
        <w:bottom w:val="none" w:sz="0" w:space="0" w:color="auto"/>
        <w:right w:val="none" w:sz="0" w:space="0" w:color="auto"/>
      </w:divBdr>
    </w:div>
    <w:div w:id="1800687496">
      <w:bodyDiv w:val="1"/>
      <w:marLeft w:val="0"/>
      <w:marRight w:val="0"/>
      <w:marTop w:val="0"/>
      <w:marBottom w:val="0"/>
      <w:divBdr>
        <w:top w:val="none" w:sz="0" w:space="0" w:color="auto"/>
        <w:left w:val="none" w:sz="0" w:space="0" w:color="auto"/>
        <w:bottom w:val="none" w:sz="0" w:space="0" w:color="auto"/>
        <w:right w:val="none" w:sz="0" w:space="0" w:color="auto"/>
      </w:divBdr>
    </w:div>
    <w:div w:id="1805391977">
      <w:bodyDiv w:val="1"/>
      <w:marLeft w:val="0"/>
      <w:marRight w:val="0"/>
      <w:marTop w:val="0"/>
      <w:marBottom w:val="0"/>
      <w:divBdr>
        <w:top w:val="none" w:sz="0" w:space="0" w:color="auto"/>
        <w:left w:val="none" w:sz="0" w:space="0" w:color="auto"/>
        <w:bottom w:val="none" w:sz="0" w:space="0" w:color="auto"/>
        <w:right w:val="none" w:sz="0" w:space="0" w:color="auto"/>
      </w:divBdr>
    </w:div>
    <w:div w:id="1826238028">
      <w:bodyDiv w:val="1"/>
      <w:marLeft w:val="0"/>
      <w:marRight w:val="0"/>
      <w:marTop w:val="0"/>
      <w:marBottom w:val="0"/>
      <w:divBdr>
        <w:top w:val="none" w:sz="0" w:space="0" w:color="auto"/>
        <w:left w:val="none" w:sz="0" w:space="0" w:color="auto"/>
        <w:bottom w:val="none" w:sz="0" w:space="0" w:color="auto"/>
        <w:right w:val="none" w:sz="0" w:space="0" w:color="auto"/>
      </w:divBdr>
    </w:div>
    <w:div w:id="1838960268">
      <w:bodyDiv w:val="1"/>
      <w:marLeft w:val="0"/>
      <w:marRight w:val="0"/>
      <w:marTop w:val="0"/>
      <w:marBottom w:val="0"/>
      <w:divBdr>
        <w:top w:val="none" w:sz="0" w:space="0" w:color="auto"/>
        <w:left w:val="none" w:sz="0" w:space="0" w:color="auto"/>
        <w:bottom w:val="none" w:sz="0" w:space="0" w:color="auto"/>
        <w:right w:val="none" w:sz="0" w:space="0" w:color="auto"/>
      </w:divBdr>
    </w:div>
    <w:div w:id="1894464096">
      <w:bodyDiv w:val="1"/>
      <w:marLeft w:val="0"/>
      <w:marRight w:val="0"/>
      <w:marTop w:val="0"/>
      <w:marBottom w:val="0"/>
      <w:divBdr>
        <w:top w:val="none" w:sz="0" w:space="0" w:color="auto"/>
        <w:left w:val="none" w:sz="0" w:space="0" w:color="auto"/>
        <w:bottom w:val="none" w:sz="0" w:space="0" w:color="auto"/>
        <w:right w:val="none" w:sz="0" w:space="0" w:color="auto"/>
      </w:divBdr>
    </w:div>
    <w:div w:id="1930114499">
      <w:bodyDiv w:val="1"/>
      <w:marLeft w:val="0"/>
      <w:marRight w:val="0"/>
      <w:marTop w:val="0"/>
      <w:marBottom w:val="0"/>
      <w:divBdr>
        <w:top w:val="none" w:sz="0" w:space="0" w:color="auto"/>
        <w:left w:val="none" w:sz="0" w:space="0" w:color="auto"/>
        <w:bottom w:val="none" w:sz="0" w:space="0" w:color="auto"/>
        <w:right w:val="none" w:sz="0" w:space="0" w:color="auto"/>
      </w:divBdr>
    </w:div>
    <w:div w:id="1949195315">
      <w:bodyDiv w:val="1"/>
      <w:marLeft w:val="0"/>
      <w:marRight w:val="0"/>
      <w:marTop w:val="0"/>
      <w:marBottom w:val="0"/>
      <w:divBdr>
        <w:top w:val="none" w:sz="0" w:space="0" w:color="auto"/>
        <w:left w:val="none" w:sz="0" w:space="0" w:color="auto"/>
        <w:bottom w:val="none" w:sz="0" w:space="0" w:color="auto"/>
        <w:right w:val="none" w:sz="0" w:space="0" w:color="auto"/>
      </w:divBdr>
    </w:div>
    <w:div w:id="1953782119">
      <w:bodyDiv w:val="1"/>
      <w:marLeft w:val="0"/>
      <w:marRight w:val="0"/>
      <w:marTop w:val="0"/>
      <w:marBottom w:val="0"/>
      <w:divBdr>
        <w:top w:val="none" w:sz="0" w:space="0" w:color="auto"/>
        <w:left w:val="none" w:sz="0" w:space="0" w:color="auto"/>
        <w:bottom w:val="none" w:sz="0" w:space="0" w:color="auto"/>
        <w:right w:val="none" w:sz="0" w:space="0" w:color="auto"/>
      </w:divBdr>
    </w:div>
    <w:div w:id="1958835044">
      <w:bodyDiv w:val="1"/>
      <w:marLeft w:val="0"/>
      <w:marRight w:val="0"/>
      <w:marTop w:val="0"/>
      <w:marBottom w:val="0"/>
      <w:divBdr>
        <w:top w:val="none" w:sz="0" w:space="0" w:color="auto"/>
        <w:left w:val="none" w:sz="0" w:space="0" w:color="auto"/>
        <w:bottom w:val="none" w:sz="0" w:space="0" w:color="auto"/>
        <w:right w:val="none" w:sz="0" w:space="0" w:color="auto"/>
      </w:divBdr>
    </w:div>
    <w:div w:id="1960797461">
      <w:bodyDiv w:val="1"/>
      <w:marLeft w:val="0"/>
      <w:marRight w:val="0"/>
      <w:marTop w:val="0"/>
      <w:marBottom w:val="0"/>
      <w:divBdr>
        <w:top w:val="none" w:sz="0" w:space="0" w:color="auto"/>
        <w:left w:val="none" w:sz="0" w:space="0" w:color="auto"/>
        <w:bottom w:val="none" w:sz="0" w:space="0" w:color="auto"/>
        <w:right w:val="none" w:sz="0" w:space="0" w:color="auto"/>
      </w:divBdr>
    </w:div>
    <w:div w:id="2000226202">
      <w:bodyDiv w:val="1"/>
      <w:marLeft w:val="0"/>
      <w:marRight w:val="0"/>
      <w:marTop w:val="0"/>
      <w:marBottom w:val="0"/>
      <w:divBdr>
        <w:top w:val="none" w:sz="0" w:space="0" w:color="auto"/>
        <w:left w:val="none" w:sz="0" w:space="0" w:color="auto"/>
        <w:bottom w:val="none" w:sz="0" w:space="0" w:color="auto"/>
        <w:right w:val="none" w:sz="0" w:space="0" w:color="auto"/>
      </w:divBdr>
    </w:div>
    <w:div w:id="2007049862">
      <w:bodyDiv w:val="1"/>
      <w:marLeft w:val="0"/>
      <w:marRight w:val="0"/>
      <w:marTop w:val="0"/>
      <w:marBottom w:val="0"/>
      <w:divBdr>
        <w:top w:val="none" w:sz="0" w:space="0" w:color="auto"/>
        <w:left w:val="none" w:sz="0" w:space="0" w:color="auto"/>
        <w:bottom w:val="none" w:sz="0" w:space="0" w:color="auto"/>
        <w:right w:val="none" w:sz="0" w:space="0" w:color="auto"/>
      </w:divBdr>
    </w:div>
    <w:div w:id="2018188772">
      <w:bodyDiv w:val="1"/>
      <w:marLeft w:val="0"/>
      <w:marRight w:val="0"/>
      <w:marTop w:val="0"/>
      <w:marBottom w:val="0"/>
      <w:divBdr>
        <w:top w:val="none" w:sz="0" w:space="0" w:color="auto"/>
        <w:left w:val="none" w:sz="0" w:space="0" w:color="auto"/>
        <w:bottom w:val="none" w:sz="0" w:space="0" w:color="auto"/>
        <w:right w:val="none" w:sz="0" w:space="0" w:color="auto"/>
      </w:divBdr>
    </w:div>
    <w:div w:id="2025477586">
      <w:bodyDiv w:val="1"/>
      <w:marLeft w:val="0"/>
      <w:marRight w:val="0"/>
      <w:marTop w:val="0"/>
      <w:marBottom w:val="0"/>
      <w:divBdr>
        <w:top w:val="none" w:sz="0" w:space="0" w:color="auto"/>
        <w:left w:val="none" w:sz="0" w:space="0" w:color="auto"/>
        <w:bottom w:val="none" w:sz="0" w:space="0" w:color="auto"/>
        <w:right w:val="none" w:sz="0" w:space="0" w:color="auto"/>
      </w:divBdr>
    </w:div>
    <w:div w:id="2072606763">
      <w:bodyDiv w:val="1"/>
      <w:marLeft w:val="0"/>
      <w:marRight w:val="0"/>
      <w:marTop w:val="0"/>
      <w:marBottom w:val="0"/>
      <w:divBdr>
        <w:top w:val="none" w:sz="0" w:space="0" w:color="auto"/>
        <w:left w:val="none" w:sz="0" w:space="0" w:color="auto"/>
        <w:bottom w:val="none" w:sz="0" w:space="0" w:color="auto"/>
        <w:right w:val="none" w:sz="0" w:space="0" w:color="auto"/>
      </w:divBdr>
    </w:div>
    <w:div w:id="2095398074">
      <w:bodyDiv w:val="1"/>
      <w:marLeft w:val="0"/>
      <w:marRight w:val="0"/>
      <w:marTop w:val="0"/>
      <w:marBottom w:val="0"/>
      <w:divBdr>
        <w:top w:val="none" w:sz="0" w:space="0" w:color="auto"/>
        <w:left w:val="none" w:sz="0" w:space="0" w:color="auto"/>
        <w:bottom w:val="none" w:sz="0" w:space="0" w:color="auto"/>
        <w:right w:val="none" w:sz="0" w:space="0" w:color="auto"/>
      </w:divBdr>
    </w:div>
    <w:div w:id="2121871046">
      <w:bodyDiv w:val="1"/>
      <w:marLeft w:val="0"/>
      <w:marRight w:val="0"/>
      <w:marTop w:val="0"/>
      <w:marBottom w:val="0"/>
      <w:divBdr>
        <w:top w:val="none" w:sz="0" w:space="0" w:color="auto"/>
        <w:left w:val="none" w:sz="0" w:space="0" w:color="auto"/>
        <w:bottom w:val="none" w:sz="0" w:space="0" w:color="auto"/>
        <w:right w:val="none" w:sz="0" w:space="0" w:color="auto"/>
      </w:divBdr>
    </w:div>
    <w:div w:id="214395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estsussex.gov.uk/about-the-council/policies-and-reports/school-policy-and-reports/planning-school-places/" TargetMode="Externa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03882-66D2-451F-BDB0-1E4C2118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Anna-Marie Ferrier</dc:creator>
  <cp:lastModifiedBy>Karen Sinclair</cp:lastModifiedBy>
  <cp:revision>3</cp:revision>
  <cp:lastPrinted>2022-09-01T16:39:00Z</cp:lastPrinted>
  <dcterms:created xsi:type="dcterms:W3CDTF">2024-05-29T09:40:00Z</dcterms:created>
  <dcterms:modified xsi:type="dcterms:W3CDTF">2024-05-29T10:18:00Z</dcterms:modified>
</cp:coreProperties>
</file>