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839B" w14:textId="77777777" w:rsidR="00A34E88" w:rsidRDefault="00A34E88" w:rsidP="0029559F">
      <w:pPr>
        <w:jc w:val="center"/>
        <w:rPr>
          <w:rStyle w:val="fontstyle01"/>
          <w:color w:val="000000" w:themeColor="text1"/>
          <w:sz w:val="56"/>
          <w:szCs w:val="56"/>
        </w:rPr>
      </w:pPr>
    </w:p>
    <w:p w14:paraId="2F02B6FD" w14:textId="77777777" w:rsidR="00A34E88" w:rsidRDefault="00A34E88" w:rsidP="0029559F">
      <w:pPr>
        <w:jc w:val="center"/>
        <w:rPr>
          <w:rStyle w:val="fontstyle01"/>
          <w:color w:val="000000" w:themeColor="text1"/>
          <w:sz w:val="56"/>
          <w:szCs w:val="56"/>
        </w:rPr>
      </w:pPr>
    </w:p>
    <w:p w14:paraId="3617566F" w14:textId="77777777" w:rsidR="00A34E88" w:rsidRPr="001B26A2" w:rsidRDefault="00A34E88" w:rsidP="0029559F">
      <w:pPr>
        <w:jc w:val="center"/>
        <w:rPr>
          <w:rStyle w:val="fontstyle01"/>
          <w:color w:val="000000" w:themeColor="text1"/>
          <w:sz w:val="56"/>
          <w:szCs w:val="56"/>
        </w:rPr>
      </w:pPr>
    </w:p>
    <w:p w14:paraId="04CE55D8" w14:textId="4458A3BA" w:rsidR="000D5836" w:rsidRPr="00400F7D" w:rsidRDefault="001B26A2" w:rsidP="0029559F">
      <w:pPr>
        <w:jc w:val="center"/>
        <w:rPr>
          <w:rStyle w:val="fontstyle01"/>
          <w:color w:val="000000" w:themeColor="text1"/>
          <w:sz w:val="52"/>
          <w:szCs w:val="52"/>
        </w:rPr>
      </w:pPr>
      <w:r w:rsidRPr="00400F7D">
        <w:rPr>
          <w:rStyle w:val="fontstyle01"/>
          <w:color w:val="000000" w:themeColor="text1"/>
          <w:sz w:val="52"/>
          <w:szCs w:val="52"/>
        </w:rPr>
        <w:t xml:space="preserve">Chichester </w:t>
      </w:r>
      <w:r w:rsidR="0029559F" w:rsidRPr="00400F7D">
        <w:rPr>
          <w:rStyle w:val="fontstyle01"/>
          <w:color w:val="000000" w:themeColor="text1"/>
          <w:sz w:val="52"/>
          <w:szCs w:val="52"/>
        </w:rPr>
        <w:t>Local Plan</w:t>
      </w:r>
      <w:r w:rsidR="00A34E88" w:rsidRPr="00400F7D">
        <w:rPr>
          <w:rStyle w:val="fontstyle01"/>
          <w:color w:val="000000" w:themeColor="text1"/>
          <w:sz w:val="52"/>
          <w:szCs w:val="52"/>
        </w:rPr>
        <w:t xml:space="preserve"> </w:t>
      </w:r>
      <w:r w:rsidR="00EE1E72">
        <w:rPr>
          <w:rStyle w:val="fontstyle01"/>
          <w:color w:val="000000" w:themeColor="text1"/>
          <w:sz w:val="52"/>
          <w:szCs w:val="52"/>
        </w:rPr>
        <w:t>2021 - 2039</w:t>
      </w:r>
    </w:p>
    <w:p w14:paraId="385BC361" w14:textId="1E036F37" w:rsidR="00A34E88" w:rsidRPr="001B26A2" w:rsidRDefault="0029559F" w:rsidP="0029559F">
      <w:pPr>
        <w:jc w:val="center"/>
        <w:rPr>
          <w:rStyle w:val="fontstyle01"/>
          <w:color w:val="000000" w:themeColor="text1"/>
          <w:sz w:val="56"/>
          <w:szCs w:val="56"/>
        </w:rPr>
      </w:pPr>
      <w:r w:rsidRPr="001B26A2">
        <w:rPr>
          <w:rStyle w:val="fontstyle01"/>
          <w:color w:val="000000" w:themeColor="text1"/>
          <w:sz w:val="56"/>
          <w:szCs w:val="56"/>
        </w:rPr>
        <w:t xml:space="preserve"> </w:t>
      </w:r>
    </w:p>
    <w:p w14:paraId="479073EC" w14:textId="07321C78" w:rsidR="007C42D1" w:rsidRDefault="008272A3" w:rsidP="008272A3">
      <w:pPr>
        <w:jc w:val="center"/>
        <w:rPr>
          <w:rStyle w:val="fontstyle01"/>
          <w:color w:val="000000" w:themeColor="text1"/>
          <w:sz w:val="40"/>
          <w:szCs w:val="40"/>
        </w:rPr>
      </w:pPr>
      <w:r w:rsidRPr="007C42D1">
        <w:rPr>
          <w:rStyle w:val="fontstyle01"/>
          <w:color w:val="000000" w:themeColor="text1"/>
          <w:sz w:val="40"/>
          <w:szCs w:val="40"/>
        </w:rPr>
        <w:t xml:space="preserve">Statement of Common Ground </w:t>
      </w:r>
      <w:r w:rsidR="00400F7D" w:rsidRPr="007C42D1">
        <w:rPr>
          <w:rStyle w:val="fontstyle01"/>
          <w:color w:val="000000" w:themeColor="text1"/>
          <w:sz w:val="40"/>
          <w:szCs w:val="40"/>
        </w:rPr>
        <w:t xml:space="preserve">between </w:t>
      </w:r>
    </w:p>
    <w:p w14:paraId="287AEB41" w14:textId="77777777" w:rsidR="007C42D1" w:rsidRDefault="007C42D1" w:rsidP="008272A3">
      <w:pPr>
        <w:jc w:val="center"/>
        <w:rPr>
          <w:rStyle w:val="fontstyle01"/>
          <w:color w:val="000000" w:themeColor="text1"/>
          <w:sz w:val="40"/>
          <w:szCs w:val="40"/>
        </w:rPr>
      </w:pPr>
    </w:p>
    <w:p w14:paraId="34A02900" w14:textId="3F8338C4" w:rsidR="00F563F5" w:rsidRPr="007C42D1" w:rsidRDefault="00400F7D" w:rsidP="008272A3">
      <w:pPr>
        <w:jc w:val="center"/>
        <w:rPr>
          <w:rStyle w:val="fontstyle01"/>
          <w:color w:val="000000" w:themeColor="text1"/>
          <w:sz w:val="40"/>
          <w:szCs w:val="40"/>
        </w:rPr>
      </w:pPr>
      <w:r w:rsidRPr="007C42D1">
        <w:rPr>
          <w:rStyle w:val="fontstyle01"/>
          <w:color w:val="000000" w:themeColor="text1"/>
          <w:sz w:val="40"/>
          <w:szCs w:val="40"/>
        </w:rPr>
        <w:t xml:space="preserve">Chichester District Council </w:t>
      </w:r>
      <w:r w:rsidR="007C42D1">
        <w:rPr>
          <w:rStyle w:val="fontstyle01"/>
          <w:color w:val="000000" w:themeColor="text1"/>
          <w:sz w:val="40"/>
          <w:szCs w:val="40"/>
        </w:rPr>
        <w:t>and</w:t>
      </w:r>
    </w:p>
    <w:p w14:paraId="01759A68" w14:textId="727434B3" w:rsidR="00AC6E27" w:rsidRPr="007C42D1" w:rsidRDefault="00E65334" w:rsidP="008272A3">
      <w:pPr>
        <w:jc w:val="center"/>
        <w:rPr>
          <w:rStyle w:val="fontstyle01"/>
          <w:color w:val="000000" w:themeColor="text1"/>
          <w:sz w:val="40"/>
          <w:szCs w:val="40"/>
        </w:rPr>
      </w:pPr>
      <w:r>
        <w:rPr>
          <w:rStyle w:val="fontstyle01"/>
          <w:color w:val="000000" w:themeColor="text1"/>
          <w:sz w:val="40"/>
          <w:szCs w:val="40"/>
        </w:rPr>
        <w:t>Surrey County Council</w:t>
      </w:r>
    </w:p>
    <w:p w14:paraId="17B1375D" w14:textId="2356186B" w:rsidR="0029559F" w:rsidRDefault="0029559F" w:rsidP="0029559F">
      <w:pPr>
        <w:jc w:val="center"/>
        <w:rPr>
          <w:rStyle w:val="fontstyle01"/>
          <w:color w:val="000000" w:themeColor="text1"/>
          <w:sz w:val="40"/>
          <w:szCs w:val="40"/>
        </w:rPr>
      </w:pPr>
    </w:p>
    <w:p w14:paraId="38F388BA" w14:textId="71D128D3" w:rsidR="00373515" w:rsidRDefault="00373515" w:rsidP="0029559F">
      <w:pPr>
        <w:jc w:val="center"/>
        <w:rPr>
          <w:rStyle w:val="fontstyle01"/>
          <w:color w:val="000000" w:themeColor="text1"/>
          <w:sz w:val="40"/>
          <w:szCs w:val="40"/>
        </w:rPr>
      </w:pPr>
    </w:p>
    <w:p w14:paraId="00181E04" w14:textId="38444091" w:rsidR="00373515" w:rsidRDefault="00373515" w:rsidP="0029559F">
      <w:pPr>
        <w:jc w:val="center"/>
        <w:rPr>
          <w:rStyle w:val="fontstyle01"/>
          <w:color w:val="000000" w:themeColor="text1"/>
          <w:sz w:val="40"/>
          <w:szCs w:val="40"/>
        </w:rPr>
      </w:pPr>
    </w:p>
    <w:p w14:paraId="2D6DCE99" w14:textId="77777777" w:rsidR="00373515" w:rsidRPr="007C42D1" w:rsidRDefault="00373515" w:rsidP="0029559F">
      <w:pPr>
        <w:jc w:val="center"/>
        <w:rPr>
          <w:rStyle w:val="fontstyle01"/>
          <w:color w:val="000000" w:themeColor="text1"/>
          <w:sz w:val="40"/>
          <w:szCs w:val="40"/>
        </w:rPr>
      </w:pPr>
    </w:p>
    <w:p w14:paraId="04A5AB61" w14:textId="39E7C228" w:rsidR="0029559F" w:rsidRPr="00373515" w:rsidRDefault="00A34E88" w:rsidP="00D406AB">
      <w:pPr>
        <w:ind w:left="1440"/>
        <w:jc w:val="left"/>
        <w:rPr>
          <w:rStyle w:val="fontstyle01"/>
          <w:color w:val="000000" w:themeColor="text1"/>
          <w:sz w:val="32"/>
          <w:szCs w:val="32"/>
        </w:rPr>
      </w:pPr>
      <w:r>
        <w:rPr>
          <w:rFonts w:cs="Arial"/>
          <w:b/>
          <w:bCs/>
          <w:noProof/>
          <w:color w:val="000000" w:themeColor="text1"/>
          <w:sz w:val="72"/>
          <w:szCs w:val="72"/>
        </w:rPr>
        <w:drawing>
          <wp:inline distT="0" distB="0" distL="0" distR="0" wp14:anchorId="7C27C037" wp14:editId="4F4BD342">
            <wp:extent cx="859536" cy="84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859536" cy="841248"/>
                    </a:xfrm>
                    <a:prstGeom prst="rect">
                      <a:avLst/>
                    </a:prstGeom>
                  </pic:spPr>
                </pic:pic>
              </a:graphicData>
            </a:graphic>
          </wp:inline>
        </w:drawing>
      </w:r>
      <w:r w:rsidR="00373515">
        <w:rPr>
          <w:rStyle w:val="fontstyle01"/>
          <w:color w:val="000000" w:themeColor="text1"/>
          <w:sz w:val="32"/>
          <w:szCs w:val="32"/>
        </w:rPr>
        <w:tab/>
      </w:r>
      <w:r w:rsidR="00373515">
        <w:rPr>
          <w:rStyle w:val="fontstyle01"/>
          <w:color w:val="000000" w:themeColor="text1"/>
          <w:sz w:val="32"/>
          <w:szCs w:val="32"/>
        </w:rPr>
        <w:tab/>
      </w:r>
      <w:r w:rsidR="00373515">
        <w:rPr>
          <w:rStyle w:val="fontstyle01"/>
          <w:color w:val="000000" w:themeColor="text1"/>
          <w:sz w:val="32"/>
          <w:szCs w:val="32"/>
        </w:rPr>
        <w:tab/>
      </w:r>
      <w:r w:rsidR="00373515">
        <w:rPr>
          <w:rStyle w:val="fontstyle01"/>
          <w:color w:val="000000" w:themeColor="text1"/>
          <w:sz w:val="32"/>
          <w:szCs w:val="32"/>
        </w:rPr>
        <w:tab/>
      </w:r>
      <w:r w:rsidR="00373515">
        <w:rPr>
          <w:rStyle w:val="fontstyle01"/>
          <w:color w:val="000000" w:themeColor="text1"/>
          <w:sz w:val="32"/>
          <w:szCs w:val="32"/>
        </w:rPr>
        <w:tab/>
      </w:r>
      <w:r w:rsidR="0030141F">
        <w:rPr>
          <w:rStyle w:val="fontstyle01"/>
          <w:color w:val="000000" w:themeColor="text1"/>
          <w:sz w:val="32"/>
          <w:szCs w:val="32"/>
        </w:rPr>
        <w:tab/>
      </w:r>
      <w:r w:rsidR="0030141F">
        <w:rPr>
          <w:rStyle w:val="fontstyle01"/>
          <w:color w:val="000000" w:themeColor="text1"/>
          <w:sz w:val="32"/>
          <w:szCs w:val="32"/>
        </w:rPr>
        <w:tab/>
      </w:r>
      <w:r w:rsidR="007725D1">
        <w:rPr>
          <w:rFonts w:cs="Arial"/>
          <w:noProof/>
          <w:color w:val="0078D4"/>
          <w:sz w:val="20"/>
          <w:szCs w:val="20"/>
          <w:shd w:val="clear" w:color="auto" w:fill="FFFFFF"/>
        </w:rPr>
        <w:drawing>
          <wp:inline distT="0" distB="0" distL="0" distR="0" wp14:anchorId="6180CF56" wp14:editId="186DDA7B">
            <wp:extent cx="1049638" cy="838200"/>
            <wp:effectExtent l="0" t="0" r="0" b="0"/>
            <wp:docPr id="1468973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52519" cy="840500"/>
                    </a:xfrm>
                    <a:prstGeom prst="rect">
                      <a:avLst/>
                    </a:prstGeom>
                    <a:noFill/>
                    <a:ln>
                      <a:noFill/>
                    </a:ln>
                  </pic:spPr>
                </pic:pic>
              </a:graphicData>
            </a:graphic>
          </wp:inline>
        </w:drawing>
      </w:r>
    </w:p>
    <w:p w14:paraId="62AC56E1" w14:textId="77777777" w:rsidR="0029559F" w:rsidRDefault="0029559F" w:rsidP="0029559F">
      <w:pPr>
        <w:jc w:val="center"/>
        <w:rPr>
          <w:rStyle w:val="fontstyle01"/>
          <w:color w:val="000000" w:themeColor="text1"/>
        </w:rPr>
      </w:pPr>
    </w:p>
    <w:p w14:paraId="088DE57F" w14:textId="77777777" w:rsidR="001B26A2" w:rsidRDefault="001B26A2" w:rsidP="00A34E88">
      <w:pPr>
        <w:rPr>
          <w:rStyle w:val="fontstyle01"/>
          <w:b w:val="0"/>
          <w:color w:val="000000" w:themeColor="text1"/>
          <w:sz w:val="56"/>
          <w:szCs w:val="56"/>
        </w:rPr>
      </w:pPr>
    </w:p>
    <w:p w14:paraId="46A9FC92" w14:textId="77777777" w:rsidR="001B26A2" w:rsidRDefault="001B26A2" w:rsidP="00A34E88">
      <w:pPr>
        <w:rPr>
          <w:rStyle w:val="fontstyle01"/>
          <w:b w:val="0"/>
          <w:color w:val="000000" w:themeColor="text1"/>
          <w:sz w:val="56"/>
          <w:szCs w:val="56"/>
        </w:rPr>
      </w:pPr>
    </w:p>
    <w:p w14:paraId="024B592A" w14:textId="77777777" w:rsidR="001B26A2" w:rsidRDefault="001B26A2" w:rsidP="00A34E88">
      <w:pPr>
        <w:rPr>
          <w:rStyle w:val="fontstyle01"/>
          <w:b w:val="0"/>
          <w:color w:val="000000" w:themeColor="text1"/>
          <w:sz w:val="56"/>
          <w:szCs w:val="56"/>
        </w:rPr>
      </w:pPr>
    </w:p>
    <w:p w14:paraId="1FA857DB" w14:textId="77777777" w:rsidR="001B26A2" w:rsidRDefault="001B26A2" w:rsidP="00A34E88">
      <w:pPr>
        <w:rPr>
          <w:rStyle w:val="fontstyle01"/>
          <w:b w:val="0"/>
          <w:color w:val="000000" w:themeColor="text1"/>
          <w:sz w:val="56"/>
          <w:szCs w:val="56"/>
        </w:rPr>
      </w:pPr>
    </w:p>
    <w:p w14:paraId="183F3DDC" w14:textId="77777777" w:rsidR="001B26A2" w:rsidRDefault="001B26A2" w:rsidP="00A34E88">
      <w:pPr>
        <w:rPr>
          <w:rStyle w:val="fontstyle01"/>
          <w:b w:val="0"/>
          <w:color w:val="000000" w:themeColor="text1"/>
          <w:sz w:val="56"/>
          <w:szCs w:val="56"/>
        </w:rPr>
      </w:pPr>
    </w:p>
    <w:p w14:paraId="4D34EE79" w14:textId="77777777" w:rsidR="001B26A2" w:rsidRDefault="001B26A2" w:rsidP="00A34E88">
      <w:pPr>
        <w:rPr>
          <w:rStyle w:val="fontstyle01"/>
          <w:b w:val="0"/>
          <w:color w:val="000000" w:themeColor="text1"/>
          <w:sz w:val="56"/>
          <w:szCs w:val="56"/>
        </w:rPr>
      </w:pPr>
    </w:p>
    <w:p w14:paraId="7F3BC0B0" w14:textId="7B1D900D" w:rsidR="00831A54" w:rsidRDefault="0030141F" w:rsidP="00373515">
      <w:pPr>
        <w:jc w:val="right"/>
        <w:rPr>
          <w:rStyle w:val="fontstyle01"/>
          <w:b w:val="0"/>
          <w:color w:val="000000" w:themeColor="text1"/>
          <w:sz w:val="52"/>
          <w:szCs w:val="52"/>
        </w:rPr>
        <w:sectPr w:rsidR="00831A54" w:rsidSect="00F563F5">
          <w:headerReference w:type="default" r:id="rId11"/>
          <w:footerReference w:type="default" r:id="rId12"/>
          <w:headerReference w:type="first" r:id="rId13"/>
          <w:footerReference w:type="first" r:id="rId14"/>
          <w:pgSz w:w="11906" w:h="16838"/>
          <w:pgMar w:top="1008" w:right="864" w:bottom="720" w:left="864" w:header="706" w:footer="706" w:gutter="0"/>
          <w:cols w:space="708"/>
          <w:titlePg/>
          <w:docGrid w:linePitch="360"/>
        </w:sectPr>
      </w:pPr>
      <w:r w:rsidRPr="0030141F">
        <w:rPr>
          <w:rStyle w:val="fontstyle01"/>
          <w:b w:val="0"/>
          <w:color w:val="000000" w:themeColor="text1"/>
          <w:sz w:val="40"/>
          <w:szCs w:val="40"/>
        </w:rPr>
        <w:t xml:space="preserve">May </w:t>
      </w:r>
      <w:r w:rsidR="00756D90" w:rsidRPr="0030141F">
        <w:rPr>
          <w:rStyle w:val="fontstyle01"/>
          <w:b w:val="0"/>
          <w:color w:val="000000" w:themeColor="text1"/>
          <w:sz w:val="40"/>
          <w:szCs w:val="40"/>
        </w:rPr>
        <w:t>202</w:t>
      </w:r>
      <w:r w:rsidR="004861D8" w:rsidRPr="0030141F">
        <w:rPr>
          <w:rStyle w:val="fontstyle01"/>
          <w:b w:val="0"/>
          <w:color w:val="000000" w:themeColor="text1"/>
          <w:sz w:val="40"/>
          <w:szCs w:val="40"/>
        </w:rPr>
        <w:t>4</w:t>
      </w:r>
      <w:r w:rsidR="008272A3">
        <w:rPr>
          <w:rStyle w:val="fontstyle01"/>
          <w:b w:val="0"/>
          <w:color w:val="000000" w:themeColor="text1"/>
          <w:sz w:val="52"/>
          <w:szCs w:val="52"/>
        </w:rPr>
        <w:br w:type="page"/>
      </w:r>
    </w:p>
    <w:p w14:paraId="38F89204" w14:textId="77777777" w:rsidR="008272A3" w:rsidRPr="00831A54" w:rsidRDefault="008272A3">
      <w:pPr>
        <w:spacing w:after="200" w:line="276" w:lineRule="auto"/>
        <w:jc w:val="left"/>
        <w:rPr>
          <w:rStyle w:val="fontstyle01"/>
          <w:b w:val="0"/>
          <w:color w:val="000000" w:themeColor="text1"/>
          <w:sz w:val="22"/>
          <w:szCs w:val="22"/>
        </w:rPr>
      </w:pPr>
    </w:p>
    <w:p w14:paraId="57B1E4CC" w14:textId="6CE32136" w:rsidR="001B26A2" w:rsidRPr="00434144" w:rsidRDefault="008272A3" w:rsidP="008272A3">
      <w:pPr>
        <w:jc w:val="left"/>
        <w:rPr>
          <w:rStyle w:val="fontstyle01"/>
          <w:b w:val="0"/>
          <w:color w:val="000000" w:themeColor="text1"/>
          <w:sz w:val="22"/>
          <w:szCs w:val="22"/>
        </w:rPr>
      </w:pPr>
      <w:r w:rsidRPr="00434144">
        <w:rPr>
          <w:rStyle w:val="fontstyle01"/>
          <w:b w:val="0"/>
          <w:color w:val="000000" w:themeColor="text1"/>
          <w:sz w:val="22"/>
          <w:szCs w:val="22"/>
        </w:rPr>
        <w:t>Version</w:t>
      </w:r>
    </w:p>
    <w:p w14:paraId="607E13EB" w14:textId="5FCF0F96" w:rsidR="008272A3" w:rsidRPr="00900D4C" w:rsidRDefault="008272A3" w:rsidP="008272A3">
      <w:pPr>
        <w:jc w:val="left"/>
        <w:rPr>
          <w:rStyle w:val="fontstyle01"/>
          <w:b w:val="0"/>
          <w:color w:val="000000" w:themeColor="text1"/>
          <w:sz w:val="22"/>
          <w:szCs w:val="22"/>
        </w:rPr>
      </w:pPr>
    </w:p>
    <w:tbl>
      <w:tblPr>
        <w:tblStyle w:val="TableGrid"/>
        <w:tblW w:w="10255" w:type="dxa"/>
        <w:tblLook w:val="04A0" w:firstRow="1" w:lastRow="0" w:firstColumn="1" w:lastColumn="0" w:noHBand="0" w:noVBand="1"/>
      </w:tblPr>
      <w:tblGrid>
        <w:gridCol w:w="1435"/>
        <w:gridCol w:w="2520"/>
        <w:gridCol w:w="6300"/>
      </w:tblGrid>
      <w:tr w:rsidR="00434144" w:rsidRPr="00434144" w14:paraId="73459942" w14:textId="7A15C42D" w:rsidTr="00434144">
        <w:tc>
          <w:tcPr>
            <w:tcW w:w="1435" w:type="dxa"/>
          </w:tcPr>
          <w:p w14:paraId="164B8333" w14:textId="41927133" w:rsidR="00434144" w:rsidRPr="00434144" w:rsidRDefault="00434144" w:rsidP="008272A3">
            <w:pPr>
              <w:jc w:val="left"/>
              <w:rPr>
                <w:rStyle w:val="fontstyle01"/>
                <w:b w:val="0"/>
                <w:color w:val="000000" w:themeColor="text1"/>
                <w:sz w:val="22"/>
                <w:szCs w:val="22"/>
              </w:rPr>
            </w:pPr>
            <w:bookmarkStart w:id="0" w:name="_Hlk118814857"/>
            <w:r w:rsidRPr="00434144">
              <w:rPr>
                <w:rStyle w:val="fontstyle01"/>
                <w:b w:val="0"/>
                <w:color w:val="000000" w:themeColor="text1"/>
                <w:sz w:val="22"/>
                <w:szCs w:val="22"/>
              </w:rPr>
              <w:t>Version</w:t>
            </w:r>
          </w:p>
        </w:tc>
        <w:tc>
          <w:tcPr>
            <w:tcW w:w="2520" w:type="dxa"/>
          </w:tcPr>
          <w:p w14:paraId="69F4E6C2" w14:textId="4BC8F3D3"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Date</w:t>
            </w:r>
          </w:p>
        </w:tc>
        <w:tc>
          <w:tcPr>
            <w:tcW w:w="6300" w:type="dxa"/>
          </w:tcPr>
          <w:p w14:paraId="3013F613" w14:textId="5AEBD1F7"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Changes</w:t>
            </w:r>
          </w:p>
        </w:tc>
      </w:tr>
      <w:tr w:rsidR="00434144" w:rsidRPr="00434144" w14:paraId="5C177712" w14:textId="08D3F6F8" w:rsidTr="00434144">
        <w:tc>
          <w:tcPr>
            <w:tcW w:w="1435" w:type="dxa"/>
          </w:tcPr>
          <w:p w14:paraId="05C4970A" w14:textId="6A755379"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Version 0.1</w:t>
            </w:r>
          </w:p>
        </w:tc>
        <w:tc>
          <w:tcPr>
            <w:tcW w:w="2520" w:type="dxa"/>
          </w:tcPr>
          <w:p w14:paraId="61E2FD2C" w14:textId="5BCD4ED1" w:rsidR="00434144" w:rsidRPr="00434144" w:rsidRDefault="00D00C00" w:rsidP="008272A3">
            <w:pPr>
              <w:jc w:val="left"/>
              <w:rPr>
                <w:rStyle w:val="fontstyle01"/>
                <w:b w:val="0"/>
                <w:color w:val="000000" w:themeColor="text1"/>
                <w:sz w:val="22"/>
                <w:szCs w:val="22"/>
              </w:rPr>
            </w:pPr>
            <w:r>
              <w:rPr>
                <w:rStyle w:val="fontstyle01"/>
                <w:b w:val="0"/>
                <w:color w:val="000000" w:themeColor="text1"/>
                <w:sz w:val="22"/>
                <w:szCs w:val="22"/>
              </w:rPr>
              <w:t>19/01/23</w:t>
            </w:r>
          </w:p>
        </w:tc>
        <w:tc>
          <w:tcPr>
            <w:tcW w:w="6300" w:type="dxa"/>
          </w:tcPr>
          <w:p w14:paraId="46B6472F" w14:textId="721161E4"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First draft</w:t>
            </w:r>
            <w:r w:rsidR="00373515">
              <w:rPr>
                <w:rStyle w:val="fontstyle01"/>
                <w:b w:val="0"/>
                <w:color w:val="000000" w:themeColor="text1"/>
                <w:sz w:val="22"/>
                <w:szCs w:val="22"/>
              </w:rPr>
              <w:t xml:space="preserve"> (CDC)</w:t>
            </w:r>
          </w:p>
        </w:tc>
      </w:tr>
      <w:tr w:rsidR="004861D8" w:rsidRPr="00434144" w14:paraId="7CE1F629" w14:textId="59D5ADAA" w:rsidTr="00434144">
        <w:tc>
          <w:tcPr>
            <w:tcW w:w="1435" w:type="dxa"/>
          </w:tcPr>
          <w:p w14:paraId="0B3FD192" w14:textId="165115C1" w:rsidR="004861D8" w:rsidRPr="00434144" w:rsidRDefault="004861D8" w:rsidP="004861D8">
            <w:pPr>
              <w:jc w:val="left"/>
              <w:rPr>
                <w:rStyle w:val="fontstyle01"/>
                <w:b w:val="0"/>
                <w:color w:val="000000" w:themeColor="text1"/>
                <w:sz w:val="22"/>
                <w:szCs w:val="22"/>
              </w:rPr>
            </w:pPr>
            <w:r w:rsidRPr="00434144">
              <w:rPr>
                <w:rStyle w:val="fontstyle01"/>
                <w:b w:val="0"/>
                <w:color w:val="000000" w:themeColor="text1"/>
                <w:sz w:val="22"/>
                <w:szCs w:val="22"/>
              </w:rPr>
              <w:t>Version 0.</w:t>
            </w:r>
            <w:r>
              <w:rPr>
                <w:rStyle w:val="fontstyle01"/>
                <w:b w:val="0"/>
                <w:color w:val="000000" w:themeColor="text1"/>
                <w:sz w:val="22"/>
                <w:szCs w:val="22"/>
              </w:rPr>
              <w:t>2</w:t>
            </w:r>
          </w:p>
        </w:tc>
        <w:tc>
          <w:tcPr>
            <w:tcW w:w="2520" w:type="dxa"/>
          </w:tcPr>
          <w:p w14:paraId="2A579453" w14:textId="16C6B9D2" w:rsidR="004861D8" w:rsidRPr="00434144" w:rsidRDefault="004861D8" w:rsidP="004861D8">
            <w:pPr>
              <w:jc w:val="left"/>
              <w:rPr>
                <w:rStyle w:val="fontstyle01"/>
                <w:b w:val="0"/>
                <w:color w:val="000000" w:themeColor="text1"/>
                <w:sz w:val="22"/>
                <w:szCs w:val="22"/>
              </w:rPr>
            </w:pPr>
            <w:r>
              <w:rPr>
                <w:rStyle w:val="fontstyle01"/>
                <w:b w:val="0"/>
                <w:color w:val="000000" w:themeColor="text1"/>
                <w:sz w:val="22"/>
                <w:szCs w:val="22"/>
              </w:rPr>
              <w:t>02/04/24</w:t>
            </w:r>
          </w:p>
        </w:tc>
        <w:tc>
          <w:tcPr>
            <w:tcW w:w="6300" w:type="dxa"/>
          </w:tcPr>
          <w:p w14:paraId="7574398E" w14:textId="1E4948F2" w:rsidR="004861D8" w:rsidRPr="00434144" w:rsidRDefault="004861D8" w:rsidP="004861D8">
            <w:pPr>
              <w:jc w:val="left"/>
              <w:rPr>
                <w:rStyle w:val="fontstyle01"/>
                <w:b w:val="0"/>
                <w:color w:val="000000" w:themeColor="text1"/>
                <w:sz w:val="22"/>
                <w:szCs w:val="22"/>
              </w:rPr>
            </w:pPr>
            <w:r>
              <w:rPr>
                <w:rStyle w:val="fontstyle01"/>
                <w:b w:val="0"/>
                <w:color w:val="000000" w:themeColor="text1"/>
                <w:sz w:val="22"/>
                <w:szCs w:val="22"/>
              </w:rPr>
              <w:t>Amended by CDC to reflect updated Transport Assessment</w:t>
            </w:r>
          </w:p>
        </w:tc>
      </w:tr>
      <w:tr w:rsidR="002C772F" w:rsidRPr="00434144" w14:paraId="6AB3BC6C" w14:textId="77777777" w:rsidTr="004406B3">
        <w:tc>
          <w:tcPr>
            <w:tcW w:w="1435" w:type="dxa"/>
          </w:tcPr>
          <w:p w14:paraId="50B9E3FF" w14:textId="04B0BF7A" w:rsidR="002C772F" w:rsidRPr="00434144" w:rsidRDefault="002C772F" w:rsidP="004406B3">
            <w:pPr>
              <w:jc w:val="left"/>
              <w:rPr>
                <w:rStyle w:val="fontstyle01"/>
                <w:b w:val="0"/>
                <w:color w:val="000000" w:themeColor="text1"/>
                <w:sz w:val="22"/>
                <w:szCs w:val="22"/>
              </w:rPr>
            </w:pPr>
            <w:r w:rsidRPr="00434144">
              <w:rPr>
                <w:rStyle w:val="fontstyle01"/>
                <w:b w:val="0"/>
                <w:color w:val="000000" w:themeColor="text1"/>
                <w:sz w:val="22"/>
                <w:szCs w:val="22"/>
              </w:rPr>
              <w:t>Version 0.</w:t>
            </w:r>
            <w:r>
              <w:rPr>
                <w:rStyle w:val="fontstyle01"/>
                <w:b w:val="0"/>
                <w:color w:val="000000" w:themeColor="text1"/>
                <w:sz w:val="22"/>
                <w:szCs w:val="22"/>
              </w:rPr>
              <w:t>3</w:t>
            </w:r>
          </w:p>
        </w:tc>
        <w:tc>
          <w:tcPr>
            <w:tcW w:w="2520" w:type="dxa"/>
          </w:tcPr>
          <w:p w14:paraId="066C9E42" w14:textId="58B664F0" w:rsidR="002C772F" w:rsidRPr="00434144" w:rsidRDefault="002C772F" w:rsidP="004406B3">
            <w:pPr>
              <w:jc w:val="left"/>
              <w:rPr>
                <w:rStyle w:val="fontstyle01"/>
                <w:b w:val="0"/>
                <w:color w:val="000000" w:themeColor="text1"/>
                <w:sz w:val="22"/>
                <w:szCs w:val="22"/>
              </w:rPr>
            </w:pPr>
          </w:p>
        </w:tc>
        <w:tc>
          <w:tcPr>
            <w:tcW w:w="6300" w:type="dxa"/>
          </w:tcPr>
          <w:p w14:paraId="0FFFFDAE" w14:textId="60ECC2E2" w:rsidR="002C772F" w:rsidRPr="00434144" w:rsidRDefault="002C772F" w:rsidP="004406B3">
            <w:pPr>
              <w:jc w:val="left"/>
              <w:rPr>
                <w:rStyle w:val="fontstyle01"/>
                <w:b w:val="0"/>
                <w:color w:val="000000" w:themeColor="text1"/>
                <w:sz w:val="22"/>
                <w:szCs w:val="22"/>
              </w:rPr>
            </w:pPr>
            <w:r>
              <w:rPr>
                <w:rStyle w:val="fontstyle01"/>
                <w:b w:val="0"/>
                <w:color w:val="000000" w:themeColor="text1"/>
                <w:sz w:val="22"/>
                <w:szCs w:val="22"/>
              </w:rPr>
              <w:t>Version for signing</w:t>
            </w:r>
          </w:p>
        </w:tc>
      </w:tr>
      <w:tr w:rsidR="004861D8" w:rsidRPr="00434144" w14:paraId="39145115" w14:textId="06D104E2" w:rsidTr="00434144">
        <w:tc>
          <w:tcPr>
            <w:tcW w:w="1435" w:type="dxa"/>
          </w:tcPr>
          <w:p w14:paraId="03AD8413" w14:textId="6D5F90D6" w:rsidR="004861D8" w:rsidRPr="00434144" w:rsidRDefault="004861D8" w:rsidP="004861D8">
            <w:pPr>
              <w:jc w:val="left"/>
              <w:rPr>
                <w:rStyle w:val="fontstyle01"/>
                <w:b w:val="0"/>
                <w:color w:val="000000" w:themeColor="text1"/>
                <w:sz w:val="22"/>
                <w:szCs w:val="22"/>
              </w:rPr>
            </w:pPr>
          </w:p>
        </w:tc>
        <w:tc>
          <w:tcPr>
            <w:tcW w:w="2520" w:type="dxa"/>
          </w:tcPr>
          <w:p w14:paraId="32B08613" w14:textId="77777777" w:rsidR="004861D8" w:rsidRPr="00434144" w:rsidRDefault="004861D8" w:rsidP="004861D8">
            <w:pPr>
              <w:jc w:val="left"/>
              <w:rPr>
                <w:rStyle w:val="fontstyle01"/>
                <w:b w:val="0"/>
                <w:color w:val="000000" w:themeColor="text1"/>
                <w:sz w:val="22"/>
                <w:szCs w:val="22"/>
              </w:rPr>
            </w:pPr>
          </w:p>
        </w:tc>
        <w:tc>
          <w:tcPr>
            <w:tcW w:w="6300" w:type="dxa"/>
          </w:tcPr>
          <w:p w14:paraId="1BB5152A" w14:textId="77777777" w:rsidR="004861D8" w:rsidRPr="00434144" w:rsidRDefault="004861D8" w:rsidP="004861D8">
            <w:pPr>
              <w:jc w:val="left"/>
              <w:rPr>
                <w:rStyle w:val="fontstyle01"/>
                <w:b w:val="0"/>
                <w:color w:val="000000" w:themeColor="text1"/>
                <w:sz w:val="22"/>
                <w:szCs w:val="22"/>
              </w:rPr>
            </w:pPr>
          </w:p>
        </w:tc>
      </w:tr>
      <w:tr w:rsidR="004861D8" w:rsidRPr="00434144" w14:paraId="527414EF" w14:textId="0CF9B58B" w:rsidTr="00434144">
        <w:tc>
          <w:tcPr>
            <w:tcW w:w="1435" w:type="dxa"/>
          </w:tcPr>
          <w:p w14:paraId="5B7765B9" w14:textId="77777777" w:rsidR="004861D8" w:rsidRPr="00434144" w:rsidRDefault="004861D8" w:rsidP="004861D8">
            <w:pPr>
              <w:jc w:val="left"/>
              <w:rPr>
                <w:rStyle w:val="fontstyle01"/>
                <w:b w:val="0"/>
                <w:color w:val="000000" w:themeColor="text1"/>
                <w:sz w:val="22"/>
                <w:szCs w:val="22"/>
              </w:rPr>
            </w:pPr>
          </w:p>
        </w:tc>
        <w:tc>
          <w:tcPr>
            <w:tcW w:w="2520" w:type="dxa"/>
          </w:tcPr>
          <w:p w14:paraId="0E8654E9" w14:textId="77777777" w:rsidR="004861D8" w:rsidRPr="00434144" w:rsidRDefault="004861D8" w:rsidP="004861D8">
            <w:pPr>
              <w:jc w:val="left"/>
              <w:rPr>
                <w:rStyle w:val="fontstyle01"/>
                <w:b w:val="0"/>
                <w:color w:val="000000" w:themeColor="text1"/>
                <w:sz w:val="22"/>
                <w:szCs w:val="22"/>
              </w:rPr>
            </w:pPr>
          </w:p>
        </w:tc>
        <w:tc>
          <w:tcPr>
            <w:tcW w:w="6300" w:type="dxa"/>
          </w:tcPr>
          <w:p w14:paraId="62B63B55" w14:textId="77777777" w:rsidR="004861D8" w:rsidRPr="00434144" w:rsidRDefault="004861D8" w:rsidP="004861D8">
            <w:pPr>
              <w:jc w:val="left"/>
              <w:rPr>
                <w:rStyle w:val="fontstyle01"/>
                <w:b w:val="0"/>
                <w:color w:val="000000" w:themeColor="text1"/>
                <w:sz w:val="22"/>
                <w:szCs w:val="22"/>
              </w:rPr>
            </w:pPr>
          </w:p>
        </w:tc>
      </w:tr>
      <w:bookmarkEnd w:id="0"/>
    </w:tbl>
    <w:p w14:paraId="2595D8F1" w14:textId="77777777" w:rsidR="008272A3" w:rsidRPr="00900D4C" w:rsidRDefault="008272A3" w:rsidP="008272A3">
      <w:pPr>
        <w:jc w:val="left"/>
        <w:rPr>
          <w:rStyle w:val="fontstyle01"/>
          <w:b w:val="0"/>
          <w:color w:val="000000" w:themeColor="text1"/>
          <w:sz w:val="22"/>
          <w:szCs w:val="22"/>
        </w:rPr>
      </w:pPr>
    </w:p>
    <w:p w14:paraId="48C1F27D" w14:textId="04D61D09" w:rsidR="0077242D" w:rsidRPr="00900D4C" w:rsidRDefault="0077242D">
      <w:pPr>
        <w:pStyle w:val="TOCHeading"/>
        <w:rPr>
          <w:rStyle w:val="fontstyle01"/>
          <w:b w:val="0"/>
          <w:color w:val="000000" w:themeColor="text1"/>
          <w:sz w:val="22"/>
          <w:szCs w:val="22"/>
        </w:rPr>
      </w:pPr>
    </w:p>
    <w:p w14:paraId="3801100F" w14:textId="77777777" w:rsidR="00831A54" w:rsidRDefault="008272A3">
      <w:pPr>
        <w:spacing w:after="200" w:line="276" w:lineRule="auto"/>
        <w:jc w:val="left"/>
        <w:rPr>
          <w:sz w:val="22"/>
          <w:szCs w:val="22"/>
          <w:lang w:val="en-US" w:eastAsia="en-US"/>
        </w:rPr>
        <w:sectPr w:rsidR="00831A54" w:rsidSect="00F563F5">
          <w:headerReference w:type="first" r:id="rId15"/>
          <w:pgSz w:w="11906" w:h="16838"/>
          <w:pgMar w:top="1008" w:right="864" w:bottom="720" w:left="864" w:header="706" w:footer="706" w:gutter="0"/>
          <w:cols w:space="708"/>
          <w:titlePg/>
          <w:docGrid w:linePitch="360"/>
        </w:sectPr>
      </w:pPr>
      <w:r w:rsidRPr="00900D4C">
        <w:rPr>
          <w:sz w:val="22"/>
          <w:szCs w:val="22"/>
          <w:lang w:val="en-US" w:eastAsia="en-US"/>
        </w:rPr>
        <w:br w:type="page"/>
      </w:r>
    </w:p>
    <w:p w14:paraId="2524A0C3" w14:textId="654DFCA9" w:rsidR="008272A3" w:rsidRPr="00900D4C" w:rsidRDefault="008272A3">
      <w:pPr>
        <w:spacing w:after="200" w:line="276" w:lineRule="auto"/>
        <w:jc w:val="left"/>
        <w:rPr>
          <w:sz w:val="22"/>
          <w:szCs w:val="22"/>
          <w:lang w:val="en-US" w:eastAsia="en-US"/>
        </w:rPr>
      </w:pPr>
    </w:p>
    <w:p w14:paraId="7BE2BD20" w14:textId="77777777" w:rsidR="008272A3" w:rsidRPr="00900D4C" w:rsidRDefault="008272A3" w:rsidP="008272A3">
      <w:pPr>
        <w:rPr>
          <w:sz w:val="22"/>
          <w:szCs w:val="22"/>
          <w:lang w:val="en-US" w:eastAsia="en-US"/>
        </w:rPr>
      </w:pPr>
    </w:p>
    <w:sdt>
      <w:sdtPr>
        <w:rPr>
          <w:rFonts w:cs="Arial"/>
          <w:b/>
          <w:bCs/>
          <w:color w:val="00B050"/>
        </w:rPr>
        <w:id w:val="-920713445"/>
        <w:docPartObj>
          <w:docPartGallery w:val="Table of Contents"/>
          <w:docPartUnique/>
        </w:docPartObj>
      </w:sdtPr>
      <w:sdtEndPr>
        <w:rPr>
          <w:noProof/>
          <w:sz w:val="22"/>
          <w:szCs w:val="22"/>
        </w:rPr>
      </w:sdtEndPr>
      <w:sdtContent>
        <w:p w14:paraId="3DDB5879" w14:textId="4FDC1296" w:rsidR="00B22DAA" w:rsidRPr="00DD7145" w:rsidRDefault="00B22DAA" w:rsidP="0077242D">
          <w:pPr>
            <w:spacing w:after="200" w:line="276" w:lineRule="auto"/>
            <w:rPr>
              <w:rFonts w:cs="Arial"/>
              <w:b/>
              <w:bCs/>
              <w:sz w:val="22"/>
              <w:szCs w:val="22"/>
            </w:rPr>
          </w:pPr>
          <w:r w:rsidRPr="00DD7145">
            <w:rPr>
              <w:rFonts w:cs="Arial"/>
              <w:b/>
              <w:bCs/>
              <w:sz w:val="22"/>
              <w:szCs w:val="22"/>
            </w:rPr>
            <w:t>Contents</w:t>
          </w:r>
        </w:p>
        <w:p w14:paraId="111E844A" w14:textId="77777777" w:rsidR="00B22DAA" w:rsidRPr="00900D4C" w:rsidRDefault="00B22DAA" w:rsidP="00B22DAA">
          <w:pPr>
            <w:rPr>
              <w:rFonts w:cs="Arial"/>
              <w:sz w:val="20"/>
              <w:szCs w:val="20"/>
              <w:lang w:val="en-US" w:eastAsia="en-US"/>
            </w:rPr>
          </w:pPr>
        </w:p>
        <w:p w14:paraId="3623EECC" w14:textId="7EA5A17B" w:rsidR="00D00C00" w:rsidRDefault="00B22DAA">
          <w:pPr>
            <w:pStyle w:val="TOC1"/>
            <w:rPr>
              <w:rFonts w:asciiTheme="minorHAnsi" w:eastAsiaTheme="minorEastAsia" w:hAnsiTheme="minorHAnsi" w:cstheme="minorBidi"/>
              <w:b w:val="0"/>
              <w:bCs w:val="0"/>
            </w:rPr>
          </w:pPr>
          <w:r w:rsidRPr="00DD7145">
            <w:rPr>
              <w:noProof w:val="0"/>
            </w:rPr>
            <w:fldChar w:fldCharType="begin"/>
          </w:r>
          <w:r w:rsidRPr="00DD7145">
            <w:instrText xml:space="preserve"> TOC \o "1-3" \h \z \u </w:instrText>
          </w:r>
          <w:r w:rsidRPr="00DD7145">
            <w:rPr>
              <w:noProof w:val="0"/>
            </w:rPr>
            <w:fldChar w:fldCharType="separate"/>
          </w:r>
          <w:hyperlink w:anchor="_Toc125028550" w:history="1">
            <w:r w:rsidR="00D00C00" w:rsidRPr="0065627F">
              <w:rPr>
                <w:rStyle w:val="Hyperlink"/>
              </w:rPr>
              <w:t>1.</w:t>
            </w:r>
            <w:r w:rsidR="00D00C00">
              <w:rPr>
                <w:rFonts w:asciiTheme="minorHAnsi" w:eastAsiaTheme="minorEastAsia" w:hAnsiTheme="minorHAnsi" w:cstheme="minorBidi"/>
                <w:b w:val="0"/>
                <w:bCs w:val="0"/>
              </w:rPr>
              <w:tab/>
            </w:r>
            <w:r w:rsidR="00D00C00" w:rsidRPr="0065627F">
              <w:rPr>
                <w:rStyle w:val="Hyperlink"/>
              </w:rPr>
              <w:t>Introduction</w:t>
            </w:r>
            <w:r w:rsidR="00D00C00">
              <w:rPr>
                <w:webHidden/>
              </w:rPr>
              <w:tab/>
            </w:r>
            <w:r w:rsidR="00D00C00">
              <w:rPr>
                <w:webHidden/>
              </w:rPr>
              <w:fldChar w:fldCharType="begin"/>
            </w:r>
            <w:r w:rsidR="00D00C00">
              <w:rPr>
                <w:webHidden/>
              </w:rPr>
              <w:instrText xml:space="preserve"> PAGEREF _Toc125028550 \h </w:instrText>
            </w:r>
            <w:r w:rsidR="00D00C00">
              <w:rPr>
                <w:webHidden/>
              </w:rPr>
            </w:r>
            <w:r w:rsidR="00D00C00">
              <w:rPr>
                <w:webHidden/>
              </w:rPr>
              <w:fldChar w:fldCharType="separate"/>
            </w:r>
            <w:r w:rsidR="00D00C00">
              <w:rPr>
                <w:webHidden/>
              </w:rPr>
              <w:t>1</w:t>
            </w:r>
            <w:r w:rsidR="00D00C00">
              <w:rPr>
                <w:webHidden/>
              </w:rPr>
              <w:fldChar w:fldCharType="end"/>
            </w:r>
          </w:hyperlink>
        </w:p>
        <w:p w14:paraId="1B8CCE2B" w14:textId="3EFE1781" w:rsidR="00D00C00" w:rsidRDefault="002C772F">
          <w:pPr>
            <w:pStyle w:val="TOC1"/>
            <w:rPr>
              <w:rFonts w:asciiTheme="minorHAnsi" w:eastAsiaTheme="minorEastAsia" w:hAnsiTheme="minorHAnsi" w:cstheme="minorBidi"/>
              <w:b w:val="0"/>
              <w:bCs w:val="0"/>
            </w:rPr>
          </w:pPr>
          <w:hyperlink w:anchor="_Toc125028551" w:history="1">
            <w:r w:rsidR="00D00C00" w:rsidRPr="0065627F">
              <w:rPr>
                <w:rStyle w:val="Hyperlink"/>
              </w:rPr>
              <w:t>2.</w:t>
            </w:r>
            <w:r w:rsidR="00D00C00">
              <w:rPr>
                <w:rFonts w:asciiTheme="minorHAnsi" w:eastAsiaTheme="minorEastAsia" w:hAnsiTheme="minorHAnsi" w:cstheme="minorBidi"/>
                <w:b w:val="0"/>
                <w:bCs w:val="0"/>
              </w:rPr>
              <w:tab/>
            </w:r>
            <w:r w:rsidR="00D00C00" w:rsidRPr="0065627F">
              <w:rPr>
                <w:rStyle w:val="Hyperlink"/>
              </w:rPr>
              <w:t>List of parties involved</w:t>
            </w:r>
            <w:r w:rsidR="00D00C00">
              <w:rPr>
                <w:webHidden/>
              </w:rPr>
              <w:tab/>
            </w:r>
            <w:r w:rsidR="00D00C00">
              <w:rPr>
                <w:webHidden/>
              </w:rPr>
              <w:fldChar w:fldCharType="begin"/>
            </w:r>
            <w:r w:rsidR="00D00C00">
              <w:rPr>
                <w:webHidden/>
              </w:rPr>
              <w:instrText xml:space="preserve"> PAGEREF _Toc125028551 \h </w:instrText>
            </w:r>
            <w:r w:rsidR="00D00C00">
              <w:rPr>
                <w:webHidden/>
              </w:rPr>
            </w:r>
            <w:r w:rsidR="00D00C00">
              <w:rPr>
                <w:webHidden/>
              </w:rPr>
              <w:fldChar w:fldCharType="separate"/>
            </w:r>
            <w:r w:rsidR="00D00C00">
              <w:rPr>
                <w:webHidden/>
              </w:rPr>
              <w:t>1</w:t>
            </w:r>
            <w:r w:rsidR="00D00C00">
              <w:rPr>
                <w:webHidden/>
              </w:rPr>
              <w:fldChar w:fldCharType="end"/>
            </w:r>
          </w:hyperlink>
        </w:p>
        <w:p w14:paraId="03CE1B18" w14:textId="72085397" w:rsidR="00D00C00" w:rsidRDefault="002C772F">
          <w:pPr>
            <w:pStyle w:val="TOC1"/>
            <w:rPr>
              <w:rFonts w:asciiTheme="minorHAnsi" w:eastAsiaTheme="minorEastAsia" w:hAnsiTheme="minorHAnsi" w:cstheme="minorBidi"/>
              <w:b w:val="0"/>
              <w:bCs w:val="0"/>
            </w:rPr>
          </w:pPr>
          <w:hyperlink w:anchor="_Toc125028552" w:history="1">
            <w:r w:rsidR="00D00C00" w:rsidRPr="0065627F">
              <w:rPr>
                <w:rStyle w:val="Hyperlink"/>
              </w:rPr>
              <w:t>3.</w:t>
            </w:r>
            <w:r w:rsidR="00D00C00">
              <w:rPr>
                <w:rFonts w:asciiTheme="minorHAnsi" w:eastAsiaTheme="minorEastAsia" w:hAnsiTheme="minorHAnsi" w:cstheme="minorBidi"/>
                <w:b w:val="0"/>
                <w:bCs w:val="0"/>
              </w:rPr>
              <w:tab/>
            </w:r>
            <w:r w:rsidR="00D00C00" w:rsidRPr="0065627F">
              <w:rPr>
                <w:rStyle w:val="Hyperlink"/>
              </w:rPr>
              <w:t>Relationship with other documents</w:t>
            </w:r>
            <w:r w:rsidR="00D00C00">
              <w:rPr>
                <w:webHidden/>
              </w:rPr>
              <w:tab/>
            </w:r>
            <w:r w:rsidR="00D00C00">
              <w:rPr>
                <w:webHidden/>
              </w:rPr>
              <w:fldChar w:fldCharType="begin"/>
            </w:r>
            <w:r w:rsidR="00D00C00">
              <w:rPr>
                <w:webHidden/>
              </w:rPr>
              <w:instrText xml:space="preserve"> PAGEREF _Toc125028552 \h </w:instrText>
            </w:r>
            <w:r w:rsidR="00D00C00">
              <w:rPr>
                <w:webHidden/>
              </w:rPr>
            </w:r>
            <w:r w:rsidR="00D00C00">
              <w:rPr>
                <w:webHidden/>
              </w:rPr>
              <w:fldChar w:fldCharType="separate"/>
            </w:r>
            <w:r w:rsidR="00D00C00">
              <w:rPr>
                <w:webHidden/>
              </w:rPr>
              <w:t>1</w:t>
            </w:r>
            <w:r w:rsidR="00D00C00">
              <w:rPr>
                <w:webHidden/>
              </w:rPr>
              <w:fldChar w:fldCharType="end"/>
            </w:r>
          </w:hyperlink>
        </w:p>
        <w:p w14:paraId="14F22889" w14:textId="2842AD53" w:rsidR="00D00C00" w:rsidRDefault="002C772F">
          <w:pPr>
            <w:pStyle w:val="TOC1"/>
            <w:rPr>
              <w:rFonts w:asciiTheme="minorHAnsi" w:eastAsiaTheme="minorEastAsia" w:hAnsiTheme="minorHAnsi" w:cstheme="minorBidi"/>
              <w:b w:val="0"/>
              <w:bCs w:val="0"/>
            </w:rPr>
          </w:pPr>
          <w:hyperlink w:anchor="_Toc125028553" w:history="1">
            <w:r w:rsidR="00D00C00" w:rsidRPr="0065627F">
              <w:rPr>
                <w:rStyle w:val="Hyperlink"/>
              </w:rPr>
              <w:t>4.</w:t>
            </w:r>
            <w:r w:rsidR="00D00C00">
              <w:rPr>
                <w:rFonts w:asciiTheme="minorHAnsi" w:eastAsiaTheme="minorEastAsia" w:hAnsiTheme="minorHAnsi" w:cstheme="minorBidi"/>
                <w:b w:val="0"/>
                <w:bCs w:val="0"/>
              </w:rPr>
              <w:tab/>
            </w:r>
            <w:r w:rsidR="00D00C00" w:rsidRPr="0065627F">
              <w:rPr>
                <w:rStyle w:val="Hyperlink"/>
              </w:rPr>
              <w:t>Strategic geography</w:t>
            </w:r>
            <w:r w:rsidR="00D00C00">
              <w:rPr>
                <w:webHidden/>
              </w:rPr>
              <w:tab/>
            </w:r>
            <w:r w:rsidR="00D00C00">
              <w:rPr>
                <w:webHidden/>
              </w:rPr>
              <w:fldChar w:fldCharType="begin"/>
            </w:r>
            <w:r w:rsidR="00D00C00">
              <w:rPr>
                <w:webHidden/>
              </w:rPr>
              <w:instrText xml:space="preserve"> PAGEREF _Toc125028553 \h </w:instrText>
            </w:r>
            <w:r w:rsidR="00D00C00">
              <w:rPr>
                <w:webHidden/>
              </w:rPr>
            </w:r>
            <w:r w:rsidR="00D00C00">
              <w:rPr>
                <w:webHidden/>
              </w:rPr>
              <w:fldChar w:fldCharType="separate"/>
            </w:r>
            <w:r w:rsidR="00D00C00">
              <w:rPr>
                <w:webHidden/>
              </w:rPr>
              <w:t>1</w:t>
            </w:r>
            <w:r w:rsidR="00D00C00">
              <w:rPr>
                <w:webHidden/>
              </w:rPr>
              <w:fldChar w:fldCharType="end"/>
            </w:r>
          </w:hyperlink>
        </w:p>
        <w:p w14:paraId="2909C7D1" w14:textId="08E71891" w:rsidR="00D00C00" w:rsidRDefault="002C772F">
          <w:pPr>
            <w:pStyle w:val="TOC1"/>
            <w:rPr>
              <w:rFonts w:asciiTheme="minorHAnsi" w:eastAsiaTheme="minorEastAsia" w:hAnsiTheme="minorHAnsi" w:cstheme="minorBidi"/>
              <w:b w:val="0"/>
              <w:bCs w:val="0"/>
            </w:rPr>
          </w:pPr>
          <w:hyperlink w:anchor="_Toc125028554" w:history="1">
            <w:r w:rsidR="00D00C00" w:rsidRPr="0065627F">
              <w:rPr>
                <w:rStyle w:val="Hyperlink"/>
              </w:rPr>
              <w:t>5.</w:t>
            </w:r>
            <w:r w:rsidR="00D00C00">
              <w:rPr>
                <w:rFonts w:asciiTheme="minorHAnsi" w:eastAsiaTheme="minorEastAsia" w:hAnsiTheme="minorHAnsi" w:cstheme="minorBidi"/>
                <w:b w:val="0"/>
                <w:bCs w:val="0"/>
              </w:rPr>
              <w:tab/>
            </w:r>
            <w:r w:rsidR="00D00C00" w:rsidRPr="0065627F">
              <w:rPr>
                <w:rStyle w:val="Hyperlink"/>
              </w:rPr>
              <w:t>Chichester District Council planning documents – current status</w:t>
            </w:r>
            <w:r w:rsidR="00D00C00">
              <w:rPr>
                <w:webHidden/>
              </w:rPr>
              <w:tab/>
            </w:r>
            <w:r w:rsidR="00D00C00">
              <w:rPr>
                <w:webHidden/>
              </w:rPr>
              <w:fldChar w:fldCharType="begin"/>
            </w:r>
            <w:r w:rsidR="00D00C00">
              <w:rPr>
                <w:webHidden/>
              </w:rPr>
              <w:instrText xml:space="preserve"> PAGEREF _Toc125028554 \h </w:instrText>
            </w:r>
            <w:r w:rsidR="00D00C00">
              <w:rPr>
                <w:webHidden/>
              </w:rPr>
            </w:r>
            <w:r w:rsidR="00D00C00">
              <w:rPr>
                <w:webHidden/>
              </w:rPr>
              <w:fldChar w:fldCharType="separate"/>
            </w:r>
            <w:r w:rsidR="00D00C00">
              <w:rPr>
                <w:webHidden/>
              </w:rPr>
              <w:t>1</w:t>
            </w:r>
            <w:r w:rsidR="00D00C00">
              <w:rPr>
                <w:webHidden/>
              </w:rPr>
              <w:fldChar w:fldCharType="end"/>
            </w:r>
          </w:hyperlink>
        </w:p>
        <w:p w14:paraId="774371AB" w14:textId="6ED4CC4C" w:rsidR="00D00C00" w:rsidRDefault="002C772F">
          <w:pPr>
            <w:pStyle w:val="TOC1"/>
            <w:rPr>
              <w:rFonts w:asciiTheme="minorHAnsi" w:eastAsiaTheme="minorEastAsia" w:hAnsiTheme="minorHAnsi" w:cstheme="minorBidi"/>
              <w:b w:val="0"/>
              <w:bCs w:val="0"/>
            </w:rPr>
          </w:pPr>
          <w:hyperlink w:anchor="_Toc125028555" w:history="1">
            <w:r w:rsidR="00D00C00" w:rsidRPr="0065627F">
              <w:rPr>
                <w:rStyle w:val="Hyperlink"/>
              </w:rPr>
              <w:t>6.</w:t>
            </w:r>
            <w:r w:rsidR="00D00C00">
              <w:rPr>
                <w:rFonts w:asciiTheme="minorHAnsi" w:eastAsiaTheme="minorEastAsia" w:hAnsiTheme="minorHAnsi" w:cstheme="minorBidi"/>
                <w:b w:val="0"/>
                <w:bCs w:val="0"/>
              </w:rPr>
              <w:tab/>
            </w:r>
            <w:r w:rsidR="00D00C00" w:rsidRPr="0065627F">
              <w:rPr>
                <w:rStyle w:val="Hyperlink"/>
              </w:rPr>
              <w:t>Strategic matters and record of agreement</w:t>
            </w:r>
            <w:r w:rsidR="00D00C00">
              <w:rPr>
                <w:webHidden/>
              </w:rPr>
              <w:tab/>
            </w:r>
            <w:r w:rsidR="00D00C00">
              <w:rPr>
                <w:webHidden/>
              </w:rPr>
              <w:fldChar w:fldCharType="begin"/>
            </w:r>
            <w:r w:rsidR="00D00C00">
              <w:rPr>
                <w:webHidden/>
              </w:rPr>
              <w:instrText xml:space="preserve"> PAGEREF _Toc125028555 \h </w:instrText>
            </w:r>
            <w:r w:rsidR="00D00C00">
              <w:rPr>
                <w:webHidden/>
              </w:rPr>
            </w:r>
            <w:r w:rsidR="00D00C00">
              <w:rPr>
                <w:webHidden/>
              </w:rPr>
              <w:fldChar w:fldCharType="separate"/>
            </w:r>
            <w:r w:rsidR="00D00C00">
              <w:rPr>
                <w:webHidden/>
              </w:rPr>
              <w:t>2</w:t>
            </w:r>
            <w:r w:rsidR="00D00C00">
              <w:rPr>
                <w:webHidden/>
              </w:rPr>
              <w:fldChar w:fldCharType="end"/>
            </w:r>
          </w:hyperlink>
        </w:p>
        <w:p w14:paraId="716C97AB" w14:textId="390A1B08" w:rsidR="00D00C00" w:rsidRDefault="002C772F">
          <w:pPr>
            <w:pStyle w:val="TOC1"/>
            <w:rPr>
              <w:rFonts w:asciiTheme="minorHAnsi" w:eastAsiaTheme="minorEastAsia" w:hAnsiTheme="minorHAnsi" w:cstheme="minorBidi"/>
              <w:b w:val="0"/>
              <w:bCs w:val="0"/>
            </w:rPr>
          </w:pPr>
          <w:hyperlink w:anchor="_Toc125028556" w:history="1">
            <w:r w:rsidR="00D00C00" w:rsidRPr="0065627F">
              <w:rPr>
                <w:rStyle w:val="Hyperlink"/>
              </w:rPr>
              <w:t>7.</w:t>
            </w:r>
            <w:r w:rsidR="00D00C00">
              <w:rPr>
                <w:rFonts w:asciiTheme="minorHAnsi" w:eastAsiaTheme="minorEastAsia" w:hAnsiTheme="minorHAnsi" w:cstheme="minorBidi"/>
                <w:b w:val="0"/>
                <w:bCs w:val="0"/>
              </w:rPr>
              <w:tab/>
            </w:r>
            <w:r w:rsidR="00D00C00" w:rsidRPr="0065627F">
              <w:rPr>
                <w:rStyle w:val="Hyperlink"/>
              </w:rPr>
              <w:t>Governance arrangements</w:t>
            </w:r>
            <w:r w:rsidR="00D00C00">
              <w:rPr>
                <w:webHidden/>
              </w:rPr>
              <w:tab/>
            </w:r>
            <w:r w:rsidR="00D00C00">
              <w:rPr>
                <w:webHidden/>
              </w:rPr>
              <w:fldChar w:fldCharType="begin"/>
            </w:r>
            <w:r w:rsidR="00D00C00">
              <w:rPr>
                <w:webHidden/>
              </w:rPr>
              <w:instrText xml:space="preserve"> PAGEREF _Toc125028556 \h </w:instrText>
            </w:r>
            <w:r w:rsidR="00D00C00">
              <w:rPr>
                <w:webHidden/>
              </w:rPr>
            </w:r>
            <w:r w:rsidR="00D00C00">
              <w:rPr>
                <w:webHidden/>
              </w:rPr>
              <w:fldChar w:fldCharType="separate"/>
            </w:r>
            <w:r w:rsidR="00D00C00">
              <w:rPr>
                <w:webHidden/>
              </w:rPr>
              <w:t>3</w:t>
            </w:r>
            <w:r w:rsidR="00D00C00">
              <w:rPr>
                <w:webHidden/>
              </w:rPr>
              <w:fldChar w:fldCharType="end"/>
            </w:r>
          </w:hyperlink>
        </w:p>
        <w:p w14:paraId="6E036059" w14:textId="422ADBE8" w:rsidR="00D00C00" w:rsidRDefault="002C772F">
          <w:pPr>
            <w:pStyle w:val="TOC1"/>
            <w:rPr>
              <w:rFonts w:asciiTheme="minorHAnsi" w:eastAsiaTheme="minorEastAsia" w:hAnsiTheme="minorHAnsi" w:cstheme="minorBidi"/>
              <w:b w:val="0"/>
              <w:bCs w:val="0"/>
            </w:rPr>
          </w:pPr>
          <w:hyperlink w:anchor="_Toc125028557" w:history="1">
            <w:r w:rsidR="00D00C00" w:rsidRPr="0065627F">
              <w:rPr>
                <w:rStyle w:val="Hyperlink"/>
              </w:rPr>
              <w:t>8.</w:t>
            </w:r>
            <w:r w:rsidR="00D00C00">
              <w:rPr>
                <w:rFonts w:asciiTheme="minorHAnsi" w:eastAsiaTheme="minorEastAsia" w:hAnsiTheme="minorHAnsi" w:cstheme="minorBidi"/>
                <w:b w:val="0"/>
                <w:bCs w:val="0"/>
              </w:rPr>
              <w:tab/>
            </w:r>
            <w:r w:rsidR="00D00C00" w:rsidRPr="0065627F">
              <w:rPr>
                <w:rStyle w:val="Hyperlink"/>
              </w:rPr>
              <w:t>Timetable for agreement, review and updating</w:t>
            </w:r>
            <w:r w:rsidR="00D00C00">
              <w:rPr>
                <w:webHidden/>
              </w:rPr>
              <w:tab/>
            </w:r>
            <w:r w:rsidR="00D00C00">
              <w:rPr>
                <w:webHidden/>
              </w:rPr>
              <w:fldChar w:fldCharType="begin"/>
            </w:r>
            <w:r w:rsidR="00D00C00">
              <w:rPr>
                <w:webHidden/>
              </w:rPr>
              <w:instrText xml:space="preserve"> PAGEREF _Toc125028557 \h </w:instrText>
            </w:r>
            <w:r w:rsidR="00D00C00">
              <w:rPr>
                <w:webHidden/>
              </w:rPr>
            </w:r>
            <w:r w:rsidR="00D00C00">
              <w:rPr>
                <w:webHidden/>
              </w:rPr>
              <w:fldChar w:fldCharType="separate"/>
            </w:r>
            <w:r w:rsidR="00D00C00">
              <w:rPr>
                <w:webHidden/>
              </w:rPr>
              <w:t>3</w:t>
            </w:r>
            <w:r w:rsidR="00D00C00">
              <w:rPr>
                <w:webHidden/>
              </w:rPr>
              <w:fldChar w:fldCharType="end"/>
            </w:r>
          </w:hyperlink>
        </w:p>
        <w:p w14:paraId="12941F76" w14:textId="4618AB29" w:rsidR="00D00C00" w:rsidRDefault="002C772F">
          <w:pPr>
            <w:pStyle w:val="TOC1"/>
            <w:rPr>
              <w:rFonts w:asciiTheme="minorHAnsi" w:eastAsiaTheme="minorEastAsia" w:hAnsiTheme="minorHAnsi" w:cstheme="minorBidi"/>
              <w:b w:val="0"/>
              <w:bCs w:val="0"/>
            </w:rPr>
          </w:pPr>
          <w:hyperlink w:anchor="_Toc125028558" w:history="1">
            <w:r w:rsidR="00D00C00" w:rsidRPr="0065627F">
              <w:rPr>
                <w:rStyle w:val="Hyperlink"/>
              </w:rPr>
              <w:t>9.</w:t>
            </w:r>
            <w:r w:rsidR="00D00C00">
              <w:rPr>
                <w:rFonts w:asciiTheme="minorHAnsi" w:eastAsiaTheme="minorEastAsia" w:hAnsiTheme="minorHAnsi" w:cstheme="minorBidi"/>
                <w:b w:val="0"/>
                <w:bCs w:val="0"/>
              </w:rPr>
              <w:tab/>
            </w:r>
            <w:r w:rsidR="00D00C00" w:rsidRPr="0065627F">
              <w:rPr>
                <w:rStyle w:val="Hyperlink"/>
              </w:rPr>
              <w:t>Signatories</w:t>
            </w:r>
            <w:r w:rsidR="00D00C00">
              <w:rPr>
                <w:webHidden/>
              </w:rPr>
              <w:tab/>
            </w:r>
            <w:r w:rsidR="00D00C00">
              <w:rPr>
                <w:webHidden/>
              </w:rPr>
              <w:fldChar w:fldCharType="begin"/>
            </w:r>
            <w:r w:rsidR="00D00C00">
              <w:rPr>
                <w:webHidden/>
              </w:rPr>
              <w:instrText xml:space="preserve"> PAGEREF _Toc125028558 \h </w:instrText>
            </w:r>
            <w:r w:rsidR="00D00C00">
              <w:rPr>
                <w:webHidden/>
              </w:rPr>
            </w:r>
            <w:r w:rsidR="00D00C00">
              <w:rPr>
                <w:webHidden/>
              </w:rPr>
              <w:fldChar w:fldCharType="separate"/>
            </w:r>
            <w:r w:rsidR="00D00C00">
              <w:rPr>
                <w:webHidden/>
              </w:rPr>
              <w:t>4</w:t>
            </w:r>
            <w:r w:rsidR="00D00C00">
              <w:rPr>
                <w:webHidden/>
              </w:rPr>
              <w:fldChar w:fldCharType="end"/>
            </w:r>
          </w:hyperlink>
        </w:p>
        <w:p w14:paraId="57879F59" w14:textId="3BEAA7D9" w:rsidR="00D00C00" w:rsidRDefault="002C772F">
          <w:pPr>
            <w:pStyle w:val="TOC1"/>
            <w:rPr>
              <w:rFonts w:asciiTheme="minorHAnsi" w:eastAsiaTheme="minorEastAsia" w:hAnsiTheme="minorHAnsi" w:cstheme="minorBidi"/>
              <w:b w:val="0"/>
              <w:bCs w:val="0"/>
            </w:rPr>
          </w:pPr>
          <w:hyperlink w:anchor="_Toc125028559" w:history="1">
            <w:r w:rsidR="00D00C00" w:rsidRPr="0065627F">
              <w:rPr>
                <w:rStyle w:val="Hyperlink"/>
              </w:rPr>
              <w:t>Appendix 1 – Chichester Local Plan area</w:t>
            </w:r>
            <w:r w:rsidR="00D00C00">
              <w:rPr>
                <w:webHidden/>
              </w:rPr>
              <w:tab/>
            </w:r>
            <w:r w:rsidR="00D00C00">
              <w:rPr>
                <w:webHidden/>
              </w:rPr>
              <w:fldChar w:fldCharType="begin"/>
            </w:r>
            <w:r w:rsidR="00D00C00">
              <w:rPr>
                <w:webHidden/>
              </w:rPr>
              <w:instrText xml:space="preserve"> PAGEREF _Toc125028559 \h </w:instrText>
            </w:r>
            <w:r w:rsidR="00D00C00">
              <w:rPr>
                <w:webHidden/>
              </w:rPr>
            </w:r>
            <w:r w:rsidR="00D00C00">
              <w:rPr>
                <w:webHidden/>
              </w:rPr>
              <w:fldChar w:fldCharType="separate"/>
            </w:r>
            <w:r w:rsidR="00D00C00">
              <w:rPr>
                <w:webHidden/>
              </w:rPr>
              <w:t>5</w:t>
            </w:r>
            <w:r w:rsidR="00D00C00">
              <w:rPr>
                <w:webHidden/>
              </w:rPr>
              <w:fldChar w:fldCharType="end"/>
            </w:r>
          </w:hyperlink>
        </w:p>
        <w:p w14:paraId="22DDF06D" w14:textId="08F8FCFE" w:rsidR="00B22DAA" w:rsidRPr="00DD7145" w:rsidRDefault="00B22DAA">
          <w:pPr>
            <w:rPr>
              <w:rFonts w:cs="Arial"/>
              <w:sz w:val="22"/>
              <w:szCs w:val="22"/>
            </w:rPr>
          </w:pPr>
          <w:r w:rsidRPr="00DD7145">
            <w:rPr>
              <w:rFonts w:cs="Arial"/>
              <w:b/>
              <w:bCs/>
              <w:noProof/>
              <w:sz w:val="22"/>
              <w:szCs w:val="22"/>
            </w:rPr>
            <w:fldChar w:fldCharType="end"/>
          </w:r>
        </w:p>
      </w:sdtContent>
    </w:sdt>
    <w:p w14:paraId="5482B81B" w14:textId="77777777" w:rsidR="00831A54" w:rsidRDefault="00831A54">
      <w:pPr>
        <w:rPr>
          <w:rFonts w:cs="Arial"/>
          <w:color w:val="000000" w:themeColor="text1"/>
          <w:sz w:val="22"/>
          <w:szCs w:val="22"/>
        </w:rPr>
      </w:pPr>
    </w:p>
    <w:p w14:paraId="1AE32B63" w14:textId="77777777" w:rsidR="004B13EF" w:rsidRPr="004B13EF" w:rsidRDefault="004B13EF" w:rsidP="004B13EF">
      <w:pPr>
        <w:rPr>
          <w:rFonts w:cs="Arial"/>
          <w:sz w:val="22"/>
          <w:szCs w:val="22"/>
        </w:rPr>
      </w:pPr>
    </w:p>
    <w:p w14:paraId="7530EA75" w14:textId="66562984" w:rsidR="004B13EF" w:rsidRDefault="004B13EF" w:rsidP="004B13EF">
      <w:pPr>
        <w:tabs>
          <w:tab w:val="left" w:pos="2220"/>
        </w:tabs>
        <w:rPr>
          <w:rFonts w:cs="Arial"/>
          <w:color w:val="000000" w:themeColor="text1"/>
          <w:sz w:val="22"/>
          <w:szCs w:val="22"/>
        </w:rPr>
      </w:pPr>
      <w:r>
        <w:rPr>
          <w:rFonts w:cs="Arial"/>
          <w:color w:val="000000" w:themeColor="text1"/>
          <w:sz w:val="22"/>
          <w:szCs w:val="22"/>
        </w:rPr>
        <w:tab/>
      </w:r>
    </w:p>
    <w:p w14:paraId="1BD1D429" w14:textId="7078D37C" w:rsidR="004B13EF" w:rsidRPr="004B13EF" w:rsidRDefault="004B13EF" w:rsidP="004B13EF">
      <w:pPr>
        <w:tabs>
          <w:tab w:val="left" w:pos="2220"/>
        </w:tabs>
        <w:rPr>
          <w:rFonts w:cs="Arial"/>
          <w:sz w:val="22"/>
          <w:szCs w:val="22"/>
        </w:rPr>
        <w:sectPr w:rsidR="004B13EF" w:rsidRPr="004B13EF" w:rsidSect="00F563F5">
          <w:pgSz w:w="11906" w:h="16838"/>
          <w:pgMar w:top="1008" w:right="864" w:bottom="720" w:left="864" w:header="706" w:footer="706" w:gutter="0"/>
          <w:cols w:space="708"/>
          <w:titlePg/>
          <w:docGrid w:linePitch="360"/>
        </w:sectPr>
      </w:pPr>
      <w:r>
        <w:rPr>
          <w:rFonts w:cs="Arial"/>
          <w:sz w:val="22"/>
          <w:szCs w:val="22"/>
        </w:rPr>
        <w:tab/>
      </w:r>
    </w:p>
    <w:p w14:paraId="5CD5FA51" w14:textId="14B98D6D" w:rsidR="000D5836" w:rsidRPr="000B7893" w:rsidRDefault="00460CD1" w:rsidP="00F5459C">
      <w:pPr>
        <w:pStyle w:val="ListParagraph"/>
        <w:numPr>
          <w:ilvl w:val="0"/>
          <w:numId w:val="1"/>
        </w:numPr>
        <w:ind w:left="720" w:hanging="720"/>
        <w:outlineLvl w:val="0"/>
        <w:rPr>
          <w:rFonts w:ascii="Arial" w:hAnsi="Arial" w:cs="Arial"/>
          <w:b/>
          <w:bCs/>
          <w:color w:val="000000" w:themeColor="text1"/>
          <w:sz w:val="24"/>
          <w:szCs w:val="24"/>
        </w:rPr>
      </w:pPr>
      <w:bookmarkStart w:id="1" w:name="_Toc125028550"/>
      <w:r w:rsidRPr="000B7893">
        <w:rPr>
          <w:rFonts w:ascii="Arial" w:hAnsi="Arial" w:cs="Arial"/>
          <w:b/>
          <w:bCs/>
          <w:color w:val="000000" w:themeColor="text1"/>
          <w:sz w:val="24"/>
          <w:szCs w:val="24"/>
        </w:rPr>
        <w:lastRenderedPageBreak/>
        <w:t>Introduction</w:t>
      </w:r>
      <w:bookmarkEnd w:id="1"/>
    </w:p>
    <w:p w14:paraId="1F60704F" w14:textId="6CC8B230" w:rsidR="00824349" w:rsidRPr="00900D4C" w:rsidRDefault="003F55D0" w:rsidP="00F5459C">
      <w:pPr>
        <w:pStyle w:val="ListParagraph"/>
        <w:numPr>
          <w:ilvl w:val="1"/>
          <w:numId w:val="1"/>
        </w:numPr>
        <w:ind w:left="720" w:hanging="720"/>
        <w:rPr>
          <w:rFonts w:ascii="Arial" w:hAnsi="Arial" w:cs="Arial"/>
          <w:color w:val="000000" w:themeColor="text1"/>
        </w:rPr>
      </w:pPr>
      <w:r w:rsidRPr="00900D4C">
        <w:rPr>
          <w:rFonts w:ascii="Arial" w:hAnsi="Arial" w:cs="Arial"/>
          <w:color w:val="000000" w:themeColor="text1"/>
        </w:rPr>
        <w:t>This Statement of Common Ground (</w:t>
      </w:r>
      <w:r w:rsidR="001842F5">
        <w:rPr>
          <w:rFonts w:ascii="Arial" w:hAnsi="Arial" w:cs="Arial"/>
          <w:color w:val="000000" w:themeColor="text1"/>
        </w:rPr>
        <w:t>the Statement</w:t>
      </w:r>
      <w:r w:rsidRPr="00900D4C">
        <w:rPr>
          <w:rFonts w:ascii="Arial" w:hAnsi="Arial" w:cs="Arial"/>
          <w:color w:val="000000" w:themeColor="text1"/>
        </w:rPr>
        <w:t xml:space="preserve">) has been </w:t>
      </w:r>
      <w:r w:rsidR="005A6263" w:rsidRPr="00900D4C">
        <w:rPr>
          <w:rFonts w:ascii="Arial" w:hAnsi="Arial" w:cs="Arial"/>
          <w:color w:val="000000" w:themeColor="text1"/>
        </w:rPr>
        <w:t xml:space="preserve">prepared by Chichester District Council </w:t>
      </w:r>
      <w:r w:rsidR="00CD36D0">
        <w:rPr>
          <w:rFonts w:ascii="Arial" w:hAnsi="Arial" w:cs="Arial"/>
          <w:color w:val="000000" w:themeColor="text1"/>
        </w:rPr>
        <w:t xml:space="preserve">(CDC) </w:t>
      </w:r>
      <w:r w:rsidR="005A6263" w:rsidRPr="00900D4C">
        <w:rPr>
          <w:rFonts w:ascii="Arial" w:hAnsi="Arial" w:cs="Arial"/>
          <w:color w:val="000000" w:themeColor="text1"/>
        </w:rPr>
        <w:t xml:space="preserve">and </w:t>
      </w:r>
      <w:r w:rsidR="00E65334">
        <w:rPr>
          <w:rFonts w:ascii="Arial" w:hAnsi="Arial" w:cs="Arial"/>
          <w:color w:val="000000" w:themeColor="text1"/>
        </w:rPr>
        <w:t>Surrey County Council</w:t>
      </w:r>
      <w:r w:rsidR="006A64D3">
        <w:rPr>
          <w:rFonts w:ascii="Arial" w:hAnsi="Arial" w:cs="Arial"/>
          <w:color w:val="000000" w:themeColor="text1"/>
        </w:rPr>
        <w:t xml:space="preserve"> (</w:t>
      </w:r>
      <w:r w:rsidR="00E65334">
        <w:rPr>
          <w:rFonts w:ascii="Arial" w:hAnsi="Arial" w:cs="Arial"/>
          <w:color w:val="000000" w:themeColor="text1"/>
        </w:rPr>
        <w:t>SCC</w:t>
      </w:r>
      <w:r w:rsidR="006A64D3">
        <w:rPr>
          <w:rFonts w:ascii="Arial" w:hAnsi="Arial" w:cs="Arial"/>
          <w:color w:val="000000" w:themeColor="text1"/>
        </w:rPr>
        <w:t>)</w:t>
      </w:r>
      <w:r w:rsidR="000412E7">
        <w:rPr>
          <w:rFonts w:ascii="Arial" w:hAnsi="Arial" w:cs="Arial"/>
          <w:color w:val="000000" w:themeColor="text1"/>
        </w:rPr>
        <w:t xml:space="preserve"> </w:t>
      </w:r>
      <w:r w:rsidR="005A6263" w:rsidRPr="00900D4C">
        <w:rPr>
          <w:rFonts w:ascii="Arial" w:hAnsi="Arial" w:cs="Arial"/>
          <w:color w:val="000000" w:themeColor="text1"/>
        </w:rPr>
        <w:t>(the parties)</w:t>
      </w:r>
      <w:r w:rsidR="00E02E16">
        <w:rPr>
          <w:rFonts w:ascii="Arial" w:hAnsi="Arial" w:cs="Arial"/>
          <w:color w:val="000000" w:themeColor="text1"/>
        </w:rPr>
        <w:t xml:space="preserve"> to support the Chichester Local Plan </w:t>
      </w:r>
      <w:r w:rsidR="00EE1E72">
        <w:rPr>
          <w:rFonts w:ascii="Arial" w:hAnsi="Arial" w:cs="Arial"/>
          <w:color w:val="000000" w:themeColor="text1"/>
        </w:rPr>
        <w:t>2021 – 2039</w:t>
      </w:r>
      <w:r w:rsidR="00DC5557" w:rsidRPr="00900D4C">
        <w:rPr>
          <w:rFonts w:ascii="Arial" w:hAnsi="Arial" w:cs="Arial"/>
          <w:color w:val="000000" w:themeColor="text1"/>
        </w:rPr>
        <w:t xml:space="preserve">.  It reflects the position between the two parties </w:t>
      </w:r>
      <w:r w:rsidR="000318F1">
        <w:rPr>
          <w:rFonts w:ascii="Arial" w:hAnsi="Arial" w:cs="Arial"/>
          <w:color w:val="000000" w:themeColor="text1"/>
        </w:rPr>
        <w:t>in relation to key st</w:t>
      </w:r>
      <w:r w:rsidR="00DC5557" w:rsidRPr="00900D4C">
        <w:rPr>
          <w:rFonts w:ascii="Arial" w:hAnsi="Arial" w:cs="Arial"/>
          <w:color w:val="000000" w:themeColor="text1"/>
        </w:rPr>
        <w:t>rategic matters</w:t>
      </w:r>
      <w:r w:rsidR="000318F1">
        <w:rPr>
          <w:rFonts w:ascii="Arial" w:hAnsi="Arial" w:cs="Arial"/>
          <w:color w:val="000000" w:themeColor="text1"/>
        </w:rPr>
        <w:t xml:space="preserve">, primarily </w:t>
      </w:r>
      <w:r w:rsidR="000A5D15">
        <w:rPr>
          <w:rFonts w:ascii="Arial" w:hAnsi="Arial" w:cs="Arial"/>
          <w:color w:val="000000" w:themeColor="text1"/>
        </w:rPr>
        <w:t xml:space="preserve">transport impacts and provision of education provision </w:t>
      </w:r>
      <w:r w:rsidR="000318F1">
        <w:rPr>
          <w:rFonts w:ascii="Arial" w:hAnsi="Arial" w:cs="Arial"/>
          <w:color w:val="000000" w:themeColor="text1"/>
        </w:rPr>
        <w:t>associated with growth</w:t>
      </w:r>
      <w:r w:rsidR="000A5D15">
        <w:rPr>
          <w:rFonts w:ascii="Arial" w:hAnsi="Arial" w:cs="Arial"/>
          <w:color w:val="000000" w:themeColor="text1"/>
        </w:rPr>
        <w:t xml:space="preserve"> in the northern plan area</w:t>
      </w:r>
      <w:r w:rsidR="00DC5557" w:rsidRPr="00900D4C">
        <w:rPr>
          <w:rFonts w:ascii="Arial" w:hAnsi="Arial" w:cs="Arial"/>
          <w:color w:val="000000" w:themeColor="text1"/>
        </w:rPr>
        <w:t>.</w:t>
      </w:r>
      <w:r w:rsidR="00760B1C" w:rsidRPr="00900D4C">
        <w:rPr>
          <w:rFonts w:ascii="Arial" w:hAnsi="Arial" w:cs="Arial"/>
          <w:color w:val="000000" w:themeColor="text1"/>
        </w:rPr>
        <w:t xml:space="preserve"> </w:t>
      </w:r>
    </w:p>
    <w:p w14:paraId="0D95F48C" w14:textId="77777777" w:rsidR="0051684B" w:rsidRPr="00900D4C" w:rsidRDefault="0051684B" w:rsidP="0051684B">
      <w:pPr>
        <w:pStyle w:val="ListParagraph"/>
        <w:rPr>
          <w:rFonts w:ascii="Arial" w:hAnsi="Arial" w:cs="Arial"/>
          <w:color w:val="000000" w:themeColor="text1"/>
        </w:rPr>
      </w:pPr>
    </w:p>
    <w:p w14:paraId="1BD1A5C4" w14:textId="6AA9C1EC" w:rsidR="003F55D0" w:rsidRDefault="00BE78F7" w:rsidP="00F5459C">
      <w:pPr>
        <w:pStyle w:val="ListParagraph"/>
        <w:numPr>
          <w:ilvl w:val="1"/>
          <w:numId w:val="1"/>
        </w:numPr>
        <w:ind w:left="720" w:hanging="720"/>
        <w:rPr>
          <w:rFonts w:ascii="Arial" w:hAnsi="Arial" w:cs="Arial"/>
          <w:color w:val="000000" w:themeColor="text1"/>
        </w:rPr>
      </w:pPr>
      <w:r w:rsidRPr="00373515">
        <w:rPr>
          <w:rFonts w:ascii="Arial" w:hAnsi="Arial" w:cs="Arial"/>
          <w:color w:val="000000" w:themeColor="text1"/>
        </w:rPr>
        <w:t xml:space="preserve">This </w:t>
      </w:r>
      <w:r w:rsidR="001842F5" w:rsidRPr="00373515">
        <w:rPr>
          <w:rFonts w:ascii="Arial" w:hAnsi="Arial" w:cs="Arial"/>
          <w:color w:val="000000" w:themeColor="text1"/>
        </w:rPr>
        <w:t>Statement</w:t>
      </w:r>
      <w:r w:rsidRPr="00373515">
        <w:rPr>
          <w:rFonts w:ascii="Arial" w:hAnsi="Arial" w:cs="Arial"/>
          <w:color w:val="000000" w:themeColor="text1"/>
        </w:rPr>
        <w:t xml:space="preserve"> ensures the requirements set out in the </w:t>
      </w:r>
      <w:r w:rsidR="003F55D0" w:rsidRPr="00373515">
        <w:rPr>
          <w:rFonts w:ascii="Arial" w:hAnsi="Arial" w:cs="Arial"/>
          <w:color w:val="000000" w:themeColor="text1"/>
        </w:rPr>
        <w:t xml:space="preserve">National Planning Policy Framework (NPPF) </w:t>
      </w:r>
      <w:r w:rsidRPr="00373515">
        <w:rPr>
          <w:rFonts w:ascii="Arial" w:hAnsi="Arial" w:cs="Arial"/>
          <w:color w:val="000000" w:themeColor="text1"/>
        </w:rPr>
        <w:t>have been met.  The NPPF states: ‘</w:t>
      </w:r>
      <w:r w:rsidRPr="00373515">
        <w:rPr>
          <w:rFonts w:ascii="Arial" w:hAnsi="Arial" w:cs="Arial"/>
          <w:i/>
          <w:iCs/>
          <w:color w:val="000000" w:themeColor="text1"/>
        </w:rPr>
        <w:t>Local planning authorities are under a duty to cooperate with each other, and with other prescribed bodies, on strategic matters that cross administrative boundaries.’</w:t>
      </w:r>
      <w:r w:rsidR="00DC5557" w:rsidRPr="00373515">
        <w:rPr>
          <w:rStyle w:val="FootnoteReference"/>
          <w:rFonts w:ascii="Arial" w:hAnsi="Arial" w:cs="Arial"/>
          <w:color w:val="000000" w:themeColor="text1"/>
        </w:rPr>
        <w:footnoteReference w:id="1"/>
      </w:r>
      <w:r w:rsidRPr="00373515">
        <w:rPr>
          <w:rFonts w:ascii="Arial" w:hAnsi="Arial" w:cs="Arial"/>
          <w:color w:val="000000" w:themeColor="text1"/>
        </w:rPr>
        <w:t xml:space="preserve">  The purpose of the S</w:t>
      </w:r>
      <w:r w:rsidR="001842F5" w:rsidRPr="00373515">
        <w:rPr>
          <w:rFonts w:ascii="Arial" w:hAnsi="Arial" w:cs="Arial"/>
          <w:color w:val="000000" w:themeColor="text1"/>
        </w:rPr>
        <w:t>tatement</w:t>
      </w:r>
      <w:r w:rsidRPr="00373515">
        <w:rPr>
          <w:rFonts w:ascii="Arial" w:hAnsi="Arial" w:cs="Arial"/>
          <w:color w:val="000000" w:themeColor="text1"/>
        </w:rPr>
        <w:t xml:space="preserve"> is to document the strategic matters</w:t>
      </w:r>
      <w:r w:rsidRPr="00900D4C">
        <w:rPr>
          <w:rFonts w:ascii="Arial" w:hAnsi="Arial" w:cs="Arial"/>
          <w:color w:val="000000" w:themeColor="text1"/>
        </w:rPr>
        <w:t xml:space="preserve"> being considered and the progress made in cooperating to address them</w:t>
      </w:r>
      <w:r w:rsidR="00592773" w:rsidRPr="00900D4C">
        <w:rPr>
          <w:rFonts w:ascii="Arial" w:hAnsi="Arial" w:cs="Arial"/>
          <w:color w:val="000000" w:themeColor="text1"/>
        </w:rPr>
        <w:t xml:space="preserve"> at this stage of the plan making process</w:t>
      </w:r>
      <w:r w:rsidRPr="00900D4C">
        <w:rPr>
          <w:rFonts w:ascii="Arial" w:hAnsi="Arial" w:cs="Arial"/>
          <w:color w:val="000000" w:themeColor="text1"/>
        </w:rPr>
        <w:t xml:space="preserve">.  </w:t>
      </w:r>
      <w:r w:rsidR="0096796F" w:rsidRPr="00900D4C">
        <w:rPr>
          <w:rFonts w:ascii="Arial" w:hAnsi="Arial" w:cs="Arial"/>
          <w:color w:val="000000" w:themeColor="text1"/>
        </w:rPr>
        <w:t xml:space="preserve">It focusses on areas </w:t>
      </w:r>
      <w:r w:rsidR="00DC5557" w:rsidRPr="00900D4C">
        <w:rPr>
          <w:rFonts w:ascii="Arial" w:hAnsi="Arial" w:cs="Arial"/>
          <w:color w:val="000000" w:themeColor="text1"/>
        </w:rPr>
        <w:t xml:space="preserve">where there is </w:t>
      </w:r>
      <w:r w:rsidR="0096796F" w:rsidRPr="00900D4C">
        <w:rPr>
          <w:rFonts w:ascii="Arial" w:hAnsi="Arial" w:cs="Arial"/>
          <w:color w:val="000000" w:themeColor="text1"/>
        </w:rPr>
        <w:t>agreement</w:t>
      </w:r>
      <w:r w:rsidR="00DC5557" w:rsidRPr="00900D4C">
        <w:rPr>
          <w:rFonts w:ascii="Arial" w:hAnsi="Arial" w:cs="Arial"/>
          <w:color w:val="000000" w:themeColor="text1"/>
        </w:rPr>
        <w:t>,</w:t>
      </w:r>
      <w:r w:rsidR="0096796F" w:rsidRPr="00900D4C">
        <w:rPr>
          <w:rFonts w:ascii="Arial" w:hAnsi="Arial" w:cs="Arial"/>
          <w:color w:val="000000" w:themeColor="text1"/>
        </w:rPr>
        <w:t xml:space="preserve"> </w:t>
      </w:r>
      <w:r w:rsidR="00DC5557" w:rsidRPr="00900D4C">
        <w:rPr>
          <w:rFonts w:ascii="Arial" w:hAnsi="Arial" w:cs="Arial"/>
          <w:color w:val="000000" w:themeColor="text1"/>
        </w:rPr>
        <w:t xml:space="preserve">and if appropriate those matters where work is ongoing to resolve differences.  </w:t>
      </w:r>
      <w:r w:rsidR="00615E3C" w:rsidRPr="00900D4C">
        <w:rPr>
          <w:rFonts w:ascii="Arial" w:hAnsi="Arial" w:cs="Arial"/>
          <w:color w:val="000000" w:themeColor="text1"/>
        </w:rPr>
        <w:t>The S</w:t>
      </w:r>
      <w:r w:rsidR="001842F5">
        <w:rPr>
          <w:rFonts w:ascii="Arial" w:hAnsi="Arial" w:cs="Arial"/>
          <w:color w:val="000000" w:themeColor="text1"/>
        </w:rPr>
        <w:t>tatement</w:t>
      </w:r>
      <w:r w:rsidR="00615E3C" w:rsidRPr="00900D4C">
        <w:rPr>
          <w:rFonts w:ascii="Arial" w:hAnsi="Arial" w:cs="Arial"/>
          <w:color w:val="000000" w:themeColor="text1"/>
        </w:rPr>
        <w:t xml:space="preserve"> is intended to be ‘live’, updated as circumstances change, and agreement occurs on any outstanding issues.  </w:t>
      </w:r>
      <w:r w:rsidRPr="00900D4C">
        <w:rPr>
          <w:rFonts w:ascii="Arial" w:hAnsi="Arial" w:cs="Arial"/>
          <w:color w:val="000000" w:themeColor="text1"/>
        </w:rPr>
        <w:t>The S</w:t>
      </w:r>
      <w:r w:rsidR="001842F5">
        <w:rPr>
          <w:rFonts w:ascii="Arial" w:hAnsi="Arial" w:cs="Arial"/>
          <w:color w:val="000000" w:themeColor="text1"/>
        </w:rPr>
        <w:t>tatement</w:t>
      </w:r>
      <w:r w:rsidRPr="00900D4C">
        <w:rPr>
          <w:rFonts w:ascii="Arial" w:hAnsi="Arial" w:cs="Arial"/>
          <w:color w:val="000000" w:themeColor="text1"/>
        </w:rPr>
        <w:t xml:space="preserve"> also forms part of the evidence to demonstrate compliance with the Duty to Cooperate</w:t>
      </w:r>
      <w:r w:rsidR="009B3519">
        <w:rPr>
          <w:rFonts w:ascii="Arial" w:hAnsi="Arial" w:cs="Arial"/>
          <w:color w:val="000000" w:themeColor="text1"/>
        </w:rPr>
        <w:t xml:space="preserve"> during the preparation of the Chichester </w:t>
      </w:r>
      <w:r w:rsidR="00EE1E72">
        <w:rPr>
          <w:rFonts w:ascii="Arial" w:hAnsi="Arial" w:cs="Arial"/>
          <w:color w:val="000000" w:themeColor="text1"/>
        </w:rPr>
        <w:t>Local Plan 2021 - 2039</w:t>
      </w:r>
      <w:r w:rsidRPr="00900D4C">
        <w:rPr>
          <w:rFonts w:ascii="Arial" w:hAnsi="Arial" w:cs="Arial"/>
          <w:color w:val="000000" w:themeColor="text1"/>
        </w:rPr>
        <w:t>.</w:t>
      </w:r>
    </w:p>
    <w:p w14:paraId="5D3CE1B6" w14:textId="77777777" w:rsidR="000A425F" w:rsidRPr="000A425F" w:rsidRDefault="000A425F" w:rsidP="000A425F">
      <w:pPr>
        <w:pStyle w:val="ListParagraph"/>
        <w:rPr>
          <w:rFonts w:ascii="Arial" w:hAnsi="Arial" w:cs="Arial"/>
          <w:color w:val="000000" w:themeColor="text1"/>
        </w:rPr>
      </w:pPr>
    </w:p>
    <w:p w14:paraId="74303B07" w14:textId="1A7E66F4" w:rsidR="00304B32" w:rsidRPr="000B7893" w:rsidRDefault="008272A3" w:rsidP="00F5459C">
      <w:pPr>
        <w:pStyle w:val="ListParagraph"/>
        <w:numPr>
          <w:ilvl w:val="0"/>
          <w:numId w:val="1"/>
        </w:numPr>
        <w:ind w:left="720" w:hanging="720"/>
        <w:outlineLvl w:val="0"/>
        <w:rPr>
          <w:rFonts w:ascii="Arial" w:hAnsi="Arial" w:cs="Arial"/>
          <w:b/>
          <w:bCs/>
          <w:color w:val="000000" w:themeColor="text1"/>
          <w:sz w:val="24"/>
          <w:szCs w:val="24"/>
        </w:rPr>
      </w:pPr>
      <w:bookmarkStart w:id="2" w:name="_Toc125028551"/>
      <w:r w:rsidRPr="000B7893">
        <w:rPr>
          <w:rFonts w:ascii="Arial" w:hAnsi="Arial" w:cs="Arial"/>
          <w:b/>
          <w:bCs/>
          <w:color w:val="000000" w:themeColor="text1"/>
          <w:sz w:val="24"/>
          <w:szCs w:val="24"/>
        </w:rPr>
        <w:t>List of parties involved</w:t>
      </w:r>
      <w:bookmarkEnd w:id="2"/>
    </w:p>
    <w:p w14:paraId="2C536B92" w14:textId="6329EA17" w:rsidR="00E171EB" w:rsidRDefault="00874DC4" w:rsidP="00F5459C">
      <w:pPr>
        <w:pStyle w:val="ListParagraph"/>
        <w:numPr>
          <w:ilvl w:val="1"/>
          <w:numId w:val="1"/>
        </w:numPr>
        <w:ind w:left="720" w:hanging="720"/>
        <w:rPr>
          <w:rFonts w:ascii="Arial" w:hAnsi="Arial" w:cs="Arial"/>
          <w:color w:val="000000" w:themeColor="text1"/>
        </w:rPr>
      </w:pPr>
      <w:r w:rsidRPr="00900D4C">
        <w:rPr>
          <w:rFonts w:ascii="Arial" w:hAnsi="Arial" w:cs="Arial"/>
          <w:color w:val="000000" w:themeColor="text1"/>
        </w:rPr>
        <w:t>This S</w:t>
      </w:r>
      <w:r w:rsidR="001842F5">
        <w:rPr>
          <w:rFonts w:ascii="Arial" w:hAnsi="Arial" w:cs="Arial"/>
          <w:color w:val="000000" w:themeColor="text1"/>
        </w:rPr>
        <w:t>tatement</w:t>
      </w:r>
      <w:r w:rsidRPr="00900D4C">
        <w:rPr>
          <w:rFonts w:ascii="Arial" w:hAnsi="Arial" w:cs="Arial"/>
          <w:color w:val="000000" w:themeColor="text1"/>
        </w:rPr>
        <w:t xml:space="preserve"> has been prepared between C</w:t>
      </w:r>
      <w:r w:rsidR="00CD36D0">
        <w:rPr>
          <w:rFonts w:ascii="Arial" w:hAnsi="Arial" w:cs="Arial"/>
          <w:color w:val="000000" w:themeColor="text1"/>
        </w:rPr>
        <w:t xml:space="preserve">DC </w:t>
      </w:r>
      <w:r w:rsidRPr="00900D4C">
        <w:rPr>
          <w:rFonts w:ascii="Arial" w:hAnsi="Arial" w:cs="Arial"/>
          <w:color w:val="000000" w:themeColor="text1"/>
        </w:rPr>
        <w:t>and</w:t>
      </w:r>
      <w:r w:rsidR="00CD36D0">
        <w:rPr>
          <w:rFonts w:ascii="Arial" w:hAnsi="Arial" w:cs="Arial"/>
          <w:color w:val="000000" w:themeColor="text1"/>
        </w:rPr>
        <w:t xml:space="preserve"> </w:t>
      </w:r>
      <w:r w:rsidR="00E65334">
        <w:rPr>
          <w:rFonts w:ascii="Arial" w:hAnsi="Arial" w:cs="Arial"/>
          <w:color w:val="000000" w:themeColor="text1"/>
        </w:rPr>
        <w:t>SCC</w:t>
      </w:r>
      <w:r w:rsidR="002C0E45">
        <w:rPr>
          <w:rFonts w:ascii="Arial" w:hAnsi="Arial" w:cs="Arial"/>
          <w:color w:val="000000" w:themeColor="text1"/>
        </w:rPr>
        <w:t>.</w:t>
      </w:r>
    </w:p>
    <w:p w14:paraId="01BA143D" w14:textId="77777777" w:rsidR="004F3361" w:rsidRDefault="004F3361" w:rsidP="004F3361">
      <w:pPr>
        <w:pStyle w:val="ListParagraph"/>
        <w:rPr>
          <w:rFonts w:ascii="Arial" w:hAnsi="Arial" w:cs="Arial"/>
          <w:color w:val="000000" w:themeColor="text1"/>
        </w:rPr>
      </w:pPr>
    </w:p>
    <w:p w14:paraId="228B1F1D" w14:textId="3DFA9DAC" w:rsidR="00874DC4" w:rsidRPr="000B7893" w:rsidRDefault="001842F5" w:rsidP="00F5459C">
      <w:pPr>
        <w:pStyle w:val="ListParagraph"/>
        <w:numPr>
          <w:ilvl w:val="0"/>
          <w:numId w:val="1"/>
        </w:numPr>
        <w:ind w:left="720" w:hanging="720"/>
        <w:outlineLvl w:val="0"/>
        <w:rPr>
          <w:rFonts w:ascii="Arial" w:hAnsi="Arial" w:cs="Arial"/>
          <w:b/>
          <w:bCs/>
          <w:color w:val="000000" w:themeColor="text1"/>
          <w:sz w:val="24"/>
          <w:szCs w:val="24"/>
        </w:rPr>
      </w:pPr>
      <w:bookmarkStart w:id="3" w:name="_Toc125028552"/>
      <w:r>
        <w:rPr>
          <w:rFonts w:ascii="Arial" w:hAnsi="Arial" w:cs="Arial"/>
          <w:b/>
          <w:bCs/>
          <w:color w:val="000000" w:themeColor="text1"/>
          <w:sz w:val="24"/>
          <w:szCs w:val="24"/>
        </w:rPr>
        <w:t>Relationship with other documents</w:t>
      </w:r>
      <w:bookmarkEnd w:id="3"/>
    </w:p>
    <w:p w14:paraId="3EC9C886" w14:textId="2B731A98" w:rsidR="001842F5" w:rsidRDefault="001842F5"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Where appropriate C</w:t>
      </w:r>
      <w:r w:rsidR="00CD36D0">
        <w:rPr>
          <w:rFonts w:ascii="Arial" w:hAnsi="Arial" w:cs="Arial"/>
          <w:color w:val="000000" w:themeColor="text1"/>
        </w:rPr>
        <w:t xml:space="preserve">DC </w:t>
      </w:r>
      <w:r>
        <w:rPr>
          <w:rFonts w:ascii="Arial" w:hAnsi="Arial" w:cs="Arial"/>
          <w:color w:val="000000" w:themeColor="text1"/>
        </w:rPr>
        <w:t xml:space="preserve">have prepared separate Statements with other </w:t>
      </w:r>
      <w:r w:rsidR="004C4B47">
        <w:rPr>
          <w:rFonts w:ascii="Arial" w:hAnsi="Arial" w:cs="Arial"/>
          <w:color w:val="000000" w:themeColor="text1"/>
        </w:rPr>
        <w:t xml:space="preserve">duty to cooperate </w:t>
      </w:r>
      <w:r>
        <w:rPr>
          <w:rFonts w:ascii="Arial" w:hAnsi="Arial" w:cs="Arial"/>
          <w:color w:val="000000" w:themeColor="text1"/>
        </w:rPr>
        <w:t xml:space="preserve">prescribed bodies.  </w:t>
      </w:r>
      <w:r w:rsidR="00373515">
        <w:rPr>
          <w:rFonts w:ascii="Arial" w:hAnsi="Arial" w:cs="Arial"/>
          <w:color w:val="000000" w:themeColor="text1"/>
        </w:rPr>
        <w:t xml:space="preserve">A separate </w:t>
      </w:r>
      <w:r w:rsidR="007B1E99">
        <w:rPr>
          <w:rFonts w:ascii="Arial" w:hAnsi="Arial" w:cs="Arial"/>
          <w:color w:val="000000" w:themeColor="text1"/>
        </w:rPr>
        <w:t xml:space="preserve">Statement </w:t>
      </w:r>
      <w:r w:rsidR="00373515">
        <w:rPr>
          <w:rFonts w:ascii="Arial" w:hAnsi="Arial" w:cs="Arial"/>
          <w:color w:val="000000" w:themeColor="text1"/>
        </w:rPr>
        <w:t xml:space="preserve">is being prepared with </w:t>
      </w:r>
      <w:r w:rsidR="007B1E99">
        <w:rPr>
          <w:rFonts w:ascii="Arial" w:hAnsi="Arial" w:cs="Arial"/>
          <w:color w:val="000000" w:themeColor="text1"/>
        </w:rPr>
        <w:t>Waverley District Counci</w:t>
      </w:r>
      <w:r w:rsidR="00373515">
        <w:rPr>
          <w:rFonts w:ascii="Arial" w:hAnsi="Arial" w:cs="Arial"/>
          <w:color w:val="000000" w:themeColor="text1"/>
        </w:rPr>
        <w:t>l</w:t>
      </w:r>
      <w:r w:rsidR="007B1E99">
        <w:rPr>
          <w:rFonts w:ascii="Arial" w:hAnsi="Arial" w:cs="Arial"/>
          <w:color w:val="000000" w:themeColor="text1"/>
        </w:rPr>
        <w:t xml:space="preserve">.  </w:t>
      </w:r>
      <w:r>
        <w:rPr>
          <w:rFonts w:ascii="Arial" w:hAnsi="Arial" w:cs="Arial"/>
          <w:color w:val="000000" w:themeColor="text1"/>
        </w:rPr>
        <w:t xml:space="preserve">All Statements have been published on the </w:t>
      </w:r>
      <w:r w:rsidR="00B915EF">
        <w:rPr>
          <w:rFonts w:ascii="Arial" w:hAnsi="Arial" w:cs="Arial"/>
          <w:color w:val="000000" w:themeColor="text1"/>
        </w:rPr>
        <w:t>C</w:t>
      </w:r>
      <w:r w:rsidR="00CD36D0">
        <w:rPr>
          <w:rFonts w:ascii="Arial" w:hAnsi="Arial" w:cs="Arial"/>
          <w:color w:val="000000" w:themeColor="text1"/>
        </w:rPr>
        <w:t>DC</w:t>
      </w:r>
      <w:r>
        <w:rPr>
          <w:rFonts w:ascii="Arial" w:hAnsi="Arial" w:cs="Arial"/>
          <w:color w:val="000000" w:themeColor="text1"/>
        </w:rPr>
        <w:t xml:space="preserve"> </w:t>
      </w:r>
      <w:r w:rsidRPr="007E1CB0">
        <w:rPr>
          <w:rFonts w:ascii="Arial" w:hAnsi="Arial" w:cs="Arial"/>
        </w:rPr>
        <w:t>website</w:t>
      </w:r>
      <w:r>
        <w:rPr>
          <w:rFonts w:ascii="Arial" w:hAnsi="Arial" w:cs="Arial"/>
          <w:color w:val="000000" w:themeColor="text1"/>
        </w:rPr>
        <w:t>.</w:t>
      </w:r>
    </w:p>
    <w:p w14:paraId="74348F79" w14:textId="77777777" w:rsidR="00B915EF" w:rsidRPr="00B915EF" w:rsidRDefault="00B915EF" w:rsidP="00B915EF">
      <w:pPr>
        <w:pStyle w:val="ListParagraph"/>
        <w:rPr>
          <w:rFonts w:ascii="Arial" w:hAnsi="Arial" w:cs="Arial"/>
          <w:color w:val="000000" w:themeColor="text1"/>
        </w:rPr>
      </w:pPr>
    </w:p>
    <w:p w14:paraId="057BF4CA" w14:textId="39926E13" w:rsidR="00B915EF" w:rsidRDefault="00925B2D"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Unless otherwise stated, a</w:t>
      </w:r>
      <w:r w:rsidR="00B915EF">
        <w:rPr>
          <w:rFonts w:ascii="Arial" w:hAnsi="Arial" w:cs="Arial"/>
          <w:color w:val="000000" w:themeColor="text1"/>
        </w:rPr>
        <w:t xml:space="preserve">ll evidence documents referred to in this Statement </w:t>
      </w:r>
      <w:r w:rsidR="007B1E99">
        <w:rPr>
          <w:rFonts w:ascii="Arial" w:hAnsi="Arial" w:cs="Arial"/>
          <w:color w:val="000000" w:themeColor="text1"/>
        </w:rPr>
        <w:t>will be</w:t>
      </w:r>
      <w:r w:rsidR="00B915EF">
        <w:rPr>
          <w:rFonts w:ascii="Arial" w:hAnsi="Arial" w:cs="Arial"/>
          <w:color w:val="000000" w:themeColor="text1"/>
        </w:rPr>
        <w:t xml:space="preserve"> published on the </w:t>
      </w:r>
      <w:r w:rsidR="00CD36D0">
        <w:rPr>
          <w:rFonts w:ascii="Arial" w:hAnsi="Arial" w:cs="Arial"/>
          <w:color w:val="000000" w:themeColor="text1"/>
        </w:rPr>
        <w:t>CDC</w:t>
      </w:r>
      <w:r w:rsidR="00B915EF">
        <w:rPr>
          <w:rFonts w:ascii="Arial" w:hAnsi="Arial" w:cs="Arial"/>
          <w:color w:val="000000" w:themeColor="text1"/>
        </w:rPr>
        <w:t xml:space="preserve"> </w:t>
      </w:r>
      <w:r w:rsidR="00B915EF" w:rsidRPr="007E1CB0">
        <w:rPr>
          <w:rFonts w:ascii="Arial" w:hAnsi="Arial" w:cs="Arial"/>
        </w:rPr>
        <w:t>website</w:t>
      </w:r>
      <w:r w:rsidR="00B915EF">
        <w:rPr>
          <w:rFonts w:ascii="Arial" w:hAnsi="Arial" w:cs="Arial"/>
          <w:color w:val="000000" w:themeColor="text1"/>
        </w:rPr>
        <w:t>.</w:t>
      </w:r>
    </w:p>
    <w:p w14:paraId="5E1E9146" w14:textId="77777777" w:rsidR="001842F5" w:rsidRPr="001842F5" w:rsidRDefault="001842F5" w:rsidP="001842F5">
      <w:pPr>
        <w:pStyle w:val="ListParagraph"/>
        <w:rPr>
          <w:rFonts w:ascii="Arial" w:hAnsi="Arial" w:cs="Arial"/>
          <w:color w:val="000000" w:themeColor="text1"/>
        </w:rPr>
      </w:pPr>
    </w:p>
    <w:p w14:paraId="7D26666D" w14:textId="1A5EB2E3" w:rsidR="002D414D" w:rsidRPr="000B7893" w:rsidRDefault="008272A3" w:rsidP="00F5459C">
      <w:pPr>
        <w:pStyle w:val="ListParagraph"/>
        <w:numPr>
          <w:ilvl w:val="0"/>
          <w:numId w:val="1"/>
        </w:numPr>
        <w:ind w:left="720" w:hanging="720"/>
        <w:outlineLvl w:val="0"/>
        <w:rPr>
          <w:rFonts w:ascii="Arial" w:hAnsi="Arial" w:cs="Arial"/>
          <w:b/>
          <w:bCs/>
          <w:color w:val="000000" w:themeColor="text1"/>
          <w:sz w:val="24"/>
          <w:szCs w:val="24"/>
        </w:rPr>
      </w:pPr>
      <w:bookmarkStart w:id="4" w:name="_Toc125028553"/>
      <w:r w:rsidRPr="000B7893">
        <w:rPr>
          <w:rFonts w:ascii="Arial" w:hAnsi="Arial" w:cs="Arial"/>
          <w:b/>
          <w:bCs/>
          <w:color w:val="000000" w:themeColor="text1"/>
          <w:sz w:val="24"/>
          <w:szCs w:val="24"/>
        </w:rPr>
        <w:t>Strategic geography</w:t>
      </w:r>
      <w:bookmarkEnd w:id="4"/>
    </w:p>
    <w:p w14:paraId="166E160A" w14:textId="489A62ED" w:rsidR="00E85961" w:rsidRDefault="0018192A" w:rsidP="00F5459C">
      <w:pPr>
        <w:pStyle w:val="ListParagraph"/>
        <w:numPr>
          <w:ilvl w:val="1"/>
          <w:numId w:val="1"/>
        </w:numPr>
        <w:ind w:left="720" w:hanging="720"/>
        <w:rPr>
          <w:rFonts w:ascii="Arial" w:hAnsi="Arial" w:cs="Arial"/>
          <w:color w:val="000000" w:themeColor="text1"/>
        </w:rPr>
      </w:pPr>
      <w:r w:rsidRPr="00900D4C">
        <w:rPr>
          <w:rFonts w:ascii="Arial" w:hAnsi="Arial" w:cs="Arial"/>
          <w:color w:val="000000" w:themeColor="text1"/>
        </w:rPr>
        <w:t xml:space="preserve">The </w:t>
      </w:r>
      <w:r w:rsidR="008E0944">
        <w:rPr>
          <w:rFonts w:ascii="Arial" w:hAnsi="Arial" w:cs="Arial"/>
          <w:color w:val="000000" w:themeColor="text1"/>
        </w:rPr>
        <w:t xml:space="preserve">plan </w:t>
      </w:r>
      <w:r w:rsidR="00CE5B31" w:rsidRPr="00900D4C">
        <w:rPr>
          <w:rFonts w:ascii="Arial" w:hAnsi="Arial" w:cs="Arial"/>
          <w:color w:val="000000" w:themeColor="text1"/>
        </w:rPr>
        <w:t>area</w:t>
      </w:r>
      <w:r w:rsidR="008E0944">
        <w:rPr>
          <w:rFonts w:ascii="Arial" w:hAnsi="Arial" w:cs="Arial"/>
          <w:color w:val="000000" w:themeColor="text1"/>
        </w:rPr>
        <w:t xml:space="preserve"> </w:t>
      </w:r>
      <w:r w:rsidR="00CE5B31" w:rsidRPr="00900D4C">
        <w:rPr>
          <w:rFonts w:ascii="Arial" w:hAnsi="Arial" w:cs="Arial"/>
          <w:color w:val="000000" w:themeColor="text1"/>
        </w:rPr>
        <w:t xml:space="preserve">is identified in </w:t>
      </w:r>
      <w:r w:rsidR="008E0944">
        <w:rPr>
          <w:rFonts w:ascii="Arial" w:hAnsi="Arial" w:cs="Arial"/>
          <w:color w:val="000000" w:themeColor="text1"/>
        </w:rPr>
        <w:t>Appendix 1.</w:t>
      </w:r>
    </w:p>
    <w:p w14:paraId="65D1F96F" w14:textId="77777777" w:rsidR="00B071D7" w:rsidRDefault="00B071D7" w:rsidP="00B071D7">
      <w:pPr>
        <w:pStyle w:val="ListParagraph"/>
        <w:rPr>
          <w:rFonts w:ascii="Arial" w:hAnsi="Arial" w:cs="Arial"/>
          <w:color w:val="000000" w:themeColor="text1"/>
        </w:rPr>
      </w:pPr>
    </w:p>
    <w:p w14:paraId="518E6D78" w14:textId="68D5021D" w:rsidR="000A5D15" w:rsidRDefault="000A5D15"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 xml:space="preserve">Surrey County Council are </w:t>
      </w:r>
      <w:r w:rsidR="00B071D7">
        <w:rPr>
          <w:rFonts w:ascii="Arial" w:hAnsi="Arial" w:cs="Arial"/>
          <w:color w:val="000000" w:themeColor="text1"/>
        </w:rPr>
        <w:t xml:space="preserve">a neighbouring </w:t>
      </w:r>
      <w:r w:rsidR="0043155C">
        <w:rPr>
          <w:rFonts w:ascii="Arial" w:hAnsi="Arial" w:cs="Arial"/>
          <w:color w:val="000000" w:themeColor="text1"/>
        </w:rPr>
        <w:t>upper</w:t>
      </w:r>
      <w:r w:rsidR="00B071D7">
        <w:rPr>
          <w:rFonts w:ascii="Arial" w:hAnsi="Arial" w:cs="Arial"/>
          <w:color w:val="000000" w:themeColor="text1"/>
        </w:rPr>
        <w:t xml:space="preserve"> tier authority with responsibility for transport planning and education provision </w:t>
      </w:r>
      <w:r w:rsidR="000C59DE">
        <w:rPr>
          <w:rFonts w:ascii="Arial" w:hAnsi="Arial" w:cs="Arial"/>
          <w:color w:val="000000" w:themeColor="text1"/>
        </w:rPr>
        <w:t>within</w:t>
      </w:r>
      <w:r w:rsidR="00B071D7">
        <w:rPr>
          <w:rFonts w:ascii="Arial" w:hAnsi="Arial" w:cs="Arial"/>
          <w:color w:val="000000" w:themeColor="text1"/>
        </w:rPr>
        <w:t xml:space="preserve"> Waverley District, which adjoins the northern plan area.</w:t>
      </w:r>
    </w:p>
    <w:p w14:paraId="4BECDC81" w14:textId="4245145E" w:rsidR="007025BE" w:rsidRDefault="007025BE" w:rsidP="007025BE">
      <w:pPr>
        <w:pStyle w:val="ListParagraph"/>
        <w:rPr>
          <w:rFonts w:ascii="Arial" w:hAnsi="Arial" w:cs="Arial"/>
          <w:color w:val="000000" w:themeColor="text1"/>
        </w:rPr>
      </w:pPr>
    </w:p>
    <w:p w14:paraId="0945D1C7" w14:textId="2AC499D1" w:rsidR="00874DC4" w:rsidRDefault="004F3361" w:rsidP="00F5459C">
      <w:pPr>
        <w:pStyle w:val="ListParagraph"/>
        <w:numPr>
          <w:ilvl w:val="0"/>
          <w:numId w:val="1"/>
        </w:numPr>
        <w:ind w:left="720" w:hanging="720"/>
        <w:outlineLvl w:val="0"/>
        <w:rPr>
          <w:rFonts w:ascii="Arial" w:hAnsi="Arial" w:cs="Arial"/>
          <w:b/>
          <w:bCs/>
          <w:color w:val="000000" w:themeColor="text1"/>
          <w:sz w:val="24"/>
          <w:szCs w:val="24"/>
        </w:rPr>
      </w:pPr>
      <w:bookmarkStart w:id="5" w:name="_Toc125028554"/>
      <w:r>
        <w:rPr>
          <w:rFonts w:ascii="Arial" w:hAnsi="Arial" w:cs="Arial"/>
          <w:b/>
          <w:bCs/>
          <w:color w:val="000000" w:themeColor="text1"/>
          <w:sz w:val="24"/>
          <w:szCs w:val="24"/>
        </w:rPr>
        <w:t xml:space="preserve">Chichester District Council </w:t>
      </w:r>
      <w:r w:rsidR="00874DC4" w:rsidRPr="000B7893">
        <w:rPr>
          <w:rFonts w:ascii="Arial" w:hAnsi="Arial" w:cs="Arial"/>
          <w:b/>
          <w:bCs/>
          <w:color w:val="000000" w:themeColor="text1"/>
          <w:sz w:val="24"/>
          <w:szCs w:val="24"/>
        </w:rPr>
        <w:t>planning documents – current status</w:t>
      </w:r>
      <w:bookmarkEnd w:id="5"/>
    </w:p>
    <w:p w14:paraId="4059508C" w14:textId="1A5B04F8" w:rsidR="00C80F09" w:rsidRPr="00126457" w:rsidRDefault="00E57504" w:rsidP="00F5459C">
      <w:pPr>
        <w:pStyle w:val="ListParagraph"/>
        <w:numPr>
          <w:ilvl w:val="1"/>
          <w:numId w:val="1"/>
        </w:numPr>
        <w:ind w:left="720" w:hanging="720"/>
        <w:rPr>
          <w:rFonts w:ascii="Arial" w:hAnsi="Arial" w:cs="Arial"/>
          <w:b/>
          <w:bCs/>
          <w:color w:val="000000" w:themeColor="text1"/>
        </w:rPr>
      </w:pPr>
      <w:r>
        <w:rPr>
          <w:rFonts w:ascii="Arial" w:hAnsi="Arial" w:cs="Arial"/>
          <w:color w:val="000000" w:themeColor="text1"/>
        </w:rPr>
        <w:t>C</w:t>
      </w:r>
      <w:r w:rsidR="003D6FA7">
        <w:rPr>
          <w:rFonts w:ascii="Arial" w:hAnsi="Arial" w:cs="Arial"/>
          <w:color w:val="000000" w:themeColor="text1"/>
        </w:rPr>
        <w:t>DC</w:t>
      </w:r>
      <w:r>
        <w:rPr>
          <w:rFonts w:ascii="Arial" w:hAnsi="Arial" w:cs="Arial"/>
          <w:color w:val="000000" w:themeColor="text1"/>
        </w:rPr>
        <w:t>’s current adopted Local Plan comprises the adopted Local Plan: Key Policies 2014-2029 (July 2015) and adopted Site Allocation Development Plan Document (DPD) (January 2019).  C</w:t>
      </w:r>
      <w:r w:rsidR="003D6FA7">
        <w:rPr>
          <w:rFonts w:ascii="Arial" w:hAnsi="Arial" w:cs="Arial"/>
          <w:color w:val="000000" w:themeColor="text1"/>
        </w:rPr>
        <w:t>DC</w:t>
      </w:r>
      <w:r>
        <w:rPr>
          <w:rFonts w:ascii="Arial" w:hAnsi="Arial" w:cs="Arial"/>
          <w:color w:val="000000" w:themeColor="text1"/>
        </w:rPr>
        <w:t xml:space="preserve"> is </w:t>
      </w:r>
      <w:r w:rsidR="00E02E16">
        <w:rPr>
          <w:rFonts w:ascii="Arial" w:hAnsi="Arial" w:cs="Arial"/>
          <w:color w:val="000000" w:themeColor="text1"/>
        </w:rPr>
        <w:t xml:space="preserve">at an advanced stage of </w:t>
      </w:r>
      <w:r>
        <w:rPr>
          <w:rFonts w:ascii="Arial" w:hAnsi="Arial" w:cs="Arial"/>
          <w:color w:val="000000" w:themeColor="text1"/>
        </w:rPr>
        <w:t xml:space="preserve">preparing a new Local Plan </w:t>
      </w:r>
      <w:r w:rsidR="009B3519">
        <w:rPr>
          <w:rFonts w:ascii="Arial" w:hAnsi="Arial" w:cs="Arial"/>
          <w:color w:val="000000" w:themeColor="text1"/>
        </w:rPr>
        <w:t xml:space="preserve">(Chichester </w:t>
      </w:r>
      <w:r w:rsidR="00EE1E72">
        <w:rPr>
          <w:rFonts w:ascii="Arial" w:hAnsi="Arial" w:cs="Arial"/>
          <w:color w:val="000000" w:themeColor="text1"/>
        </w:rPr>
        <w:t>Local Plan 2021 - 2039</w:t>
      </w:r>
      <w:r w:rsidR="009B3519">
        <w:rPr>
          <w:rFonts w:ascii="Arial" w:hAnsi="Arial" w:cs="Arial"/>
          <w:color w:val="000000" w:themeColor="text1"/>
        </w:rPr>
        <w:t xml:space="preserve">) </w:t>
      </w:r>
      <w:r>
        <w:rPr>
          <w:rFonts w:ascii="Arial" w:hAnsi="Arial" w:cs="Arial"/>
          <w:color w:val="000000" w:themeColor="text1"/>
        </w:rPr>
        <w:t>which will replace the Key Policies 2014-2029</w:t>
      </w:r>
      <w:r w:rsidR="000C3916">
        <w:rPr>
          <w:rFonts w:ascii="Arial" w:hAnsi="Arial" w:cs="Arial"/>
          <w:color w:val="000000" w:themeColor="text1"/>
        </w:rPr>
        <w:t xml:space="preserve"> and cover the period to 2039.  A revised Site Allocation DPD is to be produced following adoption of the new Local Plan.  </w:t>
      </w:r>
    </w:p>
    <w:p w14:paraId="30DA6DD2" w14:textId="77777777" w:rsidR="00126457" w:rsidRPr="00304B65" w:rsidRDefault="00126457" w:rsidP="00126457">
      <w:pPr>
        <w:pStyle w:val="ListParagraph"/>
        <w:rPr>
          <w:rFonts w:ascii="Arial" w:hAnsi="Arial" w:cs="Arial"/>
          <w:b/>
          <w:bCs/>
          <w:color w:val="000000" w:themeColor="text1"/>
        </w:rPr>
      </w:pPr>
    </w:p>
    <w:p w14:paraId="4B7E7579" w14:textId="78C486D2" w:rsidR="000C3916" w:rsidRPr="007E1CB0" w:rsidRDefault="000C3916" w:rsidP="00F5459C">
      <w:pPr>
        <w:pStyle w:val="ListParagraph"/>
        <w:numPr>
          <w:ilvl w:val="1"/>
          <w:numId w:val="1"/>
        </w:numPr>
        <w:ind w:left="720" w:hanging="720"/>
        <w:rPr>
          <w:rFonts w:ascii="Arial" w:hAnsi="Arial" w:cs="Arial"/>
          <w:b/>
          <w:bCs/>
          <w:color w:val="000000" w:themeColor="text1"/>
        </w:rPr>
      </w:pPr>
      <w:r>
        <w:rPr>
          <w:rFonts w:ascii="Arial" w:hAnsi="Arial" w:cs="Arial"/>
          <w:color w:val="000000" w:themeColor="text1"/>
        </w:rPr>
        <w:t xml:space="preserve">Information on the </w:t>
      </w:r>
      <w:r w:rsidR="007025BE">
        <w:rPr>
          <w:rFonts w:ascii="Arial" w:hAnsi="Arial" w:cs="Arial"/>
          <w:color w:val="000000" w:themeColor="text1"/>
        </w:rPr>
        <w:t>stages</w:t>
      </w:r>
      <w:r>
        <w:rPr>
          <w:rFonts w:ascii="Arial" w:hAnsi="Arial" w:cs="Arial"/>
          <w:color w:val="000000" w:themeColor="text1"/>
        </w:rPr>
        <w:t xml:space="preserve"> that have taken place and the expected timetable for adoption of the new </w:t>
      </w:r>
      <w:r w:rsidR="002C0E45">
        <w:rPr>
          <w:rFonts w:ascii="Arial" w:hAnsi="Arial" w:cs="Arial"/>
          <w:color w:val="000000" w:themeColor="text1"/>
        </w:rPr>
        <w:t xml:space="preserve">Chichester </w:t>
      </w:r>
      <w:r>
        <w:rPr>
          <w:rFonts w:ascii="Arial" w:hAnsi="Arial" w:cs="Arial"/>
          <w:color w:val="000000" w:themeColor="text1"/>
        </w:rPr>
        <w:t>Local Plan is set out in Table 1 below.</w:t>
      </w:r>
    </w:p>
    <w:p w14:paraId="24E4B94B" w14:textId="77777777" w:rsidR="007E1CB0" w:rsidRDefault="007E1CB0" w:rsidP="007E1CB0">
      <w:pPr>
        <w:pStyle w:val="ListParagraph"/>
        <w:ind w:left="360"/>
        <w:rPr>
          <w:rFonts w:ascii="Arial" w:hAnsi="Arial" w:cs="Arial"/>
          <w:color w:val="000000" w:themeColor="text1"/>
        </w:rPr>
      </w:pPr>
    </w:p>
    <w:p w14:paraId="58263886" w14:textId="77777777" w:rsidR="007E1CB0" w:rsidRPr="007025BE" w:rsidRDefault="007E1CB0" w:rsidP="007E1CB0">
      <w:pPr>
        <w:pStyle w:val="ListParagraph"/>
        <w:ind w:left="360"/>
        <w:rPr>
          <w:rFonts w:ascii="Arial" w:hAnsi="Arial" w:cs="Arial"/>
          <w:b/>
          <w:bCs/>
          <w:color w:val="000000" w:themeColor="text1"/>
        </w:rPr>
      </w:pPr>
    </w:p>
    <w:p w14:paraId="05D45730" w14:textId="7297C25D" w:rsidR="000C3916" w:rsidRPr="000C3916" w:rsidRDefault="000C3916" w:rsidP="009B3519">
      <w:pPr>
        <w:pStyle w:val="ListParagraph"/>
        <w:contextualSpacing w:val="0"/>
        <w:rPr>
          <w:rFonts w:ascii="Arial" w:hAnsi="Arial" w:cs="Arial"/>
          <w:b/>
          <w:bCs/>
          <w:color w:val="000000" w:themeColor="text1"/>
        </w:rPr>
      </w:pPr>
      <w:r>
        <w:rPr>
          <w:rFonts w:ascii="Arial" w:hAnsi="Arial" w:cs="Arial"/>
          <w:b/>
          <w:bCs/>
          <w:color w:val="000000" w:themeColor="text1"/>
        </w:rPr>
        <w:lastRenderedPageBreak/>
        <w:t>Table 1: Preparation of Chichester Local Plan</w:t>
      </w:r>
      <w:r w:rsidR="003F5A77">
        <w:rPr>
          <w:rFonts w:ascii="Arial" w:hAnsi="Arial" w:cs="Arial"/>
          <w:b/>
          <w:bCs/>
          <w:color w:val="000000" w:themeColor="text1"/>
        </w:rPr>
        <w:t xml:space="preserve"> Review</w:t>
      </w:r>
    </w:p>
    <w:tbl>
      <w:tblPr>
        <w:tblStyle w:val="TableGrid"/>
        <w:tblW w:w="0" w:type="auto"/>
        <w:tblInd w:w="720" w:type="dxa"/>
        <w:tblLook w:val="04A0" w:firstRow="1" w:lastRow="0" w:firstColumn="1" w:lastColumn="0" w:noHBand="0" w:noVBand="1"/>
      </w:tblPr>
      <w:tblGrid>
        <w:gridCol w:w="2376"/>
        <w:gridCol w:w="2375"/>
        <w:gridCol w:w="2367"/>
        <w:gridCol w:w="2330"/>
      </w:tblGrid>
      <w:tr w:rsidR="000C3916" w:rsidRPr="000C3916" w14:paraId="56127FC6" w14:textId="77777777" w:rsidTr="003F5A77">
        <w:tc>
          <w:tcPr>
            <w:tcW w:w="2376" w:type="dxa"/>
            <w:shd w:val="clear" w:color="auto" w:fill="D9D9D9" w:themeFill="background1" w:themeFillShade="D9"/>
          </w:tcPr>
          <w:p w14:paraId="29BDE9E5" w14:textId="3CBDB738"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Regulation 18 consultation</w:t>
            </w:r>
          </w:p>
        </w:tc>
        <w:tc>
          <w:tcPr>
            <w:tcW w:w="2375" w:type="dxa"/>
            <w:shd w:val="clear" w:color="auto" w:fill="D9D9D9" w:themeFill="background1" w:themeFillShade="D9"/>
          </w:tcPr>
          <w:p w14:paraId="75C2AE16" w14:textId="3A507C4F"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Regulation 19 consultation</w:t>
            </w:r>
          </w:p>
        </w:tc>
        <w:tc>
          <w:tcPr>
            <w:tcW w:w="2367" w:type="dxa"/>
            <w:shd w:val="clear" w:color="auto" w:fill="D9D9D9" w:themeFill="background1" w:themeFillShade="D9"/>
          </w:tcPr>
          <w:p w14:paraId="489D6F2A" w14:textId="558DCEF9"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Submission</w:t>
            </w:r>
          </w:p>
        </w:tc>
        <w:tc>
          <w:tcPr>
            <w:tcW w:w="2330" w:type="dxa"/>
            <w:shd w:val="clear" w:color="auto" w:fill="D9D9D9" w:themeFill="background1" w:themeFillShade="D9"/>
          </w:tcPr>
          <w:p w14:paraId="5ABE6AC2" w14:textId="4AB68A36"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Adoption date</w:t>
            </w:r>
          </w:p>
        </w:tc>
      </w:tr>
      <w:tr w:rsidR="000C3916" w:rsidRPr="000C3916" w14:paraId="0CD60A0E" w14:textId="77777777" w:rsidTr="000C3916">
        <w:tc>
          <w:tcPr>
            <w:tcW w:w="2376" w:type="dxa"/>
          </w:tcPr>
          <w:p w14:paraId="21F58124" w14:textId="320F04B1" w:rsidR="000C3916" w:rsidRDefault="000C3916"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Issues and Options (June – August 2017)</w:t>
            </w:r>
          </w:p>
          <w:p w14:paraId="0533B8CB" w14:textId="77777777" w:rsidR="009B3519" w:rsidRDefault="009B3519" w:rsidP="000C3916">
            <w:pPr>
              <w:pStyle w:val="ListParagraph"/>
              <w:spacing w:after="0" w:line="240" w:lineRule="auto"/>
              <w:ind w:left="0"/>
              <w:rPr>
                <w:rFonts w:ascii="Arial" w:hAnsi="Arial" w:cs="Arial"/>
                <w:color w:val="000000" w:themeColor="text1"/>
                <w:sz w:val="20"/>
                <w:szCs w:val="20"/>
              </w:rPr>
            </w:pPr>
          </w:p>
          <w:p w14:paraId="4772655D" w14:textId="51C476F1" w:rsidR="000C3916" w:rsidRPr="000C3916" w:rsidRDefault="000C3916"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Preferred Approach (December 2018 – February 2019)</w:t>
            </w:r>
          </w:p>
        </w:tc>
        <w:tc>
          <w:tcPr>
            <w:tcW w:w="2375" w:type="dxa"/>
          </w:tcPr>
          <w:p w14:paraId="0AA77E13" w14:textId="39B3CB4E" w:rsidR="000C3916" w:rsidRPr="000C3916" w:rsidRDefault="000C3916"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Publication</w:t>
            </w:r>
            <w:r w:rsidR="00126457">
              <w:rPr>
                <w:rFonts w:ascii="Arial" w:hAnsi="Arial" w:cs="Arial"/>
                <w:color w:val="000000" w:themeColor="text1"/>
                <w:sz w:val="20"/>
                <w:szCs w:val="20"/>
              </w:rPr>
              <w:t xml:space="preserve"> February</w:t>
            </w:r>
            <w:r w:rsidR="00070DFE">
              <w:rPr>
                <w:rFonts w:ascii="Arial" w:hAnsi="Arial" w:cs="Arial"/>
                <w:color w:val="000000" w:themeColor="text1"/>
                <w:sz w:val="20"/>
                <w:szCs w:val="20"/>
              </w:rPr>
              <w:t>/March 2023</w:t>
            </w:r>
          </w:p>
        </w:tc>
        <w:tc>
          <w:tcPr>
            <w:tcW w:w="2367" w:type="dxa"/>
          </w:tcPr>
          <w:p w14:paraId="569C57D9" w14:textId="6501FF52" w:rsidR="000C3916" w:rsidRPr="000C3916" w:rsidRDefault="0030141F"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 xml:space="preserve">3 May </w:t>
            </w:r>
            <w:r w:rsidR="00A52DBD">
              <w:rPr>
                <w:rFonts w:ascii="Arial" w:hAnsi="Arial" w:cs="Arial"/>
                <w:color w:val="000000" w:themeColor="text1"/>
                <w:sz w:val="20"/>
                <w:szCs w:val="20"/>
              </w:rPr>
              <w:t>2024</w:t>
            </w:r>
          </w:p>
        </w:tc>
        <w:tc>
          <w:tcPr>
            <w:tcW w:w="2330" w:type="dxa"/>
          </w:tcPr>
          <w:p w14:paraId="46E2FB78" w14:textId="69379EE8" w:rsidR="000C3916" w:rsidRPr="000C3916" w:rsidRDefault="00A52DBD"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Spring 2025</w:t>
            </w:r>
          </w:p>
        </w:tc>
      </w:tr>
    </w:tbl>
    <w:p w14:paraId="050E12E5" w14:textId="5B7325F7" w:rsidR="000C3916" w:rsidRDefault="000C3916" w:rsidP="000C3916">
      <w:pPr>
        <w:pStyle w:val="ListParagraph"/>
        <w:rPr>
          <w:rFonts w:ascii="Arial" w:hAnsi="Arial" w:cs="Arial"/>
          <w:b/>
          <w:bCs/>
          <w:color w:val="000000" w:themeColor="text1"/>
        </w:rPr>
      </w:pPr>
    </w:p>
    <w:p w14:paraId="67809431" w14:textId="77777777" w:rsidR="00F3599C" w:rsidRPr="00DC3E6C" w:rsidRDefault="00F3599C" w:rsidP="00F3599C">
      <w:pPr>
        <w:pStyle w:val="ListParagraph"/>
        <w:numPr>
          <w:ilvl w:val="1"/>
          <w:numId w:val="1"/>
        </w:numPr>
        <w:ind w:left="720" w:hanging="720"/>
        <w:rPr>
          <w:rFonts w:cs="Arial"/>
          <w:color w:val="000000" w:themeColor="text1"/>
        </w:rPr>
      </w:pPr>
      <w:r>
        <w:rPr>
          <w:rFonts w:ascii="Arial" w:hAnsi="Arial" w:cs="Arial"/>
          <w:color w:val="000000" w:themeColor="text1"/>
        </w:rPr>
        <w:t>In developing the Chichester Local Plan 2021 – 2039, SCC have been notified of consultations under Regulation 18.  SCC responded to the 2017 Issues and Options consultation welcoming the reference to the need to consider cross boundary linkages with Surrey and suggesting that consideration of the potential cross boundary impacts of new development on infrastructure should be referenced.  The Preferred Approach Local Plan included reference to this effect.  SCC did not respond to the 2018 Preferred Approach consultation.</w:t>
      </w:r>
    </w:p>
    <w:p w14:paraId="4AC205AD" w14:textId="77777777" w:rsidR="00F3599C" w:rsidRPr="00DC3E6C" w:rsidRDefault="00F3599C" w:rsidP="00F3599C">
      <w:pPr>
        <w:pStyle w:val="ListParagraph"/>
        <w:rPr>
          <w:rFonts w:cs="Arial"/>
          <w:color w:val="000000" w:themeColor="text1"/>
        </w:rPr>
      </w:pPr>
    </w:p>
    <w:p w14:paraId="10608A94" w14:textId="77777777" w:rsidR="00F3599C" w:rsidRPr="00B92761" w:rsidRDefault="00F3599C" w:rsidP="00F3599C">
      <w:pPr>
        <w:pStyle w:val="ListParagraph"/>
        <w:numPr>
          <w:ilvl w:val="1"/>
          <w:numId w:val="1"/>
        </w:numPr>
        <w:ind w:left="720" w:hanging="720"/>
        <w:rPr>
          <w:rFonts w:cs="Arial"/>
          <w:color w:val="000000" w:themeColor="text1"/>
        </w:rPr>
      </w:pPr>
      <w:r w:rsidRPr="00E41AC0">
        <w:rPr>
          <w:rFonts w:ascii="Arial" w:hAnsi="Arial" w:cs="Arial"/>
          <w:color w:val="000000" w:themeColor="text1"/>
        </w:rPr>
        <w:t xml:space="preserve">In January 2022, SCC were consulted on a revised distribution of development and amended site allocations, which included three growth options </w:t>
      </w:r>
      <w:r>
        <w:rPr>
          <w:rFonts w:ascii="Arial" w:hAnsi="Arial" w:cs="Arial"/>
          <w:color w:val="000000" w:themeColor="text1"/>
        </w:rPr>
        <w:t xml:space="preserve">(over and above existing commitments) </w:t>
      </w:r>
      <w:r w:rsidRPr="00E41AC0">
        <w:rPr>
          <w:rFonts w:ascii="Arial" w:hAnsi="Arial" w:cs="Arial"/>
          <w:color w:val="000000" w:themeColor="text1"/>
        </w:rPr>
        <w:t>for the northern plan area</w:t>
      </w:r>
      <w:r>
        <w:rPr>
          <w:rStyle w:val="FootnoteReference"/>
          <w:rFonts w:ascii="Arial" w:hAnsi="Arial" w:cs="Arial"/>
          <w:color w:val="000000" w:themeColor="text1"/>
        </w:rPr>
        <w:footnoteReference w:id="2"/>
      </w:r>
      <w:r w:rsidRPr="00E41AC0">
        <w:rPr>
          <w:rFonts w:ascii="Arial" w:hAnsi="Arial" w:cs="Arial"/>
          <w:color w:val="000000" w:themeColor="text1"/>
        </w:rPr>
        <w:t xml:space="preserve">.  SCC </w:t>
      </w:r>
      <w:r>
        <w:rPr>
          <w:rFonts w:ascii="Arial" w:hAnsi="Arial" w:cs="Arial"/>
          <w:color w:val="000000" w:themeColor="text1"/>
        </w:rPr>
        <w:t xml:space="preserve">responded </w:t>
      </w:r>
      <w:r w:rsidRPr="00E41AC0">
        <w:rPr>
          <w:rFonts w:ascii="Arial" w:hAnsi="Arial" w:cs="Arial"/>
          <w:color w:val="000000" w:themeColor="text1"/>
        </w:rPr>
        <w:t>rais</w:t>
      </w:r>
      <w:r>
        <w:rPr>
          <w:rFonts w:ascii="Arial" w:hAnsi="Arial" w:cs="Arial"/>
          <w:color w:val="000000" w:themeColor="text1"/>
        </w:rPr>
        <w:t xml:space="preserve">ing </w:t>
      </w:r>
      <w:r w:rsidRPr="00E41AC0">
        <w:rPr>
          <w:rFonts w:ascii="Arial" w:hAnsi="Arial" w:cs="Arial"/>
          <w:color w:val="000000" w:themeColor="text1"/>
        </w:rPr>
        <w:t xml:space="preserve">concern </w:t>
      </w:r>
      <w:r>
        <w:rPr>
          <w:rFonts w:ascii="Arial" w:hAnsi="Arial" w:cs="Arial"/>
          <w:color w:val="000000" w:themeColor="text1"/>
        </w:rPr>
        <w:t xml:space="preserve">about </w:t>
      </w:r>
      <w:r w:rsidRPr="00E41AC0">
        <w:rPr>
          <w:rFonts w:ascii="Arial" w:hAnsi="Arial" w:cs="Arial"/>
          <w:color w:val="000000" w:themeColor="text1"/>
        </w:rPr>
        <w:t xml:space="preserve">the potential impacts, particularly of the highest growth option, on secondary school provision in Cranleigh and from increased traffic on specific roads and junctions within Surrey.  </w:t>
      </w:r>
    </w:p>
    <w:p w14:paraId="62B1033D" w14:textId="77777777" w:rsidR="00F3599C" w:rsidRPr="00B92761" w:rsidRDefault="00F3599C" w:rsidP="00F3599C">
      <w:pPr>
        <w:pStyle w:val="ListParagraph"/>
        <w:rPr>
          <w:rFonts w:cs="Arial"/>
          <w:color w:val="000000" w:themeColor="text1"/>
        </w:rPr>
      </w:pPr>
    </w:p>
    <w:p w14:paraId="7AF89C79" w14:textId="77777777" w:rsidR="00373EE1" w:rsidRPr="00373EE1" w:rsidRDefault="00373EE1" w:rsidP="00373EE1">
      <w:pPr>
        <w:pStyle w:val="ListParagraph"/>
        <w:numPr>
          <w:ilvl w:val="0"/>
          <w:numId w:val="16"/>
        </w:numPr>
        <w:rPr>
          <w:rFonts w:ascii="Arial" w:hAnsi="Arial" w:cs="Arial"/>
          <w:vanish/>
          <w:color w:val="000000" w:themeColor="text1"/>
        </w:rPr>
      </w:pPr>
    </w:p>
    <w:p w14:paraId="0ED5C334" w14:textId="77777777" w:rsidR="00373EE1" w:rsidRPr="00373EE1" w:rsidRDefault="00373EE1" w:rsidP="00373EE1">
      <w:pPr>
        <w:pStyle w:val="ListParagraph"/>
        <w:numPr>
          <w:ilvl w:val="0"/>
          <w:numId w:val="16"/>
        </w:numPr>
        <w:rPr>
          <w:rFonts w:ascii="Arial" w:hAnsi="Arial" w:cs="Arial"/>
          <w:vanish/>
          <w:color w:val="000000" w:themeColor="text1"/>
        </w:rPr>
      </w:pPr>
    </w:p>
    <w:p w14:paraId="6ED476EA" w14:textId="77777777" w:rsidR="00373EE1" w:rsidRPr="00373EE1" w:rsidRDefault="00373EE1" w:rsidP="00373EE1">
      <w:pPr>
        <w:pStyle w:val="ListParagraph"/>
        <w:numPr>
          <w:ilvl w:val="0"/>
          <w:numId w:val="16"/>
        </w:numPr>
        <w:rPr>
          <w:rFonts w:ascii="Arial" w:hAnsi="Arial" w:cs="Arial"/>
          <w:vanish/>
          <w:color w:val="000000" w:themeColor="text1"/>
        </w:rPr>
      </w:pPr>
    </w:p>
    <w:p w14:paraId="06423057" w14:textId="77777777" w:rsidR="00373EE1" w:rsidRPr="00373EE1" w:rsidRDefault="00373EE1" w:rsidP="00373EE1">
      <w:pPr>
        <w:pStyle w:val="ListParagraph"/>
        <w:numPr>
          <w:ilvl w:val="0"/>
          <w:numId w:val="16"/>
        </w:numPr>
        <w:rPr>
          <w:rFonts w:ascii="Arial" w:hAnsi="Arial" w:cs="Arial"/>
          <w:vanish/>
          <w:color w:val="000000" w:themeColor="text1"/>
        </w:rPr>
      </w:pPr>
    </w:p>
    <w:p w14:paraId="5ACB883A" w14:textId="77777777" w:rsidR="00373EE1" w:rsidRPr="00373EE1" w:rsidRDefault="00373EE1" w:rsidP="00373EE1">
      <w:pPr>
        <w:pStyle w:val="ListParagraph"/>
        <w:numPr>
          <w:ilvl w:val="0"/>
          <w:numId w:val="16"/>
        </w:numPr>
        <w:rPr>
          <w:rFonts w:ascii="Arial" w:hAnsi="Arial" w:cs="Arial"/>
          <w:vanish/>
          <w:color w:val="000000" w:themeColor="text1"/>
        </w:rPr>
      </w:pPr>
    </w:p>
    <w:p w14:paraId="28E88F80" w14:textId="77777777" w:rsidR="00373EE1" w:rsidRPr="00373EE1" w:rsidRDefault="00373EE1" w:rsidP="00373EE1">
      <w:pPr>
        <w:pStyle w:val="ListParagraph"/>
        <w:numPr>
          <w:ilvl w:val="1"/>
          <w:numId w:val="16"/>
        </w:numPr>
        <w:rPr>
          <w:rFonts w:ascii="Arial" w:hAnsi="Arial" w:cs="Arial"/>
          <w:vanish/>
          <w:color w:val="000000" w:themeColor="text1"/>
        </w:rPr>
      </w:pPr>
    </w:p>
    <w:p w14:paraId="35E1C3C1" w14:textId="77777777" w:rsidR="00373EE1" w:rsidRPr="00373EE1" w:rsidRDefault="00373EE1" w:rsidP="00373EE1">
      <w:pPr>
        <w:pStyle w:val="ListParagraph"/>
        <w:numPr>
          <w:ilvl w:val="1"/>
          <w:numId w:val="16"/>
        </w:numPr>
        <w:rPr>
          <w:rFonts w:ascii="Arial" w:hAnsi="Arial" w:cs="Arial"/>
          <w:vanish/>
          <w:color w:val="000000" w:themeColor="text1"/>
        </w:rPr>
      </w:pPr>
    </w:p>
    <w:p w14:paraId="25B5443A" w14:textId="77777777" w:rsidR="00373EE1" w:rsidRPr="00373EE1" w:rsidRDefault="00373EE1" w:rsidP="00373EE1">
      <w:pPr>
        <w:pStyle w:val="ListParagraph"/>
        <w:numPr>
          <w:ilvl w:val="1"/>
          <w:numId w:val="16"/>
        </w:numPr>
        <w:rPr>
          <w:rFonts w:ascii="Arial" w:hAnsi="Arial" w:cs="Arial"/>
          <w:vanish/>
          <w:color w:val="000000" w:themeColor="text1"/>
        </w:rPr>
      </w:pPr>
    </w:p>
    <w:p w14:paraId="4CC65C2E" w14:textId="77777777" w:rsidR="00373EE1" w:rsidRPr="00373EE1" w:rsidRDefault="00373EE1" w:rsidP="00373EE1">
      <w:pPr>
        <w:pStyle w:val="ListParagraph"/>
        <w:numPr>
          <w:ilvl w:val="1"/>
          <w:numId w:val="16"/>
        </w:numPr>
        <w:rPr>
          <w:rFonts w:ascii="Arial" w:hAnsi="Arial" w:cs="Arial"/>
          <w:vanish/>
          <w:color w:val="000000" w:themeColor="text1"/>
        </w:rPr>
      </w:pPr>
    </w:p>
    <w:p w14:paraId="6B844E91" w14:textId="1402C7DE" w:rsidR="00F3599C" w:rsidRPr="007E1CB0" w:rsidRDefault="00F3599C" w:rsidP="00373EE1">
      <w:pPr>
        <w:pStyle w:val="ListParagraph"/>
        <w:numPr>
          <w:ilvl w:val="1"/>
          <w:numId w:val="16"/>
        </w:numPr>
        <w:ind w:left="720" w:hanging="720"/>
        <w:rPr>
          <w:rFonts w:ascii="Arial" w:hAnsi="Arial" w:cs="Arial"/>
          <w:b/>
          <w:bCs/>
          <w:color w:val="000000" w:themeColor="text1"/>
        </w:rPr>
      </w:pPr>
      <w:r>
        <w:rPr>
          <w:rFonts w:ascii="Arial" w:hAnsi="Arial" w:cs="Arial"/>
          <w:color w:val="000000" w:themeColor="text1"/>
        </w:rPr>
        <w:t xml:space="preserve">As part of updating the IDP, SCC were consulted in October 2022 on the infrastructure impacts of the proposed Regulation 19 </w:t>
      </w:r>
      <w:r w:rsidR="000C59DE">
        <w:rPr>
          <w:rFonts w:ascii="Arial" w:hAnsi="Arial" w:cs="Arial"/>
          <w:color w:val="000000" w:themeColor="text1"/>
        </w:rPr>
        <w:t xml:space="preserve">Local Plan </w:t>
      </w:r>
      <w:r>
        <w:rPr>
          <w:rFonts w:ascii="Arial" w:hAnsi="Arial" w:cs="Arial"/>
          <w:color w:val="000000" w:themeColor="text1"/>
        </w:rPr>
        <w:t>development distribution.  In the northern plan area this propose</w:t>
      </w:r>
      <w:r w:rsidR="00FE591B">
        <w:rPr>
          <w:rFonts w:ascii="Arial" w:hAnsi="Arial" w:cs="Arial"/>
          <w:color w:val="000000" w:themeColor="text1"/>
        </w:rPr>
        <w:t>d</w:t>
      </w:r>
      <w:r>
        <w:rPr>
          <w:rFonts w:ascii="Arial" w:hAnsi="Arial" w:cs="Arial"/>
          <w:color w:val="000000" w:themeColor="text1"/>
        </w:rPr>
        <w:t xml:space="preserve"> a lower level of growth then those consulted on in January 2022 namely, 370 dwellings with sites to be identified through the neighbourhood planning process.</w:t>
      </w:r>
      <w:r w:rsidR="00373EE1">
        <w:rPr>
          <w:rFonts w:ascii="Arial" w:hAnsi="Arial" w:cs="Arial"/>
          <w:color w:val="000000" w:themeColor="text1"/>
        </w:rPr>
        <w:t xml:space="preserve">  SCC did not respond.</w:t>
      </w:r>
    </w:p>
    <w:p w14:paraId="1CB28FF6" w14:textId="77777777" w:rsidR="007E1CB0" w:rsidRPr="00A52DBD" w:rsidRDefault="007E1CB0" w:rsidP="007E1CB0">
      <w:pPr>
        <w:pStyle w:val="ListParagraph"/>
        <w:rPr>
          <w:rFonts w:ascii="Arial" w:hAnsi="Arial" w:cs="Arial"/>
          <w:b/>
          <w:bCs/>
          <w:color w:val="000000" w:themeColor="text1"/>
        </w:rPr>
      </w:pPr>
    </w:p>
    <w:p w14:paraId="6A5F9306" w14:textId="4E3115EC" w:rsidR="00A52DBD" w:rsidRDefault="00AB0167" w:rsidP="00373EE1">
      <w:pPr>
        <w:pStyle w:val="ListParagraph"/>
        <w:numPr>
          <w:ilvl w:val="1"/>
          <w:numId w:val="16"/>
        </w:numPr>
        <w:ind w:left="720" w:hanging="720"/>
        <w:rPr>
          <w:rFonts w:ascii="Arial" w:hAnsi="Arial" w:cs="Arial"/>
          <w:b/>
          <w:bCs/>
          <w:color w:val="000000" w:themeColor="text1"/>
        </w:rPr>
      </w:pPr>
      <w:r>
        <w:rPr>
          <w:rFonts w:ascii="Arial" w:hAnsi="Arial" w:cs="Arial"/>
          <w:color w:val="000000" w:themeColor="text1"/>
        </w:rPr>
        <w:t>The Regulation 19 Chichester Local Plan was published for consultation on the 3 February 2023</w:t>
      </w:r>
      <w:r w:rsidR="00FE591B">
        <w:rPr>
          <w:rFonts w:ascii="Arial" w:hAnsi="Arial" w:cs="Arial"/>
          <w:color w:val="000000" w:themeColor="text1"/>
        </w:rPr>
        <w:t xml:space="preserve"> to which SCC </w:t>
      </w:r>
      <w:r w:rsidR="00A52DBD">
        <w:rPr>
          <w:rFonts w:ascii="Arial" w:hAnsi="Arial" w:cs="Arial"/>
          <w:color w:val="000000" w:themeColor="text1"/>
        </w:rPr>
        <w:t>made a representation</w:t>
      </w:r>
      <w:r w:rsidR="00FE591B">
        <w:rPr>
          <w:rFonts w:ascii="Arial" w:hAnsi="Arial" w:cs="Arial"/>
          <w:color w:val="000000" w:themeColor="text1"/>
        </w:rPr>
        <w:t xml:space="preserve">.  This stated </w:t>
      </w:r>
      <w:r w:rsidR="00A52DBD">
        <w:rPr>
          <w:rFonts w:ascii="Arial" w:hAnsi="Arial" w:cs="Arial"/>
          <w:color w:val="000000" w:themeColor="text1"/>
        </w:rPr>
        <w:t xml:space="preserve">SCC were supportive of the general strategy set out within the proposed transport policies. </w:t>
      </w:r>
    </w:p>
    <w:p w14:paraId="67A607A8" w14:textId="77777777" w:rsidR="00F3599C" w:rsidRDefault="00F3599C" w:rsidP="000C3916">
      <w:pPr>
        <w:pStyle w:val="ListParagraph"/>
        <w:rPr>
          <w:rFonts w:ascii="Arial" w:hAnsi="Arial" w:cs="Arial"/>
          <w:b/>
          <w:bCs/>
          <w:color w:val="000000" w:themeColor="text1"/>
        </w:rPr>
      </w:pPr>
    </w:p>
    <w:p w14:paraId="215CED53"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5324C795"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1B386851"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3E6F9C93"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72BEE329"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289E97FD" w14:textId="77777777" w:rsidR="002C0E45" w:rsidRPr="002C0E45" w:rsidRDefault="002C0E45" w:rsidP="00F5459C">
      <w:pPr>
        <w:pStyle w:val="ListParagraph"/>
        <w:numPr>
          <w:ilvl w:val="1"/>
          <w:numId w:val="6"/>
        </w:numPr>
        <w:rPr>
          <w:rFonts w:ascii="Arial" w:hAnsi="Arial" w:cs="Arial"/>
          <w:b/>
          <w:bCs/>
          <w:vanish/>
          <w:color w:val="000000" w:themeColor="text1"/>
        </w:rPr>
      </w:pPr>
    </w:p>
    <w:p w14:paraId="26FC6F66" w14:textId="77777777" w:rsidR="002C0E45" w:rsidRPr="002C0E45" w:rsidRDefault="002C0E45" w:rsidP="00F5459C">
      <w:pPr>
        <w:pStyle w:val="ListParagraph"/>
        <w:numPr>
          <w:ilvl w:val="1"/>
          <w:numId w:val="6"/>
        </w:numPr>
        <w:rPr>
          <w:rFonts w:ascii="Arial" w:hAnsi="Arial" w:cs="Arial"/>
          <w:b/>
          <w:bCs/>
          <w:vanish/>
          <w:color w:val="000000" w:themeColor="text1"/>
        </w:rPr>
      </w:pPr>
    </w:p>
    <w:p w14:paraId="6637646D" w14:textId="137FD135" w:rsidR="00470921" w:rsidRDefault="008272A3" w:rsidP="00F5459C">
      <w:pPr>
        <w:pStyle w:val="ListParagraph"/>
        <w:numPr>
          <w:ilvl w:val="0"/>
          <w:numId w:val="1"/>
        </w:numPr>
        <w:ind w:left="720" w:hanging="720"/>
        <w:outlineLvl w:val="0"/>
        <w:rPr>
          <w:rFonts w:ascii="Arial" w:hAnsi="Arial" w:cs="Arial"/>
          <w:b/>
          <w:bCs/>
          <w:color w:val="000000" w:themeColor="text1"/>
          <w:sz w:val="24"/>
          <w:szCs w:val="24"/>
        </w:rPr>
      </w:pPr>
      <w:bookmarkStart w:id="6" w:name="_Toc125028555"/>
      <w:r w:rsidRPr="000B7893">
        <w:rPr>
          <w:rFonts w:ascii="Arial" w:hAnsi="Arial" w:cs="Arial"/>
          <w:b/>
          <w:bCs/>
          <w:color w:val="000000" w:themeColor="text1"/>
          <w:sz w:val="24"/>
          <w:szCs w:val="24"/>
        </w:rPr>
        <w:t>Strategic matters and record of agreement</w:t>
      </w:r>
      <w:bookmarkEnd w:id="6"/>
    </w:p>
    <w:p w14:paraId="4AE6B2FC" w14:textId="77777777" w:rsidR="0070227A" w:rsidRPr="0070227A" w:rsidRDefault="0070227A" w:rsidP="0070227A">
      <w:pPr>
        <w:pStyle w:val="ListParagraph"/>
        <w:numPr>
          <w:ilvl w:val="0"/>
          <w:numId w:val="5"/>
        </w:numPr>
        <w:rPr>
          <w:rFonts w:ascii="Arial" w:hAnsi="Arial" w:cs="Arial"/>
          <w:vanish/>
          <w:color w:val="000000" w:themeColor="text1"/>
        </w:rPr>
      </w:pPr>
    </w:p>
    <w:p w14:paraId="6E9D6F88" w14:textId="77777777" w:rsidR="0070227A" w:rsidRPr="0070227A" w:rsidRDefault="0070227A" w:rsidP="0070227A">
      <w:pPr>
        <w:pStyle w:val="ListParagraph"/>
        <w:numPr>
          <w:ilvl w:val="0"/>
          <w:numId w:val="5"/>
        </w:numPr>
        <w:rPr>
          <w:rFonts w:ascii="Arial" w:hAnsi="Arial" w:cs="Arial"/>
          <w:vanish/>
          <w:color w:val="000000" w:themeColor="text1"/>
        </w:rPr>
      </w:pPr>
    </w:p>
    <w:p w14:paraId="4CD57D79" w14:textId="77777777" w:rsidR="0070227A" w:rsidRPr="0070227A" w:rsidRDefault="0070227A" w:rsidP="0070227A">
      <w:pPr>
        <w:pStyle w:val="ListParagraph"/>
        <w:numPr>
          <w:ilvl w:val="0"/>
          <w:numId w:val="5"/>
        </w:numPr>
        <w:rPr>
          <w:rFonts w:ascii="Arial" w:hAnsi="Arial" w:cs="Arial"/>
          <w:vanish/>
          <w:color w:val="000000" w:themeColor="text1"/>
        </w:rPr>
      </w:pPr>
    </w:p>
    <w:p w14:paraId="461A6F4D" w14:textId="77777777" w:rsidR="0070227A" w:rsidRPr="0070227A" w:rsidRDefault="0070227A" w:rsidP="0070227A">
      <w:pPr>
        <w:pStyle w:val="ListParagraph"/>
        <w:numPr>
          <w:ilvl w:val="0"/>
          <w:numId w:val="5"/>
        </w:numPr>
        <w:rPr>
          <w:rFonts w:ascii="Arial" w:hAnsi="Arial" w:cs="Arial"/>
          <w:vanish/>
          <w:color w:val="000000" w:themeColor="text1"/>
        </w:rPr>
      </w:pPr>
    </w:p>
    <w:p w14:paraId="7387A30C" w14:textId="77777777" w:rsidR="0070227A" w:rsidRPr="0070227A" w:rsidRDefault="0070227A" w:rsidP="0070227A">
      <w:pPr>
        <w:pStyle w:val="ListParagraph"/>
        <w:numPr>
          <w:ilvl w:val="0"/>
          <w:numId w:val="5"/>
        </w:numPr>
        <w:rPr>
          <w:rFonts w:ascii="Arial" w:hAnsi="Arial" w:cs="Arial"/>
          <w:vanish/>
          <w:color w:val="000000" w:themeColor="text1"/>
        </w:rPr>
      </w:pPr>
    </w:p>
    <w:p w14:paraId="1710C387" w14:textId="77777777" w:rsidR="0070227A" w:rsidRPr="0070227A" w:rsidRDefault="0070227A" w:rsidP="0070227A">
      <w:pPr>
        <w:pStyle w:val="ListParagraph"/>
        <w:numPr>
          <w:ilvl w:val="0"/>
          <w:numId w:val="5"/>
        </w:numPr>
        <w:rPr>
          <w:rFonts w:ascii="Arial" w:hAnsi="Arial" w:cs="Arial"/>
          <w:vanish/>
          <w:color w:val="000000" w:themeColor="text1"/>
        </w:rPr>
      </w:pPr>
    </w:p>
    <w:p w14:paraId="55A78D2A" w14:textId="77777777" w:rsidR="0070227A" w:rsidRPr="0070227A" w:rsidRDefault="0070227A" w:rsidP="0070227A">
      <w:pPr>
        <w:pStyle w:val="ListParagraph"/>
        <w:numPr>
          <w:ilvl w:val="1"/>
          <w:numId w:val="5"/>
        </w:numPr>
        <w:rPr>
          <w:rFonts w:ascii="Arial" w:hAnsi="Arial" w:cs="Arial"/>
          <w:vanish/>
          <w:color w:val="000000" w:themeColor="text1"/>
        </w:rPr>
      </w:pPr>
    </w:p>
    <w:p w14:paraId="07528688" w14:textId="77777777" w:rsidR="00F3599C" w:rsidRPr="00F3599C" w:rsidRDefault="00F3599C" w:rsidP="00F3599C">
      <w:pPr>
        <w:pStyle w:val="ListParagraph"/>
        <w:numPr>
          <w:ilvl w:val="0"/>
          <w:numId w:val="14"/>
        </w:numPr>
        <w:rPr>
          <w:rFonts w:ascii="Arial" w:hAnsi="Arial" w:cs="Arial"/>
          <w:vanish/>
          <w:color w:val="000000" w:themeColor="text1"/>
        </w:rPr>
      </w:pPr>
    </w:p>
    <w:p w14:paraId="0881EBA5" w14:textId="77777777" w:rsidR="00F3599C" w:rsidRPr="00F3599C" w:rsidRDefault="00F3599C" w:rsidP="00F3599C">
      <w:pPr>
        <w:pStyle w:val="ListParagraph"/>
        <w:numPr>
          <w:ilvl w:val="0"/>
          <w:numId w:val="14"/>
        </w:numPr>
        <w:rPr>
          <w:rFonts w:ascii="Arial" w:hAnsi="Arial" w:cs="Arial"/>
          <w:vanish/>
          <w:color w:val="000000" w:themeColor="text1"/>
        </w:rPr>
      </w:pPr>
    </w:p>
    <w:p w14:paraId="73279942" w14:textId="77777777" w:rsidR="00F3599C" w:rsidRPr="00F3599C" w:rsidRDefault="00F3599C" w:rsidP="00F3599C">
      <w:pPr>
        <w:pStyle w:val="ListParagraph"/>
        <w:numPr>
          <w:ilvl w:val="0"/>
          <w:numId w:val="14"/>
        </w:numPr>
        <w:rPr>
          <w:rFonts w:ascii="Arial" w:hAnsi="Arial" w:cs="Arial"/>
          <w:vanish/>
          <w:color w:val="000000" w:themeColor="text1"/>
        </w:rPr>
      </w:pPr>
    </w:p>
    <w:p w14:paraId="20F31D61" w14:textId="77777777" w:rsidR="00F3599C" w:rsidRPr="00F3599C" w:rsidRDefault="00F3599C" w:rsidP="00F3599C">
      <w:pPr>
        <w:pStyle w:val="ListParagraph"/>
        <w:numPr>
          <w:ilvl w:val="0"/>
          <w:numId w:val="14"/>
        </w:numPr>
        <w:rPr>
          <w:rFonts w:ascii="Arial" w:hAnsi="Arial" w:cs="Arial"/>
          <w:vanish/>
          <w:color w:val="000000" w:themeColor="text1"/>
        </w:rPr>
      </w:pPr>
    </w:p>
    <w:p w14:paraId="00E60520" w14:textId="77777777" w:rsidR="00F3599C" w:rsidRPr="00F3599C" w:rsidRDefault="00F3599C" w:rsidP="00F3599C">
      <w:pPr>
        <w:pStyle w:val="ListParagraph"/>
        <w:numPr>
          <w:ilvl w:val="0"/>
          <w:numId w:val="14"/>
        </w:numPr>
        <w:rPr>
          <w:rFonts w:ascii="Arial" w:hAnsi="Arial" w:cs="Arial"/>
          <w:vanish/>
          <w:color w:val="000000" w:themeColor="text1"/>
        </w:rPr>
      </w:pPr>
    </w:p>
    <w:p w14:paraId="4B00E213" w14:textId="77777777" w:rsidR="00F3599C" w:rsidRPr="00F3599C" w:rsidRDefault="00F3599C" w:rsidP="00F3599C">
      <w:pPr>
        <w:pStyle w:val="ListParagraph"/>
        <w:numPr>
          <w:ilvl w:val="0"/>
          <w:numId w:val="14"/>
        </w:numPr>
        <w:rPr>
          <w:rFonts w:ascii="Arial" w:hAnsi="Arial" w:cs="Arial"/>
          <w:vanish/>
          <w:color w:val="000000" w:themeColor="text1"/>
        </w:rPr>
      </w:pPr>
    </w:p>
    <w:p w14:paraId="60A728E0" w14:textId="135F5307" w:rsidR="000E45A8" w:rsidRPr="0070227A" w:rsidRDefault="0070227A" w:rsidP="00F3599C">
      <w:pPr>
        <w:pStyle w:val="ListParagraph"/>
        <w:numPr>
          <w:ilvl w:val="1"/>
          <w:numId w:val="14"/>
        </w:numPr>
        <w:ind w:left="720" w:hanging="720"/>
        <w:rPr>
          <w:rFonts w:cs="Arial"/>
          <w:color w:val="000000" w:themeColor="text1"/>
        </w:rPr>
      </w:pPr>
      <w:r>
        <w:rPr>
          <w:rFonts w:ascii="Arial" w:hAnsi="Arial" w:cs="Arial"/>
          <w:color w:val="000000" w:themeColor="text1"/>
        </w:rPr>
        <w:t>Th</w:t>
      </w:r>
      <w:r w:rsidR="00984AF6">
        <w:rPr>
          <w:rFonts w:ascii="Arial" w:hAnsi="Arial" w:cs="Arial"/>
          <w:color w:val="000000" w:themeColor="text1"/>
        </w:rPr>
        <w:t>e</w:t>
      </w:r>
      <w:r>
        <w:rPr>
          <w:rFonts w:ascii="Arial" w:hAnsi="Arial" w:cs="Arial"/>
          <w:color w:val="000000" w:themeColor="text1"/>
        </w:rPr>
        <w:t xml:space="preserve"> </w:t>
      </w:r>
      <w:r w:rsidR="00984AF6" w:rsidRPr="00900D4C">
        <w:rPr>
          <w:rFonts w:ascii="Arial" w:hAnsi="Arial" w:cs="Arial"/>
          <w:color w:val="000000" w:themeColor="text1"/>
        </w:rPr>
        <w:t xml:space="preserve">cross boundary strategic matters </w:t>
      </w:r>
      <w:r w:rsidR="00984AF6">
        <w:rPr>
          <w:rFonts w:ascii="Arial" w:hAnsi="Arial" w:cs="Arial"/>
          <w:color w:val="000000" w:themeColor="text1"/>
        </w:rPr>
        <w:t xml:space="preserve">covered by this Statement </w:t>
      </w:r>
      <w:r w:rsidR="00984AF6" w:rsidRPr="00900D4C">
        <w:rPr>
          <w:rFonts w:ascii="Arial" w:hAnsi="Arial" w:cs="Arial"/>
          <w:color w:val="000000" w:themeColor="text1"/>
        </w:rPr>
        <w:t>are</w:t>
      </w:r>
      <w:r>
        <w:rPr>
          <w:rFonts w:ascii="Arial" w:hAnsi="Arial" w:cs="Arial"/>
          <w:color w:val="000000" w:themeColor="text1"/>
        </w:rPr>
        <w:t>:</w:t>
      </w:r>
    </w:p>
    <w:p w14:paraId="21B6CA54" w14:textId="2283B4C5" w:rsidR="000E45A8" w:rsidRPr="000A5D15" w:rsidRDefault="000A5D15" w:rsidP="006A64D3">
      <w:pPr>
        <w:pStyle w:val="ListParagraph"/>
        <w:numPr>
          <w:ilvl w:val="0"/>
          <w:numId w:val="12"/>
        </w:numPr>
        <w:rPr>
          <w:rFonts w:cs="Arial"/>
          <w:color w:val="000000" w:themeColor="text1"/>
        </w:rPr>
      </w:pPr>
      <w:r>
        <w:rPr>
          <w:rFonts w:ascii="Arial" w:hAnsi="Arial" w:cs="Arial"/>
          <w:color w:val="000000" w:themeColor="text1"/>
        </w:rPr>
        <w:t>Education provision</w:t>
      </w:r>
    </w:p>
    <w:p w14:paraId="332930AE" w14:textId="2214ADAA" w:rsidR="000A5D15" w:rsidRPr="009F0F98" w:rsidRDefault="000A5D15" w:rsidP="006A64D3">
      <w:pPr>
        <w:pStyle w:val="ListParagraph"/>
        <w:numPr>
          <w:ilvl w:val="0"/>
          <w:numId w:val="12"/>
        </w:numPr>
        <w:rPr>
          <w:rFonts w:cs="Arial"/>
          <w:color w:val="000000" w:themeColor="text1"/>
        </w:rPr>
      </w:pPr>
      <w:r>
        <w:rPr>
          <w:rFonts w:ascii="Arial" w:hAnsi="Arial" w:cs="Arial"/>
          <w:color w:val="000000" w:themeColor="text1"/>
        </w:rPr>
        <w:t>Transport impacts</w:t>
      </w:r>
    </w:p>
    <w:p w14:paraId="693FC34A" w14:textId="77777777" w:rsidR="006A64D3" w:rsidRPr="000E45A8" w:rsidRDefault="006A64D3" w:rsidP="006A64D3">
      <w:pPr>
        <w:pStyle w:val="ListParagraph"/>
        <w:ind w:left="1080"/>
        <w:rPr>
          <w:rFonts w:cs="Arial"/>
          <w:color w:val="000000" w:themeColor="text1"/>
        </w:rPr>
      </w:pPr>
    </w:p>
    <w:p w14:paraId="6BC8F1FE" w14:textId="44ED9461" w:rsidR="00166D3F" w:rsidRDefault="00E41AC0" w:rsidP="00166D3F">
      <w:pPr>
        <w:pStyle w:val="ListParagraph"/>
        <w:rPr>
          <w:rFonts w:ascii="Arial" w:hAnsi="Arial" w:cs="Arial"/>
          <w:b/>
          <w:bCs/>
          <w:color w:val="000000" w:themeColor="text1"/>
        </w:rPr>
      </w:pPr>
      <w:r>
        <w:rPr>
          <w:rFonts w:ascii="Arial" w:hAnsi="Arial" w:cs="Arial"/>
          <w:b/>
          <w:bCs/>
          <w:color w:val="000000" w:themeColor="text1"/>
        </w:rPr>
        <w:t xml:space="preserve">Education </w:t>
      </w:r>
      <w:r w:rsidR="00B2116D">
        <w:rPr>
          <w:rFonts w:ascii="Arial" w:hAnsi="Arial" w:cs="Arial"/>
          <w:b/>
          <w:bCs/>
          <w:color w:val="000000" w:themeColor="text1"/>
        </w:rPr>
        <w:t>provision</w:t>
      </w:r>
    </w:p>
    <w:p w14:paraId="442F7E32" w14:textId="77777777" w:rsidR="00AB5288" w:rsidRPr="00AB5288" w:rsidRDefault="00AB5288" w:rsidP="00AB5288">
      <w:pPr>
        <w:pStyle w:val="ListParagraph"/>
        <w:numPr>
          <w:ilvl w:val="0"/>
          <w:numId w:val="13"/>
        </w:numPr>
        <w:rPr>
          <w:rFonts w:ascii="Arial" w:hAnsi="Arial" w:cs="Arial"/>
          <w:vanish/>
          <w:color w:val="000000" w:themeColor="text1"/>
        </w:rPr>
      </w:pPr>
    </w:p>
    <w:p w14:paraId="0FBA3618" w14:textId="77777777" w:rsidR="00AB5288" w:rsidRPr="00AB5288" w:rsidRDefault="00AB5288" w:rsidP="00AB5288">
      <w:pPr>
        <w:pStyle w:val="ListParagraph"/>
        <w:numPr>
          <w:ilvl w:val="0"/>
          <w:numId w:val="13"/>
        </w:numPr>
        <w:rPr>
          <w:rFonts w:ascii="Arial" w:hAnsi="Arial" w:cs="Arial"/>
          <w:vanish/>
          <w:color w:val="000000" w:themeColor="text1"/>
        </w:rPr>
      </w:pPr>
    </w:p>
    <w:p w14:paraId="782C53E7" w14:textId="77777777" w:rsidR="00AB5288" w:rsidRPr="00AB5288" w:rsidRDefault="00AB5288" w:rsidP="00AB5288">
      <w:pPr>
        <w:pStyle w:val="ListParagraph"/>
        <w:numPr>
          <w:ilvl w:val="0"/>
          <w:numId w:val="13"/>
        </w:numPr>
        <w:rPr>
          <w:rFonts w:ascii="Arial" w:hAnsi="Arial" w:cs="Arial"/>
          <w:vanish/>
          <w:color w:val="000000" w:themeColor="text1"/>
        </w:rPr>
      </w:pPr>
    </w:p>
    <w:p w14:paraId="0C3C9B27" w14:textId="77777777" w:rsidR="00AB5288" w:rsidRPr="00AB5288" w:rsidRDefault="00AB5288" w:rsidP="00AB5288">
      <w:pPr>
        <w:pStyle w:val="ListParagraph"/>
        <w:numPr>
          <w:ilvl w:val="0"/>
          <w:numId w:val="13"/>
        </w:numPr>
        <w:rPr>
          <w:rFonts w:ascii="Arial" w:hAnsi="Arial" w:cs="Arial"/>
          <w:vanish/>
          <w:color w:val="000000" w:themeColor="text1"/>
        </w:rPr>
      </w:pPr>
    </w:p>
    <w:p w14:paraId="30ED5917" w14:textId="77777777" w:rsidR="00AB5288" w:rsidRPr="00AB5288" w:rsidRDefault="00AB5288" w:rsidP="00AB5288">
      <w:pPr>
        <w:pStyle w:val="ListParagraph"/>
        <w:numPr>
          <w:ilvl w:val="0"/>
          <w:numId w:val="13"/>
        </w:numPr>
        <w:rPr>
          <w:rFonts w:ascii="Arial" w:hAnsi="Arial" w:cs="Arial"/>
          <w:vanish/>
          <w:color w:val="000000" w:themeColor="text1"/>
        </w:rPr>
      </w:pPr>
    </w:p>
    <w:p w14:paraId="62E85FEB" w14:textId="77777777" w:rsidR="00AB5288" w:rsidRPr="00AB5288" w:rsidRDefault="00AB5288" w:rsidP="00AB5288">
      <w:pPr>
        <w:pStyle w:val="ListParagraph"/>
        <w:numPr>
          <w:ilvl w:val="0"/>
          <w:numId w:val="13"/>
        </w:numPr>
        <w:rPr>
          <w:rFonts w:ascii="Arial" w:hAnsi="Arial" w:cs="Arial"/>
          <w:vanish/>
          <w:color w:val="000000" w:themeColor="text1"/>
        </w:rPr>
      </w:pPr>
    </w:p>
    <w:p w14:paraId="3810B17C" w14:textId="77777777" w:rsidR="00AB5288" w:rsidRPr="00AB5288" w:rsidRDefault="00AB5288" w:rsidP="00AB5288">
      <w:pPr>
        <w:pStyle w:val="ListParagraph"/>
        <w:numPr>
          <w:ilvl w:val="1"/>
          <w:numId w:val="13"/>
        </w:numPr>
        <w:rPr>
          <w:rFonts w:ascii="Arial" w:hAnsi="Arial" w:cs="Arial"/>
          <w:vanish/>
          <w:color w:val="000000" w:themeColor="text1"/>
        </w:rPr>
      </w:pPr>
    </w:p>
    <w:p w14:paraId="1E9713B9" w14:textId="19B48BCE" w:rsidR="002F5503" w:rsidRDefault="002B4E34" w:rsidP="00AB5288">
      <w:pPr>
        <w:pStyle w:val="ListParagraph"/>
        <w:numPr>
          <w:ilvl w:val="1"/>
          <w:numId w:val="13"/>
        </w:numPr>
        <w:ind w:left="720" w:hanging="720"/>
        <w:rPr>
          <w:rFonts w:ascii="Arial" w:hAnsi="Arial" w:cs="Arial"/>
          <w:color w:val="000000" w:themeColor="text1"/>
        </w:rPr>
      </w:pPr>
      <w:r>
        <w:rPr>
          <w:rFonts w:ascii="Arial" w:hAnsi="Arial" w:cs="Arial"/>
          <w:color w:val="000000" w:themeColor="text1"/>
        </w:rPr>
        <w:t>As the local education authority, West Sussex County Council</w:t>
      </w:r>
      <w:r w:rsidR="002F5503">
        <w:rPr>
          <w:rFonts w:ascii="Arial" w:hAnsi="Arial" w:cs="Arial"/>
          <w:color w:val="000000" w:themeColor="text1"/>
        </w:rPr>
        <w:t xml:space="preserve"> (WSCC)</w:t>
      </w:r>
      <w:r>
        <w:rPr>
          <w:rFonts w:ascii="Arial" w:hAnsi="Arial" w:cs="Arial"/>
          <w:color w:val="000000" w:themeColor="text1"/>
        </w:rPr>
        <w:t xml:space="preserve">, have provided information and advice to </w:t>
      </w:r>
      <w:r w:rsidR="0006396A">
        <w:rPr>
          <w:rFonts w:ascii="Arial" w:hAnsi="Arial" w:cs="Arial"/>
          <w:color w:val="000000" w:themeColor="text1"/>
        </w:rPr>
        <w:t>CDC</w:t>
      </w:r>
      <w:r>
        <w:rPr>
          <w:rFonts w:ascii="Arial" w:hAnsi="Arial" w:cs="Arial"/>
          <w:color w:val="000000" w:themeColor="text1"/>
        </w:rPr>
        <w:t xml:space="preserve"> on the impact of the proposed levels of development across the Plan Area on available primary and secondary school place capacity.</w:t>
      </w:r>
      <w:r w:rsidR="00A52DBD">
        <w:rPr>
          <w:rFonts w:ascii="Arial" w:hAnsi="Arial" w:cs="Arial"/>
          <w:color w:val="000000" w:themeColor="text1"/>
        </w:rPr>
        <w:t xml:space="preserve">  This is reflected in the latest Chichester IDP.</w:t>
      </w:r>
    </w:p>
    <w:p w14:paraId="37CD034F" w14:textId="77777777" w:rsidR="002F5503" w:rsidRDefault="002F5503" w:rsidP="002F5503">
      <w:pPr>
        <w:pStyle w:val="ListParagraph"/>
        <w:rPr>
          <w:rFonts w:ascii="Arial" w:hAnsi="Arial" w:cs="Arial"/>
          <w:color w:val="000000" w:themeColor="text1"/>
        </w:rPr>
      </w:pPr>
    </w:p>
    <w:p w14:paraId="6465B2F3" w14:textId="0949A351" w:rsidR="006A64D3" w:rsidRDefault="002F5503" w:rsidP="00AB5288">
      <w:pPr>
        <w:pStyle w:val="ListParagraph"/>
        <w:numPr>
          <w:ilvl w:val="1"/>
          <w:numId w:val="13"/>
        </w:numPr>
        <w:ind w:left="720" w:hanging="720"/>
        <w:rPr>
          <w:rFonts w:ascii="Arial" w:hAnsi="Arial" w:cs="Arial"/>
          <w:color w:val="000000" w:themeColor="text1"/>
        </w:rPr>
      </w:pPr>
      <w:r>
        <w:rPr>
          <w:rFonts w:ascii="Arial" w:hAnsi="Arial" w:cs="Arial"/>
          <w:color w:val="000000" w:themeColor="text1"/>
        </w:rPr>
        <w:t xml:space="preserve">WSCC have </w:t>
      </w:r>
      <w:r w:rsidR="00AD6171">
        <w:rPr>
          <w:rFonts w:ascii="Arial" w:hAnsi="Arial" w:cs="Arial"/>
          <w:color w:val="000000" w:themeColor="text1"/>
        </w:rPr>
        <w:t xml:space="preserve">confirmed </w:t>
      </w:r>
      <w:r>
        <w:rPr>
          <w:rFonts w:ascii="Arial" w:hAnsi="Arial" w:cs="Arial"/>
          <w:color w:val="000000" w:themeColor="text1"/>
        </w:rPr>
        <w:t>that</w:t>
      </w:r>
      <w:r w:rsidR="0043155C">
        <w:rPr>
          <w:rFonts w:ascii="Arial" w:hAnsi="Arial" w:cs="Arial"/>
          <w:color w:val="000000" w:themeColor="text1"/>
        </w:rPr>
        <w:t xml:space="preserve"> </w:t>
      </w:r>
      <w:r>
        <w:rPr>
          <w:rFonts w:ascii="Arial" w:hAnsi="Arial" w:cs="Arial"/>
          <w:color w:val="000000" w:themeColor="text1"/>
        </w:rPr>
        <w:t xml:space="preserve">there would be sufficient primary </w:t>
      </w:r>
      <w:r w:rsidR="00FB0539">
        <w:rPr>
          <w:rFonts w:ascii="Arial" w:hAnsi="Arial" w:cs="Arial"/>
          <w:color w:val="000000" w:themeColor="text1"/>
        </w:rPr>
        <w:t xml:space="preserve">and secondary </w:t>
      </w:r>
      <w:r w:rsidR="008808D7">
        <w:rPr>
          <w:rFonts w:ascii="Arial" w:hAnsi="Arial" w:cs="Arial"/>
          <w:color w:val="000000" w:themeColor="text1"/>
        </w:rPr>
        <w:t xml:space="preserve">surplus </w:t>
      </w:r>
      <w:r>
        <w:rPr>
          <w:rFonts w:ascii="Arial" w:hAnsi="Arial" w:cs="Arial"/>
          <w:color w:val="000000" w:themeColor="text1"/>
        </w:rPr>
        <w:t>space</w:t>
      </w:r>
      <w:r w:rsidR="008808D7">
        <w:rPr>
          <w:rFonts w:ascii="Arial" w:hAnsi="Arial" w:cs="Arial"/>
          <w:color w:val="000000" w:themeColor="text1"/>
        </w:rPr>
        <w:t>s</w:t>
      </w:r>
      <w:r>
        <w:rPr>
          <w:rFonts w:ascii="Arial" w:hAnsi="Arial" w:cs="Arial"/>
          <w:color w:val="000000" w:themeColor="text1"/>
        </w:rPr>
        <w:t xml:space="preserve"> or expansion capacity to accommodate pupil numbers arising from the proposed scale of development in the northern plan area.</w:t>
      </w:r>
    </w:p>
    <w:p w14:paraId="22C964BF" w14:textId="77777777" w:rsidR="00A52DBD" w:rsidRDefault="00A52DBD" w:rsidP="00FB0539">
      <w:pPr>
        <w:pStyle w:val="ListParagraph"/>
        <w:rPr>
          <w:rFonts w:ascii="Arial" w:hAnsi="Arial" w:cs="Arial"/>
          <w:color w:val="000000" w:themeColor="text1"/>
        </w:rPr>
      </w:pPr>
    </w:p>
    <w:p w14:paraId="017A31C5" w14:textId="7844C273" w:rsidR="00FB0539" w:rsidRDefault="00AC18DB" w:rsidP="00FB0539">
      <w:pPr>
        <w:pStyle w:val="ListParagraph"/>
        <w:numPr>
          <w:ilvl w:val="1"/>
          <w:numId w:val="13"/>
        </w:numPr>
        <w:ind w:left="720" w:hanging="720"/>
        <w:rPr>
          <w:rFonts w:ascii="Arial" w:hAnsi="Arial" w:cs="Arial"/>
          <w:color w:val="000000" w:themeColor="text1"/>
        </w:rPr>
      </w:pPr>
      <w:r>
        <w:rPr>
          <w:rFonts w:ascii="Arial" w:hAnsi="Arial" w:cs="Arial"/>
          <w:color w:val="000000" w:themeColor="text1"/>
        </w:rPr>
        <w:t xml:space="preserve">CDC will continue to work closely with WSCC to ensure the impacts of development on education provision </w:t>
      </w:r>
      <w:r w:rsidR="00A52DBD">
        <w:rPr>
          <w:rFonts w:ascii="Arial" w:hAnsi="Arial" w:cs="Arial"/>
          <w:color w:val="000000" w:themeColor="text1"/>
        </w:rPr>
        <w:t xml:space="preserve">in the north of the plan area </w:t>
      </w:r>
      <w:r>
        <w:rPr>
          <w:rFonts w:ascii="Arial" w:hAnsi="Arial" w:cs="Arial"/>
          <w:color w:val="000000" w:themeColor="text1"/>
        </w:rPr>
        <w:t>over the plan period are addressed.</w:t>
      </w:r>
    </w:p>
    <w:p w14:paraId="540446AF" w14:textId="706E4D82" w:rsidR="000E45A8" w:rsidRPr="000E45A8" w:rsidRDefault="000E45A8" w:rsidP="00F5459C">
      <w:pPr>
        <w:pStyle w:val="ListParagraph"/>
        <w:numPr>
          <w:ilvl w:val="1"/>
          <w:numId w:val="1"/>
        </w:numPr>
        <w:rPr>
          <w:rFonts w:ascii="Arial" w:hAnsi="Arial" w:cs="Arial"/>
          <w:vanish/>
          <w:color w:val="000000" w:themeColor="text1"/>
        </w:rPr>
      </w:pPr>
    </w:p>
    <w:p w14:paraId="1485E14D" w14:textId="7B754DF6" w:rsidR="00E41AC0" w:rsidRDefault="00E41AC0" w:rsidP="00E41AC0">
      <w:pPr>
        <w:pStyle w:val="ListParagraph"/>
        <w:ind w:left="360" w:firstLine="360"/>
        <w:rPr>
          <w:rFonts w:ascii="Arial" w:hAnsi="Arial" w:cs="Arial"/>
          <w:i/>
          <w:iCs/>
          <w:color w:val="000000" w:themeColor="text1"/>
        </w:rPr>
      </w:pPr>
      <w:r>
        <w:rPr>
          <w:rFonts w:ascii="Arial" w:hAnsi="Arial" w:cs="Arial"/>
          <w:i/>
          <w:iCs/>
          <w:color w:val="000000" w:themeColor="text1"/>
        </w:rPr>
        <w:t>Areas of agreement</w:t>
      </w:r>
    </w:p>
    <w:p w14:paraId="33605480" w14:textId="6B3F1D98" w:rsidR="00997C72" w:rsidRDefault="00997C72" w:rsidP="00997C72">
      <w:pPr>
        <w:pStyle w:val="ListParagraph"/>
        <w:numPr>
          <w:ilvl w:val="1"/>
          <w:numId w:val="13"/>
        </w:numPr>
        <w:ind w:left="720" w:hanging="720"/>
        <w:rPr>
          <w:rFonts w:ascii="Arial" w:hAnsi="Arial" w:cs="Arial"/>
          <w:color w:val="000000" w:themeColor="text1"/>
        </w:rPr>
      </w:pPr>
      <w:r>
        <w:rPr>
          <w:rFonts w:ascii="Arial" w:hAnsi="Arial" w:cs="Arial"/>
          <w:color w:val="000000" w:themeColor="text1"/>
        </w:rPr>
        <w:t xml:space="preserve">The parties </w:t>
      </w:r>
      <w:r w:rsidR="00373EE1">
        <w:rPr>
          <w:rFonts w:ascii="Arial" w:hAnsi="Arial" w:cs="Arial"/>
          <w:color w:val="000000" w:themeColor="text1"/>
        </w:rPr>
        <w:t xml:space="preserve">agree </w:t>
      </w:r>
      <w:r>
        <w:rPr>
          <w:rFonts w:ascii="Arial" w:hAnsi="Arial" w:cs="Arial"/>
          <w:color w:val="000000" w:themeColor="text1"/>
        </w:rPr>
        <w:t>tha</w:t>
      </w:r>
      <w:r w:rsidR="00373EE1">
        <w:rPr>
          <w:rFonts w:ascii="Arial" w:hAnsi="Arial" w:cs="Arial"/>
          <w:color w:val="000000" w:themeColor="text1"/>
        </w:rPr>
        <w:t xml:space="preserve">t the impact on school place capacity from development in the northern plan area can be accommodated by </w:t>
      </w:r>
      <w:r w:rsidR="0089292B">
        <w:rPr>
          <w:rFonts w:ascii="Arial" w:hAnsi="Arial" w:cs="Arial"/>
          <w:color w:val="000000" w:themeColor="text1"/>
        </w:rPr>
        <w:t xml:space="preserve">available </w:t>
      </w:r>
      <w:r w:rsidR="008808D7">
        <w:rPr>
          <w:rFonts w:ascii="Arial" w:hAnsi="Arial" w:cs="Arial"/>
          <w:color w:val="000000" w:themeColor="text1"/>
        </w:rPr>
        <w:t xml:space="preserve">surplus spaces or expansion </w:t>
      </w:r>
      <w:r w:rsidR="00373EE1">
        <w:rPr>
          <w:rFonts w:ascii="Arial" w:hAnsi="Arial" w:cs="Arial"/>
          <w:color w:val="000000" w:themeColor="text1"/>
        </w:rPr>
        <w:t>capacity at primary and secondary schools</w:t>
      </w:r>
      <w:r w:rsidR="006B49F7">
        <w:rPr>
          <w:rFonts w:ascii="Arial" w:hAnsi="Arial" w:cs="Arial"/>
          <w:color w:val="000000" w:themeColor="text1"/>
        </w:rPr>
        <w:t xml:space="preserve"> within West Sussex</w:t>
      </w:r>
      <w:r w:rsidR="00373EE1">
        <w:rPr>
          <w:rFonts w:ascii="Arial" w:hAnsi="Arial" w:cs="Arial"/>
          <w:color w:val="000000" w:themeColor="text1"/>
        </w:rPr>
        <w:t>.</w:t>
      </w:r>
    </w:p>
    <w:p w14:paraId="6298ADCB" w14:textId="77777777" w:rsidR="00196521" w:rsidRDefault="00196521" w:rsidP="00196521">
      <w:pPr>
        <w:pStyle w:val="ListParagraph"/>
        <w:rPr>
          <w:rFonts w:ascii="Arial" w:hAnsi="Arial" w:cs="Arial"/>
          <w:color w:val="000000" w:themeColor="text1"/>
        </w:rPr>
      </w:pPr>
    </w:p>
    <w:p w14:paraId="7F5C8135" w14:textId="242C0E32" w:rsidR="00984AF6" w:rsidRDefault="00984AF6" w:rsidP="00E41AC0">
      <w:pPr>
        <w:pStyle w:val="ListParagraph"/>
        <w:ind w:left="360" w:firstLine="360"/>
        <w:rPr>
          <w:rFonts w:ascii="Arial" w:hAnsi="Arial" w:cs="Arial"/>
          <w:b/>
          <w:bCs/>
          <w:color w:val="000000" w:themeColor="text1"/>
        </w:rPr>
      </w:pPr>
      <w:r w:rsidRPr="00984AF6">
        <w:rPr>
          <w:rFonts w:ascii="Arial" w:hAnsi="Arial" w:cs="Arial"/>
          <w:b/>
          <w:bCs/>
          <w:color w:val="000000" w:themeColor="text1"/>
        </w:rPr>
        <w:t>Transport impacts</w:t>
      </w:r>
    </w:p>
    <w:p w14:paraId="6B1AA64F" w14:textId="77777777" w:rsidR="00FB0539" w:rsidRPr="00FB0539" w:rsidRDefault="00FB0539" w:rsidP="00FB0539">
      <w:pPr>
        <w:pStyle w:val="ListParagraph"/>
        <w:numPr>
          <w:ilvl w:val="1"/>
          <w:numId w:val="14"/>
        </w:numPr>
        <w:rPr>
          <w:rFonts w:ascii="Arial" w:hAnsi="Arial" w:cs="Arial"/>
          <w:vanish/>
          <w:color w:val="000000" w:themeColor="text1"/>
        </w:rPr>
      </w:pPr>
    </w:p>
    <w:p w14:paraId="3D2F34CF" w14:textId="77777777" w:rsidR="00FB0539" w:rsidRPr="00FB0539" w:rsidRDefault="00FB0539" w:rsidP="00FB0539">
      <w:pPr>
        <w:pStyle w:val="ListParagraph"/>
        <w:numPr>
          <w:ilvl w:val="1"/>
          <w:numId w:val="14"/>
        </w:numPr>
        <w:rPr>
          <w:rFonts w:ascii="Arial" w:hAnsi="Arial" w:cs="Arial"/>
          <w:vanish/>
          <w:color w:val="000000" w:themeColor="text1"/>
        </w:rPr>
      </w:pPr>
    </w:p>
    <w:p w14:paraId="2C80A8D3" w14:textId="77777777" w:rsidR="00FB0539" w:rsidRPr="00FB0539" w:rsidRDefault="00FB0539" w:rsidP="00FB0539">
      <w:pPr>
        <w:pStyle w:val="ListParagraph"/>
        <w:numPr>
          <w:ilvl w:val="1"/>
          <w:numId w:val="14"/>
        </w:numPr>
        <w:rPr>
          <w:rFonts w:ascii="Arial" w:hAnsi="Arial" w:cs="Arial"/>
          <w:vanish/>
          <w:color w:val="000000" w:themeColor="text1"/>
        </w:rPr>
      </w:pPr>
    </w:p>
    <w:p w14:paraId="55CA99FC" w14:textId="77777777" w:rsidR="00FB0539" w:rsidRPr="00FB0539" w:rsidRDefault="00FB0539" w:rsidP="00FB0539">
      <w:pPr>
        <w:pStyle w:val="ListParagraph"/>
        <w:numPr>
          <w:ilvl w:val="1"/>
          <w:numId w:val="14"/>
        </w:numPr>
        <w:rPr>
          <w:rFonts w:ascii="Arial" w:hAnsi="Arial" w:cs="Arial"/>
          <w:vanish/>
          <w:color w:val="000000" w:themeColor="text1"/>
        </w:rPr>
      </w:pPr>
    </w:p>
    <w:p w14:paraId="460590CD" w14:textId="3D3C3F19" w:rsidR="00C64217" w:rsidRDefault="00984AF6" w:rsidP="00FB0539">
      <w:pPr>
        <w:pStyle w:val="ListParagraph"/>
        <w:numPr>
          <w:ilvl w:val="1"/>
          <w:numId w:val="14"/>
        </w:numPr>
        <w:ind w:left="720" w:hanging="720"/>
        <w:rPr>
          <w:rFonts w:ascii="Arial" w:hAnsi="Arial" w:cs="Arial"/>
          <w:color w:val="000000" w:themeColor="text1"/>
        </w:rPr>
      </w:pPr>
      <w:r>
        <w:rPr>
          <w:rFonts w:ascii="Arial" w:hAnsi="Arial" w:cs="Arial"/>
          <w:color w:val="000000" w:themeColor="text1"/>
        </w:rPr>
        <w:t>CDC commissioned a Transport Study</w:t>
      </w:r>
      <w:r>
        <w:rPr>
          <w:rStyle w:val="FootnoteReference"/>
          <w:rFonts w:ascii="Arial" w:hAnsi="Arial" w:cs="Arial"/>
          <w:color w:val="000000" w:themeColor="text1"/>
        </w:rPr>
        <w:footnoteReference w:id="3"/>
      </w:r>
      <w:r>
        <w:rPr>
          <w:rFonts w:ascii="Arial" w:hAnsi="Arial" w:cs="Arial"/>
          <w:color w:val="000000" w:themeColor="text1"/>
        </w:rPr>
        <w:t xml:space="preserve"> for the northern plan area to understand the impact of a number of alternative growth </w:t>
      </w:r>
      <w:r w:rsidR="00A67B7A">
        <w:rPr>
          <w:rFonts w:ascii="Arial" w:hAnsi="Arial" w:cs="Arial"/>
          <w:color w:val="000000" w:themeColor="text1"/>
        </w:rPr>
        <w:t>options</w:t>
      </w:r>
      <w:r>
        <w:rPr>
          <w:rFonts w:ascii="Arial" w:hAnsi="Arial" w:cs="Arial"/>
          <w:color w:val="000000" w:themeColor="text1"/>
        </w:rPr>
        <w:t xml:space="preserve"> on the local highway network and the network further afield</w:t>
      </w:r>
      <w:r w:rsidR="00C06C82">
        <w:rPr>
          <w:rFonts w:ascii="Arial" w:hAnsi="Arial" w:cs="Arial"/>
          <w:color w:val="000000" w:themeColor="text1"/>
        </w:rPr>
        <w:t>, including Surrey</w:t>
      </w:r>
      <w:r>
        <w:rPr>
          <w:rFonts w:ascii="Arial" w:hAnsi="Arial" w:cs="Arial"/>
          <w:color w:val="000000" w:themeColor="text1"/>
        </w:rPr>
        <w:t>.</w:t>
      </w:r>
      <w:r w:rsidR="00C64217">
        <w:rPr>
          <w:rFonts w:ascii="Arial" w:hAnsi="Arial" w:cs="Arial"/>
          <w:color w:val="000000" w:themeColor="text1"/>
        </w:rPr>
        <w:t xml:space="preserve">  This Study </w:t>
      </w:r>
      <w:r w:rsidR="00E010FA">
        <w:rPr>
          <w:rFonts w:ascii="Arial" w:hAnsi="Arial" w:cs="Arial"/>
          <w:color w:val="000000" w:themeColor="text1"/>
        </w:rPr>
        <w:t>w</w:t>
      </w:r>
      <w:r w:rsidR="00C64217">
        <w:rPr>
          <w:rFonts w:ascii="Arial" w:hAnsi="Arial" w:cs="Arial"/>
          <w:color w:val="000000" w:themeColor="text1"/>
        </w:rPr>
        <w:t>as</w:t>
      </w:r>
      <w:r w:rsidR="00997103">
        <w:rPr>
          <w:rFonts w:ascii="Arial" w:hAnsi="Arial" w:cs="Arial"/>
          <w:color w:val="000000" w:themeColor="text1"/>
        </w:rPr>
        <w:t xml:space="preserve"> </w:t>
      </w:r>
      <w:r w:rsidR="00C64217">
        <w:rPr>
          <w:rFonts w:ascii="Arial" w:hAnsi="Arial" w:cs="Arial"/>
          <w:color w:val="000000" w:themeColor="text1"/>
        </w:rPr>
        <w:t xml:space="preserve">undertaken with input from the </w:t>
      </w:r>
      <w:r w:rsidR="00E010FA">
        <w:rPr>
          <w:rFonts w:ascii="Arial" w:hAnsi="Arial" w:cs="Arial"/>
          <w:color w:val="000000" w:themeColor="text1"/>
        </w:rPr>
        <w:t xml:space="preserve">local </w:t>
      </w:r>
      <w:r w:rsidR="00C64217">
        <w:rPr>
          <w:rFonts w:ascii="Arial" w:hAnsi="Arial" w:cs="Arial"/>
          <w:color w:val="000000" w:themeColor="text1"/>
        </w:rPr>
        <w:t>highway authority, WSCC.</w:t>
      </w:r>
    </w:p>
    <w:p w14:paraId="4AC729BA" w14:textId="77777777" w:rsidR="00C64217" w:rsidRDefault="00C64217" w:rsidP="00C64217">
      <w:pPr>
        <w:pStyle w:val="ListParagraph"/>
        <w:rPr>
          <w:rFonts w:ascii="Arial" w:hAnsi="Arial" w:cs="Arial"/>
          <w:color w:val="000000" w:themeColor="text1"/>
        </w:rPr>
      </w:pPr>
    </w:p>
    <w:p w14:paraId="109AEF8F" w14:textId="3EF7628F" w:rsidR="00B8167A" w:rsidRPr="00C64217" w:rsidRDefault="00B8167A" w:rsidP="00973AEC">
      <w:pPr>
        <w:pStyle w:val="ListParagraph"/>
        <w:numPr>
          <w:ilvl w:val="1"/>
          <w:numId w:val="14"/>
        </w:numPr>
        <w:ind w:left="720" w:hanging="720"/>
        <w:rPr>
          <w:rFonts w:ascii="Arial" w:hAnsi="Arial" w:cs="Arial"/>
          <w:color w:val="000000" w:themeColor="text1"/>
        </w:rPr>
      </w:pPr>
      <w:r w:rsidRPr="00C64217">
        <w:rPr>
          <w:rFonts w:ascii="Arial" w:hAnsi="Arial" w:cs="Arial"/>
          <w:color w:val="000000" w:themeColor="text1"/>
        </w:rPr>
        <w:t>The Study assessed the impact on three key routes within Waverley</w:t>
      </w:r>
      <w:r w:rsidR="00415992">
        <w:rPr>
          <w:rFonts w:ascii="Arial" w:hAnsi="Arial" w:cs="Arial"/>
          <w:color w:val="000000" w:themeColor="text1"/>
        </w:rPr>
        <w:t xml:space="preserve"> district</w:t>
      </w:r>
      <w:r w:rsidRPr="00C64217">
        <w:rPr>
          <w:rFonts w:ascii="Arial" w:hAnsi="Arial" w:cs="Arial"/>
          <w:color w:val="000000" w:themeColor="text1"/>
        </w:rPr>
        <w:t>:</w:t>
      </w:r>
    </w:p>
    <w:p w14:paraId="7C402E54" w14:textId="7A7F88BB" w:rsidR="00AA2434" w:rsidRDefault="00B8167A" w:rsidP="00B8167A">
      <w:pPr>
        <w:pStyle w:val="ListParagraph"/>
        <w:numPr>
          <w:ilvl w:val="0"/>
          <w:numId w:val="15"/>
        </w:numPr>
        <w:rPr>
          <w:rFonts w:ascii="Arial" w:hAnsi="Arial" w:cs="Arial"/>
          <w:color w:val="000000" w:themeColor="text1"/>
        </w:rPr>
      </w:pPr>
      <w:r>
        <w:rPr>
          <w:rFonts w:ascii="Arial" w:hAnsi="Arial" w:cs="Arial"/>
          <w:color w:val="000000" w:themeColor="text1"/>
        </w:rPr>
        <w:t>B2130, Hascombe</w:t>
      </w:r>
    </w:p>
    <w:p w14:paraId="09AD6825" w14:textId="4095C866" w:rsidR="00B8167A" w:rsidRDefault="00B8167A" w:rsidP="00B8167A">
      <w:pPr>
        <w:pStyle w:val="ListParagraph"/>
        <w:numPr>
          <w:ilvl w:val="0"/>
          <w:numId w:val="15"/>
        </w:numPr>
        <w:rPr>
          <w:rFonts w:ascii="Arial" w:hAnsi="Arial" w:cs="Arial"/>
          <w:color w:val="000000" w:themeColor="text1"/>
        </w:rPr>
      </w:pPr>
      <w:r>
        <w:rPr>
          <w:rFonts w:ascii="Arial" w:hAnsi="Arial" w:cs="Arial"/>
          <w:color w:val="000000" w:themeColor="text1"/>
        </w:rPr>
        <w:t>A281, Grafham</w:t>
      </w:r>
    </w:p>
    <w:p w14:paraId="4D35BED4" w14:textId="4077D7AD" w:rsidR="00B8167A" w:rsidRDefault="00B8167A" w:rsidP="00B8167A">
      <w:pPr>
        <w:pStyle w:val="ListParagraph"/>
        <w:numPr>
          <w:ilvl w:val="0"/>
          <w:numId w:val="15"/>
        </w:numPr>
        <w:rPr>
          <w:rFonts w:ascii="Arial" w:hAnsi="Arial" w:cs="Arial"/>
          <w:color w:val="000000" w:themeColor="text1"/>
        </w:rPr>
      </w:pPr>
      <w:r>
        <w:rPr>
          <w:rFonts w:ascii="Arial" w:hAnsi="Arial" w:cs="Arial"/>
          <w:color w:val="000000" w:themeColor="text1"/>
        </w:rPr>
        <w:t>B2133, Alford</w:t>
      </w:r>
    </w:p>
    <w:p w14:paraId="56F8F336" w14:textId="77777777" w:rsidR="00AB5288" w:rsidRDefault="00AB5288" w:rsidP="00AB5288">
      <w:pPr>
        <w:pStyle w:val="ListParagraph"/>
        <w:rPr>
          <w:rFonts w:ascii="Arial" w:hAnsi="Arial" w:cs="Arial"/>
          <w:color w:val="000000" w:themeColor="text1"/>
        </w:rPr>
      </w:pPr>
    </w:p>
    <w:p w14:paraId="32EC72D1" w14:textId="74714CE1" w:rsidR="00B3218C" w:rsidRDefault="00984AF6" w:rsidP="00984AF6">
      <w:pPr>
        <w:pStyle w:val="ListParagraph"/>
        <w:numPr>
          <w:ilvl w:val="1"/>
          <w:numId w:val="14"/>
        </w:numPr>
        <w:ind w:left="720" w:hanging="720"/>
        <w:rPr>
          <w:rFonts w:ascii="Arial" w:hAnsi="Arial" w:cs="Arial"/>
          <w:color w:val="000000" w:themeColor="text1"/>
        </w:rPr>
      </w:pPr>
      <w:r>
        <w:rPr>
          <w:rFonts w:ascii="Arial" w:hAnsi="Arial" w:cs="Arial"/>
          <w:color w:val="000000" w:themeColor="text1"/>
        </w:rPr>
        <w:t xml:space="preserve">The Transport Study found that </w:t>
      </w:r>
      <w:r w:rsidR="00B3218C">
        <w:rPr>
          <w:rFonts w:ascii="Arial" w:hAnsi="Arial" w:cs="Arial"/>
          <w:color w:val="000000" w:themeColor="text1"/>
        </w:rPr>
        <w:t>the</w:t>
      </w:r>
      <w:r w:rsidR="00A67B7A">
        <w:rPr>
          <w:rFonts w:ascii="Arial" w:hAnsi="Arial" w:cs="Arial"/>
          <w:color w:val="000000" w:themeColor="text1"/>
        </w:rPr>
        <w:t xml:space="preserve">se routes </w:t>
      </w:r>
      <w:r w:rsidR="00B3218C">
        <w:rPr>
          <w:rFonts w:ascii="Arial" w:hAnsi="Arial" w:cs="Arial"/>
          <w:color w:val="000000" w:themeColor="text1"/>
        </w:rPr>
        <w:t>would experience some increase in traffic.</w:t>
      </w:r>
      <w:r w:rsidR="00A67B7A">
        <w:rPr>
          <w:rFonts w:ascii="Arial" w:hAnsi="Arial" w:cs="Arial"/>
          <w:color w:val="000000" w:themeColor="text1"/>
        </w:rPr>
        <w:t xml:space="preserve">  This was, however, based </w:t>
      </w:r>
      <w:r w:rsidR="00AA125E">
        <w:rPr>
          <w:rFonts w:ascii="Arial" w:hAnsi="Arial" w:cs="Arial"/>
          <w:color w:val="000000" w:themeColor="text1"/>
        </w:rPr>
        <w:t xml:space="preserve">on the Study assessing </w:t>
      </w:r>
      <w:r w:rsidR="00A67B7A">
        <w:rPr>
          <w:rFonts w:ascii="Arial" w:hAnsi="Arial" w:cs="Arial"/>
          <w:color w:val="000000" w:themeColor="text1"/>
        </w:rPr>
        <w:t>the option proposing the highest level of growth (1,477 dwellings)</w:t>
      </w:r>
      <w:r w:rsidR="006050D8">
        <w:rPr>
          <w:rFonts w:ascii="Arial" w:hAnsi="Arial" w:cs="Arial"/>
          <w:color w:val="000000" w:themeColor="text1"/>
        </w:rPr>
        <w:t>,</w:t>
      </w:r>
      <w:r w:rsidR="00A67B7A">
        <w:rPr>
          <w:rFonts w:ascii="Arial" w:hAnsi="Arial" w:cs="Arial"/>
          <w:color w:val="000000" w:themeColor="text1"/>
        </w:rPr>
        <w:t xml:space="preserve"> a</w:t>
      </w:r>
      <w:r w:rsidR="00A67B7A" w:rsidRPr="00C64217">
        <w:rPr>
          <w:rFonts w:ascii="Arial" w:hAnsi="Arial" w:cs="Arial"/>
          <w:color w:val="000000" w:themeColor="text1"/>
        </w:rPr>
        <w:t>s it would have the biggest impact on the highway network</w:t>
      </w:r>
      <w:r w:rsidR="00BB2A70">
        <w:rPr>
          <w:rFonts w:ascii="Arial" w:hAnsi="Arial" w:cs="Arial"/>
          <w:color w:val="000000" w:themeColor="text1"/>
        </w:rPr>
        <w:t>.</w:t>
      </w:r>
      <w:r w:rsidR="00A67B7A" w:rsidRPr="00C64217">
        <w:rPr>
          <w:rFonts w:ascii="Arial" w:hAnsi="Arial" w:cs="Arial"/>
          <w:color w:val="000000" w:themeColor="text1"/>
        </w:rPr>
        <w:t xml:space="preserve"> </w:t>
      </w:r>
      <w:r w:rsidR="00BB2A70">
        <w:rPr>
          <w:rFonts w:ascii="Arial" w:hAnsi="Arial" w:cs="Arial"/>
          <w:color w:val="000000" w:themeColor="text1"/>
        </w:rPr>
        <w:t>L</w:t>
      </w:r>
      <w:r w:rsidR="00A67B7A" w:rsidRPr="00C64217">
        <w:rPr>
          <w:rFonts w:ascii="Arial" w:hAnsi="Arial" w:cs="Arial"/>
          <w:color w:val="000000" w:themeColor="text1"/>
        </w:rPr>
        <w:t>ower growth scenarios</w:t>
      </w:r>
      <w:r w:rsidR="00BB2A70">
        <w:rPr>
          <w:rFonts w:ascii="Arial" w:hAnsi="Arial" w:cs="Arial"/>
          <w:color w:val="000000" w:themeColor="text1"/>
        </w:rPr>
        <w:t>, including the scale of development being proposed in the northern plan area through the Chichester Local Plan,</w:t>
      </w:r>
      <w:r w:rsidR="00A67B7A" w:rsidRPr="00C64217">
        <w:rPr>
          <w:rFonts w:ascii="Arial" w:hAnsi="Arial" w:cs="Arial"/>
          <w:color w:val="000000" w:themeColor="text1"/>
        </w:rPr>
        <w:t xml:space="preserve"> would in comparison be expected to have significantly less impact</w:t>
      </w:r>
      <w:r w:rsidR="00BB2A70">
        <w:rPr>
          <w:rFonts w:ascii="Arial" w:hAnsi="Arial" w:cs="Arial"/>
          <w:color w:val="000000" w:themeColor="text1"/>
        </w:rPr>
        <w:t xml:space="preserve"> and below the threshold to require </w:t>
      </w:r>
      <w:r w:rsidR="00E010FA">
        <w:rPr>
          <w:rFonts w:ascii="Arial" w:hAnsi="Arial" w:cs="Arial"/>
          <w:color w:val="000000" w:themeColor="text1"/>
        </w:rPr>
        <w:t>mitigation.</w:t>
      </w:r>
      <w:r w:rsidR="00A67B7A" w:rsidRPr="00C64217">
        <w:rPr>
          <w:rFonts w:ascii="Arial" w:hAnsi="Arial" w:cs="Arial"/>
          <w:color w:val="000000" w:themeColor="text1"/>
        </w:rPr>
        <w:t xml:space="preserve"> </w:t>
      </w:r>
    </w:p>
    <w:p w14:paraId="531EBB8F" w14:textId="53C475EA" w:rsidR="00C64217" w:rsidRDefault="00415992" w:rsidP="00B3218C">
      <w:pPr>
        <w:pStyle w:val="ListParagraph"/>
        <w:rPr>
          <w:rFonts w:ascii="Arial" w:hAnsi="Arial" w:cs="Arial"/>
          <w:color w:val="000000" w:themeColor="text1"/>
        </w:rPr>
      </w:pPr>
      <w:r>
        <w:rPr>
          <w:rFonts w:ascii="Arial" w:hAnsi="Arial" w:cs="Arial"/>
          <w:color w:val="000000" w:themeColor="text1"/>
        </w:rPr>
        <w:t xml:space="preserve">  </w:t>
      </w:r>
    </w:p>
    <w:p w14:paraId="5253572C" w14:textId="77777777" w:rsidR="00AB0167" w:rsidRDefault="00AB0167" w:rsidP="00984AF6">
      <w:pPr>
        <w:pStyle w:val="ListParagraph"/>
        <w:numPr>
          <w:ilvl w:val="1"/>
          <w:numId w:val="14"/>
        </w:numPr>
        <w:ind w:left="720" w:hanging="720"/>
        <w:rPr>
          <w:rFonts w:ascii="Arial" w:hAnsi="Arial" w:cs="Arial"/>
          <w:color w:val="000000" w:themeColor="text1"/>
        </w:rPr>
      </w:pPr>
      <w:r>
        <w:rPr>
          <w:rFonts w:ascii="Arial" w:hAnsi="Arial" w:cs="Arial"/>
          <w:color w:val="000000" w:themeColor="text1"/>
        </w:rPr>
        <w:t xml:space="preserve">Further testing of the preferred distribution of housing in the northern plan area has been undertaken utilising the Horsham Transport Model (January 2024).  In Waverley District, some increases in traffic flows on the A281 through Grafham, B2133 Loxwood Road, Alfold, </w:t>
      </w:r>
      <w:proofErr w:type="spellStart"/>
      <w:r>
        <w:rPr>
          <w:rFonts w:ascii="Arial" w:hAnsi="Arial" w:cs="Arial"/>
          <w:color w:val="000000" w:themeColor="text1"/>
        </w:rPr>
        <w:t>Dunsfold</w:t>
      </w:r>
      <w:proofErr w:type="spellEnd"/>
      <w:r>
        <w:rPr>
          <w:rFonts w:ascii="Arial" w:hAnsi="Arial" w:cs="Arial"/>
          <w:color w:val="000000" w:themeColor="text1"/>
        </w:rPr>
        <w:t xml:space="preserve"> Common Road and B2127 through </w:t>
      </w:r>
      <w:proofErr w:type="spellStart"/>
      <w:r>
        <w:rPr>
          <w:rFonts w:ascii="Arial" w:hAnsi="Arial" w:cs="Arial"/>
          <w:color w:val="000000" w:themeColor="text1"/>
        </w:rPr>
        <w:t>Ewhurst</w:t>
      </w:r>
      <w:proofErr w:type="spellEnd"/>
      <w:r>
        <w:rPr>
          <w:rFonts w:ascii="Arial" w:hAnsi="Arial" w:cs="Arial"/>
          <w:color w:val="000000" w:themeColor="text1"/>
        </w:rPr>
        <w:t xml:space="preserve"> are predicted.  However, these are generally very small increases in the region of 1% to 4%, two way in the AM and PM peak hour.  These figures all equate to less than a vehicle per minute increase, which is unlikely to have a material impact.</w:t>
      </w:r>
    </w:p>
    <w:p w14:paraId="74EA91A2" w14:textId="77777777" w:rsidR="00AB0167" w:rsidRDefault="00AB0167" w:rsidP="00AB0167">
      <w:pPr>
        <w:pStyle w:val="ListParagraph"/>
        <w:rPr>
          <w:rFonts w:ascii="Arial" w:hAnsi="Arial" w:cs="Arial"/>
          <w:color w:val="000000" w:themeColor="text1"/>
        </w:rPr>
      </w:pPr>
    </w:p>
    <w:p w14:paraId="01A988B8" w14:textId="0387A3D8" w:rsidR="00984AF6" w:rsidRDefault="00E94015" w:rsidP="00984AF6">
      <w:pPr>
        <w:pStyle w:val="ListParagraph"/>
        <w:numPr>
          <w:ilvl w:val="1"/>
          <w:numId w:val="14"/>
        </w:numPr>
        <w:ind w:left="720" w:hanging="720"/>
        <w:rPr>
          <w:rFonts w:ascii="Arial" w:hAnsi="Arial" w:cs="Arial"/>
          <w:color w:val="000000" w:themeColor="text1"/>
        </w:rPr>
      </w:pPr>
      <w:r>
        <w:rPr>
          <w:rFonts w:ascii="Arial" w:hAnsi="Arial" w:cs="Arial"/>
          <w:color w:val="000000" w:themeColor="text1"/>
        </w:rPr>
        <w:t xml:space="preserve">The </w:t>
      </w:r>
      <w:r w:rsidR="000C59DE">
        <w:rPr>
          <w:rFonts w:ascii="Arial" w:hAnsi="Arial" w:cs="Arial"/>
          <w:color w:val="000000" w:themeColor="text1"/>
        </w:rPr>
        <w:t>development in the northern plan area would come forward through the allocation of sites in Neighbourhood Plans</w:t>
      </w:r>
      <w:r w:rsidR="00AA125E">
        <w:rPr>
          <w:rFonts w:ascii="Arial" w:hAnsi="Arial" w:cs="Arial"/>
          <w:color w:val="000000" w:themeColor="text1"/>
        </w:rPr>
        <w:t>.  The largest proportion of that growth is identified for Loxwood and Wisborough Green Parishes (220 and 75 dwellings respectively)</w:t>
      </w:r>
      <w:r w:rsidR="00200921">
        <w:rPr>
          <w:rFonts w:ascii="Arial" w:hAnsi="Arial" w:cs="Arial"/>
          <w:color w:val="000000" w:themeColor="text1"/>
        </w:rPr>
        <w:t xml:space="preserve">, both </w:t>
      </w:r>
      <w:r w:rsidR="00B8682C">
        <w:rPr>
          <w:rFonts w:ascii="Arial" w:hAnsi="Arial" w:cs="Arial"/>
          <w:color w:val="000000" w:themeColor="text1"/>
        </w:rPr>
        <w:t xml:space="preserve">of which have </w:t>
      </w:r>
      <w:r w:rsidR="00346F82">
        <w:rPr>
          <w:rFonts w:ascii="Arial" w:hAnsi="Arial" w:cs="Arial"/>
          <w:color w:val="000000" w:themeColor="text1"/>
        </w:rPr>
        <w:t>service villages</w:t>
      </w:r>
      <w:r w:rsidR="002319B1">
        <w:rPr>
          <w:rFonts w:ascii="Arial" w:hAnsi="Arial" w:cs="Arial"/>
          <w:color w:val="000000" w:themeColor="text1"/>
        </w:rPr>
        <w:t xml:space="preserve"> </w:t>
      </w:r>
      <w:r w:rsidR="00B8682C">
        <w:rPr>
          <w:rFonts w:ascii="Arial" w:hAnsi="Arial" w:cs="Arial"/>
          <w:color w:val="000000" w:themeColor="text1"/>
        </w:rPr>
        <w:t>with</w:t>
      </w:r>
      <w:r w:rsidR="002319B1">
        <w:rPr>
          <w:rFonts w:ascii="Arial" w:hAnsi="Arial" w:cs="Arial"/>
          <w:color w:val="000000" w:themeColor="text1"/>
        </w:rPr>
        <w:t xml:space="preserve"> </w:t>
      </w:r>
      <w:r w:rsidR="00DA3363">
        <w:rPr>
          <w:rFonts w:ascii="Arial" w:hAnsi="Arial" w:cs="Arial"/>
          <w:color w:val="000000" w:themeColor="text1"/>
        </w:rPr>
        <w:t xml:space="preserve">local services including a convenience store, primary school, bus service and, in the case of Loxwood, a GP practice.  </w:t>
      </w:r>
      <w:r w:rsidR="006050D8">
        <w:rPr>
          <w:rFonts w:ascii="Arial" w:hAnsi="Arial" w:cs="Arial"/>
          <w:color w:val="000000" w:themeColor="text1"/>
        </w:rPr>
        <w:t xml:space="preserve">The </w:t>
      </w:r>
      <w:r w:rsidR="0006396A">
        <w:rPr>
          <w:rFonts w:ascii="Arial" w:hAnsi="Arial" w:cs="Arial"/>
          <w:color w:val="000000" w:themeColor="text1"/>
        </w:rPr>
        <w:t xml:space="preserve">Regulation 19 </w:t>
      </w:r>
      <w:r>
        <w:rPr>
          <w:rFonts w:ascii="Arial" w:hAnsi="Arial" w:cs="Arial"/>
          <w:color w:val="000000" w:themeColor="text1"/>
        </w:rPr>
        <w:t xml:space="preserve">Local Plan </w:t>
      </w:r>
      <w:r w:rsidR="007E1CB0">
        <w:rPr>
          <w:rFonts w:ascii="Arial" w:hAnsi="Arial" w:cs="Arial"/>
          <w:color w:val="000000" w:themeColor="text1"/>
        </w:rPr>
        <w:t xml:space="preserve">includes </w:t>
      </w:r>
      <w:r>
        <w:rPr>
          <w:rFonts w:ascii="Arial" w:hAnsi="Arial" w:cs="Arial"/>
          <w:color w:val="000000" w:themeColor="text1"/>
        </w:rPr>
        <w:t xml:space="preserve">policies </w:t>
      </w:r>
      <w:r w:rsidR="004C2C82">
        <w:rPr>
          <w:rFonts w:ascii="Arial" w:hAnsi="Arial" w:cs="Arial"/>
          <w:color w:val="000000" w:themeColor="text1"/>
        </w:rPr>
        <w:t>encourag</w:t>
      </w:r>
      <w:r w:rsidR="00B8682C">
        <w:rPr>
          <w:rFonts w:ascii="Arial" w:hAnsi="Arial" w:cs="Arial"/>
          <w:color w:val="000000" w:themeColor="text1"/>
        </w:rPr>
        <w:t>ing</w:t>
      </w:r>
      <w:r w:rsidR="004C2C82">
        <w:rPr>
          <w:rFonts w:ascii="Arial" w:hAnsi="Arial" w:cs="Arial"/>
          <w:color w:val="000000" w:themeColor="text1"/>
        </w:rPr>
        <w:t xml:space="preserve"> </w:t>
      </w:r>
      <w:r w:rsidR="00B8682C">
        <w:rPr>
          <w:rFonts w:ascii="Arial" w:hAnsi="Arial" w:cs="Arial"/>
          <w:color w:val="000000" w:themeColor="text1"/>
        </w:rPr>
        <w:t xml:space="preserve">the increased use of </w:t>
      </w:r>
      <w:r w:rsidR="004C2C82">
        <w:rPr>
          <w:rFonts w:ascii="Arial" w:hAnsi="Arial" w:cs="Arial"/>
          <w:color w:val="000000" w:themeColor="text1"/>
        </w:rPr>
        <w:t xml:space="preserve">sustainable </w:t>
      </w:r>
      <w:r w:rsidR="00254E51">
        <w:rPr>
          <w:rFonts w:ascii="Arial" w:hAnsi="Arial" w:cs="Arial"/>
          <w:color w:val="000000" w:themeColor="text1"/>
        </w:rPr>
        <w:t xml:space="preserve">modes of </w:t>
      </w:r>
      <w:r w:rsidR="004C2C82">
        <w:rPr>
          <w:rFonts w:ascii="Arial" w:hAnsi="Arial" w:cs="Arial"/>
          <w:color w:val="000000" w:themeColor="text1"/>
        </w:rPr>
        <w:t>transport</w:t>
      </w:r>
      <w:r w:rsidR="003C5587">
        <w:rPr>
          <w:rFonts w:ascii="Arial" w:hAnsi="Arial" w:cs="Arial"/>
          <w:color w:val="000000" w:themeColor="text1"/>
        </w:rPr>
        <w:t xml:space="preserve"> and in the case of the Loxwood strategic parish allocation</w:t>
      </w:r>
      <w:r w:rsidR="006567BD">
        <w:rPr>
          <w:rFonts w:ascii="Arial" w:hAnsi="Arial" w:cs="Arial"/>
          <w:color w:val="000000" w:themeColor="text1"/>
        </w:rPr>
        <w:t>, the requirement to maximise the potential for sustainable travel links to nearby towns, including improvements to bus services</w:t>
      </w:r>
      <w:r w:rsidR="00984AF6">
        <w:rPr>
          <w:rFonts w:ascii="Arial" w:hAnsi="Arial" w:cs="Arial"/>
          <w:color w:val="000000" w:themeColor="text1"/>
        </w:rPr>
        <w:t>.</w:t>
      </w:r>
    </w:p>
    <w:p w14:paraId="49295966" w14:textId="77777777" w:rsidR="00984AF6" w:rsidRPr="00984AF6" w:rsidRDefault="00984AF6" w:rsidP="00AB5288">
      <w:pPr>
        <w:pStyle w:val="ListParagraph"/>
        <w:rPr>
          <w:rFonts w:cs="Arial"/>
          <w:color w:val="000000" w:themeColor="text1"/>
        </w:rPr>
      </w:pPr>
    </w:p>
    <w:p w14:paraId="7D8A5007" w14:textId="77777777" w:rsidR="00984AF6" w:rsidRDefault="00984AF6" w:rsidP="00984AF6">
      <w:pPr>
        <w:pStyle w:val="ListParagraph"/>
        <w:ind w:left="360" w:firstLine="360"/>
        <w:rPr>
          <w:rFonts w:ascii="Arial" w:hAnsi="Arial" w:cs="Arial"/>
          <w:i/>
          <w:iCs/>
          <w:color w:val="000000" w:themeColor="text1"/>
        </w:rPr>
      </w:pPr>
      <w:r>
        <w:rPr>
          <w:rFonts w:ascii="Arial" w:hAnsi="Arial" w:cs="Arial"/>
          <w:i/>
          <w:iCs/>
          <w:color w:val="000000" w:themeColor="text1"/>
        </w:rPr>
        <w:t>Areas of agreement</w:t>
      </w:r>
    </w:p>
    <w:p w14:paraId="5E2438E0" w14:textId="017407DE" w:rsidR="00AB5288" w:rsidRDefault="00AB5288" w:rsidP="00AB5288">
      <w:pPr>
        <w:pStyle w:val="ListParagraph"/>
        <w:numPr>
          <w:ilvl w:val="1"/>
          <w:numId w:val="14"/>
        </w:numPr>
        <w:ind w:left="720" w:hanging="720"/>
        <w:rPr>
          <w:rFonts w:ascii="Arial" w:hAnsi="Arial" w:cs="Arial"/>
          <w:color w:val="000000" w:themeColor="text1"/>
        </w:rPr>
      </w:pPr>
      <w:r>
        <w:rPr>
          <w:rFonts w:ascii="Arial" w:hAnsi="Arial" w:cs="Arial"/>
          <w:color w:val="000000" w:themeColor="text1"/>
        </w:rPr>
        <w:t>The parties agree that</w:t>
      </w:r>
      <w:r w:rsidR="002F5503">
        <w:rPr>
          <w:rFonts w:ascii="Arial" w:hAnsi="Arial" w:cs="Arial"/>
          <w:color w:val="000000" w:themeColor="text1"/>
        </w:rPr>
        <w:t xml:space="preserve"> the </w:t>
      </w:r>
      <w:r w:rsidR="00AB0167">
        <w:rPr>
          <w:rFonts w:ascii="Arial" w:hAnsi="Arial" w:cs="Arial"/>
          <w:color w:val="000000" w:themeColor="text1"/>
        </w:rPr>
        <w:t xml:space="preserve">potential impacts of increased traffic arising from the level of growth in the Chichester northern plan area has been assessed and that the </w:t>
      </w:r>
      <w:r w:rsidR="002F5503">
        <w:rPr>
          <w:rFonts w:ascii="Arial" w:hAnsi="Arial" w:cs="Arial"/>
          <w:color w:val="000000" w:themeColor="text1"/>
        </w:rPr>
        <w:t xml:space="preserve">transport evidence has not identified any severe </w:t>
      </w:r>
      <w:r w:rsidR="006050D8">
        <w:rPr>
          <w:rFonts w:ascii="Arial" w:hAnsi="Arial" w:cs="Arial"/>
          <w:color w:val="000000" w:themeColor="text1"/>
        </w:rPr>
        <w:t>impacts to</w:t>
      </w:r>
      <w:r w:rsidR="002F5503">
        <w:rPr>
          <w:rFonts w:ascii="Arial" w:hAnsi="Arial" w:cs="Arial"/>
          <w:color w:val="000000" w:themeColor="text1"/>
        </w:rPr>
        <w:t xml:space="preserve"> the highway network in Surrey.</w:t>
      </w:r>
    </w:p>
    <w:p w14:paraId="6CD8579A" w14:textId="77777777" w:rsidR="008808D7" w:rsidRDefault="008808D7" w:rsidP="008808D7">
      <w:pPr>
        <w:pStyle w:val="ListParagraph"/>
        <w:rPr>
          <w:rFonts w:ascii="Arial" w:hAnsi="Arial" w:cs="Arial"/>
          <w:color w:val="000000" w:themeColor="text1"/>
        </w:rPr>
      </w:pPr>
    </w:p>
    <w:p w14:paraId="32801C55" w14:textId="03700F3D" w:rsidR="007805A9" w:rsidRPr="000B7893" w:rsidRDefault="008272A3" w:rsidP="00F5459C">
      <w:pPr>
        <w:pStyle w:val="ListParagraph"/>
        <w:numPr>
          <w:ilvl w:val="0"/>
          <w:numId w:val="2"/>
        </w:numPr>
        <w:ind w:left="720" w:hanging="720"/>
        <w:outlineLvl w:val="0"/>
        <w:rPr>
          <w:rFonts w:ascii="Arial" w:hAnsi="Arial" w:cs="Arial"/>
          <w:b/>
          <w:bCs/>
          <w:color w:val="000000" w:themeColor="text1"/>
          <w:sz w:val="24"/>
          <w:szCs w:val="24"/>
        </w:rPr>
      </w:pPr>
      <w:bookmarkStart w:id="7" w:name="_Toc125028556"/>
      <w:r w:rsidRPr="000B7893">
        <w:rPr>
          <w:rFonts w:ascii="Arial" w:hAnsi="Arial" w:cs="Arial"/>
          <w:b/>
          <w:bCs/>
          <w:color w:val="000000" w:themeColor="text1"/>
          <w:sz w:val="24"/>
          <w:szCs w:val="24"/>
        </w:rPr>
        <w:t>Governance arrangements</w:t>
      </w:r>
      <w:bookmarkEnd w:id="7"/>
    </w:p>
    <w:p w14:paraId="49AC3DB4" w14:textId="0F4A23CE" w:rsidR="00BE3F73" w:rsidRPr="00900D4C" w:rsidRDefault="00032EC1" w:rsidP="00F5459C">
      <w:pPr>
        <w:pStyle w:val="ListParagraph"/>
        <w:numPr>
          <w:ilvl w:val="1"/>
          <w:numId w:val="2"/>
        </w:numPr>
        <w:ind w:left="720" w:hanging="720"/>
        <w:rPr>
          <w:rFonts w:ascii="Arial" w:hAnsi="Arial" w:cs="Arial"/>
          <w:color w:val="000000" w:themeColor="text1"/>
        </w:rPr>
      </w:pPr>
      <w:r w:rsidRPr="00900D4C">
        <w:rPr>
          <w:rFonts w:ascii="Arial" w:hAnsi="Arial" w:cs="Arial"/>
          <w:color w:val="000000" w:themeColor="text1"/>
        </w:rPr>
        <w:t>In terms of governance arrangements, the two parties agree to:</w:t>
      </w:r>
    </w:p>
    <w:p w14:paraId="74EFB8D0" w14:textId="2390AF9A"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lastRenderedPageBreak/>
        <w:t>Keep a dialogue open on matters arising which are likely to have significant impacts and implications for the delivery of local plan policies</w:t>
      </w:r>
      <w:r w:rsidR="002254EF">
        <w:rPr>
          <w:rFonts w:ascii="Arial" w:hAnsi="Arial" w:cs="Arial"/>
          <w:color w:val="000000" w:themeColor="text1"/>
        </w:rPr>
        <w:t>;</w:t>
      </w:r>
    </w:p>
    <w:p w14:paraId="7102EF4D" w14:textId="00AD606B"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t>To work together to achieve identified outcomes in relation to strategic matters</w:t>
      </w:r>
      <w:r w:rsidR="002254EF">
        <w:rPr>
          <w:rFonts w:ascii="Arial" w:hAnsi="Arial" w:cs="Arial"/>
          <w:color w:val="000000" w:themeColor="text1"/>
        </w:rPr>
        <w:t>;</w:t>
      </w:r>
    </w:p>
    <w:p w14:paraId="7488D245" w14:textId="0D8597B4"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t>To review and update this Statement in light of any material change in circumstance</w:t>
      </w:r>
      <w:r w:rsidR="002254EF">
        <w:rPr>
          <w:rFonts w:ascii="Arial" w:hAnsi="Arial" w:cs="Arial"/>
          <w:color w:val="000000" w:themeColor="text1"/>
        </w:rPr>
        <w:t xml:space="preserve">; </w:t>
      </w:r>
      <w:r w:rsidRPr="00900D4C">
        <w:rPr>
          <w:rFonts w:ascii="Arial" w:hAnsi="Arial" w:cs="Arial"/>
          <w:color w:val="000000" w:themeColor="text1"/>
        </w:rPr>
        <w:t>and</w:t>
      </w:r>
    </w:p>
    <w:p w14:paraId="33F75842" w14:textId="5919853E"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t>To maintain positive principles of cooperation</w:t>
      </w:r>
      <w:r w:rsidR="002254EF">
        <w:rPr>
          <w:rFonts w:ascii="Arial" w:hAnsi="Arial" w:cs="Arial"/>
          <w:color w:val="000000" w:themeColor="text1"/>
        </w:rPr>
        <w:t>.</w:t>
      </w:r>
    </w:p>
    <w:p w14:paraId="2A440439" w14:textId="3C6287AE" w:rsidR="00032EC1" w:rsidRDefault="00032EC1" w:rsidP="00CD7D39">
      <w:pPr>
        <w:pStyle w:val="ListParagraph"/>
        <w:rPr>
          <w:rFonts w:ascii="Arial" w:hAnsi="Arial" w:cs="Arial"/>
          <w:color w:val="000000" w:themeColor="text1"/>
        </w:rPr>
      </w:pPr>
    </w:p>
    <w:p w14:paraId="0AFF4F77" w14:textId="7787DC4C" w:rsidR="002D414D" w:rsidRPr="000B7893" w:rsidRDefault="008272A3" w:rsidP="00F5459C">
      <w:pPr>
        <w:pStyle w:val="ListParagraph"/>
        <w:numPr>
          <w:ilvl w:val="0"/>
          <w:numId w:val="2"/>
        </w:numPr>
        <w:ind w:left="720" w:hanging="720"/>
        <w:outlineLvl w:val="0"/>
        <w:rPr>
          <w:rFonts w:ascii="Arial" w:hAnsi="Arial" w:cs="Arial"/>
          <w:b/>
          <w:bCs/>
          <w:color w:val="000000" w:themeColor="text1"/>
          <w:sz w:val="24"/>
          <w:szCs w:val="24"/>
        </w:rPr>
      </w:pPr>
      <w:bookmarkStart w:id="8" w:name="_Toc125028557"/>
      <w:r w:rsidRPr="000B7893">
        <w:rPr>
          <w:rFonts w:ascii="Arial" w:hAnsi="Arial" w:cs="Arial"/>
          <w:b/>
          <w:bCs/>
          <w:color w:val="000000" w:themeColor="text1"/>
          <w:sz w:val="24"/>
          <w:szCs w:val="24"/>
        </w:rPr>
        <w:t>Timetable for agreement, review and updating</w:t>
      </w:r>
      <w:bookmarkEnd w:id="8"/>
    </w:p>
    <w:p w14:paraId="02010CF9" w14:textId="431985D9" w:rsidR="008F3A6E" w:rsidRDefault="00D91C13" w:rsidP="00F5459C">
      <w:pPr>
        <w:pStyle w:val="ListParagraph"/>
        <w:numPr>
          <w:ilvl w:val="1"/>
          <w:numId w:val="2"/>
        </w:numPr>
        <w:ind w:left="720" w:hanging="720"/>
        <w:rPr>
          <w:rFonts w:ascii="Arial" w:hAnsi="Arial" w:cs="Arial"/>
          <w:color w:val="000000" w:themeColor="text1"/>
        </w:rPr>
      </w:pPr>
      <w:r w:rsidRPr="00900D4C">
        <w:rPr>
          <w:rFonts w:ascii="Arial" w:hAnsi="Arial" w:cs="Arial"/>
          <w:color w:val="000000" w:themeColor="text1"/>
        </w:rPr>
        <w:t>Th</w:t>
      </w:r>
      <w:r w:rsidR="008F3A6E" w:rsidRPr="00900D4C">
        <w:rPr>
          <w:rFonts w:ascii="Arial" w:hAnsi="Arial" w:cs="Arial"/>
          <w:color w:val="000000" w:themeColor="text1"/>
        </w:rPr>
        <w:t>is statement has been informed by ongoing engagement between the</w:t>
      </w:r>
      <w:r w:rsidRPr="00900D4C">
        <w:rPr>
          <w:rFonts w:ascii="Arial" w:hAnsi="Arial" w:cs="Arial"/>
          <w:color w:val="000000" w:themeColor="text1"/>
        </w:rPr>
        <w:t xml:space="preserve"> </w:t>
      </w:r>
      <w:r w:rsidR="00375A52" w:rsidRPr="00900D4C">
        <w:rPr>
          <w:rFonts w:ascii="Arial" w:hAnsi="Arial" w:cs="Arial"/>
          <w:color w:val="000000" w:themeColor="text1"/>
        </w:rPr>
        <w:t>two parties</w:t>
      </w:r>
      <w:r w:rsidR="008F3A6E" w:rsidRPr="00900D4C">
        <w:rPr>
          <w:rFonts w:ascii="Arial" w:hAnsi="Arial" w:cs="Arial"/>
          <w:color w:val="000000" w:themeColor="text1"/>
        </w:rPr>
        <w:t xml:space="preserve"> and the parties </w:t>
      </w:r>
      <w:r w:rsidR="00375A52" w:rsidRPr="00900D4C">
        <w:rPr>
          <w:rFonts w:ascii="Arial" w:hAnsi="Arial" w:cs="Arial"/>
          <w:color w:val="000000" w:themeColor="text1"/>
        </w:rPr>
        <w:t>will continue to work together to address identified strategic matters.  This S</w:t>
      </w:r>
      <w:r w:rsidR="001842F5">
        <w:rPr>
          <w:rFonts w:ascii="Arial" w:hAnsi="Arial" w:cs="Arial"/>
          <w:color w:val="000000" w:themeColor="text1"/>
        </w:rPr>
        <w:t>tatement</w:t>
      </w:r>
      <w:r w:rsidR="00375A52" w:rsidRPr="00900D4C">
        <w:rPr>
          <w:rFonts w:ascii="Arial" w:hAnsi="Arial" w:cs="Arial"/>
          <w:color w:val="000000" w:themeColor="text1"/>
        </w:rPr>
        <w:t xml:space="preserve"> is intended to be a living document that can be reviewed and updated</w:t>
      </w:r>
      <w:r w:rsidR="008F3A6E" w:rsidRPr="00900D4C">
        <w:rPr>
          <w:rFonts w:ascii="Arial" w:hAnsi="Arial" w:cs="Arial"/>
          <w:color w:val="000000" w:themeColor="text1"/>
        </w:rPr>
        <w:t>, informed by continued communication between the parties through meetings, statutory consultation at key plan making stages and electronic communication.</w:t>
      </w:r>
    </w:p>
    <w:p w14:paraId="4530A601" w14:textId="765D5BD6" w:rsidR="002254EF" w:rsidRDefault="002254EF" w:rsidP="002254EF">
      <w:pPr>
        <w:pStyle w:val="ListParagraph"/>
        <w:rPr>
          <w:rFonts w:ascii="Arial" w:hAnsi="Arial" w:cs="Arial"/>
          <w:color w:val="000000" w:themeColor="text1"/>
        </w:rPr>
      </w:pPr>
    </w:p>
    <w:p w14:paraId="26DE0DE0" w14:textId="2F6096D6" w:rsidR="002D414D" w:rsidRPr="000B7893" w:rsidRDefault="008272A3" w:rsidP="00F5459C">
      <w:pPr>
        <w:pStyle w:val="ListParagraph"/>
        <w:numPr>
          <w:ilvl w:val="0"/>
          <w:numId w:val="2"/>
        </w:numPr>
        <w:ind w:left="720" w:hanging="720"/>
        <w:outlineLvl w:val="0"/>
        <w:rPr>
          <w:rFonts w:ascii="Arial" w:hAnsi="Arial" w:cs="Arial"/>
          <w:b/>
          <w:bCs/>
          <w:color w:val="000000" w:themeColor="text1"/>
          <w:sz w:val="24"/>
          <w:szCs w:val="24"/>
        </w:rPr>
      </w:pPr>
      <w:bookmarkStart w:id="9" w:name="_Toc125028558"/>
      <w:r w:rsidRPr="000B7893">
        <w:rPr>
          <w:rFonts w:ascii="Arial" w:hAnsi="Arial" w:cs="Arial"/>
          <w:b/>
          <w:bCs/>
          <w:color w:val="000000" w:themeColor="text1"/>
          <w:sz w:val="24"/>
          <w:szCs w:val="24"/>
        </w:rPr>
        <w:t>Signatories</w:t>
      </w:r>
      <w:bookmarkEnd w:id="9"/>
    </w:p>
    <w:p w14:paraId="27875DE5" w14:textId="0C63B54D" w:rsidR="000B7893" w:rsidRDefault="000B7893" w:rsidP="00F5459C">
      <w:pPr>
        <w:pStyle w:val="ListParagraph"/>
        <w:numPr>
          <w:ilvl w:val="1"/>
          <w:numId w:val="2"/>
        </w:numPr>
        <w:ind w:left="720" w:hanging="720"/>
        <w:rPr>
          <w:rFonts w:ascii="Arial" w:hAnsi="Arial" w:cs="Arial"/>
          <w:color w:val="000000" w:themeColor="text1"/>
        </w:rPr>
      </w:pPr>
      <w:r>
        <w:rPr>
          <w:rFonts w:ascii="Arial" w:hAnsi="Arial" w:cs="Arial"/>
          <w:color w:val="000000" w:themeColor="text1"/>
        </w:rPr>
        <w:t xml:space="preserve">We confirm that the information in this Statement reflects the joint working to address identified strategic matters that has been undertaken between Chichester District Council and </w:t>
      </w:r>
      <w:r w:rsidR="00E65334">
        <w:rPr>
          <w:rFonts w:ascii="Arial" w:hAnsi="Arial" w:cs="Arial"/>
          <w:color w:val="000000" w:themeColor="text1"/>
        </w:rPr>
        <w:t>SCC</w:t>
      </w:r>
      <w:r>
        <w:rPr>
          <w:rFonts w:ascii="Arial" w:hAnsi="Arial" w:cs="Arial"/>
          <w:color w:val="000000" w:themeColor="text1"/>
        </w:rPr>
        <w:t xml:space="preserve">.  The </w:t>
      </w:r>
      <w:r w:rsidR="00126457">
        <w:rPr>
          <w:rFonts w:ascii="Arial" w:hAnsi="Arial" w:cs="Arial"/>
          <w:color w:val="000000" w:themeColor="text1"/>
        </w:rPr>
        <w:t xml:space="preserve">parties </w:t>
      </w:r>
      <w:r>
        <w:rPr>
          <w:rFonts w:ascii="Arial" w:hAnsi="Arial" w:cs="Arial"/>
          <w:color w:val="000000" w:themeColor="text1"/>
        </w:rPr>
        <w:t>will continue to work together to address cross boundary issues.</w:t>
      </w:r>
    </w:p>
    <w:p w14:paraId="682F0E2E" w14:textId="703FF84A" w:rsidR="004C2C82" w:rsidRDefault="004C2C82" w:rsidP="004C2C82">
      <w:pPr>
        <w:pStyle w:val="ListParagraph"/>
        <w:rPr>
          <w:rFonts w:ascii="Arial" w:hAnsi="Arial" w:cs="Arial"/>
          <w:color w:val="000000" w:themeColor="text1"/>
        </w:rPr>
      </w:pPr>
    </w:p>
    <w:p w14:paraId="61251934" w14:textId="6744D680" w:rsidR="004C2C82" w:rsidRDefault="004C2C82" w:rsidP="004C2C82">
      <w:pPr>
        <w:pStyle w:val="ListParagraph"/>
        <w:rPr>
          <w:rFonts w:ascii="Arial" w:hAnsi="Arial" w:cs="Arial"/>
          <w:color w:val="000000" w:themeColor="text1"/>
        </w:rPr>
      </w:pPr>
    </w:p>
    <w:p w14:paraId="56E5DAF1" w14:textId="77777777" w:rsidR="004C2C82" w:rsidRDefault="004C2C82" w:rsidP="004C2C82">
      <w:pPr>
        <w:pStyle w:val="ListParagraph"/>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4734"/>
        <w:gridCol w:w="4714"/>
      </w:tblGrid>
      <w:tr w:rsidR="0051684B" w:rsidRPr="00900D4C" w14:paraId="4764B845" w14:textId="77777777" w:rsidTr="004C2C82">
        <w:tc>
          <w:tcPr>
            <w:tcW w:w="4734" w:type="dxa"/>
          </w:tcPr>
          <w:p w14:paraId="401F78ED" w14:textId="15AC41C4" w:rsidR="0051684B" w:rsidRPr="00900D4C" w:rsidRDefault="00126457" w:rsidP="0051684B">
            <w:pPr>
              <w:pStyle w:val="ListParagraph"/>
              <w:spacing w:after="0" w:line="240" w:lineRule="auto"/>
              <w:ind w:left="0"/>
              <w:rPr>
                <w:rFonts w:ascii="Arial" w:hAnsi="Arial" w:cs="Arial"/>
                <w:color w:val="000000" w:themeColor="text1"/>
              </w:rPr>
            </w:pPr>
            <w:r>
              <w:rPr>
                <w:rFonts w:cs="Arial"/>
                <w:b/>
                <w:bCs/>
                <w:color w:val="000000" w:themeColor="text1"/>
              </w:rPr>
              <w:br w:type="page"/>
            </w:r>
            <w:r w:rsidR="0051684B" w:rsidRPr="00900D4C">
              <w:rPr>
                <w:rFonts w:ascii="Arial" w:hAnsi="Arial" w:cs="Arial"/>
                <w:color w:val="000000" w:themeColor="text1"/>
              </w:rPr>
              <w:t>Signed:</w:t>
            </w:r>
          </w:p>
        </w:tc>
        <w:tc>
          <w:tcPr>
            <w:tcW w:w="4714" w:type="dxa"/>
          </w:tcPr>
          <w:p w14:paraId="126F0021" w14:textId="3E0D4E67"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Signed:</w:t>
            </w:r>
          </w:p>
        </w:tc>
      </w:tr>
      <w:tr w:rsidR="0051684B" w:rsidRPr="00900D4C" w14:paraId="0D5111D2" w14:textId="77777777" w:rsidTr="004C2C82">
        <w:tc>
          <w:tcPr>
            <w:tcW w:w="4734" w:type="dxa"/>
          </w:tcPr>
          <w:p w14:paraId="17898430" w14:textId="77777777" w:rsidR="0051684B" w:rsidRPr="00900D4C" w:rsidRDefault="0051684B" w:rsidP="0051684B">
            <w:pPr>
              <w:pStyle w:val="ListParagraph"/>
              <w:spacing w:after="0" w:line="240" w:lineRule="auto"/>
              <w:ind w:left="0"/>
              <w:rPr>
                <w:rFonts w:ascii="Arial" w:hAnsi="Arial" w:cs="Arial"/>
                <w:color w:val="000000" w:themeColor="text1"/>
              </w:rPr>
            </w:pPr>
          </w:p>
          <w:p w14:paraId="170F6708" w14:textId="798872E5" w:rsidR="0051684B" w:rsidRPr="00900D4C" w:rsidRDefault="0030141F" w:rsidP="0051684B">
            <w:pPr>
              <w:pStyle w:val="ListParagraph"/>
              <w:spacing w:after="0" w:line="240" w:lineRule="auto"/>
              <w:ind w:left="0"/>
              <w:rPr>
                <w:rFonts w:ascii="Arial" w:hAnsi="Arial" w:cs="Arial"/>
                <w:color w:val="000000" w:themeColor="text1"/>
              </w:rPr>
            </w:pPr>
            <w:r>
              <w:rPr>
                <w:noProof/>
              </w:rPr>
              <w:drawing>
                <wp:inline distT="0" distB="0" distL="0" distR="0" wp14:anchorId="57C1BDE0" wp14:editId="3E9E2380">
                  <wp:extent cx="2520950" cy="578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950" cy="578485"/>
                          </a:xfrm>
                          <a:prstGeom prst="rect">
                            <a:avLst/>
                          </a:prstGeom>
                          <a:noFill/>
                        </pic:spPr>
                      </pic:pic>
                    </a:graphicData>
                  </a:graphic>
                </wp:inline>
              </w:drawing>
            </w:r>
          </w:p>
          <w:p w14:paraId="5371A2A2" w14:textId="77777777" w:rsidR="0051684B" w:rsidRPr="00900D4C" w:rsidRDefault="0051684B" w:rsidP="0051684B">
            <w:pPr>
              <w:pStyle w:val="ListParagraph"/>
              <w:spacing w:after="0" w:line="240" w:lineRule="auto"/>
              <w:ind w:left="0"/>
              <w:rPr>
                <w:rFonts w:ascii="Arial" w:hAnsi="Arial" w:cs="Arial"/>
                <w:color w:val="000000" w:themeColor="text1"/>
              </w:rPr>
            </w:pPr>
          </w:p>
          <w:p w14:paraId="430D94C3" w14:textId="77777777" w:rsidR="0051684B" w:rsidRPr="00900D4C" w:rsidRDefault="0051684B" w:rsidP="0051684B">
            <w:pPr>
              <w:pStyle w:val="ListParagraph"/>
              <w:spacing w:after="0" w:line="240" w:lineRule="auto"/>
              <w:ind w:left="0"/>
              <w:rPr>
                <w:rFonts w:ascii="Arial" w:hAnsi="Arial" w:cs="Arial"/>
                <w:color w:val="000000" w:themeColor="text1"/>
              </w:rPr>
            </w:pPr>
          </w:p>
          <w:p w14:paraId="7DFE1770" w14:textId="497906FB" w:rsidR="0051684B" w:rsidRPr="00900D4C" w:rsidRDefault="0051684B" w:rsidP="0051684B">
            <w:pPr>
              <w:pStyle w:val="ListParagraph"/>
              <w:spacing w:after="0" w:line="240" w:lineRule="auto"/>
              <w:ind w:left="0"/>
              <w:rPr>
                <w:rFonts w:ascii="Arial" w:hAnsi="Arial" w:cs="Arial"/>
                <w:color w:val="000000" w:themeColor="text1"/>
              </w:rPr>
            </w:pPr>
          </w:p>
        </w:tc>
        <w:tc>
          <w:tcPr>
            <w:tcW w:w="4714" w:type="dxa"/>
          </w:tcPr>
          <w:p w14:paraId="17D624DE" w14:textId="481FF69D" w:rsidR="0051684B" w:rsidRPr="00900D4C" w:rsidRDefault="007725D1" w:rsidP="0051684B">
            <w:pPr>
              <w:pStyle w:val="ListParagraph"/>
              <w:spacing w:after="0" w:line="240" w:lineRule="auto"/>
              <w:ind w:left="0"/>
              <w:rPr>
                <w:rFonts w:ascii="Arial" w:hAnsi="Arial" w:cs="Arial"/>
                <w:color w:val="000000" w:themeColor="text1"/>
              </w:rPr>
            </w:pPr>
            <w:r w:rsidRPr="007725D1">
              <w:rPr>
                <w:rFonts w:ascii="Arial" w:eastAsia="Times New Roman" w:hAnsi="Arial" w:cs="Arial"/>
                <w:noProof/>
                <w:lang w:eastAsia="en-GB"/>
              </w:rPr>
              <w:drawing>
                <wp:inline distT="0" distB="0" distL="0" distR="0" wp14:anchorId="0D44D1FC" wp14:editId="24386812">
                  <wp:extent cx="1743075" cy="304800"/>
                  <wp:effectExtent l="0" t="0" r="9525" b="0"/>
                  <wp:docPr id="6" name="Picture 1" descr="carolin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ineSignat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3075" cy="304800"/>
                          </a:xfrm>
                          <a:prstGeom prst="rect">
                            <a:avLst/>
                          </a:prstGeom>
                          <a:noFill/>
                          <a:ln>
                            <a:noFill/>
                          </a:ln>
                        </pic:spPr>
                      </pic:pic>
                    </a:graphicData>
                  </a:graphic>
                </wp:inline>
              </w:drawing>
            </w:r>
          </w:p>
        </w:tc>
      </w:tr>
      <w:tr w:rsidR="0051684B" w:rsidRPr="00900D4C" w14:paraId="634347B5" w14:textId="77777777" w:rsidTr="004C2C82">
        <w:tc>
          <w:tcPr>
            <w:tcW w:w="4734" w:type="dxa"/>
          </w:tcPr>
          <w:p w14:paraId="7A256F77" w14:textId="74A69071"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Name:</w:t>
            </w:r>
            <w:r w:rsidR="007E1CB0">
              <w:rPr>
                <w:rFonts w:ascii="Arial" w:hAnsi="Arial" w:cs="Arial"/>
                <w:color w:val="000000" w:themeColor="text1"/>
              </w:rPr>
              <w:t xml:space="preserve"> </w:t>
            </w:r>
            <w:r w:rsidR="0030141F">
              <w:rPr>
                <w:rFonts w:ascii="Arial" w:hAnsi="Arial" w:cs="Arial"/>
                <w:color w:val="000000" w:themeColor="text1"/>
              </w:rPr>
              <w:t>Cllr Bill Brisbane</w:t>
            </w:r>
          </w:p>
        </w:tc>
        <w:tc>
          <w:tcPr>
            <w:tcW w:w="4714" w:type="dxa"/>
          </w:tcPr>
          <w:p w14:paraId="093221B1" w14:textId="359FE99E"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Name:</w:t>
            </w:r>
            <w:r w:rsidR="007725D1">
              <w:rPr>
                <w:rFonts w:ascii="Arial" w:hAnsi="Arial" w:cs="Arial"/>
                <w:color w:val="000000" w:themeColor="text1"/>
              </w:rPr>
              <w:t xml:space="preserve"> Caroline Smith</w:t>
            </w:r>
          </w:p>
        </w:tc>
      </w:tr>
      <w:tr w:rsidR="0051684B" w:rsidRPr="00900D4C" w14:paraId="2CAC9350" w14:textId="77777777" w:rsidTr="004C2C82">
        <w:tc>
          <w:tcPr>
            <w:tcW w:w="4734" w:type="dxa"/>
          </w:tcPr>
          <w:p w14:paraId="2722E4BD" w14:textId="77777777" w:rsidR="0051684B" w:rsidRPr="00900D4C" w:rsidRDefault="0051684B" w:rsidP="0051684B">
            <w:pPr>
              <w:pStyle w:val="ListParagraph"/>
              <w:spacing w:after="0" w:line="240" w:lineRule="auto"/>
              <w:ind w:left="0"/>
              <w:rPr>
                <w:rFonts w:ascii="Arial" w:hAnsi="Arial" w:cs="Arial"/>
                <w:color w:val="000000" w:themeColor="text1"/>
              </w:rPr>
            </w:pPr>
          </w:p>
        </w:tc>
        <w:tc>
          <w:tcPr>
            <w:tcW w:w="4714" w:type="dxa"/>
          </w:tcPr>
          <w:p w14:paraId="00ADF56A" w14:textId="77777777" w:rsidR="0051684B" w:rsidRPr="00900D4C" w:rsidRDefault="0051684B" w:rsidP="0051684B">
            <w:pPr>
              <w:pStyle w:val="ListParagraph"/>
              <w:spacing w:after="0" w:line="240" w:lineRule="auto"/>
              <w:ind w:left="0"/>
              <w:rPr>
                <w:rFonts w:ascii="Arial" w:hAnsi="Arial" w:cs="Arial"/>
                <w:color w:val="000000" w:themeColor="text1"/>
              </w:rPr>
            </w:pPr>
          </w:p>
        </w:tc>
      </w:tr>
      <w:tr w:rsidR="0030141F" w:rsidRPr="00900D4C" w14:paraId="2D52F0C6" w14:textId="77777777" w:rsidTr="004C2C82">
        <w:tc>
          <w:tcPr>
            <w:tcW w:w="4734" w:type="dxa"/>
          </w:tcPr>
          <w:p w14:paraId="739C398E" w14:textId="304309AF" w:rsidR="0030141F" w:rsidRPr="00900D4C" w:rsidRDefault="0030141F" w:rsidP="0030141F">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Position:</w:t>
            </w:r>
            <w:r>
              <w:rPr>
                <w:rFonts w:ascii="Arial" w:hAnsi="Arial" w:cs="Arial"/>
                <w:color w:val="000000" w:themeColor="text1"/>
              </w:rPr>
              <w:t xml:space="preserve"> Cabinet Member for Planning</w:t>
            </w:r>
          </w:p>
        </w:tc>
        <w:tc>
          <w:tcPr>
            <w:tcW w:w="4714" w:type="dxa"/>
          </w:tcPr>
          <w:p w14:paraId="4B58EB98" w14:textId="5ACCEA3D" w:rsidR="0030141F" w:rsidRPr="00900D4C" w:rsidRDefault="0030141F" w:rsidP="0030141F">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Position:</w:t>
            </w:r>
            <w:r>
              <w:rPr>
                <w:rFonts w:ascii="Arial" w:hAnsi="Arial" w:cs="Arial"/>
                <w:color w:val="000000" w:themeColor="text1"/>
              </w:rPr>
              <w:t xml:space="preserve"> Planning Group Manager</w:t>
            </w:r>
          </w:p>
        </w:tc>
      </w:tr>
      <w:tr w:rsidR="0030141F" w:rsidRPr="00900D4C" w14:paraId="30650A88" w14:textId="77777777" w:rsidTr="004C2C82">
        <w:tc>
          <w:tcPr>
            <w:tcW w:w="4734" w:type="dxa"/>
          </w:tcPr>
          <w:p w14:paraId="61EBAB80" w14:textId="77777777" w:rsidR="0030141F" w:rsidRPr="00900D4C" w:rsidRDefault="0030141F" w:rsidP="0030141F">
            <w:pPr>
              <w:pStyle w:val="ListParagraph"/>
              <w:spacing w:after="0" w:line="240" w:lineRule="auto"/>
              <w:ind w:left="0"/>
              <w:rPr>
                <w:rFonts w:ascii="Arial" w:hAnsi="Arial" w:cs="Arial"/>
                <w:color w:val="000000" w:themeColor="text1"/>
              </w:rPr>
            </w:pPr>
          </w:p>
        </w:tc>
        <w:tc>
          <w:tcPr>
            <w:tcW w:w="4714" w:type="dxa"/>
          </w:tcPr>
          <w:p w14:paraId="291F49F5" w14:textId="77777777" w:rsidR="0030141F" w:rsidRPr="00900D4C" w:rsidRDefault="0030141F" w:rsidP="0030141F">
            <w:pPr>
              <w:pStyle w:val="ListParagraph"/>
              <w:spacing w:after="0" w:line="240" w:lineRule="auto"/>
              <w:ind w:left="0"/>
              <w:rPr>
                <w:rFonts w:ascii="Arial" w:hAnsi="Arial" w:cs="Arial"/>
                <w:color w:val="000000" w:themeColor="text1"/>
              </w:rPr>
            </w:pPr>
          </w:p>
        </w:tc>
      </w:tr>
      <w:tr w:rsidR="0030141F" w:rsidRPr="00900D4C" w14:paraId="703C1A33" w14:textId="77777777" w:rsidTr="004C2C82">
        <w:tc>
          <w:tcPr>
            <w:tcW w:w="4734" w:type="dxa"/>
          </w:tcPr>
          <w:p w14:paraId="2F51C4AC" w14:textId="7D5D6176" w:rsidR="0030141F" w:rsidRPr="00900D4C" w:rsidRDefault="0030141F" w:rsidP="0030141F">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Chichester District Council</w:t>
            </w:r>
          </w:p>
        </w:tc>
        <w:tc>
          <w:tcPr>
            <w:tcW w:w="4714" w:type="dxa"/>
          </w:tcPr>
          <w:p w14:paraId="6EF2B5FA" w14:textId="1910852F" w:rsidR="0030141F" w:rsidRPr="00900D4C" w:rsidRDefault="0030141F" w:rsidP="0030141F">
            <w:pPr>
              <w:pStyle w:val="ListParagraph"/>
              <w:spacing w:after="0" w:line="240" w:lineRule="auto"/>
              <w:ind w:left="0"/>
              <w:rPr>
                <w:rFonts w:ascii="Arial" w:hAnsi="Arial" w:cs="Arial"/>
                <w:color w:val="000000" w:themeColor="text1"/>
              </w:rPr>
            </w:pPr>
            <w:r>
              <w:rPr>
                <w:rFonts w:ascii="Arial" w:hAnsi="Arial" w:cs="Arial"/>
                <w:color w:val="000000" w:themeColor="text1"/>
              </w:rPr>
              <w:t>Surrey County Council</w:t>
            </w:r>
          </w:p>
        </w:tc>
      </w:tr>
      <w:tr w:rsidR="0030141F" w:rsidRPr="00900D4C" w14:paraId="55B59CC7" w14:textId="77777777" w:rsidTr="004C2C82">
        <w:tc>
          <w:tcPr>
            <w:tcW w:w="4734" w:type="dxa"/>
          </w:tcPr>
          <w:p w14:paraId="4CC60366" w14:textId="77777777" w:rsidR="0030141F" w:rsidRPr="00900D4C" w:rsidRDefault="0030141F" w:rsidP="0030141F">
            <w:pPr>
              <w:pStyle w:val="ListParagraph"/>
              <w:spacing w:after="0" w:line="240" w:lineRule="auto"/>
              <w:ind w:left="0"/>
              <w:rPr>
                <w:rFonts w:ascii="Arial" w:hAnsi="Arial" w:cs="Arial"/>
                <w:color w:val="000000" w:themeColor="text1"/>
              </w:rPr>
            </w:pPr>
          </w:p>
        </w:tc>
        <w:tc>
          <w:tcPr>
            <w:tcW w:w="4714" w:type="dxa"/>
          </w:tcPr>
          <w:p w14:paraId="637D370B" w14:textId="77777777" w:rsidR="0030141F" w:rsidRPr="00900D4C" w:rsidRDefault="0030141F" w:rsidP="0030141F">
            <w:pPr>
              <w:pStyle w:val="ListParagraph"/>
              <w:spacing w:after="0" w:line="240" w:lineRule="auto"/>
              <w:ind w:left="0"/>
              <w:rPr>
                <w:rFonts w:ascii="Arial" w:hAnsi="Arial" w:cs="Arial"/>
                <w:color w:val="000000" w:themeColor="text1"/>
              </w:rPr>
            </w:pPr>
          </w:p>
        </w:tc>
      </w:tr>
      <w:tr w:rsidR="0030141F" w:rsidRPr="00900D4C" w14:paraId="215163ED" w14:textId="77777777" w:rsidTr="004C2C82">
        <w:tc>
          <w:tcPr>
            <w:tcW w:w="4734" w:type="dxa"/>
          </w:tcPr>
          <w:p w14:paraId="6D40DEB1" w14:textId="6133B9DA" w:rsidR="0030141F" w:rsidRPr="00900D4C" w:rsidRDefault="0030141F" w:rsidP="0030141F">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Date:</w:t>
            </w:r>
            <w:r w:rsidR="002C772F">
              <w:rPr>
                <w:rFonts w:ascii="Arial" w:hAnsi="Arial" w:cs="Arial"/>
                <w:color w:val="000000" w:themeColor="text1"/>
              </w:rPr>
              <w:t xml:space="preserve"> </w:t>
            </w:r>
            <w:r w:rsidR="002C772F">
              <w:rPr>
                <w:rFonts w:ascii="Arial" w:hAnsi="Arial" w:cs="Arial"/>
                <w:color w:val="000000" w:themeColor="text1"/>
              </w:rPr>
              <w:t>3</w:t>
            </w:r>
            <w:r w:rsidR="002C772F">
              <w:rPr>
                <w:rFonts w:ascii="Arial" w:hAnsi="Arial" w:cs="Arial"/>
                <w:color w:val="000000" w:themeColor="text1"/>
              </w:rPr>
              <w:t>1</w:t>
            </w:r>
            <w:r w:rsidR="002C772F">
              <w:rPr>
                <w:rFonts w:ascii="Arial" w:hAnsi="Arial" w:cs="Arial"/>
                <w:color w:val="000000" w:themeColor="text1"/>
              </w:rPr>
              <w:t>.5.24</w:t>
            </w:r>
          </w:p>
        </w:tc>
        <w:tc>
          <w:tcPr>
            <w:tcW w:w="4714" w:type="dxa"/>
          </w:tcPr>
          <w:p w14:paraId="6CAC193E" w14:textId="4986758B" w:rsidR="0030141F" w:rsidRPr="00900D4C" w:rsidRDefault="0030141F" w:rsidP="0030141F">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Date:</w:t>
            </w:r>
            <w:r>
              <w:rPr>
                <w:rFonts w:ascii="Arial" w:hAnsi="Arial" w:cs="Arial"/>
                <w:color w:val="000000" w:themeColor="text1"/>
              </w:rPr>
              <w:t xml:space="preserve"> 30.5.24</w:t>
            </w:r>
          </w:p>
        </w:tc>
      </w:tr>
    </w:tbl>
    <w:p w14:paraId="5D02FEBB" w14:textId="046DAD15" w:rsidR="003F55D0" w:rsidRPr="00900D4C" w:rsidRDefault="003F55D0" w:rsidP="003F55D0">
      <w:pPr>
        <w:pStyle w:val="ListParagraph"/>
        <w:rPr>
          <w:rFonts w:ascii="Arial" w:hAnsi="Arial" w:cs="Arial"/>
          <w:b/>
          <w:bCs/>
          <w:color w:val="000000" w:themeColor="text1"/>
        </w:rPr>
      </w:pPr>
    </w:p>
    <w:p w14:paraId="14CF8126" w14:textId="29EF3E2C" w:rsidR="003F55D0" w:rsidRPr="00900D4C" w:rsidRDefault="003F55D0" w:rsidP="0051684B">
      <w:pPr>
        <w:pStyle w:val="ListParagraph"/>
        <w:rPr>
          <w:rFonts w:ascii="Arial" w:hAnsi="Arial" w:cs="Arial"/>
          <w:color w:val="000000" w:themeColor="text1"/>
        </w:rPr>
      </w:pPr>
    </w:p>
    <w:p w14:paraId="5A30E5C4" w14:textId="20EB6A7E" w:rsidR="0051684B" w:rsidRPr="00900D4C" w:rsidRDefault="0051684B" w:rsidP="0051684B">
      <w:pPr>
        <w:pStyle w:val="ListParagraph"/>
        <w:rPr>
          <w:rFonts w:ascii="Arial" w:hAnsi="Arial" w:cs="Arial"/>
          <w:color w:val="000000" w:themeColor="text1"/>
        </w:rPr>
      </w:pPr>
    </w:p>
    <w:p w14:paraId="026138E5" w14:textId="66D069DA" w:rsidR="0051684B" w:rsidRPr="00900D4C" w:rsidRDefault="0051684B" w:rsidP="0051684B">
      <w:pPr>
        <w:pStyle w:val="ListParagraph"/>
        <w:rPr>
          <w:rFonts w:ascii="Arial" w:hAnsi="Arial" w:cs="Arial"/>
          <w:color w:val="000000" w:themeColor="text1"/>
        </w:rPr>
      </w:pPr>
    </w:p>
    <w:p w14:paraId="58B63D8F" w14:textId="77777777" w:rsidR="008E0944" w:rsidRDefault="008E0944" w:rsidP="0051684B">
      <w:pPr>
        <w:pStyle w:val="ListParagraph"/>
        <w:rPr>
          <w:rFonts w:ascii="Arial" w:hAnsi="Arial" w:cs="Arial"/>
          <w:color w:val="000000" w:themeColor="text1"/>
        </w:rPr>
        <w:sectPr w:rsidR="008E0944" w:rsidSect="00760B1C">
          <w:headerReference w:type="even" r:id="rId18"/>
          <w:headerReference w:type="first" r:id="rId19"/>
          <w:footerReference w:type="first" r:id="rId20"/>
          <w:pgSz w:w="11906" w:h="16838"/>
          <w:pgMar w:top="1008" w:right="864" w:bottom="720" w:left="864" w:header="706" w:footer="144" w:gutter="0"/>
          <w:pgNumType w:start="1"/>
          <w:cols w:space="708"/>
          <w:titlePg/>
          <w:docGrid w:linePitch="360"/>
        </w:sectPr>
      </w:pPr>
    </w:p>
    <w:p w14:paraId="6479C708" w14:textId="448EE59D" w:rsidR="0051684B" w:rsidRDefault="008E0944" w:rsidP="008E0944">
      <w:pPr>
        <w:pStyle w:val="ListParagraph"/>
        <w:ind w:left="0"/>
        <w:outlineLvl w:val="0"/>
        <w:rPr>
          <w:rFonts w:ascii="Arial" w:hAnsi="Arial" w:cs="Arial"/>
          <w:b/>
          <w:bCs/>
          <w:color w:val="000000" w:themeColor="text1"/>
          <w:sz w:val="24"/>
          <w:szCs w:val="24"/>
        </w:rPr>
      </w:pPr>
      <w:bookmarkStart w:id="10" w:name="_Toc125028559"/>
      <w:r w:rsidRPr="008E0944">
        <w:rPr>
          <w:rFonts w:ascii="Arial" w:hAnsi="Arial" w:cs="Arial"/>
          <w:b/>
          <w:bCs/>
          <w:color w:val="000000" w:themeColor="text1"/>
          <w:sz w:val="24"/>
          <w:szCs w:val="24"/>
        </w:rPr>
        <w:lastRenderedPageBreak/>
        <w:t>Appendix 1</w:t>
      </w:r>
      <w:r>
        <w:rPr>
          <w:rFonts w:ascii="Arial" w:hAnsi="Arial" w:cs="Arial"/>
          <w:b/>
          <w:bCs/>
          <w:color w:val="000000" w:themeColor="text1"/>
          <w:sz w:val="24"/>
          <w:szCs w:val="24"/>
        </w:rPr>
        <w:t xml:space="preserve"> – Chichester Local Plan area</w:t>
      </w:r>
      <w:bookmarkEnd w:id="10"/>
    </w:p>
    <w:p w14:paraId="390B8F8D" w14:textId="79372A42" w:rsidR="008E0944" w:rsidRDefault="008E0944" w:rsidP="00126457">
      <w:pPr>
        <w:pStyle w:val="ListParagraph"/>
        <w:ind w:left="0"/>
        <w:rPr>
          <w:rFonts w:ascii="Arial" w:hAnsi="Arial" w:cs="Arial"/>
          <w:b/>
          <w:bCs/>
          <w:color w:val="000000" w:themeColor="text1"/>
          <w:sz w:val="24"/>
          <w:szCs w:val="24"/>
        </w:rPr>
      </w:pPr>
    </w:p>
    <w:p w14:paraId="2DF4D08F" w14:textId="5AAE4EFA" w:rsidR="00126457" w:rsidRPr="00126457" w:rsidRDefault="00126457" w:rsidP="00126457">
      <w:pPr>
        <w:pStyle w:val="ListParagraph"/>
        <w:ind w:left="0"/>
        <w:jc w:val="center"/>
      </w:pPr>
      <w:r>
        <w:rPr>
          <w:rFonts w:ascii="Arial" w:hAnsi="Arial" w:cs="Arial"/>
          <w:b/>
          <w:bCs/>
          <w:noProof/>
          <w:color w:val="000000" w:themeColor="text1"/>
          <w:sz w:val="24"/>
          <w:szCs w:val="24"/>
        </w:rPr>
        <w:drawing>
          <wp:inline distT="0" distB="0" distL="0" distR="0" wp14:anchorId="36743183" wp14:editId="056752DF">
            <wp:extent cx="5741212" cy="821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8956" cy="8235925"/>
                    </a:xfrm>
                    <a:prstGeom prst="rect">
                      <a:avLst/>
                    </a:prstGeom>
                    <a:noFill/>
                  </pic:spPr>
                </pic:pic>
              </a:graphicData>
            </a:graphic>
          </wp:inline>
        </w:drawing>
      </w:r>
    </w:p>
    <w:sectPr w:rsidR="00126457" w:rsidRPr="00126457" w:rsidSect="00126457">
      <w:pgSz w:w="11906" w:h="16838"/>
      <w:pgMar w:top="1008" w:right="864" w:bottom="720" w:left="864" w:header="706"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77A7" w14:textId="77777777" w:rsidR="003817CC" w:rsidRDefault="003817CC" w:rsidP="0046420B">
      <w:r>
        <w:separator/>
      </w:r>
    </w:p>
  </w:endnote>
  <w:endnote w:type="continuationSeparator" w:id="0">
    <w:p w14:paraId="66BA1F0F" w14:textId="77777777" w:rsidR="003817CC" w:rsidRDefault="003817CC" w:rsidP="0046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94666"/>
      <w:docPartObj>
        <w:docPartGallery w:val="Page Numbers (Bottom of Page)"/>
        <w:docPartUnique/>
      </w:docPartObj>
    </w:sdtPr>
    <w:sdtEndPr>
      <w:rPr>
        <w:noProof/>
      </w:rPr>
    </w:sdtEndPr>
    <w:sdtContent>
      <w:p w14:paraId="0381C726" w14:textId="1F01F697" w:rsidR="00831A54" w:rsidRDefault="0030141F" w:rsidP="00340B9B">
        <w:pPr>
          <w:pStyle w:val="Footer"/>
          <w:tabs>
            <w:tab w:val="clear" w:pos="9026"/>
            <w:tab w:val="right" w:pos="10170"/>
          </w:tabs>
        </w:pPr>
        <w:r w:rsidRPr="0030141F">
          <w:t xml:space="preserve">May </w:t>
        </w:r>
        <w:r w:rsidR="004861D8" w:rsidRPr="0030141F">
          <w:t>2024</w:t>
        </w:r>
        <w:r w:rsidR="00340B9B">
          <w:tab/>
        </w:r>
        <w:r w:rsidR="00340B9B">
          <w:tab/>
        </w:r>
        <w:r w:rsidR="00831A54">
          <w:fldChar w:fldCharType="begin"/>
        </w:r>
        <w:r w:rsidR="00831A54">
          <w:instrText xml:space="preserve"> PAGE   \* MERGEFORMAT </w:instrText>
        </w:r>
        <w:r w:rsidR="00831A54">
          <w:fldChar w:fldCharType="separate"/>
        </w:r>
        <w:r w:rsidR="00831A54">
          <w:rPr>
            <w:noProof/>
          </w:rPr>
          <w:t>2</w:t>
        </w:r>
        <w:r w:rsidR="00831A54">
          <w:rPr>
            <w:noProof/>
          </w:rPr>
          <w:fldChar w:fldCharType="end"/>
        </w:r>
      </w:p>
    </w:sdtContent>
  </w:sdt>
  <w:p w14:paraId="1E3C43F1" w14:textId="77777777" w:rsidR="009F0B62" w:rsidRDefault="009F0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04D9" w14:textId="7394108A" w:rsidR="000D5836" w:rsidRDefault="000D5836">
    <w:pPr>
      <w:pStyle w:val="Footer"/>
      <w:jc w:val="right"/>
    </w:pPr>
  </w:p>
  <w:p w14:paraId="63791615" w14:textId="54CF20BE" w:rsidR="000D5836" w:rsidRDefault="000D5836" w:rsidP="000D5836">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020062"/>
      <w:docPartObj>
        <w:docPartGallery w:val="Page Numbers (Bottom of Page)"/>
        <w:docPartUnique/>
      </w:docPartObj>
    </w:sdtPr>
    <w:sdtEndPr>
      <w:rPr>
        <w:rFonts w:ascii="Arial" w:hAnsi="Arial" w:cs="Arial"/>
        <w:noProof/>
        <w:sz w:val="18"/>
        <w:szCs w:val="18"/>
      </w:rPr>
    </w:sdtEndPr>
    <w:sdtContent>
      <w:p w14:paraId="02CA071E" w14:textId="2AF5008D" w:rsidR="000D5836" w:rsidRPr="009F0B62" w:rsidRDefault="0030141F" w:rsidP="00126457">
        <w:pPr>
          <w:pStyle w:val="Footer"/>
          <w:tabs>
            <w:tab w:val="clear" w:pos="4513"/>
            <w:tab w:val="clear" w:pos="9026"/>
            <w:tab w:val="left" w:pos="0"/>
            <w:tab w:val="left" w:pos="10065"/>
            <w:tab w:val="right" w:pos="10170"/>
          </w:tabs>
          <w:rPr>
            <w:rFonts w:ascii="Arial" w:hAnsi="Arial" w:cs="Arial"/>
            <w:sz w:val="18"/>
            <w:szCs w:val="18"/>
          </w:rPr>
        </w:pPr>
        <w:r w:rsidRPr="0030141F">
          <w:t xml:space="preserve">May </w:t>
        </w:r>
        <w:r w:rsidR="00340B9B" w:rsidRPr="0030141F">
          <w:t>202</w:t>
        </w:r>
        <w:r w:rsidR="004861D8" w:rsidRPr="0030141F">
          <w:t>4</w:t>
        </w:r>
        <w:r w:rsidR="00340B9B">
          <w:tab/>
        </w:r>
        <w:r w:rsidR="00126457">
          <w:tab/>
        </w:r>
        <w:r w:rsidR="000D5836" w:rsidRPr="009F0B62">
          <w:rPr>
            <w:rFonts w:ascii="Arial" w:hAnsi="Arial" w:cs="Arial"/>
            <w:sz w:val="18"/>
            <w:szCs w:val="18"/>
          </w:rPr>
          <w:fldChar w:fldCharType="begin"/>
        </w:r>
        <w:r w:rsidR="000D5836" w:rsidRPr="009F0B62">
          <w:rPr>
            <w:rFonts w:ascii="Arial" w:hAnsi="Arial" w:cs="Arial"/>
            <w:sz w:val="18"/>
            <w:szCs w:val="18"/>
          </w:rPr>
          <w:instrText xml:space="preserve"> PAGE   \* MERGEFORMAT </w:instrText>
        </w:r>
        <w:r w:rsidR="000D5836" w:rsidRPr="009F0B62">
          <w:rPr>
            <w:rFonts w:ascii="Arial" w:hAnsi="Arial" w:cs="Arial"/>
            <w:sz w:val="18"/>
            <w:szCs w:val="18"/>
          </w:rPr>
          <w:fldChar w:fldCharType="separate"/>
        </w:r>
        <w:r w:rsidR="000D5836" w:rsidRPr="009F0B62">
          <w:rPr>
            <w:rFonts w:ascii="Arial" w:hAnsi="Arial" w:cs="Arial"/>
            <w:noProof/>
            <w:sz w:val="18"/>
            <w:szCs w:val="18"/>
          </w:rPr>
          <w:t>2</w:t>
        </w:r>
        <w:r w:rsidR="000D5836" w:rsidRPr="009F0B62">
          <w:rPr>
            <w:rFonts w:ascii="Arial" w:hAnsi="Arial" w:cs="Arial"/>
            <w:noProof/>
            <w:sz w:val="18"/>
            <w:szCs w:val="18"/>
          </w:rPr>
          <w:fldChar w:fldCharType="end"/>
        </w:r>
      </w:p>
    </w:sdtContent>
  </w:sdt>
  <w:p w14:paraId="1B7FBF66" w14:textId="77777777" w:rsidR="000D5836" w:rsidRDefault="000D5836" w:rsidP="000D5836">
    <w:pPr>
      <w:pStyle w:val="Footer"/>
      <w:tabs>
        <w:tab w:val="clear" w:pos="4513"/>
      </w:tabs>
    </w:pPr>
  </w:p>
  <w:p w14:paraId="482F8952" w14:textId="77777777" w:rsidR="00C13E76" w:rsidRDefault="00C13E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AF68" w14:textId="77777777" w:rsidR="003817CC" w:rsidRDefault="003817CC" w:rsidP="0046420B">
      <w:r>
        <w:separator/>
      </w:r>
    </w:p>
  </w:footnote>
  <w:footnote w:type="continuationSeparator" w:id="0">
    <w:p w14:paraId="1AE44CA5" w14:textId="77777777" w:rsidR="003817CC" w:rsidRDefault="003817CC" w:rsidP="0046420B">
      <w:r>
        <w:continuationSeparator/>
      </w:r>
    </w:p>
  </w:footnote>
  <w:footnote w:id="1">
    <w:p w14:paraId="603B577F" w14:textId="1C185230" w:rsidR="00DC5557" w:rsidRPr="00DC5557" w:rsidRDefault="00DC5557">
      <w:pPr>
        <w:pStyle w:val="FootnoteText"/>
        <w:rPr>
          <w:sz w:val="18"/>
          <w:szCs w:val="18"/>
        </w:rPr>
      </w:pPr>
      <w:r w:rsidRPr="00DC5557">
        <w:rPr>
          <w:rStyle w:val="FootnoteReference"/>
          <w:sz w:val="18"/>
          <w:szCs w:val="18"/>
        </w:rPr>
        <w:footnoteRef/>
      </w:r>
      <w:r w:rsidRPr="00DC5557">
        <w:rPr>
          <w:sz w:val="18"/>
          <w:szCs w:val="18"/>
        </w:rPr>
        <w:t xml:space="preserve"> Paragraph 24, NPPF (202</w:t>
      </w:r>
      <w:r w:rsidR="004861D8">
        <w:rPr>
          <w:sz w:val="18"/>
          <w:szCs w:val="18"/>
        </w:rPr>
        <w:t>3</w:t>
      </w:r>
      <w:r w:rsidRPr="00DC5557">
        <w:rPr>
          <w:sz w:val="18"/>
          <w:szCs w:val="18"/>
        </w:rPr>
        <w:t>)</w:t>
      </w:r>
    </w:p>
  </w:footnote>
  <w:footnote w:id="2">
    <w:p w14:paraId="2376DE8E" w14:textId="77777777" w:rsidR="00F3599C" w:rsidRPr="00B92761" w:rsidRDefault="00F3599C" w:rsidP="00F3599C">
      <w:pPr>
        <w:pStyle w:val="FootnoteText"/>
        <w:rPr>
          <w:sz w:val="18"/>
          <w:szCs w:val="18"/>
        </w:rPr>
      </w:pPr>
      <w:r w:rsidRPr="00B92761">
        <w:rPr>
          <w:rStyle w:val="FootnoteReference"/>
          <w:sz w:val="18"/>
          <w:szCs w:val="18"/>
        </w:rPr>
        <w:footnoteRef/>
      </w:r>
      <w:r w:rsidRPr="00B92761">
        <w:rPr>
          <w:sz w:val="18"/>
          <w:szCs w:val="18"/>
        </w:rPr>
        <w:t xml:space="preserve"> The options were: Option 1 – 410 dwellings, Option 2 – 595 dwellings, Option 3 – 1,477 </w:t>
      </w:r>
      <w:proofErr w:type="gramStart"/>
      <w:r w:rsidRPr="00B92761">
        <w:rPr>
          <w:sz w:val="18"/>
          <w:szCs w:val="18"/>
        </w:rPr>
        <w:t>dwellings</w:t>
      </w:r>
      <w:proofErr w:type="gramEnd"/>
    </w:p>
  </w:footnote>
  <w:footnote w:id="3">
    <w:p w14:paraId="41F1DA14" w14:textId="77777777" w:rsidR="00196521" w:rsidRDefault="00984AF6" w:rsidP="00196521">
      <w:pPr>
        <w:pStyle w:val="FootnoteText"/>
        <w:rPr>
          <w:sz w:val="18"/>
          <w:szCs w:val="18"/>
        </w:rPr>
      </w:pPr>
      <w:r w:rsidRPr="006A795A">
        <w:rPr>
          <w:rStyle w:val="FootnoteReference"/>
          <w:sz w:val="18"/>
          <w:szCs w:val="18"/>
        </w:rPr>
        <w:footnoteRef/>
      </w:r>
      <w:r w:rsidRPr="006A795A">
        <w:rPr>
          <w:sz w:val="18"/>
          <w:szCs w:val="18"/>
        </w:rPr>
        <w:t xml:space="preserve"> Chichester </w:t>
      </w:r>
      <w:r w:rsidR="009B0BC8">
        <w:rPr>
          <w:sz w:val="18"/>
          <w:szCs w:val="18"/>
        </w:rPr>
        <w:t xml:space="preserve">Transport Study (Local Plan Review Transport Assessment) </w:t>
      </w:r>
      <w:r w:rsidRPr="006A795A">
        <w:rPr>
          <w:sz w:val="18"/>
          <w:szCs w:val="18"/>
        </w:rPr>
        <w:t>(</w:t>
      </w:r>
      <w:r w:rsidR="009B0BC8">
        <w:rPr>
          <w:sz w:val="18"/>
          <w:szCs w:val="18"/>
        </w:rPr>
        <w:t>January 2023</w:t>
      </w:r>
      <w:r w:rsidRPr="006A795A">
        <w:rPr>
          <w:sz w:val="18"/>
          <w:szCs w:val="18"/>
        </w:rPr>
        <w:t>)</w:t>
      </w:r>
      <w:r>
        <w:rPr>
          <w:sz w:val="18"/>
          <w:szCs w:val="18"/>
        </w:rPr>
        <w:t>, Stantec</w:t>
      </w:r>
      <w:r w:rsidR="00196521">
        <w:rPr>
          <w:sz w:val="18"/>
          <w:szCs w:val="18"/>
        </w:rPr>
        <w:t xml:space="preserve">.  </w:t>
      </w:r>
      <w:r w:rsidR="00196521" w:rsidRPr="00361844">
        <w:rPr>
          <w:sz w:val="18"/>
          <w:szCs w:val="18"/>
        </w:rPr>
        <w:t>Available at</w:t>
      </w:r>
    </w:p>
    <w:p w14:paraId="7647FAD8" w14:textId="77777777" w:rsidR="00196521" w:rsidRPr="00361844" w:rsidRDefault="002C772F" w:rsidP="00196521">
      <w:pPr>
        <w:pStyle w:val="FootnoteText"/>
        <w:rPr>
          <w:sz w:val="18"/>
          <w:szCs w:val="18"/>
        </w:rPr>
      </w:pPr>
      <w:hyperlink r:id="rId1" w:history="1">
        <w:r w:rsidR="00196521" w:rsidRPr="00361844">
          <w:rPr>
            <w:rStyle w:val="Hyperlink"/>
            <w:sz w:val="18"/>
            <w:szCs w:val="18"/>
          </w:rPr>
          <w:t>https://www.chichester.gov.uk/thelocalplantransport</w:t>
        </w:r>
      </w:hyperlink>
    </w:p>
    <w:p w14:paraId="5FEEBEA7" w14:textId="426F188B" w:rsidR="00984AF6" w:rsidRPr="006A795A" w:rsidRDefault="00984AF6" w:rsidP="00984AF6">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93F3" w14:textId="67CC84EB" w:rsidR="00F739EB" w:rsidRPr="00D57D50" w:rsidRDefault="00F739EB" w:rsidP="000A1A01">
    <w:pPr>
      <w:pStyle w:val="Header"/>
      <w:tabs>
        <w:tab w:val="clear" w:pos="4513"/>
        <w:tab w:val="clear" w:pos="9026"/>
        <w:tab w:val="right" w:pos="10170"/>
      </w:tabs>
      <w:jc w:val="right"/>
      <w:rPr>
        <w:rFonts w:ascii="Arial" w:hAnsi="Arial" w:cs="Arial"/>
        <w:sz w:val="20"/>
        <w:szCs w:val="20"/>
      </w:rPr>
    </w:pPr>
    <w:r>
      <w:tab/>
    </w:r>
    <w:r w:rsidRPr="00D57D50">
      <w:rPr>
        <w:rFonts w:ascii="Arial" w:hAnsi="Arial" w:cs="Arial"/>
        <w:sz w:val="20"/>
        <w:szCs w:val="20"/>
      </w:rPr>
      <w:t xml:space="preserve">Chichester Local Plan </w:t>
    </w:r>
    <w:r w:rsidR="003D108E">
      <w:rPr>
        <w:rFonts w:ascii="Arial" w:hAnsi="Arial" w:cs="Arial"/>
        <w:sz w:val="20"/>
        <w:szCs w:val="20"/>
      </w:rPr>
      <w:t>2021 - 2039</w:t>
    </w:r>
  </w:p>
  <w:p w14:paraId="2087A7E6" w14:textId="54F72C1A" w:rsidR="00F739EB" w:rsidRPr="00D57D50" w:rsidRDefault="00F739EB" w:rsidP="000A1A01">
    <w:pPr>
      <w:pStyle w:val="Header"/>
      <w:pBdr>
        <w:bottom w:val="single" w:sz="6" w:space="1" w:color="auto"/>
      </w:pBdr>
      <w:tabs>
        <w:tab w:val="clear" w:pos="4513"/>
        <w:tab w:val="clear" w:pos="9026"/>
        <w:tab w:val="right" w:pos="10170"/>
      </w:tabs>
      <w:jc w:val="right"/>
      <w:rPr>
        <w:rFonts w:ascii="Arial" w:hAnsi="Arial" w:cs="Arial"/>
        <w:sz w:val="20"/>
        <w:szCs w:val="20"/>
      </w:rPr>
    </w:pPr>
    <w:r w:rsidRPr="00D57D50">
      <w:rPr>
        <w:rFonts w:ascii="Arial" w:hAnsi="Arial" w:cs="Arial"/>
        <w:sz w:val="20"/>
        <w:szCs w:val="20"/>
      </w:rPr>
      <w:tab/>
      <w:t>S</w:t>
    </w:r>
    <w:r w:rsidR="008272A3" w:rsidRPr="00D57D50">
      <w:rPr>
        <w:rFonts w:ascii="Arial" w:hAnsi="Arial" w:cs="Arial"/>
        <w:sz w:val="20"/>
        <w:szCs w:val="20"/>
      </w:rPr>
      <w:t xml:space="preserve">tatement of Common Ground </w:t>
    </w:r>
    <w:r w:rsidR="00760B1C" w:rsidRPr="00D57D50">
      <w:rPr>
        <w:rFonts w:ascii="Arial" w:hAnsi="Arial" w:cs="Arial"/>
        <w:sz w:val="20"/>
        <w:szCs w:val="20"/>
      </w:rPr>
      <w:t xml:space="preserve">between Chichester District Council and </w:t>
    </w:r>
    <w:r w:rsidR="00E65334">
      <w:rPr>
        <w:rFonts w:ascii="Arial" w:hAnsi="Arial" w:cs="Arial"/>
        <w:sz w:val="20"/>
        <w:szCs w:val="20"/>
      </w:rPr>
      <w:t>Surrey County Council</w:t>
    </w:r>
  </w:p>
  <w:p w14:paraId="0F40D522" w14:textId="77777777" w:rsidR="00F739EB" w:rsidRDefault="00F739EB" w:rsidP="00F739EB">
    <w:pPr>
      <w:pStyle w:val="Header"/>
      <w:tabs>
        <w:tab w:val="clear" w:pos="4513"/>
        <w:tab w:val="clear" w:pos="9026"/>
        <w:tab w:val="right" w:pos="101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192E" w14:textId="4A5F581C" w:rsidR="00831A54" w:rsidRPr="00F563F5" w:rsidRDefault="000D5836" w:rsidP="007C42D1">
    <w:pPr>
      <w:pStyle w:val="Header"/>
      <w:tabs>
        <w:tab w:val="clear" w:pos="4513"/>
        <w:tab w:val="clear" w:pos="9026"/>
        <w:tab w:val="right" w:pos="10170"/>
      </w:tabs>
      <w:jc w:val="right"/>
      <w:rPr>
        <w:rFonts w:ascii="Arial" w:hAnsi="Arial" w:cs="Arial"/>
      </w:rPr>
    </w:pPr>
    <w:r>
      <w:tab/>
    </w:r>
  </w:p>
  <w:p w14:paraId="03273326" w14:textId="6450C71C" w:rsidR="000D5836" w:rsidRDefault="000D5836" w:rsidP="000D5836">
    <w:pPr>
      <w:pStyle w:val="Header"/>
      <w:tabs>
        <w:tab w:val="clear" w:pos="45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85B2" w14:textId="1072F498" w:rsidR="007C42D1" w:rsidRPr="007C42D1" w:rsidRDefault="007C42D1" w:rsidP="00831A54">
    <w:pPr>
      <w:pStyle w:val="Header"/>
      <w:tabs>
        <w:tab w:val="clear" w:pos="4513"/>
        <w:tab w:val="clear" w:pos="9026"/>
        <w:tab w:val="right" w:pos="10170"/>
      </w:tabs>
      <w:jc w:val="right"/>
      <w:rPr>
        <w:rFonts w:ascii="Arial" w:hAnsi="Arial" w:cs="Arial"/>
        <w:sz w:val="20"/>
        <w:szCs w:val="20"/>
      </w:rPr>
    </w:pPr>
    <w:r>
      <w:tab/>
    </w:r>
    <w:r w:rsidRPr="007C42D1">
      <w:rPr>
        <w:rFonts w:ascii="Arial" w:hAnsi="Arial" w:cs="Arial"/>
        <w:sz w:val="20"/>
        <w:szCs w:val="20"/>
      </w:rPr>
      <w:t xml:space="preserve">Chichester Local Plan </w:t>
    </w:r>
    <w:r w:rsidR="00EE1E72">
      <w:rPr>
        <w:rFonts w:ascii="Arial" w:hAnsi="Arial" w:cs="Arial"/>
        <w:sz w:val="20"/>
        <w:szCs w:val="20"/>
      </w:rPr>
      <w:t>2021 - 2039</w:t>
    </w:r>
  </w:p>
  <w:p w14:paraId="49CED4BB" w14:textId="74A6F393" w:rsidR="007C42D1" w:rsidRPr="007C42D1" w:rsidRDefault="007C42D1" w:rsidP="00831A54">
    <w:pPr>
      <w:pStyle w:val="Header"/>
      <w:pBdr>
        <w:bottom w:val="single" w:sz="6" w:space="1" w:color="auto"/>
      </w:pBdr>
      <w:tabs>
        <w:tab w:val="clear" w:pos="4513"/>
        <w:tab w:val="clear" w:pos="9026"/>
        <w:tab w:val="right" w:pos="10170"/>
      </w:tabs>
      <w:jc w:val="right"/>
      <w:rPr>
        <w:rFonts w:ascii="Arial" w:hAnsi="Arial" w:cs="Arial"/>
        <w:sz w:val="20"/>
        <w:szCs w:val="20"/>
      </w:rPr>
    </w:pPr>
    <w:r w:rsidRPr="007C42D1">
      <w:rPr>
        <w:rFonts w:ascii="Arial" w:hAnsi="Arial" w:cs="Arial"/>
        <w:sz w:val="20"/>
        <w:szCs w:val="20"/>
      </w:rPr>
      <w:tab/>
      <w:t xml:space="preserve">Statement of Common Ground between Chichester District Council and </w:t>
    </w:r>
    <w:r w:rsidR="00E65334">
      <w:rPr>
        <w:rFonts w:ascii="Arial" w:hAnsi="Arial" w:cs="Arial"/>
        <w:sz w:val="20"/>
        <w:szCs w:val="20"/>
      </w:rPr>
      <w:t>Surrey County Council</w:t>
    </w:r>
  </w:p>
  <w:p w14:paraId="1EC3E653" w14:textId="77777777" w:rsidR="007C42D1" w:rsidRDefault="007C42D1" w:rsidP="000D5836">
    <w:pPr>
      <w:pStyle w:val="Header"/>
      <w:tabs>
        <w:tab w:val="clear" w:pos="451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40C" w14:textId="1797349A" w:rsidR="001D7044" w:rsidRDefault="001D70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E9A2" w14:textId="2C140882" w:rsidR="008272A3" w:rsidRPr="007C42D1" w:rsidRDefault="000A1A01" w:rsidP="008272A3">
    <w:pPr>
      <w:pStyle w:val="Header"/>
      <w:tabs>
        <w:tab w:val="clear" w:pos="4513"/>
        <w:tab w:val="clear" w:pos="9026"/>
        <w:tab w:val="right" w:pos="10170"/>
      </w:tabs>
      <w:jc w:val="right"/>
      <w:rPr>
        <w:rFonts w:ascii="Arial" w:hAnsi="Arial" w:cs="Arial"/>
        <w:sz w:val="20"/>
        <w:szCs w:val="20"/>
      </w:rPr>
    </w:pPr>
    <w:r>
      <w:tab/>
    </w:r>
    <w:r w:rsidR="000D5836">
      <w:tab/>
    </w:r>
    <w:r w:rsidR="008272A3" w:rsidRPr="007C42D1">
      <w:rPr>
        <w:rFonts w:ascii="Arial" w:hAnsi="Arial" w:cs="Arial"/>
        <w:sz w:val="20"/>
        <w:szCs w:val="20"/>
      </w:rPr>
      <w:t xml:space="preserve">Chichester Local Plan </w:t>
    </w:r>
    <w:r w:rsidR="00EE1E72">
      <w:rPr>
        <w:rFonts w:ascii="Arial" w:hAnsi="Arial" w:cs="Arial"/>
        <w:sz w:val="20"/>
        <w:szCs w:val="20"/>
      </w:rPr>
      <w:t>2021 - 2039</w:t>
    </w:r>
  </w:p>
  <w:p w14:paraId="2054ADDE" w14:textId="4BDFAA9C" w:rsidR="008272A3" w:rsidRPr="007C42D1" w:rsidRDefault="008272A3" w:rsidP="008272A3">
    <w:pPr>
      <w:pStyle w:val="Header"/>
      <w:pBdr>
        <w:bottom w:val="single" w:sz="6" w:space="1" w:color="auto"/>
      </w:pBdr>
      <w:tabs>
        <w:tab w:val="clear" w:pos="4513"/>
        <w:tab w:val="clear" w:pos="9026"/>
        <w:tab w:val="right" w:pos="10170"/>
      </w:tabs>
      <w:jc w:val="right"/>
      <w:rPr>
        <w:rFonts w:ascii="Arial" w:hAnsi="Arial" w:cs="Arial"/>
        <w:sz w:val="20"/>
        <w:szCs w:val="20"/>
      </w:rPr>
    </w:pPr>
    <w:r w:rsidRPr="007C42D1">
      <w:rPr>
        <w:rFonts w:ascii="Arial" w:hAnsi="Arial" w:cs="Arial"/>
        <w:sz w:val="20"/>
        <w:szCs w:val="20"/>
      </w:rPr>
      <w:tab/>
      <w:t xml:space="preserve">Statement of Common Ground between Chichester District Council and </w:t>
    </w:r>
    <w:r w:rsidR="00E65334">
      <w:rPr>
        <w:rFonts w:ascii="Arial" w:hAnsi="Arial" w:cs="Arial"/>
        <w:sz w:val="20"/>
        <w:szCs w:val="20"/>
      </w:rPr>
      <w:t>Surrey County Council</w:t>
    </w:r>
  </w:p>
  <w:p w14:paraId="076CE4AF" w14:textId="6B9ED219" w:rsidR="00C13E76" w:rsidRDefault="00C13E76" w:rsidP="008272A3">
    <w:pPr>
      <w:pStyle w:val="Header"/>
      <w:tabs>
        <w:tab w:val="clear" w:pos="4513"/>
        <w:tab w:val="clear" w:pos="9026"/>
        <w:tab w:val="right" w:pos="10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8BA"/>
    <w:multiLevelType w:val="hybridMultilevel"/>
    <w:tmpl w:val="052CA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DA6187"/>
    <w:multiLevelType w:val="multilevel"/>
    <w:tmpl w:val="85C8D76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95AFE"/>
    <w:multiLevelType w:val="hybridMultilevel"/>
    <w:tmpl w:val="F9D86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51215"/>
    <w:multiLevelType w:val="multilevel"/>
    <w:tmpl w:val="C4CEA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13FDC"/>
    <w:multiLevelType w:val="multilevel"/>
    <w:tmpl w:val="177A2BD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216693"/>
    <w:multiLevelType w:val="hybridMultilevel"/>
    <w:tmpl w:val="9F38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E0E46"/>
    <w:multiLevelType w:val="hybridMultilevel"/>
    <w:tmpl w:val="A0DEF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433CA2"/>
    <w:multiLevelType w:val="hybridMultilevel"/>
    <w:tmpl w:val="B1F46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B00C8C"/>
    <w:multiLevelType w:val="hybridMultilevel"/>
    <w:tmpl w:val="27ECD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5E6CFF"/>
    <w:multiLevelType w:val="multilevel"/>
    <w:tmpl w:val="12C42C1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C20B78"/>
    <w:multiLevelType w:val="multilevel"/>
    <w:tmpl w:val="0EE4C526"/>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D40D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293FEE"/>
    <w:multiLevelType w:val="hybridMultilevel"/>
    <w:tmpl w:val="615686D8"/>
    <w:lvl w:ilvl="0" w:tplc="24A64B86">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CC7EBF"/>
    <w:multiLevelType w:val="multilevel"/>
    <w:tmpl w:val="4A10DE2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344145"/>
    <w:multiLevelType w:val="multilevel"/>
    <w:tmpl w:val="DA3CADA6"/>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7807A0"/>
    <w:multiLevelType w:val="hybridMultilevel"/>
    <w:tmpl w:val="573ADFEA"/>
    <w:lvl w:ilvl="0" w:tplc="C03AFC8A">
      <w:start w:val="1"/>
      <w:numFmt w:val="bullet"/>
      <w:lvlText w:val="•"/>
      <w:lvlJc w:val="left"/>
      <w:pPr>
        <w:ind w:hanging="360"/>
      </w:pPr>
      <w:rPr>
        <w:rFonts w:ascii="Arial" w:eastAsia="Arial" w:hAnsi="Arial" w:hint="default"/>
        <w:w w:val="131"/>
        <w:sz w:val="22"/>
        <w:szCs w:val="22"/>
      </w:rPr>
    </w:lvl>
    <w:lvl w:ilvl="1" w:tplc="FFA6278E">
      <w:start w:val="1"/>
      <w:numFmt w:val="bullet"/>
      <w:lvlText w:val="•"/>
      <w:lvlJc w:val="left"/>
      <w:rPr>
        <w:rFonts w:hint="default"/>
      </w:rPr>
    </w:lvl>
    <w:lvl w:ilvl="2" w:tplc="DBAA97B8">
      <w:start w:val="1"/>
      <w:numFmt w:val="bullet"/>
      <w:lvlText w:val="•"/>
      <w:lvlJc w:val="left"/>
      <w:rPr>
        <w:rFonts w:hint="default"/>
      </w:rPr>
    </w:lvl>
    <w:lvl w:ilvl="3" w:tplc="169809CA">
      <w:start w:val="1"/>
      <w:numFmt w:val="bullet"/>
      <w:lvlText w:val="•"/>
      <w:lvlJc w:val="left"/>
      <w:rPr>
        <w:rFonts w:hint="default"/>
      </w:rPr>
    </w:lvl>
    <w:lvl w:ilvl="4" w:tplc="FE500388">
      <w:start w:val="1"/>
      <w:numFmt w:val="bullet"/>
      <w:lvlText w:val="•"/>
      <w:lvlJc w:val="left"/>
      <w:rPr>
        <w:rFonts w:hint="default"/>
      </w:rPr>
    </w:lvl>
    <w:lvl w:ilvl="5" w:tplc="BFA22CA2">
      <w:start w:val="1"/>
      <w:numFmt w:val="bullet"/>
      <w:lvlText w:val="•"/>
      <w:lvlJc w:val="left"/>
      <w:rPr>
        <w:rFonts w:hint="default"/>
      </w:rPr>
    </w:lvl>
    <w:lvl w:ilvl="6" w:tplc="9FC82FEA">
      <w:start w:val="1"/>
      <w:numFmt w:val="bullet"/>
      <w:lvlText w:val="•"/>
      <w:lvlJc w:val="left"/>
      <w:rPr>
        <w:rFonts w:hint="default"/>
      </w:rPr>
    </w:lvl>
    <w:lvl w:ilvl="7" w:tplc="783E8544">
      <w:start w:val="1"/>
      <w:numFmt w:val="bullet"/>
      <w:lvlText w:val="•"/>
      <w:lvlJc w:val="left"/>
      <w:rPr>
        <w:rFonts w:hint="default"/>
      </w:rPr>
    </w:lvl>
    <w:lvl w:ilvl="8" w:tplc="0E7E3EE6">
      <w:start w:val="1"/>
      <w:numFmt w:val="bullet"/>
      <w:lvlText w:val="•"/>
      <w:lvlJc w:val="left"/>
      <w:rPr>
        <w:rFonts w:hint="default"/>
      </w:rPr>
    </w:lvl>
  </w:abstractNum>
  <w:num w:numId="1" w16cid:durableId="133301584">
    <w:abstractNumId w:val="3"/>
  </w:num>
  <w:num w:numId="2" w16cid:durableId="810487095">
    <w:abstractNumId w:val="10"/>
  </w:num>
  <w:num w:numId="3" w16cid:durableId="924220707">
    <w:abstractNumId w:val="6"/>
  </w:num>
  <w:num w:numId="4" w16cid:durableId="1328825716">
    <w:abstractNumId w:val="7"/>
  </w:num>
  <w:num w:numId="5" w16cid:durableId="491413436">
    <w:abstractNumId w:val="4"/>
  </w:num>
  <w:num w:numId="6" w16cid:durableId="1354764527">
    <w:abstractNumId w:val="1"/>
  </w:num>
  <w:num w:numId="7" w16cid:durableId="357971183">
    <w:abstractNumId w:val="8"/>
  </w:num>
  <w:num w:numId="8" w16cid:durableId="608774945">
    <w:abstractNumId w:val="14"/>
  </w:num>
  <w:num w:numId="9" w16cid:durableId="1698121152">
    <w:abstractNumId w:val="5"/>
  </w:num>
  <w:num w:numId="10" w16cid:durableId="1088572906">
    <w:abstractNumId w:val="15"/>
  </w:num>
  <w:num w:numId="11" w16cid:durableId="2077898453">
    <w:abstractNumId w:val="12"/>
  </w:num>
  <w:num w:numId="12" w16cid:durableId="575090987">
    <w:abstractNumId w:val="0"/>
  </w:num>
  <w:num w:numId="13" w16cid:durableId="2138449401">
    <w:abstractNumId w:val="11"/>
  </w:num>
  <w:num w:numId="14" w16cid:durableId="592058051">
    <w:abstractNumId w:val="9"/>
  </w:num>
  <w:num w:numId="15" w16cid:durableId="690227293">
    <w:abstractNumId w:val="2"/>
  </w:num>
  <w:num w:numId="16" w16cid:durableId="189176580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9F"/>
    <w:rsid w:val="00003897"/>
    <w:rsid w:val="0000418E"/>
    <w:rsid w:val="000049A1"/>
    <w:rsid w:val="00004A4F"/>
    <w:rsid w:val="00005A80"/>
    <w:rsid w:val="00005BC0"/>
    <w:rsid w:val="00010190"/>
    <w:rsid w:val="000105FE"/>
    <w:rsid w:val="00010ACF"/>
    <w:rsid w:val="000138B5"/>
    <w:rsid w:val="000141CD"/>
    <w:rsid w:val="0002045B"/>
    <w:rsid w:val="0002063D"/>
    <w:rsid w:val="00022371"/>
    <w:rsid w:val="00030F64"/>
    <w:rsid w:val="000318F1"/>
    <w:rsid w:val="000319F7"/>
    <w:rsid w:val="00032EC1"/>
    <w:rsid w:val="000334E5"/>
    <w:rsid w:val="00033C70"/>
    <w:rsid w:val="000412E7"/>
    <w:rsid w:val="00041A1B"/>
    <w:rsid w:val="0004323C"/>
    <w:rsid w:val="00045BBC"/>
    <w:rsid w:val="0006396A"/>
    <w:rsid w:val="00070DFE"/>
    <w:rsid w:val="000724D4"/>
    <w:rsid w:val="00074F1A"/>
    <w:rsid w:val="00075787"/>
    <w:rsid w:val="00081126"/>
    <w:rsid w:val="00086C92"/>
    <w:rsid w:val="00094723"/>
    <w:rsid w:val="000A1A01"/>
    <w:rsid w:val="000A1F8B"/>
    <w:rsid w:val="000A425F"/>
    <w:rsid w:val="000A5ABE"/>
    <w:rsid w:val="000A5D15"/>
    <w:rsid w:val="000A5E52"/>
    <w:rsid w:val="000B49D6"/>
    <w:rsid w:val="000B7893"/>
    <w:rsid w:val="000B7B33"/>
    <w:rsid w:val="000C054E"/>
    <w:rsid w:val="000C0993"/>
    <w:rsid w:val="000C3916"/>
    <w:rsid w:val="000C43D6"/>
    <w:rsid w:val="000C59DE"/>
    <w:rsid w:val="000C6519"/>
    <w:rsid w:val="000C675E"/>
    <w:rsid w:val="000D5836"/>
    <w:rsid w:val="000E25F5"/>
    <w:rsid w:val="000E4110"/>
    <w:rsid w:val="000E45A8"/>
    <w:rsid w:val="00104A85"/>
    <w:rsid w:val="001068E4"/>
    <w:rsid w:val="0011004A"/>
    <w:rsid w:val="0011098E"/>
    <w:rsid w:val="0011708C"/>
    <w:rsid w:val="00120202"/>
    <w:rsid w:val="001216F7"/>
    <w:rsid w:val="00126457"/>
    <w:rsid w:val="00131246"/>
    <w:rsid w:val="001463B7"/>
    <w:rsid w:val="001545F1"/>
    <w:rsid w:val="0015576F"/>
    <w:rsid w:val="00160B15"/>
    <w:rsid w:val="001610F1"/>
    <w:rsid w:val="00166D3F"/>
    <w:rsid w:val="00175F48"/>
    <w:rsid w:val="0018192A"/>
    <w:rsid w:val="00181DEA"/>
    <w:rsid w:val="001841B0"/>
    <w:rsid w:val="001842F5"/>
    <w:rsid w:val="00184731"/>
    <w:rsid w:val="00187518"/>
    <w:rsid w:val="00196521"/>
    <w:rsid w:val="001A0043"/>
    <w:rsid w:val="001A2F09"/>
    <w:rsid w:val="001A2F33"/>
    <w:rsid w:val="001B208C"/>
    <w:rsid w:val="001B210E"/>
    <w:rsid w:val="001B26A2"/>
    <w:rsid w:val="001B404D"/>
    <w:rsid w:val="001B5BFC"/>
    <w:rsid w:val="001C2820"/>
    <w:rsid w:val="001D085C"/>
    <w:rsid w:val="001D2B0F"/>
    <w:rsid w:val="001D2F4E"/>
    <w:rsid w:val="001D7044"/>
    <w:rsid w:val="001E1034"/>
    <w:rsid w:val="001E16F4"/>
    <w:rsid w:val="001E1D41"/>
    <w:rsid w:val="001F0D11"/>
    <w:rsid w:val="001F0E8C"/>
    <w:rsid w:val="001F104C"/>
    <w:rsid w:val="001F1770"/>
    <w:rsid w:val="001F7CEC"/>
    <w:rsid w:val="00200634"/>
    <w:rsid w:val="00200921"/>
    <w:rsid w:val="00207868"/>
    <w:rsid w:val="00212CC6"/>
    <w:rsid w:val="002254EF"/>
    <w:rsid w:val="002319B1"/>
    <w:rsid w:val="00231F33"/>
    <w:rsid w:val="00234137"/>
    <w:rsid w:val="002344C6"/>
    <w:rsid w:val="00241C1B"/>
    <w:rsid w:val="002449C7"/>
    <w:rsid w:val="002454D0"/>
    <w:rsid w:val="00250BD2"/>
    <w:rsid w:val="00252E96"/>
    <w:rsid w:val="00254E51"/>
    <w:rsid w:val="002634EE"/>
    <w:rsid w:val="00265018"/>
    <w:rsid w:val="0026613F"/>
    <w:rsid w:val="0027028D"/>
    <w:rsid w:val="00271D86"/>
    <w:rsid w:val="00276E41"/>
    <w:rsid w:val="00284651"/>
    <w:rsid w:val="0028707B"/>
    <w:rsid w:val="002876BA"/>
    <w:rsid w:val="00290B80"/>
    <w:rsid w:val="00292555"/>
    <w:rsid w:val="00292F0E"/>
    <w:rsid w:val="002932D4"/>
    <w:rsid w:val="00293FA2"/>
    <w:rsid w:val="00294840"/>
    <w:rsid w:val="0029526E"/>
    <w:rsid w:val="0029559F"/>
    <w:rsid w:val="002A0F4E"/>
    <w:rsid w:val="002A3139"/>
    <w:rsid w:val="002B230B"/>
    <w:rsid w:val="002B4E34"/>
    <w:rsid w:val="002C0550"/>
    <w:rsid w:val="002C0E45"/>
    <w:rsid w:val="002C57F6"/>
    <w:rsid w:val="002C59BC"/>
    <w:rsid w:val="002C634D"/>
    <w:rsid w:val="002C772F"/>
    <w:rsid w:val="002D27FB"/>
    <w:rsid w:val="002D414D"/>
    <w:rsid w:val="002E2E89"/>
    <w:rsid w:val="002E7FBC"/>
    <w:rsid w:val="002F1C29"/>
    <w:rsid w:val="002F5503"/>
    <w:rsid w:val="002F7497"/>
    <w:rsid w:val="00300003"/>
    <w:rsid w:val="0030141F"/>
    <w:rsid w:val="00303297"/>
    <w:rsid w:val="003044A8"/>
    <w:rsid w:val="00304B32"/>
    <w:rsid w:val="00304B65"/>
    <w:rsid w:val="003146E9"/>
    <w:rsid w:val="00315078"/>
    <w:rsid w:val="00317D3C"/>
    <w:rsid w:val="003222F7"/>
    <w:rsid w:val="0033238A"/>
    <w:rsid w:val="00332FDA"/>
    <w:rsid w:val="00333116"/>
    <w:rsid w:val="00336F8C"/>
    <w:rsid w:val="00340B9B"/>
    <w:rsid w:val="00344216"/>
    <w:rsid w:val="00346F82"/>
    <w:rsid w:val="00350907"/>
    <w:rsid w:val="00351495"/>
    <w:rsid w:val="00353994"/>
    <w:rsid w:val="00361FEB"/>
    <w:rsid w:val="00362A58"/>
    <w:rsid w:val="003731F1"/>
    <w:rsid w:val="00373515"/>
    <w:rsid w:val="00373EE1"/>
    <w:rsid w:val="00375A52"/>
    <w:rsid w:val="003817CC"/>
    <w:rsid w:val="00381F02"/>
    <w:rsid w:val="00384623"/>
    <w:rsid w:val="003870D0"/>
    <w:rsid w:val="003A61A6"/>
    <w:rsid w:val="003A6D05"/>
    <w:rsid w:val="003B287D"/>
    <w:rsid w:val="003B78AE"/>
    <w:rsid w:val="003C0B6D"/>
    <w:rsid w:val="003C28C9"/>
    <w:rsid w:val="003C5587"/>
    <w:rsid w:val="003C5658"/>
    <w:rsid w:val="003C6539"/>
    <w:rsid w:val="003D108E"/>
    <w:rsid w:val="003D190A"/>
    <w:rsid w:val="003D2FBB"/>
    <w:rsid w:val="003D5150"/>
    <w:rsid w:val="003D6FA7"/>
    <w:rsid w:val="003F024F"/>
    <w:rsid w:val="003F55D0"/>
    <w:rsid w:val="003F5A77"/>
    <w:rsid w:val="003F759B"/>
    <w:rsid w:val="00400DC5"/>
    <w:rsid w:val="00400F7D"/>
    <w:rsid w:val="00403A9D"/>
    <w:rsid w:val="00412224"/>
    <w:rsid w:val="00412884"/>
    <w:rsid w:val="00412E93"/>
    <w:rsid w:val="00415992"/>
    <w:rsid w:val="00415A8A"/>
    <w:rsid w:val="00420A2E"/>
    <w:rsid w:val="00421B4A"/>
    <w:rsid w:val="0042588D"/>
    <w:rsid w:val="0042614A"/>
    <w:rsid w:val="0043155C"/>
    <w:rsid w:val="004333AA"/>
    <w:rsid w:val="00434144"/>
    <w:rsid w:val="004342CF"/>
    <w:rsid w:val="0043487D"/>
    <w:rsid w:val="00435D28"/>
    <w:rsid w:val="004406CF"/>
    <w:rsid w:val="00442624"/>
    <w:rsid w:val="00443E46"/>
    <w:rsid w:val="004519B7"/>
    <w:rsid w:val="0045393C"/>
    <w:rsid w:val="00453E97"/>
    <w:rsid w:val="004578B3"/>
    <w:rsid w:val="00457B0A"/>
    <w:rsid w:val="00460CD1"/>
    <w:rsid w:val="004611D3"/>
    <w:rsid w:val="004616DF"/>
    <w:rsid w:val="0046420B"/>
    <w:rsid w:val="00470921"/>
    <w:rsid w:val="0047347B"/>
    <w:rsid w:val="00473691"/>
    <w:rsid w:val="004740F9"/>
    <w:rsid w:val="00474B8C"/>
    <w:rsid w:val="00482CF4"/>
    <w:rsid w:val="0048420D"/>
    <w:rsid w:val="004861D8"/>
    <w:rsid w:val="00486894"/>
    <w:rsid w:val="00487147"/>
    <w:rsid w:val="00495D41"/>
    <w:rsid w:val="00496E08"/>
    <w:rsid w:val="004A05D5"/>
    <w:rsid w:val="004A39F3"/>
    <w:rsid w:val="004A406F"/>
    <w:rsid w:val="004A4696"/>
    <w:rsid w:val="004A5114"/>
    <w:rsid w:val="004A664F"/>
    <w:rsid w:val="004A6F32"/>
    <w:rsid w:val="004B13EF"/>
    <w:rsid w:val="004B3D33"/>
    <w:rsid w:val="004B7A84"/>
    <w:rsid w:val="004C2270"/>
    <w:rsid w:val="004C2C82"/>
    <w:rsid w:val="004C4B47"/>
    <w:rsid w:val="004C709F"/>
    <w:rsid w:val="004D04E8"/>
    <w:rsid w:val="004D07CA"/>
    <w:rsid w:val="004E5E9C"/>
    <w:rsid w:val="004E6AE1"/>
    <w:rsid w:val="004F11EC"/>
    <w:rsid w:val="004F12E1"/>
    <w:rsid w:val="004F1EE2"/>
    <w:rsid w:val="004F22F4"/>
    <w:rsid w:val="004F3361"/>
    <w:rsid w:val="004F48DD"/>
    <w:rsid w:val="00505D37"/>
    <w:rsid w:val="0051684B"/>
    <w:rsid w:val="00531D05"/>
    <w:rsid w:val="00537B4A"/>
    <w:rsid w:val="00540AF0"/>
    <w:rsid w:val="00551930"/>
    <w:rsid w:val="005519C7"/>
    <w:rsid w:val="005538DB"/>
    <w:rsid w:val="005603CA"/>
    <w:rsid w:val="005603D1"/>
    <w:rsid w:val="00560DAA"/>
    <w:rsid w:val="00566DCE"/>
    <w:rsid w:val="00570637"/>
    <w:rsid w:val="00571AB2"/>
    <w:rsid w:val="00582649"/>
    <w:rsid w:val="00592773"/>
    <w:rsid w:val="00593D29"/>
    <w:rsid w:val="005A11C7"/>
    <w:rsid w:val="005A6263"/>
    <w:rsid w:val="005B025D"/>
    <w:rsid w:val="005B1C61"/>
    <w:rsid w:val="005B324D"/>
    <w:rsid w:val="005B3370"/>
    <w:rsid w:val="005B635C"/>
    <w:rsid w:val="005C29EF"/>
    <w:rsid w:val="005D10BC"/>
    <w:rsid w:val="005D6634"/>
    <w:rsid w:val="005E054E"/>
    <w:rsid w:val="005E0BEF"/>
    <w:rsid w:val="005E1F4F"/>
    <w:rsid w:val="005E56C8"/>
    <w:rsid w:val="005F441D"/>
    <w:rsid w:val="005F7663"/>
    <w:rsid w:val="006015B6"/>
    <w:rsid w:val="00603193"/>
    <w:rsid w:val="0060411B"/>
    <w:rsid w:val="006050D8"/>
    <w:rsid w:val="00615E3C"/>
    <w:rsid w:val="00617B7D"/>
    <w:rsid w:val="0062373E"/>
    <w:rsid w:val="00625813"/>
    <w:rsid w:val="006306DC"/>
    <w:rsid w:val="00635629"/>
    <w:rsid w:val="0063773B"/>
    <w:rsid w:val="00637DD9"/>
    <w:rsid w:val="00640DD0"/>
    <w:rsid w:val="00646E66"/>
    <w:rsid w:val="00651EEF"/>
    <w:rsid w:val="006536E6"/>
    <w:rsid w:val="00654AE9"/>
    <w:rsid w:val="0065507A"/>
    <w:rsid w:val="006558B2"/>
    <w:rsid w:val="006567BD"/>
    <w:rsid w:val="00657666"/>
    <w:rsid w:val="006618DD"/>
    <w:rsid w:val="00661E1A"/>
    <w:rsid w:val="00661EB8"/>
    <w:rsid w:val="00663198"/>
    <w:rsid w:val="00664E58"/>
    <w:rsid w:val="00666124"/>
    <w:rsid w:val="006757A3"/>
    <w:rsid w:val="00676DD1"/>
    <w:rsid w:val="00681FB1"/>
    <w:rsid w:val="00683E45"/>
    <w:rsid w:val="00690B54"/>
    <w:rsid w:val="006A3CB0"/>
    <w:rsid w:val="006A64D3"/>
    <w:rsid w:val="006A795A"/>
    <w:rsid w:val="006B26B9"/>
    <w:rsid w:val="006B49F7"/>
    <w:rsid w:val="006B5470"/>
    <w:rsid w:val="006B7613"/>
    <w:rsid w:val="006C048D"/>
    <w:rsid w:val="006C3761"/>
    <w:rsid w:val="006C55F6"/>
    <w:rsid w:val="006D5213"/>
    <w:rsid w:val="006E2039"/>
    <w:rsid w:val="006E4511"/>
    <w:rsid w:val="006E47B9"/>
    <w:rsid w:val="00700211"/>
    <w:rsid w:val="00701251"/>
    <w:rsid w:val="00701831"/>
    <w:rsid w:val="0070227A"/>
    <w:rsid w:val="007025BE"/>
    <w:rsid w:val="0071188C"/>
    <w:rsid w:val="00717696"/>
    <w:rsid w:val="00722A39"/>
    <w:rsid w:val="007446CC"/>
    <w:rsid w:val="00756D90"/>
    <w:rsid w:val="00760B1C"/>
    <w:rsid w:val="007648F1"/>
    <w:rsid w:val="00770249"/>
    <w:rsid w:val="0077242D"/>
    <w:rsid w:val="007725D1"/>
    <w:rsid w:val="00772893"/>
    <w:rsid w:val="00773E5D"/>
    <w:rsid w:val="00774E8A"/>
    <w:rsid w:val="00775627"/>
    <w:rsid w:val="00777ADF"/>
    <w:rsid w:val="007805A9"/>
    <w:rsid w:val="00781EC1"/>
    <w:rsid w:val="0079494B"/>
    <w:rsid w:val="007974AA"/>
    <w:rsid w:val="007A2B25"/>
    <w:rsid w:val="007A3B73"/>
    <w:rsid w:val="007A637C"/>
    <w:rsid w:val="007B1457"/>
    <w:rsid w:val="007B1E99"/>
    <w:rsid w:val="007B4C8B"/>
    <w:rsid w:val="007B5D29"/>
    <w:rsid w:val="007B60B4"/>
    <w:rsid w:val="007C1507"/>
    <w:rsid w:val="007C3C90"/>
    <w:rsid w:val="007C42D1"/>
    <w:rsid w:val="007C7298"/>
    <w:rsid w:val="007C7C66"/>
    <w:rsid w:val="007D2EC8"/>
    <w:rsid w:val="007D5831"/>
    <w:rsid w:val="007E1CB0"/>
    <w:rsid w:val="007F5640"/>
    <w:rsid w:val="007F575D"/>
    <w:rsid w:val="007F654F"/>
    <w:rsid w:val="00803B4D"/>
    <w:rsid w:val="0080585C"/>
    <w:rsid w:val="008059B8"/>
    <w:rsid w:val="00806518"/>
    <w:rsid w:val="00816413"/>
    <w:rsid w:val="00817A81"/>
    <w:rsid w:val="008234D6"/>
    <w:rsid w:val="00824349"/>
    <w:rsid w:val="00825679"/>
    <w:rsid w:val="008272A3"/>
    <w:rsid w:val="00831493"/>
    <w:rsid w:val="00831A54"/>
    <w:rsid w:val="0085142F"/>
    <w:rsid w:val="00856939"/>
    <w:rsid w:val="00856CB6"/>
    <w:rsid w:val="008605AD"/>
    <w:rsid w:val="00864866"/>
    <w:rsid w:val="008650A5"/>
    <w:rsid w:val="0086573E"/>
    <w:rsid w:val="008705CE"/>
    <w:rsid w:val="00871BE3"/>
    <w:rsid w:val="008725A2"/>
    <w:rsid w:val="00874DC4"/>
    <w:rsid w:val="00880134"/>
    <w:rsid w:val="008808D7"/>
    <w:rsid w:val="00881641"/>
    <w:rsid w:val="00881E8B"/>
    <w:rsid w:val="008905A4"/>
    <w:rsid w:val="0089292B"/>
    <w:rsid w:val="00895061"/>
    <w:rsid w:val="00895A35"/>
    <w:rsid w:val="008A16C0"/>
    <w:rsid w:val="008A6185"/>
    <w:rsid w:val="008C5416"/>
    <w:rsid w:val="008E0944"/>
    <w:rsid w:val="008E1063"/>
    <w:rsid w:val="008F2BDB"/>
    <w:rsid w:val="008F3A6E"/>
    <w:rsid w:val="00900D4C"/>
    <w:rsid w:val="0090281A"/>
    <w:rsid w:val="009037F6"/>
    <w:rsid w:val="009074C4"/>
    <w:rsid w:val="009108C1"/>
    <w:rsid w:val="00913CD3"/>
    <w:rsid w:val="009208F4"/>
    <w:rsid w:val="00920A3D"/>
    <w:rsid w:val="00921082"/>
    <w:rsid w:val="009236B0"/>
    <w:rsid w:val="00925B2D"/>
    <w:rsid w:val="00926FCF"/>
    <w:rsid w:val="00927FAC"/>
    <w:rsid w:val="00930170"/>
    <w:rsid w:val="0093161A"/>
    <w:rsid w:val="0093268D"/>
    <w:rsid w:val="0094193C"/>
    <w:rsid w:val="00941D32"/>
    <w:rsid w:val="009509B9"/>
    <w:rsid w:val="009540F1"/>
    <w:rsid w:val="0096389F"/>
    <w:rsid w:val="00966BA9"/>
    <w:rsid w:val="0096796F"/>
    <w:rsid w:val="00967B75"/>
    <w:rsid w:val="00972527"/>
    <w:rsid w:val="00977FA3"/>
    <w:rsid w:val="0098327D"/>
    <w:rsid w:val="00983A11"/>
    <w:rsid w:val="00984AF6"/>
    <w:rsid w:val="00987B2A"/>
    <w:rsid w:val="00987DDD"/>
    <w:rsid w:val="009918F1"/>
    <w:rsid w:val="009939E3"/>
    <w:rsid w:val="00994912"/>
    <w:rsid w:val="00997103"/>
    <w:rsid w:val="00997C3E"/>
    <w:rsid w:val="00997C72"/>
    <w:rsid w:val="009A31A8"/>
    <w:rsid w:val="009A3D4E"/>
    <w:rsid w:val="009B08A9"/>
    <w:rsid w:val="009B0BC8"/>
    <w:rsid w:val="009B3519"/>
    <w:rsid w:val="009B563D"/>
    <w:rsid w:val="009B76BF"/>
    <w:rsid w:val="009C3E54"/>
    <w:rsid w:val="009C591F"/>
    <w:rsid w:val="009C7832"/>
    <w:rsid w:val="009D4BC8"/>
    <w:rsid w:val="009D63CB"/>
    <w:rsid w:val="009E26F7"/>
    <w:rsid w:val="009E4B10"/>
    <w:rsid w:val="009E66E5"/>
    <w:rsid w:val="009F065F"/>
    <w:rsid w:val="009F0B62"/>
    <w:rsid w:val="009F0F98"/>
    <w:rsid w:val="009F1DB8"/>
    <w:rsid w:val="009F6191"/>
    <w:rsid w:val="009F7A91"/>
    <w:rsid w:val="00A07471"/>
    <w:rsid w:val="00A12639"/>
    <w:rsid w:val="00A13EE9"/>
    <w:rsid w:val="00A144F4"/>
    <w:rsid w:val="00A17FA4"/>
    <w:rsid w:val="00A2229D"/>
    <w:rsid w:val="00A22381"/>
    <w:rsid w:val="00A238E1"/>
    <w:rsid w:val="00A33516"/>
    <w:rsid w:val="00A3448E"/>
    <w:rsid w:val="00A34E88"/>
    <w:rsid w:val="00A46B9D"/>
    <w:rsid w:val="00A50191"/>
    <w:rsid w:val="00A52DBD"/>
    <w:rsid w:val="00A530C0"/>
    <w:rsid w:val="00A54E41"/>
    <w:rsid w:val="00A67B7A"/>
    <w:rsid w:val="00A83D02"/>
    <w:rsid w:val="00AA125E"/>
    <w:rsid w:val="00AA2157"/>
    <w:rsid w:val="00AA2434"/>
    <w:rsid w:val="00AB0167"/>
    <w:rsid w:val="00AB3B91"/>
    <w:rsid w:val="00AB5288"/>
    <w:rsid w:val="00AC07A8"/>
    <w:rsid w:val="00AC18DB"/>
    <w:rsid w:val="00AC47A8"/>
    <w:rsid w:val="00AC5121"/>
    <w:rsid w:val="00AC6E27"/>
    <w:rsid w:val="00AD4477"/>
    <w:rsid w:val="00AD6171"/>
    <w:rsid w:val="00AE3EC4"/>
    <w:rsid w:val="00AF4FA1"/>
    <w:rsid w:val="00AF689C"/>
    <w:rsid w:val="00B00270"/>
    <w:rsid w:val="00B04058"/>
    <w:rsid w:val="00B071D7"/>
    <w:rsid w:val="00B07A4A"/>
    <w:rsid w:val="00B15F1F"/>
    <w:rsid w:val="00B1657E"/>
    <w:rsid w:val="00B2116D"/>
    <w:rsid w:val="00B214B1"/>
    <w:rsid w:val="00B22DAA"/>
    <w:rsid w:val="00B2350A"/>
    <w:rsid w:val="00B305CF"/>
    <w:rsid w:val="00B314C2"/>
    <w:rsid w:val="00B3218C"/>
    <w:rsid w:val="00B3388D"/>
    <w:rsid w:val="00B34280"/>
    <w:rsid w:val="00B460D4"/>
    <w:rsid w:val="00B47886"/>
    <w:rsid w:val="00B504DA"/>
    <w:rsid w:val="00B509B4"/>
    <w:rsid w:val="00B5730B"/>
    <w:rsid w:val="00B57FC3"/>
    <w:rsid w:val="00B60C87"/>
    <w:rsid w:val="00B61F94"/>
    <w:rsid w:val="00B70D72"/>
    <w:rsid w:val="00B74E3B"/>
    <w:rsid w:val="00B76FE6"/>
    <w:rsid w:val="00B8167A"/>
    <w:rsid w:val="00B8536A"/>
    <w:rsid w:val="00B8682C"/>
    <w:rsid w:val="00B90C44"/>
    <w:rsid w:val="00B915EF"/>
    <w:rsid w:val="00B92761"/>
    <w:rsid w:val="00B9553F"/>
    <w:rsid w:val="00B97DD0"/>
    <w:rsid w:val="00B97EF0"/>
    <w:rsid w:val="00BA03AB"/>
    <w:rsid w:val="00BA2952"/>
    <w:rsid w:val="00BA448B"/>
    <w:rsid w:val="00BB2A70"/>
    <w:rsid w:val="00BB58F1"/>
    <w:rsid w:val="00BC4FA3"/>
    <w:rsid w:val="00BD0AED"/>
    <w:rsid w:val="00BE2413"/>
    <w:rsid w:val="00BE3483"/>
    <w:rsid w:val="00BE3F73"/>
    <w:rsid w:val="00BE78F7"/>
    <w:rsid w:val="00BF6043"/>
    <w:rsid w:val="00C04F64"/>
    <w:rsid w:val="00C06C82"/>
    <w:rsid w:val="00C11734"/>
    <w:rsid w:val="00C1173F"/>
    <w:rsid w:val="00C13971"/>
    <w:rsid w:val="00C13E76"/>
    <w:rsid w:val="00C21C88"/>
    <w:rsid w:val="00C244D3"/>
    <w:rsid w:val="00C24766"/>
    <w:rsid w:val="00C27A8E"/>
    <w:rsid w:val="00C35D06"/>
    <w:rsid w:val="00C36094"/>
    <w:rsid w:val="00C362B7"/>
    <w:rsid w:val="00C37B4D"/>
    <w:rsid w:val="00C4014E"/>
    <w:rsid w:val="00C52ABA"/>
    <w:rsid w:val="00C6104C"/>
    <w:rsid w:val="00C633BD"/>
    <w:rsid w:val="00C64217"/>
    <w:rsid w:val="00C65B48"/>
    <w:rsid w:val="00C677E0"/>
    <w:rsid w:val="00C67891"/>
    <w:rsid w:val="00C70331"/>
    <w:rsid w:val="00C7592E"/>
    <w:rsid w:val="00C80205"/>
    <w:rsid w:val="00C80F09"/>
    <w:rsid w:val="00C82319"/>
    <w:rsid w:val="00C82ED9"/>
    <w:rsid w:val="00C83658"/>
    <w:rsid w:val="00C966D4"/>
    <w:rsid w:val="00CA3307"/>
    <w:rsid w:val="00CA49C0"/>
    <w:rsid w:val="00CC1423"/>
    <w:rsid w:val="00CC6DB3"/>
    <w:rsid w:val="00CD36D0"/>
    <w:rsid w:val="00CD37CE"/>
    <w:rsid w:val="00CD612B"/>
    <w:rsid w:val="00CD7D39"/>
    <w:rsid w:val="00CE03ED"/>
    <w:rsid w:val="00CE17EF"/>
    <w:rsid w:val="00CE5773"/>
    <w:rsid w:val="00CE5B31"/>
    <w:rsid w:val="00CE6D73"/>
    <w:rsid w:val="00CF0EF7"/>
    <w:rsid w:val="00CF1DC0"/>
    <w:rsid w:val="00CF295D"/>
    <w:rsid w:val="00CF2E8F"/>
    <w:rsid w:val="00D00C00"/>
    <w:rsid w:val="00D1058E"/>
    <w:rsid w:val="00D14D08"/>
    <w:rsid w:val="00D175EC"/>
    <w:rsid w:val="00D21482"/>
    <w:rsid w:val="00D267F3"/>
    <w:rsid w:val="00D3225B"/>
    <w:rsid w:val="00D3445E"/>
    <w:rsid w:val="00D406AB"/>
    <w:rsid w:val="00D44AE1"/>
    <w:rsid w:val="00D518CB"/>
    <w:rsid w:val="00D54B74"/>
    <w:rsid w:val="00D565C7"/>
    <w:rsid w:val="00D57D50"/>
    <w:rsid w:val="00D6557A"/>
    <w:rsid w:val="00D65B4E"/>
    <w:rsid w:val="00D67D68"/>
    <w:rsid w:val="00D71B66"/>
    <w:rsid w:val="00D71E75"/>
    <w:rsid w:val="00D7583A"/>
    <w:rsid w:val="00D76EEA"/>
    <w:rsid w:val="00D80E3D"/>
    <w:rsid w:val="00D82673"/>
    <w:rsid w:val="00D85ED9"/>
    <w:rsid w:val="00D90439"/>
    <w:rsid w:val="00D91C13"/>
    <w:rsid w:val="00D94759"/>
    <w:rsid w:val="00DA300C"/>
    <w:rsid w:val="00DA3363"/>
    <w:rsid w:val="00DA7D45"/>
    <w:rsid w:val="00DB06A0"/>
    <w:rsid w:val="00DB3DF8"/>
    <w:rsid w:val="00DB4171"/>
    <w:rsid w:val="00DB5602"/>
    <w:rsid w:val="00DC028E"/>
    <w:rsid w:val="00DC314C"/>
    <w:rsid w:val="00DC3AFE"/>
    <w:rsid w:val="00DC3E6C"/>
    <w:rsid w:val="00DC5557"/>
    <w:rsid w:val="00DC75C6"/>
    <w:rsid w:val="00DD1ABA"/>
    <w:rsid w:val="00DD7145"/>
    <w:rsid w:val="00DE0876"/>
    <w:rsid w:val="00DE305F"/>
    <w:rsid w:val="00DE337C"/>
    <w:rsid w:val="00DE352D"/>
    <w:rsid w:val="00DE4843"/>
    <w:rsid w:val="00DE5344"/>
    <w:rsid w:val="00DE6751"/>
    <w:rsid w:val="00DE7289"/>
    <w:rsid w:val="00DF1932"/>
    <w:rsid w:val="00DF2583"/>
    <w:rsid w:val="00DF55EB"/>
    <w:rsid w:val="00E00A98"/>
    <w:rsid w:val="00E010FA"/>
    <w:rsid w:val="00E024D2"/>
    <w:rsid w:val="00E02E16"/>
    <w:rsid w:val="00E05264"/>
    <w:rsid w:val="00E06B94"/>
    <w:rsid w:val="00E13429"/>
    <w:rsid w:val="00E1350A"/>
    <w:rsid w:val="00E1378E"/>
    <w:rsid w:val="00E171EB"/>
    <w:rsid w:val="00E27643"/>
    <w:rsid w:val="00E32B94"/>
    <w:rsid w:val="00E41AC0"/>
    <w:rsid w:val="00E50B55"/>
    <w:rsid w:val="00E50F8E"/>
    <w:rsid w:val="00E52178"/>
    <w:rsid w:val="00E5643A"/>
    <w:rsid w:val="00E57504"/>
    <w:rsid w:val="00E60631"/>
    <w:rsid w:val="00E65334"/>
    <w:rsid w:val="00E670FA"/>
    <w:rsid w:val="00E67683"/>
    <w:rsid w:val="00E677AC"/>
    <w:rsid w:val="00E76DFD"/>
    <w:rsid w:val="00E77F5C"/>
    <w:rsid w:val="00E80AC8"/>
    <w:rsid w:val="00E83251"/>
    <w:rsid w:val="00E85961"/>
    <w:rsid w:val="00E90BBA"/>
    <w:rsid w:val="00E90E24"/>
    <w:rsid w:val="00E931A0"/>
    <w:rsid w:val="00E94015"/>
    <w:rsid w:val="00E94C7E"/>
    <w:rsid w:val="00EA2599"/>
    <w:rsid w:val="00EA282F"/>
    <w:rsid w:val="00EB2190"/>
    <w:rsid w:val="00EB6AC2"/>
    <w:rsid w:val="00EC13B0"/>
    <w:rsid w:val="00EC25A3"/>
    <w:rsid w:val="00EC4A2B"/>
    <w:rsid w:val="00ED55C4"/>
    <w:rsid w:val="00EE12F1"/>
    <w:rsid w:val="00EE1E72"/>
    <w:rsid w:val="00EE47D5"/>
    <w:rsid w:val="00EE7641"/>
    <w:rsid w:val="00EF045B"/>
    <w:rsid w:val="00EF3C37"/>
    <w:rsid w:val="00EF43CB"/>
    <w:rsid w:val="00EF4812"/>
    <w:rsid w:val="00EF6868"/>
    <w:rsid w:val="00EF794E"/>
    <w:rsid w:val="00F1393D"/>
    <w:rsid w:val="00F17FCB"/>
    <w:rsid w:val="00F23B49"/>
    <w:rsid w:val="00F23DE3"/>
    <w:rsid w:val="00F24814"/>
    <w:rsid w:val="00F26204"/>
    <w:rsid w:val="00F3599C"/>
    <w:rsid w:val="00F37150"/>
    <w:rsid w:val="00F3795E"/>
    <w:rsid w:val="00F40F5F"/>
    <w:rsid w:val="00F40FFF"/>
    <w:rsid w:val="00F44026"/>
    <w:rsid w:val="00F4591A"/>
    <w:rsid w:val="00F45DA1"/>
    <w:rsid w:val="00F5459C"/>
    <w:rsid w:val="00F54FF8"/>
    <w:rsid w:val="00F563F5"/>
    <w:rsid w:val="00F66F4B"/>
    <w:rsid w:val="00F67415"/>
    <w:rsid w:val="00F72160"/>
    <w:rsid w:val="00F739EB"/>
    <w:rsid w:val="00F74DEA"/>
    <w:rsid w:val="00F80237"/>
    <w:rsid w:val="00F80C3F"/>
    <w:rsid w:val="00F81037"/>
    <w:rsid w:val="00F84D3C"/>
    <w:rsid w:val="00F87D79"/>
    <w:rsid w:val="00FB0539"/>
    <w:rsid w:val="00FB1141"/>
    <w:rsid w:val="00FB6818"/>
    <w:rsid w:val="00FC60CC"/>
    <w:rsid w:val="00FC7A9F"/>
    <w:rsid w:val="00FD0EC8"/>
    <w:rsid w:val="00FD2538"/>
    <w:rsid w:val="00FD4C90"/>
    <w:rsid w:val="00FD7365"/>
    <w:rsid w:val="00FE1538"/>
    <w:rsid w:val="00FE36DD"/>
    <w:rsid w:val="00FE5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3E52"/>
  <w15:docId w15:val="{581F042B-6ED0-4231-A5F6-9FECA977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A1"/>
    <w:pPr>
      <w:spacing w:after="0" w:line="240" w:lineRule="auto"/>
      <w:jc w:val="both"/>
    </w:pPr>
    <w:rPr>
      <w:rFonts w:ascii="Arial" w:eastAsia="Times New Roman" w:hAnsi="Arial" w:cs="Times New Roman"/>
      <w:sz w:val="24"/>
      <w:szCs w:val="24"/>
      <w:lang w:eastAsia="en-GB"/>
    </w:rPr>
  </w:style>
  <w:style w:type="paragraph" w:styleId="Heading1">
    <w:name w:val="heading 1"/>
    <w:aliases w:val="Heading,Heading 1 - chapter,Chapter,Chapter head,L1,CH,. (1.0),Do Not Use,Numbered 1,H1,H11,H12,Chapter1,Chapter2,Chapter Hdg,Section Heading,Heading 1 Char Char,Heading 1 Char Char Char Char Char Char,Outline1,1 ghost,g,Oscar Faber 1,Section"/>
    <w:basedOn w:val="Normal"/>
    <w:next w:val="Normal"/>
    <w:link w:val="Heading1Char"/>
    <w:uiPriority w:val="2"/>
    <w:qFormat/>
    <w:rsid w:val="00B22D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59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aliases w:val="Table"/>
    <w:basedOn w:val="Normal"/>
    <w:next w:val="Normal"/>
    <w:link w:val="Heading4Char"/>
    <w:uiPriority w:val="2"/>
    <w:unhideWhenUsed/>
    <w:qFormat/>
    <w:rsid w:val="0079494B"/>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Heading5">
    <w:name w:val="heading 5"/>
    <w:aliases w:val="Table Appendices,Level 3 - i,h5,1cm Indent,Heading 5(unused),Level 3 - (i),Third Level Heading,Response Type,Response Type1,Response Type2,Response Type3,Response Type4,Response Type5,Response Type6,Response Type7,Appendix A to X,H5"/>
    <w:basedOn w:val="Normal"/>
    <w:next w:val="Normal"/>
    <w:link w:val="Heading5Char"/>
    <w:uiPriority w:val="2"/>
    <w:qFormat/>
    <w:rsid w:val="00C7592E"/>
    <w:pPr>
      <w:keepNext/>
      <w:tabs>
        <w:tab w:val="left" w:pos="1418"/>
      </w:tabs>
      <w:spacing w:before="200" w:line="360" w:lineRule="auto"/>
      <w:outlineLvl w:val="4"/>
    </w:pPr>
    <w:rPr>
      <w:rFonts w:asciiTheme="majorHAnsi" w:eastAsiaTheme="majorEastAsia" w:hAnsiTheme="majorHAnsi" w:cstheme="majorBidi"/>
      <w:b/>
      <w:color w:val="EEECE1" w:themeColor="background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9559F"/>
    <w:rPr>
      <w:rFonts w:ascii="Arial" w:hAnsi="Arial" w:cs="Arial" w:hint="default"/>
      <w:b/>
      <w:bCs/>
      <w:i w:val="0"/>
      <w:iCs w:val="0"/>
      <w:color w:val="00B050"/>
      <w:sz w:val="72"/>
      <w:szCs w:val="72"/>
    </w:rPr>
  </w:style>
  <w:style w:type="character" w:customStyle="1" w:styleId="fontstyle21">
    <w:name w:val="fontstyle21"/>
    <w:basedOn w:val="DefaultParagraphFont"/>
    <w:rsid w:val="0029559F"/>
    <w:rPr>
      <w:rFonts w:ascii="Arial" w:hAnsi="Arial" w:cs="Arial" w:hint="default"/>
      <w:b w:val="0"/>
      <w:bCs w:val="0"/>
      <w:i w:val="0"/>
      <w:iCs w:val="0"/>
      <w:color w:val="000000"/>
      <w:sz w:val="28"/>
      <w:szCs w:val="28"/>
    </w:rPr>
  </w:style>
  <w:style w:type="character" w:customStyle="1" w:styleId="fontstyle31">
    <w:name w:val="fontstyle31"/>
    <w:basedOn w:val="DefaultParagraphFont"/>
    <w:rsid w:val="00460CD1"/>
    <w:rPr>
      <w:rFonts w:ascii="Symbol" w:hAnsi="Symbol" w:hint="default"/>
      <w:b w:val="0"/>
      <w:bCs w:val="0"/>
      <w:i w:val="0"/>
      <w:iCs w:val="0"/>
      <w:color w:val="000000"/>
      <w:sz w:val="24"/>
      <w:szCs w:val="24"/>
    </w:rPr>
  </w:style>
  <w:style w:type="paragraph" w:styleId="ListParagraph">
    <w:name w:val="List Paragraph"/>
    <w:basedOn w:val="Normal"/>
    <w:uiPriority w:val="1"/>
    <w:qFormat/>
    <w:rsid w:val="0046420B"/>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6420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6420B"/>
  </w:style>
  <w:style w:type="paragraph" w:styleId="Footer">
    <w:name w:val="footer"/>
    <w:basedOn w:val="Normal"/>
    <w:link w:val="FooterChar"/>
    <w:uiPriority w:val="99"/>
    <w:unhideWhenUsed/>
    <w:rsid w:val="0046420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6420B"/>
  </w:style>
  <w:style w:type="character" w:customStyle="1" w:styleId="fontstyle41">
    <w:name w:val="fontstyle41"/>
    <w:basedOn w:val="DefaultParagraphFont"/>
    <w:rsid w:val="00635629"/>
    <w:rPr>
      <w:rFonts w:ascii="Symbol" w:hAnsi="Symbol" w:hint="default"/>
      <w:b w:val="0"/>
      <w:bCs w:val="0"/>
      <w:i w:val="0"/>
      <w:iCs w:val="0"/>
      <w:color w:val="000000"/>
      <w:sz w:val="24"/>
      <w:szCs w:val="24"/>
    </w:rPr>
  </w:style>
  <w:style w:type="character" w:customStyle="1" w:styleId="Heading4Char">
    <w:name w:val="Heading 4 Char"/>
    <w:aliases w:val="Table Char"/>
    <w:basedOn w:val="DefaultParagraphFont"/>
    <w:link w:val="Heading4"/>
    <w:uiPriority w:val="2"/>
    <w:rsid w:val="0079494B"/>
    <w:rPr>
      <w:rFonts w:asciiTheme="majorHAnsi" w:eastAsiaTheme="majorEastAsia" w:hAnsiTheme="majorHAnsi" w:cstheme="majorBidi"/>
      <w:b/>
      <w:bCs/>
      <w:i/>
      <w:iCs/>
      <w:color w:val="4F81BD" w:themeColor="accent1"/>
      <w:sz w:val="24"/>
    </w:rPr>
  </w:style>
  <w:style w:type="paragraph" w:styleId="CommentText">
    <w:name w:val="annotation text"/>
    <w:basedOn w:val="Normal"/>
    <w:link w:val="CommentTextChar"/>
    <w:uiPriority w:val="99"/>
    <w:unhideWhenUsed/>
    <w:rsid w:val="00560DA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60DAA"/>
    <w:rPr>
      <w:sz w:val="20"/>
      <w:szCs w:val="20"/>
    </w:rPr>
  </w:style>
  <w:style w:type="character" w:styleId="CommentReference">
    <w:name w:val="annotation reference"/>
    <w:basedOn w:val="DefaultParagraphFont"/>
    <w:uiPriority w:val="99"/>
    <w:semiHidden/>
    <w:unhideWhenUsed/>
    <w:rsid w:val="00560DAA"/>
    <w:rPr>
      <w:sz w:val="16"/>
      <w:szCs w:val="16"/>
    </w:rPr>
  </w:style>
  <w:style w:type="paragraph" w:styleId="TableofFigures">
    <w:name w:val="table of figures"/>
    <w:basedOn w:val="Normal"/>
    <w:next w:val="Normal"/>
    <w:uiPriority w:val="99"/>
    <w:unhideWhenUsed/>
    <w:rsid w:val="00560DAA"/>
    <w:pPr>
      <w:spacing w:line="276" w:lineRule="auto"/>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560DA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60DAA"/>
    <w:rPr>
      <w:rFonts w:ascii="Tahoma" w:hAnsi="Tahoma" w:cs="Tahoma"/>
      <w:sz w:val="16"/>
      <w:szCs w:val="16"/>
    </w:rPr>
  </w:style>
  <w:style w:type="table" w:styleId="TableGrid">
    <w:name w:val="Table Grid"/>
    <w:basedOn w:val="TableNormal"/>
    <w:uiPriority w:val="39"/>
    <w:rsid w:val="0077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Char,Heading 1 - chapter Char,Chapter Char,Chapter head Char,L1 Char,CH Char,. (1.0) Char,Do Not Use Char,Numbered 1 Char,H1 Char,H11 Char,H12 Char,Chapter1 Char,Chapter2 Char,Chapter Hdg Char,Section Heading Char,Outline1 Char"/>
    <w:basedOn w:val="DefaultParagraphFont"/>
    <w:link w:val="Heading1"/>
    <w:uiPriority w:val="9"/>
    <w:rsid w:val="00B22DAA"/>
    <w:rPr>
      <w:rFonts w:asciiTheme="majorHAnsi" w:eastAsiaTheme="majorEastAsia" w:hAnsiTheme="majorHAnsi" w:cstheme="majorBidi"/>
      <w:color w:val="365F91" w:themeColor="accent1" w:themeShade="BF"/>
      <w:sz w:val="32"/>
      <w:szCs w:val="32"/>
      <w:lang w:eastAsia="en-GB"/>
    </w:rPr>
  </w:style>
  <w:style w:type="paragraph" w:styleId="TOCHeading">
    <w:name w:val="TOC Heading"/>
    <w:basedOn w:val="Heading1"/>
    <w:next w:val="Normal"/>
    <w:uiPriority w:val="39"/>
    <w:unhideWhenUsed/>
    <w:qFormat/>
    <w:rsid w:val="00B22DAA"/>
    <w:pPr>
      <w:spacing w:line="259" w:lineRule="auto"/>
      <w:outlineLvl w:val="9"/>
    </w:pPr>
    <w:rPr>
      <w:lang w:val="en-US" w:eastAsia="en-US"/>
    </w:rPr>
  </w:style>
  <w:style w:type="paragraph" w:styleId="TOC1">
    <w:name w:val="toc 1"/>
    <w:basedOn w:val="Normal"/>
    <w:next w:val="Normal"/>
    <w:autoRedefine/>
    <w:uiPriority w:val="39"/>
    <w:unhideWhenUsed/>
    <w:rsid w:val="004B13EF"/>
    <w:pPr>
      <w:tabs>
        <w:tab w:val="left" w:pos="440"/>
        <w:tab w:val="right" w:leader="dot" w:pos="10168"/>
      </w:tabs>
      <w:spacing w:after="100"/>
    </w:pPr>
    <w:rPr>
      <w:rFonts w:eastAsiaTheme="majorEastAsia" w:cs="Arial"/>
      <w:b/>
      <w:bCs/>
      <w:noProof/>
      <w:sz w:val="22"/>
      <w:szCs w:val="22"/>
    </w:rPr>
  </w:style>
  <w:style w:type="character" w:styleId="Hyperlink">
    <w:name w:val="Hyperlink"/>
    <w:basedOn w:val="DefaultParagraphFont"/>
    <w:uiPriority w:val="99"/>
    <w:unhideWhenUsed/>
    <w:rsid w:val="00B22DAA"/>
    <w:rPr>
      <w:color w:val="0000FF" w:themeColor="hyperlink"/>
      <w:u w:val="single"/>
    </w:rPr>
  </w:style>
  <w:style w:type="paragraph" w:styleId="TOC2">
    <w:name w:val="toc 2"/>
    <w:basedOn w:val="Normal"/>
    <w:next w:val="Normal"/>
    <w:autoRedefine/>
    <w:uiPriority w:val="39"/>
    <w:unhideWhenUsed/>
    <w:rsid w:val="009F0B62"/>
    <w:pPr>
      <w:spacing w:after="100"/>
      <w:ind w:left="240"/>
    </w:pPr>
  </w:style>
  <w:style w:type="character" w:styleId="UnresolvedMention">
    <w:name w:val="Unresolved Mention"/>
    <w:basedOn w:val="DefaultParagraphFont"/>
    <w:uiPriority w:val="99"/>
    <w:semiHidden/>
    <w:unhideWhenUsed/>
    <w:rsid w:val="00DE6751"/>
    <w:rPr>
      <w:color w:val="605E5C"/>
      <w:shd w:val="clear" w:color="auto" w:fill="E1DFDD"/>
    </w:rPr>
  </w:style>
  <w:style w:type="paragraph" w:styleId="FootnoteText">
    <w:name w:val="footnote text"/>
    <w:basedOn w:val="Normal"/>
    <w:link w:val="FootnoteTextChar"/>
    <w:uiPriority w:val="99"/>
    <w:semiHidden/>
    <w:unhideWhenUsed/>
    <w:rsid w:val="000724D4"/>
    <w:rPr>
      <w:sz w:val="20"/>
      <w:szCs w:val="20"/>
    </w:rPr>
  </w:style>
  <w:style w:type="character" w:customStyle="1" w:styleId="FootnoteTextChar">
    <w:name w:val="Footnote Text Char"/>
    <w:basedOn w:val="DefaultParagraphFont"/>
    <w:link w:val="FootnoteText"/>
    <w:uiPriority w:val="99"/>
    <w:semiHidden/>
    <w:rsid w:val="000724D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724D4"/>
    <w:rPr>
      <w:vertAlign w:val="superscript"/>
    </w:rPr>
  </w:style>
  <w:style w:type="character" w:customStyle="1" w:styleId="Heading2Char">
    <w:name w:val="Heading 2 Char"/>
    <w:basedOn w:val="DefaultParagraphFont"/>
    <w:link w:val="Heading2"/>
    <w:uiPriority w:val="9"/>
    <w:semiHidden/>
    <w:rsid w:val="00C7592E"/>
    <w:rPr>
      <w:rFonts w:asciiTheme="majorHAnsi" w:eastAsiaTheme="majorEastAsia" w:hAnsiTheme="majorHAnsi" w:cstheme="majorBidi"/>
      <w:color w:val="365F91" w:themeColor="accent1" w:themeShade="BF"/>
      <w:sz w:val="26"/>
      <w:szCs w:val="26"/>
      <w:lang w:eastAsia="en-GB"/>
    </w:rPr>
  </w:style>
  <w:style w:type="character" w:customStyle="1" w:styleId="Heading5Char">
    <w:name w:val="Heading 5 Char"/>
    <w:aliases w:val="Table Appendices Char,Level 3 - i Char,h5 Char,1cm Indent Char,Heading 5(unused) Char,Level 3 - (i) Char,Third Level Heading Char,Response Type Char,Response Type1 Char,Response Type2 Char,Response Type3 Char,Response Type4 Char,H5 Char"/>
    <w:basedOn w:val="DefaultParagraphFont"/>
    <w:link w:val="Heading5"/>
    <w:uiPriority w:val="2"/>
    <w:rsid w:val="00C7592E"/>
    <w:rPr>
      <w:rFonts w:asciiTheme="majorHAnsi" w:eastAsiaTheme="majorEastAsia" w:hAnsiTheme="majorHAnsi" w:cstheme="majorBidi"/>
      <w:b/>
      <w:color w:val="EEECE1" w:themeColor="background2"/>
      <w:sz w:val="20"/>
      <w:szCs w:val="20"/>
      <w:lang w:eastAsia="en-GB"/>
    </w:rPr>
  </w:style>
  <w:style w:type="paragraph" w:styleId="BodyText">
    <w:name w:val="Body Text"/>
    <w:basedOn w:val="Normal"/>
    <w:link w:val="BodyTextChar"/>
    <w:uiPriority w:val="1"/>
    <w:qFormat/>
    <w:rsid w:val="00C7592E"/>
    <w:pPr>
      <w:tabs>
        <w:tab w:val="num" w:pos="1134"/>
      </w:tabs>
      <w:spacing w:after="360" w:line="360" w:lineRule="auto"/>
      <w:ind w:left="1134" w:hanging="1134"/>
    </w:pPr>
    <w:rPr>
      <w:rFonts w:asciiTheme="minorHAnsi" w:hAnsiTheme="minorHAnsi"/>
      <w:sz w:val="20"/>
      <w:szCs w:val="20"/>
    </w:rPr>
  </w:style>
  <w:style w:type="character" w:customStyle="1" w:styleId="BodyTextChar">
    <w:name w:val="Body Text Char"/>
    <w:basedOn w:val="DefaultParagraphFont"/>
    <w:link w:val="BodyText"/>
    <w:uiPriority w:val="1"/>
    <w:rsid w:val="00C7592E"/>
    <w:rPr>
      <w:rFonts w:eastAsia="Times New Roman" w:cs="Times New Roman"/>
      <w:sz w:val="20"/>
      <w:szCs w:val="20"/>
      <w:lang w:eastAsia="en-GB"/>
    </w:rPr>
  </w:style>
  <w:style w:type="paragraph" w:customStyle="1" w:styleId="BodytextAppendices">
    <w:name w:val="Body text_Appendices"/>
    <w:basedOn w:val="Normal"/>
    <w:uiPriority w:val="1"/>
    <w:qFormat/>
    <w:rsid w:val="00C7592E"/>
    <w:pPr>
      <w:tabs>
        <w:tab w:val="left" w:pos="0"/>
      </w:tabs>
      <w:spacing w:after="360" w:line="360" w:lineRule="auto"/>
    </w:pPr>
    <w:rPr>
      <w:rFonts w:asciiTheme="minorHAnsi" w:hAnsiTheme="minorHAnsi"/>
      <w:sz w:val="20"/>
      <w:szCs w:val="20"/>
    </w:rPr>
  </w:style>
  <w:style w:type="paragraph" w:customStyle="1" w:styleId="HeadingAppendices">
    <w:name w:val="Heading Appendices"/>
    <w:basedOn w:val="Normal"/>
    <w:next w:val="BodytextAppendices"/>
    <w:uiPriority w:val="2"/>
    <w:qFormat/>
    <w:rsid w:val="00C7592E"/>
    <w:pPr>
      <w:keepNext/>
      <w:keepLines/>
      <w:pageBreakBefore/>
      <w:spacing w:after="600" w:line="360" w:lineRule="auto"/>
      <w:ind w:hanging="709"/>
    </w:pPr>
    <w:rPr>
      <w:rFonts w:asciiTheme="majorHAnsi" w:hAnsiTheme="majorHAnsi"/>
      <w:b/>
      <w:caps/>
      <w:sz w:val="28"/>
      <w:szCs w:val="20"/>
    </w:rPr>
  </w:style>
  <w:style w:type="paragraph" w:styleId="Revision">
    <w:name w:val="Revision"/>
    <w:hidden/>
    <w:uiPriority w:val="99"/>
    <w:semiHidden/>
    <w:rsid w:val="00A52DBD"/>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623">
      <w:bodyDiv w:val="1"/>
      <w:marLeft w:val="0"/>
      <w:marRight w:val="0"/>
      <w:marTop w:val="0"/>
      <w:marBottom w:val="0"/>
      <w:divBdr>
        <w:top w:val="none" w:sz="0" w:space="0" w:color="auto"/>
        <w:left w:val="none" w:sz="0" w:space="0" w:color="auto"/>
        <w:bottom w:val="none" w:sz="0" w:space="0" w:color="auto"/>
        <w:right w:val="none" w:sz="0" w:space="0" w:color="auto"/>
      </w:divBdr>
    </w:div>
    <w:div w:id="50620911">
      <w:bodyDiv w:val="1"/>
      <w:marLeft w:val="0"/>
      <w:marRight w:val="0"/>
      <w:marTop w:val="0"/>
      <w:marBottom w:val="0"/>
      <w:divBdr>
        <w:top w:val="none" w:sz="0" w:space="0" w:color="auto"/>
        <w:left w:val="none" w:sz="0" w:space="0" w:color="auto"/>
        <w:bottom w:val="none" w:sz="0" w:space="0" w:color="auto"/>
        <w:right w:val="none" w:sz="0" w:space="0" w:color="auto"/>
      </w:divBdr>
    </w:div>
    <w:div w:id="55980614">
      <w:bodyDiv w:val="1"/>
      <w:marLeft w:val="0"/>
      <w:marRight w:val="0"/>
      <w:marTop w:val="0"/>
      <w:marBottom w:val="0"/>
      <w:divBdr>
        <w:top w:val="none" w:sz="0" w:space="0" w:color="auto"/>
        <w:left w:val="none" w:sz="0" w:space="0" w:color="auto"/>
        <w:bottom w:val="none" w:sz="0" w:space="0" w:color="auto"/>
        <w:right w:val="none" w:sz="0" w:space="0" w:color="auto"/>
      </w:divBdr>
    </w:div>
    <w:div w:id="82578853">
      <w:bodyDiv w:val="1"/>
      <w:marLeft w:val="0"/>
      <w:marRight w:val="0"/>
      <w:marTop w:val="0"/>
      <w:marBottom w:val="0"/>
      <w:divBdr>
        <w:top w:val="none" w:sz="0" w:space="0" w:color="auto"/>
        <w:left w:val="none" w:sz="0" w:space="0" w:color="auto"/>
        <w:bottom w:val="none" w:sz="0" w:space="0" w:color="auto"/>
        <w:right w:val="none" w:sz="0" w:space="0" w:color="auto"/>
      </w:divBdr>
    </w:div>
    <w:div w:id="109323545">
      <w:bodyDiv w:val="1"/>
      <w:marLeft w:val="0"/>
      <w:marRight w:val="0"/>
      <w:marTop w:val="0"/>
      <w:marBottom w:val="0"/>
      <w:divBdr>
        <w:top w:val="none" w:sz="0" w:space="0" w:color="auto"/>
        <w:left w:val="none" w:sz="0" w:space="0" w:color="auto"/>
        <w:bottom w:val="none" w:sz="0" w:space="0" w:color="auto"/>
        <w:right w:val="none" w:sz="0" w:space="0" w:color="auto"/>
      </w:divBdr>
    </w:div>
    <w:div w:id="184680461">
      <w:bodyDiv w:val="1"/>
      <w:marLeft w:val="0"/>
      <w:marRight w:val="0"/>
      <w:marTop w:val="0"/>
      <w:marBottom w:val="0"/>
      <w:divBdr>
        <w:top w:val="none" w:sz="0" w:space="0" w:color="auto"/>
        <w:left w:val="none" w:sz="0" w:space="0" w:color="auto"/>
        <w:bottom w:val="none" w:sz="0" w:space="0" w:color="auto"/>
        <w:right w:val="none" w:sz="0" w:space="0" w:color="auto"/>
      </w:divBdr>
    </w:div>
    <w:div w:id="232589149">
      <w:bodyDiv w:val="1"/>
      <w:marLeft w:val="0"/>
      <w:marRight w:val="0"/>
      <w:marTop w:val="0"/>
      <w:marBottom w:val="0"/>
      <w:divBdr>
        <w:top w:val="none" w:sz="0" w:space="0" w:color="auto"/>
        <w:left w:val="none" w:sz="0" w:space="0" w:color="auto"/>
        <w:bottom w:val="none" w:sz="0" w:space="0" w:color="auto"/>
        <w:right w:val="none" w:sz="0" w:space="0" w:color="auto"/>
      </w:divBdr>
    </w:div>
    <w:div w:id="361905934">
      <w:bodyDiv w:val="1"/>
      <w:marLeft w:val="0"/>
      <w:marRight w:val="0"/>
      <w:marTop w:val="0"/>
      <w:marBottom w:val="0"/>
      <w:divBdr>
        <w:top w:val="none" w:sz="0" w:space="0" w:color="auto"/>
        <w:left w:val="none" w:sz="0" w:space="0" w:color="auto"/>
        <w:bottom w:val="none" w:sz="0" w:space="0" w:color="auto"/>
        <w:right w:val="none" w:sz="0" w:space="0" w:color="auto"/>
      </w:divBdr>
    </w:div>
    <w:div w:id="472673560">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40440530">
      <w:bodyDiv w:val="1"/>
      <w:marLeft w:val="0"/>
      <w:marRight w:val="0"/>
      <w:marTop w:val="0"/>
      <w:marBottom w:val="0"/>
      <w:divBdr>
        <w:top w:val="none" w:sz="0" w:space="0" w:color="auto"/>
        <w:left w:val="none" w:sz="0" w:space="0" w:color="auto"/>
        <w:bottom w:val="none" w:sz="0" w:space="0" w:color="auto"/>
        <w:right w:val="none" w:sz="0" w:space="0" w:color="auto"/>
      </w:divBdr>
    </w:div>
    <w:div w:id="649599056">
      <w:bodyDiv w:val="1"/>
      <w:marLeft w:val="0"/>
      <w:marRight w:val="0"/>
      <w:marTop w:val="0"/>
      <w:marBottom w:val="0"/>
      <w:divBdr>
        <w:top w:val="none" w:sz="0" w:space="0" w:color="auto"/>
        <w:left w:val="none" w:sz="0" w:space="0" w:color="auto"/>
        <w:bottom w:val="none" w:sz="0" w:space="0" w:color="auto"/>
        <w:right w:val="none" w:sz="0" w:space="0" w:color="auto"/>
      </w:divBdr>
    </w:div>
    <w:div w:id="688531693">
      <w:bodyDiv w:val="1"/>
      <w:marLeft w:val="0"/>
      <w:marRight w:val="0"/>
      <w:marTop w:val="0"/>
      <w:marBottom w:val="0"/>
      <w:divBdr>
        <w:top w:val="none" w:sz="0" w:space="0" w:color="auto"/>
        <w:left w:val="none" w:sz="0" w:space="0" w:color="auto"/>
        <w:bottom w:val="none" w:sz="0" w:space="0" w:color="auto"/>
        <w:right w:val="none" w:sz="0" w:space="0" w:color="auto"/>
      </w:divBdr>
    </w:div>
    <w:div w:id="744883421">
      <w:bodyDiv w:val="1"/>
      <w:marLeft w:val="0"/>
      <w:marRight w:val="0"/>
      <w:marTop w:val="0"/>
      <w:marBottom w:val="0"/>
      <w:divBdr>
        <w:top w:val="none" w:sz="0" w:space="0" w:color="auto"/>
        <w:left w:val="none" w:sz="0" w:space="0" w:color="auto"/>
        <w:bottom w:val="none" w:sz="0" w:space="0" w:color="auto"/>
        <w:right w:val="none" w:sz="0" w:space="0" w:color="auto"/>
      </w:divBdr>
    </w:div>
    <w:div w:id="763261638">
      <w:bodyDiv w:val="1"/>
      <w:marLeft w:val="0"/>
      <w:marRight w:val="0"/>
      <w:marTop w:val="0"/>
      <w:marBottom w:val="0"/>
      <w:divBdr>
        <w:top w:val="none" w:sz="0" w:space="0" w:color="auto"/>
        <w:left w:val="none" w:sz="0" w:space="0" w:color="auto"/>
        <w:bottom w:val="none" w:sz="0" w:space="0" w:color="auto"/>
        <w:right w:val="none" w:sz="0" w:space="0" w:color="auto"/>
      </w:divBdr>
    </w:div>
    <w:div w:id="767584124">
      <w:bodyDiv w:val="1"/>
      <w:marLeft w:val="0"/>
      <w:marRight w:val="0"/>
      <w:marTop w:val="0"/>
      <w:marBottom w:val="0"/>
      <w:divBdr>
        <w:top w:val="none" w:sz="0" w:space="0" w:color="auto"/>
        <w:left w:val="none" w:sz="0" w:space="0" w:color="auto"/>
        <w:bottom w:val="none" w:sz="0" w:space="0" w:color="auto"/>
        <w:right w:val="none" w:sz="0" w:space="0" w:color="auto"/>
      </w:divBdr>
    </w:div>
    <w:div w:id="802578115">
      <w:bodyDiv w:val="1"/>
      <w:marLeft w:val="0"/>
      <w:marRight w:val="0"/>
      <w:marTop w:val="0"/>
      <w:marBottom w:val="0"/>
      <w:divBdr>
        <w:top w:val="none" w:sz="0" w:space="0" w:color="auto"/>
        <w:left w:val="none" w:sz="0" w:space="0" w:color="auto"/>
        <w:bottom w:val="none" w:sz="0" w:space="0" w:color="auto"/>
        <w:right w:val="none" w:sz="0" w:space="0" w:color="auto"/>
      </w:divBdr>
    </w:div>
    <w:div w:id="845946596">
      <w:bodyDiv w:val="1"/>
      <w:marLeft w:val="0"/>
      <w:marRight w:val="0"/>
      <w:marTop w:val="0"/>
      <w:marBottom w:val="0"/>
      <w:divBdr>
        <w:top w:val="none" w:sz="0" w:space="0" w:color="auto"/>
        <w:left w:val="none" w:sz="0" w:space="0" w:color="auto"/>
        <w:bottom w:val="none" w:sz="0" w:space="0" w:color="auto"/>
        <w:right w:val="none" w:sz="0" w:space="0" w:color="auto"/>
      </w:divBdr>
    </w:div>
    <w:div w:id="915281258">
      <w:bodyDiv w:val="1"/>
      <w:marLeft w:val="0"/>
      <w:marRight w:val="0"/>
      <w:marTop w:val="0"/>
      <w:marBottom w:val="0"/>
      <w:divBdr>
        <w:top w:val="none" w:sz="0" w:space="0" w:color="auto"/>
        <w:left w:val="none" w:sz="0" w:space="0" w:color="auto"/>
        <w:bottom w:val="none" w:sz="0" w:space="0" w:color="auto"/>
        <w:right w:val="none" w:sz="0" w:space="0" w:color="auto"/>
      </w:divBdr>
    </w:div>
    <w:div w:id="1090928269">
      <w:bodyDiv w:val="1"/>
      <w:marLeft w:val="0"/>
      <w:marRight w:val="0"/>
      <w:marTop w:val="0"/>
      <w:marBottom w:val="0"/>
      <w:divBdr>
        <w:top w:val="none" w:sz="0" w:space="0" w:color="auto"/>
        <w:left w:val="none" w:sz="0" w:space="0" w:color="auto"/>
        <w:bottom w:val="none" w:sz="0" w:space="0" w:color="auto"/>
        <w:right w:val="none" w:sz="0" w:space="0" w:color="auto"/>
      </w:divBdr>
    </w:div>
    <w:div w:id="1099105843">
      <w:bodyDiv w:val="1"/>
      <w:marLeft w:val="0"/>
      <w:marRight w:val="0"/>
      <w:marTop w:val="0"/>
      <w:marBottom w:val="0"/>
      <w:divBdr>
        <w:top w:val="none" w:sz="0" w:space="0" w:color="auto"/>
        <w:left w:val="none" w:sz="0" w:space="0" w:color="auto"/>
        <w:bottom w:val="none" w:sz="0" w:space="0" w:color="auto"/>
        <w:right w:val="none" w:sz="0" w:space="0" w:color="auto"/>
      </w:divBdr>
    </w:div>
    <w:div w:id="1112476701">
      <w:bodyDiv w:val="1"/>
      <w:marLeft w:val="0"/>
      <w:marRight w:val="0"/>
      <w:marTop w:val="0"/>
      <w:marBottom w:val="0"/>
      <w:divBdr>
        <w:top w:val="none" w:sz="0" w:space="0" w:color="auto"/>
        <w:left w:val="none" w:sz="0" w:space="0" w:color="auto"/>
        <w:bottom w:val="none" w:sz="0" w:space="0" w:color="auto"/>
        <w:right w:val="none" w:sz="0" w:space="0" w:color="auto"/>
      </w:divBdr>
    </w:div>
    <w:div w:id="1162353080">
      <w:bodyDiv w:val="1"/>
      <w:marLeft w:val="0"/>
      <w:marRight w:val="0"/>
      <w:marTop w:val="0"/>
      <w:marBottom w:val="0"/>
      <w:divBdr>
        <w:top w:val="none" w:sz="0" w:space="0" w:color="auto"/>
        <w:left w:val="none" w:sz="0" w:space="0" w:color="auto"/>
        <w:bottom w:val="none" w:sz="0" w:space="0" w:color="auto"/>
        <w:right w:val="none" w:sz="0" w:space="0" w:color="auto"/>
      </w:divBdr>
    </w:div>
    <w:div w:id="1172648576">
      <w:bodyDiv w:val="1"/>
      <w:marLeft w:val="0"/>
      <w:marRight w:val="0"/>
      <w:marTop w:val="0"/>
      <w:marBottom w:val="0"/>
      <w:divBdr>
        <w:top w:val="none" w:sz="0" w:space="0" w:color="auto"/>
        <w:left w:val="none" w:sz="0" w:space="0" w:color="auto"/>
        <w:bottom w:val="none" w:sz="0" w:space="0" w:color="auto"/>
        <w:right w:val="none" w:sz="0" w:space="0" w:color="auto"/>
      </w:divBdr>
    </w:div>
    <w:div w:id="1185628997">
      <w:bodyDiv w:val="1"/>
      <w:marLeft w:val="0"/>
      <w:marRight w:val="0"/>
      <w:marTop w:val="0"/>
      <w:marBottom w:val="0"/>
      <w:divBdr>
        <w:top w:val="none" w:sz="0" w:space="0" w:color="auto"/>
        <w:left w:val="none" w:sz="0" w:space="0" w:color="auto"/>
        <w:bottom w:val="none" w:sz="0" w:space="0" w:color="auto"/>
        <w:right w:val="none" w:sz="0" w:space="0" w:color="auto"/>
      </w:divBdr>
    </w:div>
    <w:div w:id="1199123965">
      <w:bodyDiv w:val="1"/>
      <w:marLeft w:val="0"/>
      <w:marRight w:val="0"/>
      <w:marTop w:val="0"/>
      <w:marBottom w:val="0"/>
      <w:divBdr>
        <w:top w:val="none" w:sz="0" w:space="0" w:color="auto"/>
        <w:left w:val="none" w:sz="0" w:space="0" w:color="auto"/>
        <w:bottom w:val="none" w:sz="0" w:space="0" w:color="auto"/>
        <w:right w:val="none" w:sz="0" w:space="0" w:color="auto"/>
      </w:divBdr>
    </w:div>
    <w:div w:id="1217164178">
      <w:bodyDiv w:val="1"/>
      <w:marLeft w:val="0"/>
      <w:marRight w:val="0"/>
      <w:marTop w:val="0"/>
      <w:marBottom w:val="0"/>
      <w:divBdr>
        <w:top w:val="none" w:sz="0" w:space="0" w:color="auto"/>
        <w:left w:val="none" w:sz="0" w:space="0" w:color="auto"/>
        <w:bottom w:val="none" w:sz="0" w:space="0" w:color="auto"/>
        <w:right w:val="none" w:sz="0" w:space="0" w:color="auto"/>
      </w:divBdr>
    </w:div>
    <w:div w:id="1236696583">
      <w:bodyDiv w:val="1"/>
      <w:marLeft w:val="0"/>
      <w:marRight w:val="0"/>
      <w:marTop w:val="0"/>
      <w:marBottom w:val="0"/>
      <w:divBdr>
        <w:top w:val="none" w:sz="0" w:space="0" w:color="auto"/>
        <w:left w:val="none" w:sz="0" w:space="0" w:color="auto"/>
        <w:bottom w:val="none" w:sz="0" w:space="0" w:color="auto"/>
        <w:right w:val="none" w:sz="0" w:space="0" w:color="auto"/>
      </w:divBdr>
    </w:div>
    <w:div w:id="1236747157">
      <w:bodyDiv w:val="1"/>
      <w:marLeft w:val="0"/>
      <w:marRight w:val="0"/>
      <w:marTop w:val="0"/>
      <w:marBottom w:val="0"/>
      <w:divBdr>
        <w:top w:val="none" w:sz="0" w:space="0" w:color="auto"/>
        <w:left w:val="none" w:sz="0" w:space="0" w:color="auto"/>
        <w:bottom w:val="none" w:sz="0" w:space="0" w:color="auto"/>
        <w:right w:val="none" w:sz="0" w:space="0" w:color="auto"/>
      </w:divBdr>
    </w:div>
    <w:div w:id="1243299841">
      <w:bodyDiv w:val="1"/>
      <w:marLeft w:val="0"/>
      <w:marRight w:val="0"/>
      <w:marTop w:val="0"/>
      <w:marBottom w:val="0"/>
      <w:divBdr>
        <w:top w:val="none" w:sz="0" w:space="0" w:color="auto"/>
        <w:left w:val="none" w:sz="0" w:space="0" w:color="auto"/>
        <w:bottom w:val="none" w:sz="0" w:space="0" w:color="auto"/>
        <w:right w:val="none" w:sz="0" w:space="0" w:color="auto"/>
      </w:divBdr>
    </w:div>
    <w:div w:id="1250043870">
      <w:bodyDiv w:val="1"/>
      <w:marLeft w:val="0"/>
      <w:marRight w:val="0"/>
      <w:marTop w:val="0"/>
      <w:marBottom w:val="0"/>
      <w:divBdr>
        <w:top w:val="none" w:sz="0" w:space="0" w:color="auto"/>
        <w:left w:val="none" w:sz="0" w:space="0" w:color="auto"/>
        <w:bottom w:val="none" w:sz="0" w:space="0" w:color="auto"/>
        <w:right w:val="none" w:sz="0" w:space="0" w:color="auto"/>
      </w:divBdr>
    </w:div>
    <w:div w:id="1267038038">
      <w:bodyDiv w:val="1"/>
      <w:marLeft w:val="0"/>
      <w:marRight w:val="0"/>
      <w:marTop w:val="0"/>
      <w:marBottom w:val="0"/>
      <w:divBdr>
        <w:top w:val="none" w:sz="0" w:space="0" w:color="auto"/>
        <w:left w:val="none" w:sz="0" w:space="0" w:color="auto"/>
        <w:bottom w:val="none" w:sz="0" w:space="0" w:color="auto"/>
        <w:right w:val="none" w:sz="0" w:space="0" w:color="auto"/>
      </w:divBdr>
    </w:div>
    <w:div w:id="1335300345">
      <w:bodyDiv w:val="1"/>
      <w:marLeft w:val="0"/>
      <w:marRight w:val="0"/>
      <w:marTop w:val="0"/>
      <w:marBottom w:val="0"/>
      <w:divBdr>
        <w:top w:val="none" w:sz="0" w:space="0" w:color="auto"/>
        <w:left w:val="none" w:sz="0" w:space="0" w:color="auto"/>
        <w:bottom w:val="none" w:sz="0" w:space="0" w:color="auto"/>
        <w:right w:val="none" w:sz="0" w:space="0" w:color="auto"/>
      </w:divBdr>
    </w:div>
    <w:div w:id="1357072595">
      <w:bodyDiv w:val="1"/>
      <w:marLeft w:val="0"/>
      <w:marRight w:val="0"/>
      <w:marTop w:val="0"/>
      <w:marBottom w:val="0"/>
      <w:divBdr>
        <w:top w:val="none" w:sz="0" w:space="0" w:color="auto"/>
        <w:left w:val="none" w:sz="0" w:space="0" w:color="auto"/>
        <w:bottom w:val="none" w:sz="0" w:space="0" w:color="auto"/>
        <w:right w:val="none" w:sz="0" w:space="0" w:color="auto"/>
      </w:divBdr>
    </w:div>
    <w:div w:id="1406101285">
      <w:bodyDiv w:val="1"/>
      <w:marLeft w:val="0"/>
      <w:marRight w:val="0"/>
      <w:marTop w:val="0"/>
      <w:marBottom w:val="0"/>
      <w:divBdr>
        <w:top w:val="none" w:sz="0" w:space="0" w:color="auto"/>
        <w:left w:val="none" w:sz="0" w:space="0" w:color="auto"/>
        <w:bottom w:val="none" w:sz="0" w:space="0" w:color="auto"/>
        <w:right w:val="none" w:sz="0" w:space="0" w:color="auto"/>
      </w:divBdr>
    </w:div>
    <w:div w:id="1416586944">
      <w:bodyDiv w:val="1"/>
      <w:marLeft w:val="0"/>
      <w:marRight w:val="0"/>
      <w:marTop w:val="0"/>
      <w:marBottom w:val="0"/>
      <w:divBdr>
        <w:top w:val="none" w:sz="0" w:space="0" w:color="auto"/>
        <w:left w:val="none" w:sz="0" w:space="0" w:color="auto"/>
        <w:bottom w:val="none" w:sz="0" w:space="0" w:color="auto"/>
        <w:right w:val="none" w:sz="0" w:space="0" w:color="auto"/>
      </w:divBdr>
    </w:div>
    <w:div w:id="1554152614">
      <w:bodyDiv w:val="1"/>
      <w:marLeft w:val="0"/>
      <w:marRight w:val="0"/>
      <w:marTop w:val="0"/>
      <w:marBottom w:val="0"/>
      <w:divBdr>
        <w:top w:val="none" w:sz="0" w:space="0" w:color="auto"/>
        <w:left w:val="none" w:sz="0" w:space="0" w:color="auto"/>
        <w:bottom w:val="none" w:sz="0" w:space="0" w:color="auto"/>
        <w:right w:val="none" w:sz="0" w:space="0" w:color="auto"/>
      </w:divBdr>
    </w:div>
    <w:div w:id="1611087500">
      <w:bodyDiv w:val="1"/>
      <w:marLeft w:val="0"/>
      <w:marRight w:val="0"/>
      <w:marTop w:val="0"/>
      <w:marBottom w:val="0"/>
      <w:divBdr>
        <w:top w:val="none" w:sz="0" w:space="0" w:color="auto"/>
        <w:left w:val="none" w:sz="0" w:space="0" w:color="auto"/>
        <w:bottom w:val="none" w:sz="0" w:space="0" w:color="auto"/>
        <w:right w:val="none" w:sz="0" w:space="0" w:color="auto"/>
      </w:divBdr>
    </w:div>
    <w:div w:id="1627393427">
      <w:bodyDiv w:val="1"/>
      <w:marLeft w:val="0"/>
      <w:marRight w:val="0"/>
      <w:marTop w:val="0"/>
      <w:marBottom w:val="0"/>
      <w:divBdr>
        <w:top w:val="none" w:sz="0" w:space="0" w:color="auto"/>
        <w:left w:val="none" w:sz="0" w:space="0" w:color="auto"/>
        <w:bottom w:val="none" w:sz="0" w:space="0" w:color="auto"/>
        <w:right w:val="none" w:sz="0" w:space="0" w:color="auto"/>
      </w:divBdr>
    </w:div>
    <w:div w:id="1638754338">
      <w:bodyDiv w:val="1"/>
      <w:marLeft w:val="0"/>
      <w:marRight w:val="0"/>
      <w:marTop w:val="0"/>
      <w:marBottom w:val="0"/>
      <w:divBdr>
        <w:top w:val="none" w:sz="0" w:space="0" w:color="auto"/>
        <w:left w:val="none" w:sz="0" w:space="0" w:color="auto"/>
        <w:bottom w:val="none" w:sz="0" w:space="0" w:color="auto"/>
        <w:right w:val="none" w:sz="0" w:space="0" w:color="auto"/>
      </w:divBdr>
    </w:div>
    <w:div w:id="1705667357">
      <w:bodyDiv w:val="1"/>
      <w:marLeft w:val="0"/>
      <w:marRight w:val="0"/>
      <w:marTop w:val="0"/>
      <w:marBottom w:val="0"/>
      <w:divBdr>
        <w:top w:val="none" w:sz="0" w:space="0" w:color="auto"/>
        <w:left w:val="none" w:sz="0" w:space="0" w:color="auto"/>
        <w:bottom w:val="none" w:sz="0" w:space="0" w:color="auto"/>
        <w:right w:val="none" w:sz="0" w:space="0" w:color="auto"/>
      </w:divBdr>
    </w:div>
    <w:div w:id="1706250752">
      <w:bodyDiv w:val="1"/>
      <w:marLeft w:val="0"/>
      <w:marRight w:val="0"/>
      <w:marTop w:val="0"/>
      <w:marBottom w:val="0"/>
      <w:divBdr>
        <w:top w:val="none" w:sz="0" w:space="0" w:color="auto"/>
        <w:left w:val="none" w:sz="0" w:space="0" w:color="auto"/>
        <w:bottom w:val="none" w:sz="0" w:space="0" w:color="auto"/>
        <w:right w:val="none" w:sz="0" w:space="0" w:color="auto"/>
      </w:divBdr>
    </w:div>
    <w:div w:id="1800687496">
      <w:bodyDiv w:val="1"/>
      <w:marLeft w:val="0"/>
      <w:marRight w:val="0"/>
      <w:marTop w:val="0"/>
      <w:marBottom w:val="0"/>
      <w:divBdr>
        <w:top w:val="none" w:sz="0" w:space="0" w:color="auto"/>
        <w:left w:val="none" w:sz="0" w:space="0" w:color="auto"/>
        <w:bottom w:val="none" w:sz="0" w:space="0" w:color="auto"/>
        <w:right w:val="none" w:sz="0" w:space="0" w:color="auto"/>
      </w:divBdr>
    </w:div>
    <w:div w:id="1805391977">
      <w:bodyDiv w:val="1"/>
      <w:marLeft w:val="0"/>
      <w:marRight w:val="0"/>
      <w:marTop w:val="0"/>
      <w:marBottom w:val="0"/>
      <w:divBdr>
        <w:top w:val="none" w:sz="0" w:space="0" w:color="auto"/>
        <w:left w:val="none" w:sz="0" w:space="0" w:color="auto"/>
        <w:bottom w:val="none" w:sz="0" w:space="0" w:color="auto"/>
        <w:right w:val="none" w:sz="0" w:space="0" w:color="auto"/>
      </w:divBdr>
    </w:div>
    <w:div w:id="1826238028">
      <w:bodyDiv w:val="1"/>
      <w:marLeft w:val="0"/>
      <w:marRight w:val="0"/>
      <w:marTop w:val="0"/>
      <w:marBottom w:val="0"/>
      <w:divBdr>
        <w:top w:val="none" w:sz="0" w:space="0" w:color="auto"/>
        <w:left w:val="none" w:sz="0" w:space="0" w:color="auto"/>
        <w:bottom w:val="none" w:sz="0" w:space="0" w:color="auto"/>
        <w:right w:val="none" w:sz="0" w:space="0" w:color="auto"/>
      </w:divBdr>
    </w:div>
    <w:div w:id="1838960268">
      <w:bodyDiv w:val="1"/>
      <w:marLeft w:val="0"/>
      <w:marRight w:val="0"/>
      <w:marTop w:val="0"/>
      <w:marBottom w:val="0"/>
      <w:divBdr>
        <w:top w:val="none" w:sz="0" w:space="0" w:color="auto"/>
        <w:left w:val="none" w:sz="0" w:space="0" w:color="auto"/>
        <w:bottom w:val="none" w:sz="0" w:space="0" w:color="auto"/>
        <w:right w:val="none" w:sz="0" w:space="0" w:color="auto"/>
      </w:divBdr>
    </w:div>
    <w:div w:id="1894464096">
      <w:bodyDiv w:val="1"/>
      <w:marLeft w:val="0"/>
      <w:marRight w:val="0"/>
      <w:marTop w:val="0"/>
      <w:marBottom w:val="0"/>
      <w:divBdr>
        <w:top w:val="none" w:sz="0" w:space="0" w:color="auto"/>
        <w:left w:val="none" w:sz="0" w:space="0" w:color="auto"/>
        <w:bottom w:val="none" w:sz="0" w:space="0" w:color="auto"/>
        <w:right w:val="none" w:sz="0" w:space="0" w:color="auto"/>
      </w:divBdr>
    </w:div>
    <w:div w:id="1930114499">
      <w:bodyDiv w:val="1"/>
      <w:marLeft w:val="0"/>
      <w:marRight w:val="0"/>
      <w:marTop w:val="0"/>
      <w:marBottom w:val="0"/>
      <w:divBdr>
        <w:top w:val="none" w:sz="0" w:space="0" w:color="auto"/>
        <w:left w:val="none" w:sz="0" w:space="0" w:color="auto"/>
        <w:bottom w:val="none" w:sz="0" w:space="0" w:color="auto"/>
        <w:right w:val="none" w:sz="0" w:space="0" w:color="auto"/>
      </w:divBdr>
    </w:div>
    <w:div w:id="1949195315">
      <w:bodyDiv w:val="1"/>
      <w:marLeft w:val="0"/>
      <w:marRight w:val="0"/>
      <w:marTop w:val="0"/>
      <w:marBottom w:val="0"/>
      <w:divBdr>
        <w:top w:val="none" w:sz="0" w:space="0" w:color="auto"/>
        <w:left w:val="none" w:sz="0" w:space="0" w:color="auto"/>
        <w:bottom w:val="none" w:sz="0" w:space="0" w:color="auto"/>
        <w:right w:val="none" w:sz="0" w:space="0" w:color="auto"/>
      </w:divBdr>
    </w:div>
    <w:div w:id="1953782119">
      <w:bodyDiv w:val="1"/>
      <w:marLeft w:val="0"/>
      <w:marRight w:val="0"/>
      <w:marTop w:val="0"/>
      <w:marBottom w:val="0"/>
      <w:divBdr>
        <w:top w:val="none" w:sz="0" w:space="0" w:color="auto"/>
        <w:left w:val="none" w:sz="0" w:space="0" w:color="auto"/>
        <w:bottom w:val="none" w:sz="0" w:space="0" w:color="auto"/>
        <w:right w:val="none" w:sz="0" w:space="0" w:color="auto"/>
      </w:divBdr>
    </w:div>
    <w:div w:id="1960797461">
      <w:bodyDiv w:val="1"/>
      <w:marLeft w:val="0"/>
      <w:marRight w:val="0"/>
      <w:marTop w:val="0"/>
      <w:marBottom w:val="0"/>
      <w:divBdr>
        <w:top w:val="none" w:sz="0" w:space="0" w:color="auto"/>
        <w:left w:val="none" w:sz="0" w:space="0" w:color="auto"/>
        <w:bottom w:val="none" w:sz="0" w:space="0" w:color="auto"/>
        <w:right w:val="none" w:sz="0" w:space="0" w:color="auto"/>
      </w:divBdr>
    </w:div>
    <w:div w:id="2000226202">
      <w:bodyDiv w:val="1"/>
      <w:marLeft w:val="0"/>
      <w:marRight w:val="0"/>
      <w:marTop w:val="0"/>
      <w:marBottom w:val="0"/>
      <w:divBdr>
        <w:top w:val="none" w:sz="0" w:space="0" w:color="auto"/>
        <w:left w:val="none" w:sz="0" w:space="0" w:color="auto"/>
        <w:bottom w:val="none" w:sz="0" w:space="0" w:color="auto"/>
        <w:right w:val="none" w:sz="0" w:space="0" w:color="auto"/>
      </w:divBdr>
    </w:div>
    <w:div w:id="2007049862">
      <w:bodyDiv w:val="1"/>
      <w:marLeft w:val="0"/>
      <w:marRight w:val="0"/>
      <w:marTop w:val="0"/>
      <w:marBottom w:val="0"/>
      <w:divBdr>
        <w:top w:val="none" w:sz="0" w:space="0" w:color="auto"/>
        <w:left w:val="none" w:sz="0" w:space="0" w:color="auto"/>
        <w:bottom w:val="none" w:sz="0" w:space="0" w:color="auto"/>
        <w:right w:val="none" w:sz="0" w:space="0" w:color="auto"/>
      </w:divBdr>
    </w:div>
    <w:div w:id="2018188772">
      <w:bodyDiv w:val="1"/>
      <w:marLeft w:val="0"/>
      <w:marRight w:val="0"/>
      <w:marTop w:val="0"/>
      <w:marBottom w:val="0"/>
      <w:divBdr>
        <w:top w:val="none" w:sz="0" w:space="0" w:color="auto"/>
        <w:left w:val="none" w:sz="0" w:space="0" w:color="auto"/>
        <w:bottom w:val="none" w:sz="0" w:space="0" w:color="auto"/>
        <w:right w:val="none" w:sz="0" w:space="0" w:color="auto"/>
      </w:divBdr>
    </w:div>
    <w:div w:id="2025477586">
      <w:bodyDiv w:val="1"/>
      <w:marLeft w:val="0"/>
      <w:marRight w:val="0"/>
      <w:marTop w:val="0"/>
      <w:marBottom w:val="0"/>
      <w:divBdr>
        <w:top w:val="none" w:sz="0" w:space="0" w:color="auto"/>
        <w:left w:val="none" w:sz="0" w:space="0" w:color="auto"/>
        <w:bottom w:val="none" w:sz="0" w:space="0" w:color="auto"/>
        <w:right w:val="none" w:sz="0" w:space="0" w:color="auto"/>
      </w:divBdr>
    </w:div>
    <w:div w:id="2072606763">
      <w:bodyDiv w:val="1"/>
      <w:marLeft w:val="0"/>
      <w:marRight w:val="0"/>
      <w:marTop w:val="0"/>
      <w:marBottom w:val="0"/>
      <w:divBdr>
        <w:top w:val="none" w:sz="0" w:space="0" w:color="auto"/>
        <w:left w:val="none" w:sz="0" w:space="0" w:color="auto"/>
        <w:bottom w:val="none" w:sz="0" w:space="0" w:color="auto"/>
        <w:right w:val="none" w:sz="0" w:space="0" w:color="auto"/>
      </w:divBdr>
    </w:div>
    <w:div w:id="2095398074">
      <w:bodyDiv w:val="1"/>
      <w:marLeft w:val="0"/>
      <w:marRight w:val="0"/>
      <w:marTop w:val="0"/>
      <w:marBottom w:val="0"/>
      <w:divBdr>
        <w:top w:val="none" w:sz="0" w:space="0" w:color="auto"/>
        <w:left w:val="none" w:sz="0" w:space="0" w:color="auto"/>
        <w:bottom w:val="none" w:sz="0" w:space="0" w:color="auto"/>
        <w:right w:val="none" w:sz="0" w:space="0" w:color="auto"/>
      </w:divBdr>
    </w:div>
    <w:div w:id="2121871046">
      <w:bodyDiv w:val="1"/>
      <w:marLeft w:val="0"/>
      <w:marRight w:val="0"/>
      <w:marTop w:val="0"/>
      <w:marBottom w:val="0"/>
      <w:divBdr>
        <w:top w:val="none" w:sz="0" w:space="0" w:color="auto"/>
        <w:left w:val="none" w:sz="0" w:space="0" w:color="auto"/>
        <w:bottom w:val="none" w:sz="0" w:space="0" w:color="auto"/>
        <w:right w:val="none" w:sz="0" w:space="0" w:color="auto"/>
      </w:divBdr>
    </w:div>
    <w:div w:id="21439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cid:image001.png@01DA6FC9.D0F2225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ichester.gov.uk/thelocalplan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3882-66D2-451F-BDB0-1E4C2118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Anna-Marie Ferrier</dc:creator>
  <cp:lastModifiedBy>Karen Sinclair</cp:lastModifiedBy>
  <cp:revision>4</cp:revision>
  <cp:lastPrinted>2022-09-01T16:39:00Z</cp:lastPrinted>
  <dcterms:created xsi:type="dcterms:W3CDTF">2024-05-30T14:12:00Z</dcterms:created>
  <dcterms:modified xsi:type="dcterms:W3CDTF">2024-06-03T06:28:00Z</dcterms:modified>
</cp:coreProperties>
</file>