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5B5B03BA" w:rsidR="00D10522" w:rsidRPr="006B392C" w:rsidRDefault="00F818A9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West Wittering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23AFA71E" w:rsidR="009A13B5" w:rsidRDefault="0030500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12580.91</w:t>
            </w:r>
          </w:p>
          <w:p w14:paraId="07C0BD3A" w14:textId="26F5446D" w:rsidR="00F55863" w:rsidRPr="00A926B1" w:rsidRDefault="00C472FA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2057.20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532C5990" w:rsidR="009A13B5" w:rsidRPr="000556E4" w:rsidRDefault="007D7B2A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14638.11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6B502380" w:rsidR="00DD3C90" w:rsidRDefault="0082065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19779.83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1A1BDB58" w:rsidR="00D064B7" w:rsidRPr="00420CB4" w:rsidRDefault="00E83CA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14638.11</w:t>
            </w:r>
          </w:p>
          <w:p w14:paraId="6E54F656" w14:textId="26B4F38B" w:rsidR="00D064B7" w:rsidRPr="00420CB4" w:rsidRDefault="00F76A86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5141.72</w:t>
            </w:r>
          </w:p>
          <w:p w14:paraId="4C7B43B1" w14:textId="4D0F8EF7" w:rsidR="003749E8" w:rsidRPr="00420CB4" w:rsidRDefault="002C09C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A5F18E6" w:rsidR="009A13B5" w:rsidRPr="000556E4" w:rsidRDefault="00565F8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3856.08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1962B1CA" w:rsidR="00AC5BB8" w:rsidRPr="00AC5BB8" w:rsidRDefault="00ED28CA" w:rsidP="00AC5BB8">
            <w:r>
              <w:t>B</w:t>
            </w:r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58DD04EC" w:rsidR="00AC5BB8" w:rsidRPr="00AC5BB8" w:rsidRDefault="00F03F6A" w:rsidP="00AC5BB8">
            <w:r>
              <w:t xml:space="preserve">Development and completion of the neighbourhood </w:t>
            </w:r>
            <w:r>
              <w:lastRenderedPageBreak/>
              <w:t>Plan</w:t>
            </w:r>
          </w:p>
        </w:tc>
        <w:tc>
          <w:tcPr>
            <w:tcW w:w="992" w:type="dxa"/>
          </w:tcPr>
          <w:p w14:paraId="7ECE020F" w14:textId="5C0DC173" w:rsidR="00AC5BB8" w:rsidRPr="00AC5BB8" w:rsidRDefault="002D23B0" w:rsidP="00AC5BB8">
            <w:r>
              <w:lastRenderedPageBreak/>
              <w:t>35,000</w:t>
            </w:r>
            <w:r w:rsidR="00E96133">
              <w:t>.00</w:t>
            </w:r>
          </w:p>
        </w:tc>
        <w:tc>
          <w:tcPr>
            <w:tcW w:w="1559" w:type="dxa"/>
          </w:tcPr>
          <w:p w14:paraId="4031FF6C" w14:textId="17D35655" w:rsidR="00AC5BB8" w:rsidRPr="00AC5BB8" w:rsidRDefault="00F3240A" w:rsidP="00AC5BB8">
            <w:r>
              <w:t>3856.08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31306634" w:rsidR="00AC5BB8" w:rsidRPr="00AC5BB8" w:rsidRDefault="00F03F6A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lastRenderedPageBreak/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7719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09C8"/>
    <w:rsid w:val="002C492F"/>
    <w:rsid w:val="002D23B0"/>
    <w:rsid w:val="002F6995"/>
    <w:rsid w:val="00305005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215D7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4F7D8A"/>
    <w:rsid w:val="0050023D"/>
    <w:rsid w:val="00522913"/>
    <w:rsid w:val="00523A5E"/>
    <w:rsid w:val="00565F8C"/>
    <w:rsid w:val="0059162B"/>
    <w:rsid w:val="005A384F"/>
    <w:rsid w:val="005D17C9"/>
    <w:rsid w:val="005E36A8"/>
    <w:rsid w:val="005F7868"/>
    <w:rsid w:val="006038B1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D7B2A"/>
    <w:rsid w:val="007E191C"/>
    <w:rsid w:val="00813C9C"/>
    <w:rsid w:val="00820656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1355"/>
    <w:rsid w:val="008B4D03"/>
    <w:rsid w:val="008E7027"/>
    <w:rsid w:val="00944850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472FA"/>
    <w:rsid w:val="00C77131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473F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83CA4"/>
    <w:rsid w:val="00E95673"/>
    <w:rsid w:val="00E96133"/>
    <w:rsid w:val="00EA59F0"/>
    <w:rsid w:val="00EA7799"/>
    <w:rsid w:val="00EC6386"/>
    <w:rsid w:val="00ED289E"/>
    <w:rsid w:val="00ED28CA"/>
    <w:rsid w:val="00ED5234"/>
    <w:rsid w:val="00EF6F3E"/>
    <w:rsid w:val="00F03F6A"/>
    <w:rsid w:val="00F0504A"/>
    <w:rsid w:val="00F05BF5"/>
    <w:rsid w:val="00F3240A"/>
    <w:rsid w:val="00F50CBA"/>
    <w:rsid w:val="00F5308D"/>
    <w:rsid w:val="00F55863"/>
    <w:rsid w:val="00F55FA0"/>
    <w:rsid w:val="00F5630E"/>
    <w:rsid w:val="00F76A86"/>
    <w:rsid w:val="00F818A9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3</cp:revision>
  <cp:lastPrinted>2022-10-04T13:30:00Z</cp:lastPrinted>
  <dcterms:created xsi:type="dcterms:W3CDTF">2024-05-31T19:40:00Z</dcterms:created>
  <dcterms:modified xsi:type="dcterms:W3CDTF">2024-07-03T13:55:00Z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