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046E" w14:textId="77777777" w:rsidR="00C15C2B" w:rsidRDefault="00C15C2B" w:rsidP="00A9277C">
      <w:pPr>
        <w:spacing w:after="200" w:line="276" w:lineRule="auto"/>
        <w:jc w:val="center"/>
        <w:rPr>
          <w:rFonts w:ascii="Arial" w:eastAsia="Calibri" w:hAnsi="Arial" w:cs="Arial"/>
          <w:b/>
          <w:sz w:val="44"/>
          <w:szCs w:val="44"/>
        </w:rPr>
      </w:pPr>
      <w:bookmarkStart w:id="0" w:name="_Hlk163045279"/>
    </w:p>
    <w:p w14:paraId="5FB343E8" w14:textId="77777777" w:rsidR="00E47A00" w:rsidRDefault="00E47A00" w:rsidP="00A9277C">
      <w:pPr>
        <w:spacing w:after="200" w:line="276" w:lineRule="auto"/>
        <w:jc w:val="center"/>
        <w:rPr>
          <w:rFonts w:ascii="Arial" w:eastAsia="Calibri" w:hAnsi="Arial" w:cs="Arial"/>
          <w:b/>
          <w:sz w:val="44"/>
          <w:szCs w:val="44"/>
        </w:rPr>
      </w:pPr>
    </w:p>
    <w:p w14:paraId="038A32AE" w14:textId="508E3A4D" w:rsidR="00A9277C" w:rsidRPr="00E47A00" w:rsidRDefault="00A9277C" w:rsidP="00A9277C">
      <w:pPr>
        <w:spacing w:after="200" w:line="276" w:lineRule="auto"/>
        <w:jc w:val="center"/>
        <w:rPr>
          <w:rFonts w:ascii="Arial" w:eastAsia="Calibri" w:hAnsi="Arial" w:cs="Arial"/>
          <w:b/>
          <w:sz w:val="56"/>
          <w:szCs w:val="56"/>
        </w:rPr>
      </w:pPr>
      <w:r w:rsidRPr="00E47A00">
        <w:rPr>
          <w:rFonts w:ascii="Arial" w:eastAsia="Calibri" w:hAnsi="Arial" w:cs="Arial"/>
          <w:b/>
          <w:sz w:val="56"/>
          <w:szCs w:val="56"/>
        </w:rPr>
        <w:t xml:space="preserve">Chichester </w:t>
      </w:r>
      <w:r w:rsidR="00E47A00" w:rsidRPr="00E47A00">
        <w:rPr>
          <w:rFonts w:ascii="Arial" w:eastAsia="Calibri" w:hAnsi="Arial" w:cs="Arial"/>
          <w:b/>
          <w:sz w:val="56"/>
          <w:szCs w:val="56"/>
        </w:rPr>
        <w:t>Local Plan 2021 - 2039</w:t>
      </w:r>
    </w:p>
    <w:p w14:paraId="67C6F9FA" w14:textId="77777777" w:rsidR="00A9277C" w:rsidRPr="00D451CC" w:rsidRDefault="00A9277C" w:rsidP="00A9277C">
      <w:pPr>
        <w:spacing w:after="200" w:line="276" w:lineRule="auto"/>
        <w:rPr>
          <w:rFonts w:ascii="Arial" w:eastAsia="Calibri" w:hAnsi="Arial" w:cs="Arial"/>
          <w:b/>
          <w:sz w:val="44"/>
          <w:szCs w:val="44"/>
        </w:rPr>
      </w:pPr>
    </w:p>
    <w:p w14:paraId="1E24C182" w14:textId="67CA2F41" w:rsidR="00A9277C" w:rsidRPr="00E47A00" w:rsidRDefault="00A9277C" w:rsidP="00A9277C">
      <w:pPr>
        <w:spacing w:after="200" w:line="276" w:lineRule="auto"/>
        <w:jc w:val="center"/>
        <w:rPr>
          <w:rFonts w:ascii="Arial" w:eastAsia="Calibri" w:hAnsi="Arial" w:cs="Arial"/>
          <w:b/>
          <w:sz w:val="48"/>
          <w:szCs w:val="48"/>
        </w:rPr>
      </w:pPr>
      <w:r w:rsidRPr="00E47A00">
        <w:rPr>
          <w:rFonts w:ascii="Arial" w:eastAsia="Calibri" w:hAnsi="Arial" w:cs="Arial"/>
          <w:b/>
          <w:sz w:val="48"/>
          <w:szCs w:val="48"/>
        </w:rPr>
        <w:t>Housing Supply</w:t>
      </w:r>
    </w:p>
    <w:p w14:paraId="028A73FF" w14:textId="77777777" w:rsidR="00E47A00" w:rsidRPr="00E47A00" w:rsidRDefault="00E47A00" w:rsidP="00E47A00">
      <w:pPr>
        <w:spacing w:after="200" w:line="276" w:lineRule="auto"/>
        <w:jc w:val="center"/>
        <w:rPr>
          <w:rFonts w:ascii="Arial" w:eastAsia="Calibri" w:hAnsi="Arial" w:cs="Arial"/>
          <w:sz w:val="48"/>
          <w:szCs w:val="48"/>
        </w:rPr>
      </w:pPr>
      <w:r w:rsidRPr="00E47A00">
        <w:rPr>
          <w:rFonts w:ascii="Arial" w:eastAsia="Calibri" w:hAnsi="Arial" w:cs="Arial"/>
          <w:b/>
          <w:sz w:val="48"/>
          <w:szCs w:val="48"/>
        </w:rPr>
        <w:t>Background Paper</w:t>
      </w:r>
    </w:p>
    <w:p w14:paraId="0110F4C2" w14:textId="77777777" w:rsidR="00E47A00" w:rsidRPr="00D451CC" w:rsidRDefault="00E47A00" w:rsidP="00A9277C">
      <w:pPr>
        <w:spacing w:after="200" w:line="276" w:lineRule="auto"/>
        <w:jc w:val="center"/>
        <w:rPr>
          <w:rFonts w:ascii="Arial" w:eastAsia="Calibri" w:hAnsi="Arial" w:cs="Arial"/>
          <w:b/>
          <w:sz w:val="44"/>
          <w:szCs w:val="44"/>
        </w:rPr>
      </w:pPr>
    </w:p>
    <w:p w14:paraId="0320482F" w14:textId="77777777" w:rsidR="00A9277C" w:rsidRPr="009C212D" w:rsidRDefault="00A9277C" w:rsidP="00A9277C">
      <w:pPr>
        <w:spacing w:after="200" w:line="276" w:lineRule="auto"/>
        <w:rPr>
          <w:rFonts w:ascii="Arial" w:eastAsia="Calibri" w:hAnsi="Arial" w:cs="Arial"/>
        </w:rPr>
      </w:pPr>
    </w:p>
    <w:p w14:paraId="087DF025" w14:textId="77777777" w:rsidR="00A9277C" w:rsidRPr="009C212D" w:rsidRDefault="00A9277C" w:rsidP="00A9277C">
      <w:pPr>
        <w:spacing w:after="200" w:line="276" w:lineRule="auto"/>
        <w:rPr>
          <w:rFonts w:ascii="Arial" w:eastAsia="Calibri" w:hAnsi="Arial" w:cs="Arial"/>
        </w:rPr>
      </w:pPr>
    </w:p>
    <w:p w14:paraId="5B4CB394" w14:textId="77777777" w:rsidR="00A9277C" w:rsidRPr="009C212D" w:rsidRDefault="00A9277C" w:rsidP="00A9277C">
      <w:pPr>
        <w:spacing w:after="200" w:line="276" w:lineRule="auto"/>
        <w:rPr>
          <w:rFonts w:ascii="Arial" w:eastAsia="Calibri" w:hAnsi="Arial" w:cs="Arial"/>
          <w:b/>
        </w:rPr>
      </w:pPr>
    </w:p>
    <w:p w14:paraId="28921A98" w14:textId="77777777" w:rsidR="00A9277C" w:rsidRPr="009C212D" w:rsidRDefault="00A9277C" w:rsidP="00A9277C">
      <w:pPr>
        <w:spacing w:after="200" w:line="276" w:lineRule="auto"/>
        <w:rPr>
          <w:rFonts w:ascii="Arial" w:eastAsia="Calibri" w:hAnsi="Arial" w:cs="Arial"/>
        </w:rPr>
      </w:pPr>
    </w:p>
    <w:p w14:paraId="08130D4B" w14:textId="77777777" w:rsidR="00A9277C" w:rsidRPr="009C212D" w:rsidRDefault="00A9277C" w:rsidP="00A9277C">
      <w:pPr>
        <w:spacing w:after="200" w:line="276" w:lineRule="auto"/>
        <w:rPr>
          <w:rFonts w:ascii="Arial" w:eastAsia="Calibri" w:hAnsi="Arial" w:cs="Arial"/>
        </w:rPr>
      </w:pPr>
    </w:p>
    <w:p w14:paraId="5DF1A214" w14:textId="77777777" w:rsidR="00A9277C" w:rsidRDefault="00A9277C" w:rsidP="00A9277C">
      <w:pPr>
        <w:spacing w:after="200" w:line="276" w:lineRule="auto"/>
        <w:rPr>
          <w:rFonts w:ascii="Arial" w:eastAsia="Calibri" w:hAnsi="Arial" w:cs="Arial"/>
        </w:rPr>
      </w:pPr>
    </w:p>
    <w:p w14:paraId="19E3BD13" w14:textId="77777777" w:rsidR="00A9277C" w:rsidRDefault="00A9277C" w:rsidP="00A9277C">
      <w:pPr>
        <w:spacing w:after="200" w:line="276" w:lineRule="auto"/>
        <w:rPr>
          <w:rFonts w:ascii="Arial" w:eastAsia="Calibri" w:hAnsi="Arial" w:cs="Arial"/>
        </w:rPr>
      </w:pPr>
    </w:p>
    <w:p w14:paraId="50D93348" w14:textId="77777777" w:rsidR="00A9277C" w:rsidRPr="009C212D" w:rsidRDefault="00A9277C" w:rsidP="00A9277C">
      <w:pPr>
        <w:spacing w:after="200" w:line="276" w:lineRule="auto"/>
        <w:rPr>
          <w:rFonts w:ascii="Arial" w:eastAsia="Calibri" w:hAnsi="Arial" w:cs="Arial"/>
        </w:rPr>
      </w:pPr>
    </w:p>
    <w:p w14:paraId="37911F88" w14:textId="77777777" w:rsidR="00A9277C" w:rsidRPr="009C212D" w:rsidRDefault="00A9277C" w:rsidP="00A9277C">
      <w:pPr>
        <w:spacing w:after="200" w:line="276" w:lineRule="auto"/>
        <w:rPr>
          <w:rFonts w:ascii="Arial" w:eastAsia="Calibri" w:hAnsi="Arial" w:cs="Arial"/>
        </w:rPr>
      </w:pPr>
      <w:r w:rsidRPr="009C212D">
        <w:rPr>
          <w:rFonts w:ascii="Arial" w:eastAsia="Times New Roman" w:hAnsi="Arial" w:cs="Arial"/>
          <w:noProof/>
          <w:lang w:eastAsia="en-GB"/>
        </w:rPr>
        <w:drawing>
          <wp:anchor distT="0" distB="0" distL="114300" distR="114300" simplePos="0" relativeHeight="251659264" behindDoc="0" locked="0" layoutInCell="1" allowOverlap="1" wp14:anchorId="725F8672" wp14:editId="164EA126">
            <wp:simplePos x="0" y="0"/>
            <wp:positionH relativeFrom="margin">
              <wp:align>center</wp:align>
            </wp:positionH>
            <wp:positionV relativeFrom="margin">
              <wp:posOffset>4745355</wp:posOffset>
            </wp:positionV>
            <wp:extent cx="1533600" cy="154080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p>
    <w:p w14:paraId="55737E18" w14:textId="77777777" w:rsidR="00A9277C" w:rsidRPr="009C212D" w:rsidRDefault="00A9277C" w:rsidP="00A9277C">
      <w:pPr>
        <w:spacing w:after="200" w:line="276" w:lineRule="auto"/>
        <w:rPr>
          <w:rFonts w:ascii="Arial" w:eastAsia="Calibri" w:hAnsi="Arial" w:cs="Arial"/>
        </w:rPr>
      </w:pPr>
    </w:p>
    <w:p w14:paraId="4AB948D1" w14:textId="77777777" w:rsidR="00A9277C" w:rsidRPr="009C212D" w:rsidRDefault="00A9277C" w:rsidP="00A9277C">
      <w:pPr>
        <w:spacing w:after="200" w:line="276" w:lineRule="auto"/>
        <w:rPr>
          <w:rFonts w:ascii="Arial" w:eastAsia="Calibri" w:hAnsi="Arial" w:cs="Arial"/>
        </w:rPr>
      </w:pPr>
    </w:p>
    <w:p w14:paraId="412B5B8F" w14:textId="77777777" w:rsidR="00A9277C" w:rsidRPr="009C212D" w:rsidRDefault="00A9277C" w:rsidP="00A9277C">
      <w:pPr>
        <w:spacing w:after="200" w:line="276" w:lineRule="auto"/>
        <w:rPr>
          <w:rFonts w:ascii="Arial" w:hAnsi="Arial" w:cs="Arial"/>
        </w:rPr>
      </w:pPr>
    </w:p>
    <w:p w14:paraId="37644A6D" w14:textId="77777777" w:rsidR="00A9277C" w:rsidRPr="009C212D" w:rsidRDefault="00A9277C" w:rsidP="00A9277C">
      <w:pPr>
        <w:spacing w:after="200" w:line="276" w:lineRule="auto"/>
        <w:rPr>
          <w:rFonts w:ascii="Arial" w:hAnsi="Arial" w:cs="Arial"/>
        </w:rPr>
      </w:pPr>
    </w:p>
    <w:p w14:paraId="34F70CDE" w14:textId="77777777" w:rsidR="00E47A00" w:rsidRPr="009C212D" w:rsidRDefault="00E47A00" w:rsidP="00A9277C">
      <w:pPr>
        <w:spacing w:after="200" w:line="276" w:lineRule="auto"/>
        <w:rPr>
          <w:rFonts w:ascii="Arial" w:hAnsi="Arial" w:cs="Arial"/>
        </w:rPr>
      </w:pPr>
    </w:p>
    <w:p w14:paraId="20BF9FBB" w14:textId="1BE95D03" w:rsidR="00A9277C" w:rsidRPr="00E47A00" w:rsidRDefault="00B2624C" w:rsidP="00E47A00">
      <w:pPr>
        <w:spacing w:after="200" w:line="276" w:lineRule="auto"/>
        <w:rPr>
          <w:rFonts w:ascii="Arial" w:eastAsia="Calibri" w:hAnsi="Arial" w:cs="Arial"/>
          <w:b/>
          <w:sz w:val="32"/>
          <w:szCs w:val="32"/>
        </w:rPr>
      </w:pPr>
      <w:hyperlink r:id="rId9" w:history="1">
        <w:r w:rsidR="00A9277C" w:rsidRPr="00E47A00">
          <w:rPr>
            <w:rStyle w:val="Hyperlink"/>
            <w:rFonts w:ascii="Arial" w:eastAsia="Times New Roman" w:hAnsi="Arial" w:cs="Arial"/>
            <w:b/>
            <w:bCs/>
            <w:sz w:val="32"/>
            <w:szCs w:val="32"/>
          </w:rPr>
          <w:t>www.chichester.gov.uk</w:t>
        </w:r>
      </w:hyperlink>
      <w:r w:rsidR="00A9277C" w:rsidRP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E47A00">
        <w:rPr>
          <w:rFonts w:ascii="Arial" w:eastAsia="Times New Roman" w:hAnsi="Arial" w:cs="Arial"/>
          <w:b/>
          <w:bCs/>
          <w:sz w:val="32"/>
          <w:szCs w:val="32"/>
        </w:rPr>
        <w:tab/>
      </w:r>
      <w:r w:rsidR="0093666F">
        <w:rPr>
          <w:rFonts w:ascii="Arial" w:eastAsia="Times New Roman" w:hAnsi="Arial" w:cs="Arial"/>
          <w:b/>
          <w:bCs/>
          <w:sz w:val="32"/>
          <w:szCs w:val="32"/>
        </w:rPr>
        <w:t>July</w:t>
      </w:r>
      <w:r w:rsidR="00A9277C" w:rsidRPr="00E47A00">
        <w:rPr>
          <w:rFonts w:ascii="Arial" w:eastAsia="Times New Roman" w:hAnsi="Arial" w:cs="Arial"/>
          <w:b/>
          <w:bCs/>
          <w:sz w:val="32"/>
          <w:szCs w:val="32"/>
        </w:rPr>
        <w:t xml:space="preserve"> 2024</w:t>
      </w:r>
    </w:p>
    <w:bookmarkEnd w:id="0"/>
    <w:p w14:paraId="0D5DA40F" w14:textId="77777777" w:rsidR="00A9277C" w:rsidRDefault="00A9277C" w:rsidP="00A9277C">
      <w:pPr>
        <w:rPr>
          <w:rFonts w:ascii="Arial" w:hAnsi="Arial" w:cs="Arial"/>
          <w:b/>
          <w:bCs/>
          <w:color w:val="0070C0"/>
          <w:sz w:val="36"/>
          <w:szCs w:val="36"/>
        </w:rPr>
      </w:pPr>
    </w:p>
    <w:bookmarkStart w:id="1" w:name="_Hlk163045301" w:displacedByCustomXml="next"/>
    <w:sdt>
      <w:sdtPr>
        <w:rPr>
          <w:rFonts w:ascii="Arial" w:eastAsiaTheme="minorHAnsi" w:hAnsi="Arial" w:cs="Arial"/>
          <w:color w:val="auto"/>
          <w:sz w:val="22"/>
          <w:szCs w:val="22"/>
          <w:lang w:eastAsia="en-US"/>
        </w:rPr>
        <w:id w:val="1520809113"/>
        <w:docPartObj>
          <w:docPartGallery w:val="Table of Contents"/>
          <w:docPartUnique/>
        </w:docPartObj>
      </w:sdtPr>
      <w:sdtEndPr/>
      <w:sdtContent>
        <w:p w14:paraId="17CE6989" w14:textId="156DB8AF" w:rsidR="001A20A6" w:rsidRPr="00802637" w:rsidRDefault="001A20A6" w:rsidP="005C440E">
          <w:pPr>
            <w:pStyle w:val="TOCHeading"/>
            <w:spacing w:after="240"/>
            <w:rPr>
              <w:rFonts w:ascii="Arial" w:hAnsi="Arial" w:cs="Arial"/>
              <w:b/>
              <w:bCs/>
              <w:color w:val="323E4F" w:themeColor="text2" w:themeShade="BF"/>
            </w:rPr>
          </w:pPr>
          <w:r w:rsidRPr="00D92670">
            <w:rPr>
              <w:rFonts w:ascii="Arial" w:hAnsi="Arial" w:cs="Arial"/>
              <w:b/>
              <w:bCs/>
              <w:color w:val="0073CF"/>
            </w:rPr>
            <w:t>Contents</w:t>
          </w:r>
        </w:p>
        <w:p w14:paraId="266DA3AD" w14:textId="7B5F166F" w:rsidR="0032361B" w:rsidRPr="0032361B" w:rsidRDefault="0032361B">
          <w:pPr>
            <w:pStyle w:val="TOC1"/>
            <w:rPr>
              <w:rFonts w:ascii="Arial" w:eastAsiaTheme="minorEastAsia" w:hAnsi="Arial" w:cs="Arial"/>
              <w:noProof/>
              <w:kern w:val="2"/>
              <w:sz w:val="24"/>
              <w:szCs w:val="24"/>
              <w:lang w:eastAsia="en-GB"/>
              <w14:ligatures w14:val="standardContextual"/>
            </w:rPr>
          </w:pPr>
          <w:r w:rsidRPr="0032361B">
            <w:rPr>
              <w:rFonts w:ascii="Arial" w:hAnsi="Arial" w:cs="Arial"/>
              <w:sz w:val="24"/>
              <w:szCs w:val="24"/>
            </w:rPr>
            <w:fldChar w:fldCharType="begin"/>
          </w:r>
          <w:r w:rsidRPr="0032361B">
            <w:rPr>
              <w:rFonts w:ascii="Arial" w:hAnsi="Arial" w:cs="Arial"/>
              <w:sz w:val="24"/>
              <w:szCs w:val="24"/>
            </w:rPr>
            <w:instrText xml:space="preserve"> TOC \o "1-1" \h \z \u </w:instrText>
          </w:r>
          <w:r w:rsidRPr="0032361B">
            <w:rPr>
              <w:rFonts w:ascii="Arial" w:hAnsi="Arial" w:cs="Arial"/>
              <w:sz w:val="24"/>
              <w:szCs w:val="24"/>
            </w:rPr>
            <w:fldChar w:fldCharType="separate"/>
          </w:r>
          <w:hyperlink w:anchor="_Toc167889573" w:history="1">
            <w:r w:rsidRPr="0032361B">
              <w:rPr>
                <w:rStyle w:val="Hyperlink"/>
                <w:rFonts w:ascii="Arial" w:hAnsi="Arial" w:cs="Arial"/>
                <w:noProof/>
                <w:sz w:val="24"/>
                <w:szCs w:val="24"/>
              </w:rPr>
              <w:t>1.</w:t>
            </w:r>
            <w:r w:rsidRPr="0032361B">
              <w:rPr>
                <w:rFonts w:ascii="Arial" w:eastAsiaTheme="minorEastAsia" w:hAnsi="Arial" w:cs="Arial"/>
                <w:noProof/>
                <w:kern w:val="2"/>
                <w:sz w:val="24"/>
                <w:szCs w:val="24"/>
                <w:lang w:eastAsia="en-GB"/>
                <w14:ligatures w14:val="standardContextual"/>
              </w:rPr>
              <w:tab/>
            </w:r>
            <w:r w:rsidRPr="0032361B">
              <w:rPr>
                <w:rStyle w:val="Hyperlink"/>
                <w:rFonts w:ascii="Arial" w:hAnsi="Arial" w:cs="Arial"/>
                <w:noProof/>
                <w:sz w:val="24"/>
                <w:szCs w:val="24"/>
              </w:rPr>
              <w:t>Introduction</w:t>
            </w:r>
            <w:r w:rsidRPr="0032361B">
              <w:rPr>
                <w:rFonts w:ascii="Arial" w:hAnsi="Arial" w:cs="Arial"/>
                <w:noProof/>
                <w:webHidden/>
                <w:sz w:val="24"/>
                <w:szCs w:val="24"/>
              </w:rPr>
              <w:tab/>
            </w:r>
            <w:r w:rsidRPr="0032361B">
              <w:rPr>
                <w:rFonts w:ascii="Arial" w:hAnsi="Arial" w:cs="Arial"/>
                <w:noProof/>
                <w:webHidden/>
                <w:sz w:val="24"/>
                <w:szCs w:val="24"/>
              </w:rPr>
              <w:fldChar w:fldCharType="begin"/>
            </w:r>
            <w:r w:rsidRPr="0032361B">
              <w:rPr>
                <w:rFonts w:ascii="Arial" w:hAnsi="Arial" w:cs="Arial"/>
                <w:noProof/>
                <w:webHidden/>
                <w:sz w:val="24"/>
                <w:szCs w:val="24"/>
              </w:rPr>
              <w:instrText xml:space="preserve"> PAGEREF _Toc167889573 \h </w:instrText>
            </w:r>
            <w:r w:rsidRPr="0032361B">
              <w:rPr>
                <w:rFonts w:ascii="Arial" w:hAnsi="Arial" w:cs="Arial"/>
                <w:noProof/>
                <w:webHidden/>
                <w:sz w:val="24"/>
                <w:szCs w:val="24"/>
              </w:rPr>
            </w:r>
            <w:r w:rsidRPr="0032361B">
              <w:rPr>
                <w:rFonts w:ascii="Arial" w:hAnsi="Arial" w:cs="Arial"/>
                <w:noProof/>
                <w:webHidden/>
                <w:sz w:val="24"/>
                <w:szCs w:val="24"/>
              </w:rPr>
              <w:fldChar w:fldCharType="separate"/>
            </w:r>
            <w:r w:rsidR="001041F8">
              <w:rPr>
                <w:rFonts w:ascii="Arial" w:hAnsi="Arial" w:cs="Arial"/>
                <w:noProof/>
                <w:webHidden/>
                <w:sz w:val="24"/>
                <w:szCs w:val="24"/>
              </w:rPr>
              <w:t>3</w:t>
            </w:r>
            <w:r w:rsidRPr="0032361B">
              <w:rPr>
                <w:rFonts w:ascii="Arial" w:hAnsi="Arial" w:cs="Arial"/>
                <w:noProof/>
                <w:webHidden/>
                <w:sz w:val="24"/>
                <w:szCs w:val="24"/>
              </w:rPr>
              <w:fldChar w:fldCharType="end"/>
            </w:r>
          </w:hyperlink>
        </w:p>
        <w:p w14:paraId="572CF512" w14:textId="57AE9794" w:rsidR="0032361B" w:rsidRPr="0032361B" w:rsidRDefault="00B2624C">
          <w:pPr>
            <w:pStyle w:val="TOC1"/>
            <w:rPr>
              <w:rFonts w:ascii="Arial" w:eastAsiaTheme="minorEastAsia" w:hAnsi="Arial" w:cs="Arial"/>
              <w:noProof/>
              <w:kern w:val="2"/>
              <w:sz w:val="24"/>
              <w:szCs w:val="24"/>
              <w:lang w:eastAsia="en-GB"/>
              <w14:ligatures w14:val="standardContextual"/>
            </w:rPr>
          </w:pPr>
          <w:hyperlink w:anchor="_Toc167889574" w:history="1">
            <w:r w:rsidR="0032361B" w:rsidRPr="0032361B">
              <w:rPr>
                <w:rStyle w:val="Hyperlink"/>
                <w:rFonts w:ascii="Arial" w:hAnsi="Arial" w:cs="Arial"/>
                <w:noProof/>
                <w:sz w:val="24"/>
                <w:szCs w:val="24"/>
              </w:rPr>
              <w:t>2.</w:t>
            </w:r>
            <w:r w:rsidR="0032361B" w:rsidRPr="0032361B">
              <w:rPr>
                <w:rFonts w:ascii="Arial" w:eastAsiaTheme="minorEastAsia" w:hAnsi="Arial" w:cs="Arial"/>
                <w:noProof/>
                <w:kern w:val="2"/>
                <w:sz w:val="24"/>
                <w:szCs w:val="24"/>
                <w:lang w:eastAsia="en-GB"/>
                <w14:ligatures w14:val="standardContextual"/>
              </w:rPr>
              <w:tab/>
            </w:r>
            <w:r w:rsidR="0032361B" w:rsidRPr="0032361B">
              <w:rPr>
                <w:rStyle w:val="Hyperlink"/>
                <w:rFonts w:ascii="Arial" w:hAnsi="Arial" w:cs="Arial"/>
                <w:noProof/>
                <w:sz w:val="24"/>
                <w:szCs w:val="24"/>
              </w:rPr>
              <w:t>Policy Context</w:t>
            </w:r>
            <w:r w:rsidR="0032361B" w:rsidRPr="0032361B">
              <w:rPr>
                <w:rFonts w:ascii="Arial" w:hAnsi="Arial" w:cs="Arial"/>
                <w:noProof/>
                <w:webHidden/>
                <w:sz w:val="24"/>
                <w:szCs w:val="24"/>
              </w:rPr>
              <w:tab/>
            </w:r>
            <w:r w:rsidR="0032361B" w:rsidRPr="0032361B">
              <w:rPr>
                <w:rFonts w:ascii="Arial" w:hAnsi="Arial" w:cs="Arial"/>
                <w:noProof/>
                <w:webHidden/>
                <w:sz w:val="24"/>
                <w:szCs w:val="24"/>
              </w:rPr>
              <w:fldChar w:fldCharType="begin"/>
            </w:r>
            <w:r w:rsidR="0032361B" w:rsidRPr="0032361B">
              <w:rPr>
                <w:rFonts w:ascii="Arial" w:hAnsi="Arial" w:cs="Arial"/>
                <w:noProof/>
                <w:webHidden/>
                <w:sz w:val="24"/>
                <w:szCs w:val="24"/>
              </w:rPr>
              <w:instrText xml:space="preserve"> PAGEREF _Toc167889574 \h </w:instrText>
            </w:r>
            <w:r w:rsidR="0032361B" w:rsidRPr="0032361B">
              <w:rPr>
                <w:rFonts w:ascii="Arial" w:hAnsi="Arial" w:cs="Arial"/>
                <w:noProof/>
                <w:webHidden/>
                <w:sz w:val="24"/>
                <w:szCs w:val="24"/>
              </w:rPr>
            </w:r>
            <w:r w:rsidR="0032361B" w:rsidRPr="0032361B">
              <w:rPr>
                <w:rFonts w:ascii="Arial" w:hAnsi="Arial" w:cs="Arial"/>
                <w:noProof/>
                <w:webHidden/>
                <w:sz w:val="24"/>
                <w:szCs w:val="24"/>
              </w:rPr>
              <w:fldChar w:fldCharType="separate"/>
            </w:r>
            <w:r w:rsidR="001041F8">
              <w:rPr>
                <w:rFonts w:ascii="Arial" w:hAnsi="Arial" w:cs="Arial"/>
                <w:noProof/>
                <w:webHidden/>
                <w:sz w:val="24"/>
                <w:szCs w:val="24"/>
              </w:rPr>
              <w:t>3</w:t>
            </w:r>
            <w:r w:rsidR="0032361B" w:rsidRPr="0032361B">
              <w:rPr>
                <w:rFonts w:ascii="Arial" w:hAnsi="Arial" w:cs="Arial"/>
                <w:noProof/>
                <w:webHidden/>
                <w:sz w:val="24"/>
                <w:szCs w:val="24"/>
              </w:rPr>
              <w:fldChar w:fldCharType="end"/>
            </w:r>
          </w:hyperlink>
        </w:p>
        <w:p w14:paraId="72C2897B" w14:textId="13A4A162" w:rsidR="0032361B" w:rsidRPr="0032361B" w:rsidRDefault="00B2624C">
          <w:pPr>
            <w:pStyle w:val="TOC1"/>
            <w:rPr>
              <w:rFonts w:ascii="Arial" w:eastAsiaTheme="minorEastAsia" w:hAnsi="Arial" w:cs="Arial"/>
              <w:noProof/>
              <w:kern w:val="2"/>
              <w:sz w:val="24"/>
              <w:szCs w:val="24"/>
              <w:lang w:eastAsia="en-GB"/>
              <w14:ligatures w14:val="standardContextual"/>
            </w:rPr>
          </w:pPr>
          <w:hyperlink w:anchor="_Toc167889575" w:history="1">
            <w:r w:rsidR="0032361B" w:rsidRPr="0032361B">
              <w:rPr>
                <w:rStyle w:val="Hyperlink"/>
                <w:rFonts w:ascii="Arial" w:hAnsi="Arial" w:cs="Arial"/>
                <w:noProof/>
                <w:sz w:val="24"/>
                <w:szCs w:val="24"/>
              </w:rPr>
              <w:t>3.</w:t>
            </w:r>
            <w:r w:rsidR="0032361B" w:rsidRPr="0032361B">
              <w:rPr>
                <w:rFonts w:ascii="Arial" w:eastAsiaTheme="minorEastAsia" w:hAnsi="Arial" w:cs="Arial"/>
                <w:noProof/>
                <w:kern w:val="2"/>
                <w:sz w:val="24"/>
                <w:szCs w:val="24"/>
                <w:lang w:eastAsia="en-GB"/>
                <w14:ligatures w14:val="standardContextual"/>
              </w:rPr>
              <w:tab/>
            </w:r>
            <w:r w:rsidR="0032361B" w:rsidRPr="0032361B">
              <w:rPr>
                <w:rStyle w:val="Hyperlink"/>
                <w:rFonts w:ascii="Arial" w:hAnsi="Arial" w:cs="Arial"/>
                <w:noProof/>
                <w:sz w:val="24"/>
                <w:szCs w:val="24"/>
              </w:rPr>
              <w:t>Meeting the constrained housing requirement</w:t>
            </w:r>
            <w:r w:rsidR="0032361B" w:rsidRPr="0032361B">
              <w:rPr>
                <w:rFonts w:ascii="Arial" w:hAnsi="Arial" w:cs="Arial"/>
                <w:noProof/>
                <w:webHidden/>
                <w:sz w:val="24"/>
                <w:szCs w:val="24"/>
              </w:rPr>
              <w:tab/>
            </w:r>
            <w:r w:rsidR="0032361B" w:rsidRPr="0032361B">
              <w:rPr>
                <w:rFonts w:ascii="Arial" w:hAnsi="Arial" w:cs="Arial"/>
                <w:noProof/>
                <w:webHidden/>
                <w:sz w:val="24"/>
                <w:szCs w:val="24"/>
              </w:rPr>
              <w:fldChar w:fldCharType="begin"/>
            </w:r>
            <w:r w:rsidR="0032361B" w:rsidRPr="0032361B">
              <w:rPr>
                <w:rFonts w:ascii="Arial" w:hAnsi="Arial" w:cs="Arial"/>
                <w:noProof/>
                <w:webHidden/>
                <w:sz w:val="24"/>
                <w:szCs w:val="24"/>
              </w:rPr>
              <w:instrText xml:space="preserve"> PAGEREF _Toc167889575 \h </w:instrText>
            </w:r>
            <w:r w:rsidR="0032361B" w:rsidRPr="0032361B">
              <w:rPr>
                <w:rFonts w:ascii="Arial" w:hAnsi="Arial" w:cs="Arial"/>
                <w:noProof/>
                <w:webHidden/>
                <w:sz w:val="24"/>
                <w:szCs w:val="24"/>
              </w:rPr>
            </w:r>
            <w:r w:rsidR="0032361B" w:rsidRPr="0032361B">
              <w:rPr>
                <w:rFonts w:ascii="Arial" w:hAnsi="Arial" w:cs="Arial"/>
                <w:noProof/>
                <w:webHidden/>
                <w:sz w:val="24"/>
                <w:szCs w:val="24"/>
              </w:rPr>
              <w:fldChar w:fldCharType="separate"/>
            </w:r>
            <w:r w:rsidR="001041F8">
              <w:rPr>
                <w:rFonts w:ascii="Arial" w:hAnsi="Arial" w:cs="Arial"/>
                <w:noProof/>
                <w:webHidden/>
                <w:sz w:val="24"/>
                <w:szCs w:val="24"/>
              </w:rPr>
              <w:t>5</w:t>
            </w:r>
            <w:r w:rsidR="0032361B" w:rsidRPr="0032361B">
              <w:rPr>
                <w:rFonts w:ascii="Arial" w:hAnsi="Arial" w:cs="Arial"/>
                <w:noProof/>
                <w:webHidden/>
                <w:sz w:val="24"/>
                <w:szCs w:val="24"/>
              </w:rPr>
              <w:fldChar w:fldCharType="end"/>
            </w:r>
          </w:hyperlink>
        </w:p>
        <w:p w14:paraId="2C211AA3" w14:textId="1E356A03" w:rsidR="0032361B" w:rsidRPr="0032361B" w:rsidRDefault="00B2624C">
          <w:pPr>
            <w:pStyle w:val="TOC1"/>
            <w:rPr>
              <w:rFonts w:ascii="Arial" w:eastAsiaTheme="minorEastAsia" w:hAnsi="Arial" w:cs="Arial"/>
              <w:noProof/>
              <w:kern w:val="2"/>
              <w:sz w:val="24"/>
              <w:szCs w:val="24"/>
              <w:lang w:eastAsia="en-GB"/>
              <w14:ligatures w14:val="standardContextual"/>
            </w:rPr>
          </w:pPr>
          <w:hyperlink w:anchor="_Toc167889576" w:history="1">
            <w:r w:rsidR="0032361B" w:rsidRPr="0032361B">
              <w:rPr>
                <w:rStyle w:val="Hyperlink"/>
                <w:rFonts w:ascii="Arial" w:hAnsi="Arial" w:cs="Arial"/>
                <w:noProof/>
                <w:sz w:val="24"/>
                <w:szCs w:val="24"/>
              </w:rPr>
              <w:t>4.</w:t>
            </w:r>
            <w:r w:rsidR="0032361B" w:rsidRPr="0032361B">
              <w:rPr>
                <w:rFonts w:ascii="Arial" w:eastAsiaTheme="minorEastAsia" w:hAnsi="Arial" w:cs="Arial"/>
                <w:noProof/>
                <w:kern w:val="2"/>
                <w:sz w:val="24"/>
                <w:szCs w:val="24"/>
                <w:lang w:eastAsia="en-GB"/>
                <w14:ligatures w14:val="standardContextual"/>
              </w:rPr>
              <w:tab/>
            </w:r>
            <w:r w:rsidR="0032361B" w:rsidRPr="0032361B">
              <w:rPr>
                <w:rStyle w:val="Hyperlink"/>
                <w:rFonts w:ascii="Arial" w:hAnsi="Arial" w:cs="Arial"/>
                <w:noProof/>
                <w:sz w:val="24"/>
                <w:szCs w:val="24"/>
              </w:rPr>
              <w:t>Housing Delivery – Meeting Plan Requirement</w:t>
            </w:r>
            <w:r w:rsidR="0032361B" w:rsidRPr="0032361B">
              <w:rPr>
                <w:rFonts w:ascii="Arial" w:hAnsi="Arial" w:cs="Arial"/>
                <w:noProof/>
                <w:webHidden/>
                <w:sz w:val="24"/>
                <w:szCs w:val="24"/>
              </w:rPr>
              <w:tab/>
            </w:r>
            <w:r w:rsidR="0032361B" w:rsidRPr="0032361B">
              <w:rPr>
                <w:rFonts w:ascii="Arial" w:hAnsi="Arial" w:cs="Arial"/>
                <w:noProof/>
                <w:webHidden/>
                <w:sz w:val="24"/>
                <w:szCs w:val="24"/>
              </w:rPr>
              <w:fldChar w:fldCharType="begin"/>
            </w:r>
            <w:r w:rsidR="0032361B" w:rsidRPr="0032361B">
              <w:rPr>
                <w:rFonts w:ascii="Arial" w:hAnsi="Arial" w:cs="Arial"/>
                <w:noProof/>
                <w:webHidden/>
                <w:sz w:val="24"/>
                <w:szCs w:val="24"/>
              </w:rPr>
              <w:instrText xml:space="preserve"> PAGEREF _Toc167889576 \h </w:instrText>
            </w:r>
            <w:r w:rsidR="0032361B" w:rsidRPr="0032361B">
              <w:rPr>
                <w:rFonts w:ascii="Arial" w:hAnsi="Arial" w:cs="Arial"/>
                <w:noProof/>
                <w:webHidden/>
                <w:sz w:val="24"/>
                <w:szCs w:val="24"/>
              </w:rPr>
            </w:r>
            <w:r w:rsidR="0032361B" w:rsidRPr="0032361B">
              <w:rPr>
                <w:rFonts w:ascii="Arial" w:hAnsi="Arial" w:cs="Arial"/>
                <w:noProof/>
                <w:webHidden/>
                <w:sz w:val="24"/>
                <w:szCs w:val="24"/>
              </w:rPr>
              <w:fldChar w:fldCharType="separate"/>
            </w:r>
            <w:r w:rsidR="001041F8">
              <w:rPr>
                <w:rFonts w:ascii="Arial" w:hAnsi="Arial" w:cs="Arial"/>
                <w:noProof/>
                <w:webHidden/>
                <w:sz w:val="24"/>
                <w:szCs w:val="24"/>
              </w:rPr>
              <w:t>16</w:t>
            </w:r>
            <w:r w:rsidR="0032361B" w:rsidRPr="0032361B">
              <w:rPr>
                <w:rFonts w:ascii="Arial" w:hAnsi="Arial" w:cs="Arial"/>
                <w:noProof/>
                <w:webHidden/>
                <w:sz w:val="24"/>
                <w:szCs w:val="24"/>
              </w:rPr>
              <w:fldChar w:fldCharType="end"/>
            </w:r>
          </w:hyperlink>
        </w:p>
        <w:p w14:paraId="0D07A8DF" w14:textId="23828907" w:rsidR="0032361B" w:rsidRPr="0032361B" w:rsidRDefault="00B2624C">
          <w:pPr>
            <w:pStyle w:val="TOC1"/>
            <w:rPr>
              <w:rFonts w:ascii="Arial" w:eastAsiaTheme="minorEastAsia" w:hAnsi="Arial" w:cs="Arial"/>
              <w:noProof/>
              <w:kern w:val="2"/>
              <w:sz w:val="24"/>
              <w:szCs w:val="24"/>
              <w:lang w:eastAsia="en-GB"/>
              <w14:ligatures w14:val="standardContextual"/>
            </w:rPr>
          </w:pPr>
          <w:hyperlink w:anchor="_Toc167889577" w:history="1">
            <w:r w:rsidR="0032361B" w:rsidRPr="0032361B">
              <w:rPr>
                <w:rStyle w:val="Hyperlink"/>
                <w:rFonts w:ascii="Arial" w:hAnsi="Arial" w:cs="Arial"/>
                <w:noProof/>
                <w:sz w:val="24"/>
                <w:szCs w:val="24"/>
              </w:rPr>
              <w:t>5.</w:t>
            </w:r>
            <w:r w:rsidR="0032361B" w:rsidRPr="0032361B">
              <w:rPr>
                <w:rFonts w:ascii="Arial" w:eastAsiaTheme="minorEastAsia" w:hAnsi="Arial" w:cs="Arial"/>
                <w:noProof/>
                <w:kern w:val="2"/>
                <w:sz w:val="24"/>
                <w:szCs w:val="24"/>
                <w:lang w:eastAsia="en-GB"/>
                <w14:ligatures w14:val="standardContextual"/>
              </w:rPr>
              <w:tab/>
            </w:r>
            <w:r w:rsidR="0032361B" w:rsidRPr="0032361B">
              <w:rPr>
                <w:rStyle w:val="Hyperlink"/>
                <w:rFonts w:ascii="Arial" w:hAnsi="Arial" w:cs="Arial"/>
                <w:noProof/>
                <w:sz w:val="24"/>
                <w:szCs w:val="24"/>
              </w:rPr>
              <w:t>Five year housing land supply position</w:t>
            </w:r>
            <w:r w:rsidR="0032361B" w:rsidRPr="0032361B">
              <w:rPr>
                <w:rFonts w:ascii="Arial" w:hAnsi="Arial" w:cs="Arial"/>
                <w:noProof/>
                <w:webHidden/>
                <w:sz w:val="24"/>
                <w:szCs w:val="24"/>
              </w:rPr>
              <w:tab/>
            </w:r>
            <w:r w:rsidR="0032361B" w:rsidRPr="0032361B">
              <w:rPr>
                <w:rFonts w:ascii="Arial" w:hAnsi="Arial" w:cs="Arial"/>
                <w:noProof/>
                <w:webHidden/>
                <w:sz w:val="24"/>
                <w:szCs w:val="24"/>
              </w:rPr>
              <w:fldChar w:fldCharType="begin"/>
            </w:r>
            <w:r w:rsidR="0032361B" w:rsidRPr="0032361B">
              <w:rPr>
                <w:rFonts w:ascii="Arial" w:hAnsi="Arial" w:cs="Arial"/>
                <w:noProof/>
                <w:webHidden/>
                <w:sz w:val="24"/>
                <w:szCs w:val="24"/>
              </w:rPr>
              <w:instrText xml:space="preserve"> PAGEREF _Toc167889577 \h </w:instrText>
            </w:r>
            <w:r w:rsidR="0032361B" w:rsidRPr="0032361B">
              <w:rPr>
                <w:rFonts w:ascii="Arial" w:hAnsi="Arial" w:cs="Arial"/>
                <w:noProof/>
                <w:webHidden/>
                <w:sz w:val="24"/>
                <w:szCs w:val="24"/>
              </w:rPr>
            </w:r>
            <w:r w:rsidR="0032361B" w:rsidRPr="0032361B">
              <w:rPr>
                <w:rFonts w:ascii="Arial" w:hAnsi="Arial" w:cs="Arial"/>
                <w:noProof/>
                <w:webHidden/>
                <w:sz w:val="24"/>
                <w:szCs w:val="24"/>
              </w:rPr>
              <w:fldChar w:fldCharType="separate"/>
            </w:r>
            <w:r w:rsidR="001041F8">
              <w:rPr>
                <w:rFonts w:ascii="Arial" w:hAnsi="Arial" w:cs="Arial"/>
                <w:noProof/>
                <w:webHidden/>
                <w:sz w:val="24"/>
                <w:szCs w:val="24"/>
              </w:rPr>
              <w:t>20</w:t>
            </w:r>
            <w:r w:rsidR="0032361B" w:rsidRPr="0032361B">
              <w:rPr>
                <w:rFonts w:ascii="Arial" w:hAnsi="Arial" w:cs="Arial"/>
                <w:noProof/>
                <w:webHidden/>
                <w:sz w:val="24"/>
                <w:szCs w:val="24"/>
              </w:rPr>
              <w:fldChar w:fldCharType="end"/>
            </w:r>
          </w:hyperlink>
        </w:p>
        <w:p w14:paraId="79E63BB0" w14:textId="7131D95C" w:rsidR="0032361B" w:rsidRPr="0032361B" w:rsidRDefault="00B2624C">
          <w:pPr>
            <w:pStyle w:val="TOC1"/>
            <w:rPr>
              <w:rFonts w:ascii="Arial" w:eastAsiaTheme="minorEastAsia" w:hAnsi="Arial" w:cs="Arial"/>
              <w:noProof/>
              <w:kern w:val="2"/>
              <w:sz w:val="24"/>
              <w:szCs w:val="24"/>
              <w:lang w:eastAsia="en-GB"/>
              <w14:ligatures w14:val="standardContextual"/>
            </w:rPr>
          </w:pPr>
          <w:hyperlink w:anchor="_Toc167889578" w:history="1">
            <w:r w:rsidR="0032361B" w:rsidRPr="0032361B">
              <w:rPr>
                <w:rStyle w:val="Hyperlink"/>
                <w:rFonts w:ascii="Arial" w:eastAsia="Calibri" w:hAnsi="Arial" w:cs="Arial"/>
                <w:noProof/>
                <w:sz w:val="24"/>
                <w:szCs w:val="24"/>
              </w:rPr>
              <w:t>6.</w:t>
            </w:r>
            <w:r w:rsidR="0032361B" w:rsidRPr="0032361B">
              <w:rPr>
                <w:rFonts w:ascii="Arial" w:eastAsiaTheme="minorEastAsia" w:hAnsi="Arial" w:cs="Arial"/>
                <w:noProof/>
                <w:kern w:val="2"/>
                <w:sz w:val="24"/>
                <w:szCs w:val="24"/>
                <w:lang w:eastAsia="en-GB"/>
                <w14:ligatures w14:val="standardContextual"/>
              </w:rPr>
              <w:tab/>
            </w:r>
            <w:r w:rsidR="0032361B" w:rsidRPr="0032361B">
              <w:rPr>
                <w:rStyle w:val="Hyperlink"/>
                <w:rFonts w:ascii="Arial" w:eastAsia="Calibri" w:hAnsi="Arial" w:cs="Arial"/>
                <w:noProof/>
                <w:sz w:val="24"/>
                <w:szCs w:val="24"/>
              </w:rPr>
              <w:t>Monitoring and Review</w:t>
            </w:r>
            <w:r w:rsidR="0032361B" w:rsidRPr="0032361B">
              <w:rPr>
                <w:rFonts w:ascii="Arial" w:hAnsi="Arial" w:cs="Arial"/>
                <w:noProof/>
                <w:webHidden/>
                <w:sz w:val="24"/>
                <w:szCs w:val="24"/>
              </w:rPr>
              <w:tab/>
            </w:r>
            <w:r w:rsidR="0032361B" w:rsidRPr="0032361B">
              <w:rPr>
                <w:rFonts w:ascii="Arial" w:hAnsi="Arial" w:cs="Arial"/>
                <w:noProof/>
                <w:webHidden/>
                <w:sz w:val="24"/>
                <w:szCs w:val="24"/>
              </w:rPr>
              <w:fldChar w:fldCharType="begin"/>
            </w:r>
            <w:r w:rsidR="0032361B" w:rsidRPr="0032361B">
              <w:rPr>
                <w:rFonts w:ascii="Arial" w:hAnsi="Arial" w:cs="Arial"/>
                <w:noProof/>
                <w:webHidden/>
                <w:sz w:val="24"/>
                <w:szCs w:val="24"/>
              </w:rPr>
              <w:instrText xml:space="preserve"> PAGEREF _Toc167889578 \h </w:instrText>
            </w:r>
            <w:r w:rsidR="0032361B" w:rsidRPr="0032361B">
              <w:rPr>
                <w:rFonts w:ascii="Arial" w:hAnsi="Arial" w:cs="Arial"/>
                <w:noProof/>
                <w:webHidden/>
                <w:sz w:val="24"/>
                <w:szCs w:val="24"/>
              </w:rPr>
            </w:r>
            <w:r w:rsidR="0032361B" w:rsidRPr="0032361B">
              <w:rPr>
                <w:rFonts w:ascii="Arial" w:hAnsi="Arial" w:cs="Arial"/>
                <w:noProof/>
                <w:webHidden/>
                <w:sz w:val="24"/>
                <w:szCs w:val="24"/>
              </w:rPr>
              <w:fldChar w:fldCharType="separate"/>
            </w:r>
            <w:r w:rsidR="001041F8">
              <w:rPr>
                <w:rFonts w:ascii="Arial" w:hAnsi="Arial" w:cs="Arial"/>
                <w:noProof/>
                <w:webHidden/>
                <w:sz w:val="24"/>
                <w:szCs w:val="24"/>
              </w:rPr>
              <w:t>21</w:t>
            </w:r>
            <w:r w:rsidR="0032361B" w:rsidRPr="0032361B">
              <w:rPr>
                <w:rFonts w:ascii="Arial" w:hAnsi="Arial" w:cs="Arial"/>
                <w:noProof/>
                <w:webHidden/>
                <w:sz w:val="24"/>
                <w:szCs w:val="24"/>
              </w:rPr>
              <w:fldChar w:fldCharType="end"/>
            </w:r>
          </w:hyperlink>
        </w:p>
        <w:p w14:paraId="108CD67C" w14:textId="0003096A" w:rsidR="0032361B" w:rsidRPr="0032361B" w:rsidRDefault="00B2624C">
          <w:pPr>
            <w:pStyle w:val="TOC1"/>
            <w:rPr>
              <w:rFonts w:ascii="Arial" w:eastAsiaTheme="minorEastAsia" w:hAnsi="Arial" w:cs="Arial"/>
              <w:noProof/>
              <w:kern w:val="2"/>
              <w:sz w:val="24"/>
              <w:szCs w:val="24"/>
              <w:lang w:eastAsia="en-GB"/>
              <w14:ligatures w14:val="standardContextual"/>
            </w:rPr>
          </w:pPr>
          <w:hyperlink w:anchor="_Toc167889579" w:history="1">
            <w:r w:rsidR="0032361B" w:rsidRPr="0032361B">
              <w:rPr>
                <w:rStyle w:val="Hyperlink"/>
                <w:rFonts w:ascii="Arial" w:hAnsi="Arial" w:cs="Arial"/>
                <w:noProof/>
                <w:sz w:val="24"/>
                <w:szCs w:val="24"/>
              </w:rPr>
              <w:t>Appendix A: Housing trajectory evidence and justification</w:t>
            </w:r>
            <w:r w:rsidR="0032361B" w:rsidRPr="0032361B">
              <w:rPr>
                <w:rFonts w:ascii="Arial" w:hAnsi="Arial" w:cs="Arial"/>
                <w:noProof/>
                <w:webHidden/>
                <w:sz w:val="24"/>
                <w:szCs w:val="24"/>
              </w:rPr>
              <w:tab/>
            </w:r>
            <w:r w:rsidR="0032361B" w:rsidRPr="0032361B">
              <w:rPr>
                <w:rFonts w:ascii="Arial" w:hAnsi="Arial" w:cs="Arial"/>
                <w:noProof/>
                <w:webHidden/>
                <w:sz w:val="24"/>
                <w:szCs w:val="24"/>
              </w:rPr>
              <w:fldChar w:fldCharType="begin"/>
            </w:r>
            <w:r w:rsidR="0032361B" w:rsidRPr="0032361B">
              <w:rPr>
                <w:rFonts w:ascii="Arial" w:hAnsi="Arial" w:cs="Arial"/>
                <w:noProof/>
                <w:webHidden/>
                <w:sz w:val="24"/>
                <w:szCs w:val="24"/>
              </w:rPr>
              <w:instrText xml:space="preserve"> PAGEREF _Toc167889579 \h </w:instrText>
            </w:r>
            <w:r w:rsidR="0032361B" w:rsidRPr="0032361B">
              <w:rPr>
                <w:rFonts w:ascii="Arial" w:hAnsi="Arial" w:cs="Arial"/>
                <w:noProof/>
                <w:webHidden/>
                <w:sz w:val="24"/>
                <w:szCs w:val="24"/>
              </w:rPr>
            </w:r>
            <w:r w:rsidR="0032361B" w:rsidRPr="0032361B">
              <w:rPr>
                <w:rFonts w:ascii="Arial" w:hAnsi="Arial" w:cs="Arial"/>
                <w:noProof/>
                <w:webHidden/>
                <w:sz w:val="24"/>
                <w:szCs w:val="24"/>
              </w:rPr>
              <w:fldChar w:fldCharType="separate"/>
            </w:r>
            <w:r w:rsidR="001041F8">
              <w:rPr>
                <w:rFonts w:ascii="Arial" w:hAnsi="Arial" w:cs="Arial"/>
                <w:noProof/>
                <w:webHidden/>
                <w:sz w:val="24"/>
                <w:szCs w:val="24"/>
              </w:rPr>
              <w:t>23</w:t>
            </w:r>
            <w:r w:rsidR="0032361B" w:rsidRPr="0032361B">
              <w:rPr>
                <w:rFonts w:ascii="Arial" w:hAnsi="Arial" w:cs="Arial"/>
                <w:noProof/>
                <w:webHidden/>
                <w:sz w:val="24"/>
                <w:szCs w:val="24"/>
              </w:rPr>
              <w:fldChar w:fldCharType="end"/>
            </w:r>
          </w:hyperlink>
        </w:p>
        <w:p w14:paraId="060D1D28" w14:textId="281EB9B7" w:rsidR="0032361B" w:rsidRPr="0032361B" w:rsidRDefault="00B2624C">
          <w:pPr>
            <w:pStyle w:val="TOC1"/>
            <w:rPr>
              <w:rFonts w:ascii="Arial" w:eastAsiaTheme="minorEastAsia" w:hAnsi="Arial" w:cs="Arial"/>
              <w:noProof/>
              <w:kern w:val="2"/>
              <w:sz w:val="24"/>
              <w:szCs w:val="24"/>
              <w:lang w:eastAsia="en-GB"/>
              <w14:ligatures w14:val="standardContextual"/>
            </w:rPr>
          </w:pPr>
          <w:hyperlink w:anchor="_Toc167889580" w:history="1">
            <w:r w:rsidR="0032361B" w:rsidRPr="0032361B">
              <w:rPr>
                <w:rStyle w:val="Hyperlink"/>
                <w:rFonts w:ascii="Arial" w:hAnsi="Arial" w:cs="Arial"/>
                <w:noProof/>
                <w:sz w:val="24"/>
                <w:szCs w:val="24"/>
              </w:rPr>
              <w:t>Appendix B: Average build out rates (BOR) by Plan Sub-Area</w:t>
            </w:r>
            <w:r w:rsidR="0032361B" w:rsidRPr="0032361B">
              <w:rPr>
                <w:rFonts w:ascii="Arial" w:hAnsi="Arial" w:cs="Arial"/>
                <w:noProof/>
                <w:webHidden/>
                <w:sz w:val="24"/>
                <w:szCs w:val="24"/>
              </w:rPr>
              <w:tab/>
            </w:r>
            <w:r w:rsidR="0032361B" w:rsidRPr="0032361B">
              <w:rPr>
                <w:rFonts w:ascii="Arial" w:hAnsi="Arial" w:cs="Arial"/>
                <w:noProof/>
                <w:webHidden/>
                <w:sz w:val="24"/>
                <w:szCs w:val="24"/>
              </w:rPr>
              <w:fldChar w:fldCharType="begin"/>
            </w:r>
            <w:r w:rsidR="0032361B" w:rsidRPr="0032361B">
              <w:rPr>
                <w:rFonts w:ascii="Arial" w:hAnsi="Arial" w:cs="Arial"/>
                <w:noProof/>
                <w:webHidden/>
                <w:sz w:val="24"/>
                <w:szCs w:val="24"/>
              </w:rPr>
              <w:instrText xml:space="preserve"> PAGEREF _Toc167889580 \h </w:instrText>
            </w:r>
            <w:r w:rsidR="0032361B" w:rsidRPr="0032361B">
              <w:rPr>
                <w:rFonts w:ascii="Arial" w:hAnsi="Arial" w:cs="Arial"/>
                <w:noProof/>
                <w:webHidden/>
                <w:sz w:val="24"/>
                <w:szCs w:val="24"/>
              </w:rPr>
            </w:r>
            <w:r w:rsidR="0032361B" w:rsidRPr="0032361B">
              <w:rPr>
                <w:rFonts w:ascii="Arial" w:hAnsi="Arial" w:cs="Arial"/>
                <w:noProof/>
                <w:webHidden/>
                <w:sz w:val="24"/>
                <w:szCs w:val="24"/>
              </w:rPr>
              <w:fldChar w:fldCharType="separate"/>
            </w:r>
            <w:r w:rsidR="001041F8">
              <w:rPr>
                <w:rFonts w:ascii="Arial" w:hAnsi="Arial" w:cs="Arial"/>
                <w:noProof/>
                <w:webHidden/>
                <w:sz w:val="24"/>
                <w:szCs w:val="24"/>
              </w:rPr>
              <w:t>40</w:t>
            </w:r>
            <w:r w:rsidR="0032361B" w:rsidRPr="0032361B">
              <w:rPr>
                <w:rFonts w:ascii="Arial" w:hAnsi="Arial" w:cs="Arial"/>
                <w:noProof/>
                <w:webHidden/>
                <w:sz w:val="24"/>
                <w:szCs w:val="24"/>
              </w:rPr>
              <w:fldChar w:fldCharType="end"/>
            </w:r>
          </w:hyperlink>
        </w:p>
        <w:p w14:paraId="64B376B9" w14:textId="40242D4C" w:rsidR="001A20A6" w:rsidRPr="00BD40A6" w:rsidRDefault="0032361B">
          <w:pPr>
            <w:rPr>
              <w:rFonts w:ascii="Arial" w:hAnsi="Arial" w:cs="Arial"/>
            </w:rPr>
          </w:pPr>
          <w:r w:rsidRPr="0032361B">
            <w:rPr>
              <w:rFonts w:ascii="Arial" w:hAnsi="Arial" w:cs="Arial"/>
              <w:sz w:val="24"/>
              <w:szCs w:val="24"/>
            </w:rPr>
            <w:fldChar w:fldCharType="end"/>
          </w:r>
        </w:p>
      </w:sdtContent>
    </w:sdt>
    <w:tbl>
      <w:tblPr>
        <w:tblStyle w:val="TableGrid"/>
        <w:tblW w:w="10255" w:type="dxa"/>
        <w:tblLook w:val="04A0" w:firstRow="1" w:lastRow="0" w:firstColumn="1" w:lastColumn="0" w:noHBand="0" w:noVBand="1"/>
      </w:tblPr>
      <w:tblGrid>
        <w:gridCol w:w="1435"/>
        <w:gridCol w:w="2520"/>
        <w:gridCol w:w="6300"/>
      </w:tblGrid>
      <w:tr w:rsidR="00B2624C" w14:paraId="6E92E165" w14:textId="77777777" w:rsidTr="00B2624C">
        <w:tc>
          <w:tcPr>
            <w:tcW w:w="1435" w:type="dxa"/>
            <w:tcBorders>
              <w:top w:val="single" w:sz="4" w:space="0" w:color="auto"/>
              <w:left w:val="single" w:sz="4" w:space="0" w:color="auto"/>
              <w:bottom w:val="single" w:sz="4" w:space="0" w:color="auto"/>
              <w:right w:val="single" w:sz="4" w:space="0" w:color="auto"/>
            </w:tcBorders>
            <w:hideMark/>
          </w:tcPr>
          <w:p w14:paraId="19E50800" w14:textId="77777777" w:rsidR="00B2624C" w:rsidRDefault="00B2624C">
            <w:pPr>
              <w:spacing w:after="0" w:line="240" w:lineRule="auto"/>
              <w:rPr>
                <w:rFonts w:ascii="Arial" w:eastAsia="Times New Roman" w:hAnsi="Arial" w:cs="Arial"/>
                <w:bCs/>
                <w:color w:val="000000"/>
                <w:lang w:eastAsia="en-GB"/>
              </w:rPr>
            </w:pPr>
            <w:bookmarkStart w:id="2" w:name="_Hlk118814857"/>
            <w:r>
              <w:rPr>
                <w:rFonts w:ascii="Arial" w:eastAsia="Times New Roman" w:hAnsi="Arial" w:cs="Arial"/>
                <w:bCs/>
                <w:color w:val="000000"/>
                <w:lang w:eastAsia="en-GB"/>
              </w:rPr>
              <w:t>Version</w:t>
            </w:r>
          </w:p>
        </w:tc>
        <w:tc>
          <w:tcPr>
            <w:tcW w:w="2520" w:type="dxa"/>
            <w:tcBorders>
              <w:top w:val="single" w:sz="4" w:space="0" w:color="auto"/>
              <w:left w:val="single" w:sz="4" w:space="0" w:color="auto"/>
              <w:bottom w:val="single" w:sz="4" w:space="0" w:color="auto"/>
              <w:right w:val="single" w:sz="4" w:space="0" w:color="auto"/>
            </w:tcBorders>
            <w:hideMark/>
          </w:tcPr>
          <w:p w14:paraId="027094D0" w14:textId="77777777" w:rsidR="00B2624C" w:rsidRDefault="00B2624C">
            <w:pPr>
              <w:rPr>
                <w:rFonts w:ascii="Arial" w:eastAsia="Times New Roman" w:hAnsi="Arial" w:cs="Arial"/>
                <w:bCs/>
                <w:color w:val="000000"/>
                <w:lang w:eastAsia="en-GB"/>
              </w:rPr>
            </w:pPr>
            <w:r>
              <w:rPr>
                <w:rFonts w:ascii="Arial" w:eastAsia="Times New Roman" w:hAnsi="Arial" w:cs="Arial"/>
                <w:bCs/>
                <w:color w:val="000000"/>
                <w:lang w:eastAsia="en-GB"/>
              </w:rPr>
              <w:t>Date</w:t>
            </w:r>
          </w:p>
        </w:tc>
        <w:tc>
          <w:tcPr>
            <w:tcW w:w="6300" w:type="dxa"/>
            <w:tcBorders>
              <w:top w:val="single" w:sz="4" w:space="0" w:color="auto"/>
              <w:left w:val="single" w:sz="4" w:space="0" w:color="auto"/>
              <w:bottom w:val="single" w:sz="4" w:space="0" w:color="auto"/>
              <w:right w:val="single" w:sz="4" w:space="0" w:color="auto"/>
            </w:tcBorders>
            <w:hideMark/>
          </w:tcPr>
          <w:p w14:paraId="34099481" w14:textId="77777777" w:rsidR="00B2624C" w:rsidRDefault="00B2624C">
            <w:pPr>
              <w:rPr>
                <w:rFonts w:ascii="Arial" w:eastAsia="Times New Roman" w:hAnsi="Arial" w:cs="Arial"/>
                <w:bCs/>
                <w:color w:val="000000"/>
                <w:lang w:eastAsia="en-GB"/>
              </w:rPr>
            </w:pPr>
            <w:r>
              <w:rPr>
                <w:rFonts w:ascii="Arial" w:eastAsia="Times New Roman" w:hAnsi="Arial" w:cs="Arial"/>
                <w:bCs/>
                <w:color w:val="000000"/>
                <w:lang w:eastAsia="en-GB"/>
              </w:rPr>
              <w:t>Changes</w:t>
            </w:r>
          </w:p>
        </w:tc>
      </w:tr>
      <w:tr w:rsidR="00B2624C" w14:paraId="6C618B71" w14:textId="77777777" w:rsidTr="00B2624C">
        <w:tc>
          <w:tcPr>
            <w:tcW w:w="1435" w:type="dxa"/>
            <w:tcBorders>
              <w:top w:val="single" w:sz="4" w:space="0" w:color="auto"/>
              <w:left w:val="single" w:sz="4" w:space="0" w:color="auto"/>
              <w:bottom w:val="single" w:sz="4" w:space="0" w:color="auto"/>
              <w:right w:val="single" w:sz="4" w:space="0" w:color="auto"/>
            </w:tcBorders>
            <w:hideMark/>
          </w:tcPr>
          <w:p w14:paraId="13DDC9F1" w14:textId="77777777" w:rsidR="00B2624C" w:rsidRDefault="00B2624C">
            <w:pPr>
              <w:rPr>
                <w:rFonts w:ascii="Arial" w:eastAsia="Times New Roman" w:hAnsi="Arial" w:cs="Arial"/>
                <w:bCs/>
                <w:color w:val="000000"/>
                <w:lang w:eastAsia="en-GB"/>
              </w:rPr>
            </w:pPr>
            <w:r>
              <w:rPr>
                <w:rFonts w:ascii="Arial" w:eastAsia="Times New Roman" w:hAnsi="Arial" w:cs="Arial"/>
                <w:bCs/>
                <w:color w:val="000000"/>
                <w:lang w:eastAsia="en-GB"/>
              </w:rPr>
              <w:t>Version 1</w:t>
            </w:r>
          </w:p>
        </w:tc>
        <w:tc>
          <w:tcPr>
            <w:tcW w:w="2520" w:type="dxa"/>
            <w:tcBorders>
              <w:top w:val="single" w:sz="4" w:space="0" w:color="auto"/>
              <w:left w:val="single" w:sz="4" w:space="0" w:color="auto"/>
              <w:bottom w:val="single" w:sz="4" w:space="0" w:color="auto"/>
              <w:right w:val="single" w:sz="4" w:space="0" w:color="auto"/>
            </w:tcBorders>
            <w:hideMark/>
          </w:tcPr>
          <w:p w14:paraId="3E98EBE8" w14:textId="77777777" w:rsidR="00B2624C" w:rsidRDefault="00B2624C">
            <w:pPr>
              <w:rPr>
                <w:rFonts w:ascii="Arial" w:eastAsia="Times New Roman" w:hAnsi="Arial" w:cs="Arial"/>
                <w:bCs/>
                <w:color w:val="000000"/>
                <w:lang w:eastAsia="en-GB"/>
              </w:rPr>
            </w:pPr>
            <w:r>
              <w:rPr>
                <w:rFonts w:ascii="Arial" w:eastAsia="Times New Roman" w:hAnsi="Arial" w:cs="Arial"/>
                <w:bCs/>
                <w:color w:val="000000"/>
                <w:lang w:eastAsia="en-GB"/>
              </w:rPr>
              <w:t>05/07/2024</w:t>
            </w:r>
          </w:p>
        </w:tc>
        <w:tc>
          <w:tcPr>
            <w:tcW w:w="6300" w:type="dxa"/>
            <w:tcBorders>
              <w:top w:val="single" w:sz="4" w:space="0" w:color="auto"/>
              <w:left w:val="single" w:sz="4" w:space="0" w:color="auto"/>
              <w:bottom w:val="single" w:sz="4" w:space="0" w:color="auto"/>
              <w:right w:val="single" w:sz="4" w:space="0" w:color="auto"/>
            </w:tcBorders>
            <w:hideMark/>
          </w:tcPr>
          <w:p w14:paraId="0B9EF675" w14:textId="77777777" w:rsidR="00B2624C" w:rsidRDefault="00B2624C">
            <w:pPr>
              <w:rPr>
                <w:rFonts w:ascii="Arial" w:eastAsia="Times New Roman" w:hAnsi="Arial" w:cs="Arial"/>
                <w:bCs/>
                <w:color w:val="000000"/>
                <w:lang w:eastAsia="en-GB"/>
              </w:rPr>
            </w:pPr>
            <w:r>
              <w:rPr>
                <w:rFonts w:ascii="Arial" w:eastAsia="Times New Roman" w:hAnsi="Arial" w:cs="Arial"/>
                <w:bCs/>
                <w:color w:val="000000"/>
                <w:lang w:eastAsia="en-GB"/>
              </w:rPr>
              <w:t>First publication</w:t>
            </w:r>
          </w:p>
        </w:tc>
      </w:tr>
      <w:tr w:rsidR="00B2624C" w14:paraId="1FF6ABE7" w14:textId="77777777" w:rsidTr="00B2624C">
        <w:tc>
          <w:tcPr>
            <w:tcW w:w="1435" w:type="dxa"/>
            <w:tcBorders>
              <w:top w:val="single" w:sz="4" w:space="0" w:color="auto"/>
              <w:left w:val="single" w:sz="4" w:space="0" w:color="auto"/>
              <w:bottom w:val="single" w:sz="4" w:space="0" w:color="auto"/>
              <w:right w:val="single" w:sz="4" w:space="0" w:color="auto"/>
            </w:tcBorders>
          </w:tcPr>
          <w:p w14:paraId="752F5CF1" w14:textId="77777777" w:rsidR="00B2624C" w:rsidRDefault="00B2624C">
            <w:pPr>
              <w:rPr>
                <w:rFonts w:ascii="Arial" w:eastAsia="Times New Roman" w:hAnsi="Arial" w:cs="Arial"/>
                <w:bCs/>
                <w:color w:val="000000"/>
                <w:lang w:eastAsia="en-GB"/>
              </w:rPr>
            </w:pPr>
          </w:p>
        </w:tc>
        <w:tc>
          <w:tcPr>
            <w:tcW w:w="2520" w:type="dxa"/>
            <w:tcBorders>
              <w:top w:val="single" w:sz="4" w:space="0" w:color="auto"/>
              <w:left w:val="single" w:sz="4" w:space="0" w:color="auto"/>
              <w:bottom w:val="single" w:sz="4" w:space="0" w:color="auto"/>
              <w:right w:val="single" w:sz="4" w:space="0" w:color="auto"/>
            </w:tcBorders>
          </w:tcPr>
          <w:p w14:paraId="350D8329" w14:textId="77777777" w:rsidR="00B2624C" w:rsidRDefault="00B2624C">
            <w:pPr>
              <w:rPr>
                <w:rFonts w:ascii="Arial" w:eastAsia="Times New Roman" w:hAnsi="Arial" w:cs="Arial"/>
                <w:bCs/>
                <w:color w:val="000000"/>
                <w:lang w:eastAsia="en-GB"/>
              </w:rPr>
            </w:pPr>
          </w:p>
        </w:tc>
        <w:tc>
          <w:tcPr>
            <w:tcW w:w="6300" w:type="dxa"/>
            <w:tcBorders>
              <w:top w:val="single" w:sz="4" w:space="0" w:color="auto"/>
              <w:left w:val="single" w:sz="4" w:space="0" w:color="auto"/>
              <w:bottom w:val="single" w:sz="4" w:space="0" w:color="auto"/>
              <w:right w:val="single" w:sz="4" w:space="0" w:color="auto"/>
            </w:tcBorders>
          </w:tcPr>
          <w:p w14:paraId="626D8E3D" w14:textId="77777777" w:rsidR="00B2624C" w:rsidRDefault="00B2624C">
            <w:pPr>
              <w:rPr>
                <w:rFonts w:ascii="Arial" w:eastAsia="Times New Roman" w:hAnsi="Arial" w:cs="Arial"/>
                <w:bCs/>
                <w:color w:val="000000"/>
                <w:lang w:eastAsia="en-GB"/>
              </w:rPr>
            </w:pPr>
          </w:p>
        </w:tc>
      </w:tr>
      <w:tr w:rsidR="00B2624C" w14:paraId="309B8169" w14:textId="77777777" w:rsidTr="00B2624C">
        <w:tc>
          <w:tcPr>
            <w:tcW w:w="1435" w:type="dxa"/>
            <w:tcBorders>
              <w:top w:val="single" w:sz="4" w:space="0" w:color="auto"/>
              <w:left w:val="single" w:sz="4" w:space="0" w:color="auto"/>
              <w:bottom w:val="single" w:sz="4" w:space="0" w:color="auto"/>
              <w:right w:val="single" w:sz="4" w:space="0" w:color="auto"/>
            </w:tcBorders>
          </w:tcPr>
          <w:p w14:paraId="552D8C6A" w14:textId="77777777" w:rsidR="00B2624C" w:rsidRDefault="00B2624C">
            <w:pPr>
              <w:rPr>
                <w:rFonts w:ascii="Arial" w:eastAsia="Times New Roman" w:hAnsi="Arial" w:cs="Arial"/>
                <w:bCs/>
                <w:color w:val="000000"/>
                <w:lang w:eastAsia="en-GB"/>
              </w:rPr>
            </w:pPr>
          </w:p>
        </w:tc>
        <w:tc>
          <w:tcPr>
            <w:tcW w:w="2520" w:type="dxa"/>
            <w:tcBorders>
              <w:top w:val="single" w:sz="4" w:space="0" w:color="auto"/>
              <w:left w:val="single" w:sz="4" w:space="0" w:color="auto"/>
              <w:bottom w:val="single" w:sz="4" w:space="0" w:color="auto"/>
              <w:right w:val="single" w:sz="4" w:space="0" w:color="auto"/>
            </w:tcBorders>
          </w:tcPr>
          <w:p w14:paraId="4F70B3FF" w14:textId="77777777" w:rsidR="00B2624C" w:rsidRDefault="00B2624C">
            <w:pPr>
              <w:rPr>
                <w:rFonts w:ascii="Arial" w:eastAsia="Times New Roman" w:hAnsi="Arial" w:cs="Arial"/>
                <w:bCs/>
                <w:color w:val="000000"/>
                <w:lang w:eastAsia="en-GB"/>
              </w:rPr>
            </w:pPr>
          </w:p>
        </w:tc>
        <w:tc>
          <w:tcPr>
            <w:tcW w:w="6300" w:type="dxa"/>
            <w:tcBorders>
              <w:top w:val="single" w:sz="4" w:space="0" w:color="auto"/>
              <w:left w:val="single" w:sz="4" w:space="0" w:color="auto"/>
              <w:bottom w:val="single" w:sz="4" w:space="0" w:color="auto"/>
              <w:right w:val="single" w:sz="4" w:space="0" w:color="auto"/>
            </w:tcBorders>
          </w:tcPr>
          <w:p w14:paraId="31B61049" w14:textId="77777777" w:rsidR="00B2624C" w:rsidRDefault="00B2624C">
            <w:pPr>
              <w:rPr>
                <w:rFonts w:ascii="Arial" w:eastAsia="Times New Roman" w:hAnsi="Arial" w:cs="Arial"/>
                <w:bCs/>
                <w:color w:val="000000"/>
                <w:lang w:eastAsia="en-GB"/>
              </w:rPr>
            </w:pPr>
          </w:p>
        </w:tc>
      </w:tr>
      <w:tr w:rsidR="00B2624C" w14:paraId="64C031EE" w14:textId="77777777" w:rsidTr="00B2624C">
        <w:tc>
          <w:tcPr>
            <w:tcW w:w="1435" w:type="dxa"/>
            <w:tcBorders>
              <w:top w:val="single" w:sz="4" w:space="0" w:color="auto"/>
              <w:left w:val="single" w:sz="4" w:space="0" w:color="auto"/>
              <w:bottom w:val="single" w:sz="4" w:space="0" w:color="auto"/>
              <w:right w:val="single" w:sz="4" w:space="0" w:color="auto"/>
            </w:tcBorders>
          </w:tcPr>
          <w:p w14:paraId="58C05828" w14:textId="77777777" w:rsidR="00B2624C" w:rsidRDefault="00B2624C">
            <w:pPr>
              <w:rPr>
                <w:rFonts w:ascii="Arial" w:eastAsia="Times New Roman" w:hAnsi="Arial" w:cs="Arial"/>
                <w:bCs/>
                <w:color w:val="000000"/>
                <w:lang w:eastAsia="en-GB"/>
              </w:rPr>
            </w:pPr>
          </w:p>
        </w:tc>
        <w:tc>
          <w:tcPr>
            <w:tcW w:w="2520" w:type="dxa"/>
            <w:tcBorders>
              <w:top w:val="single" w:sz="4" w:space="0" w:color="auto"/>
              <w:left w:val="single" w:sz="4" w:space="0" w:color="auto"/>
              <w:bottom w:val="single" w:sz="4" w:space="0" w:color="auto"/>
              <w:right w:val="single" w:sz="4" w:space="0" w:color="auto"/>
            </w:tcBorders>
          </w:tcPr>
          <w:p w14:paraId="6602ED84" w14:textId="77777777" w:rsidR="00B2624C" w:rsidRDefault="00B2624C">
            <w:pPr>
              <w:rPr>
                <w:rFonts w:ascii="Arial" w:eastAsia="Times New Roman" w:hAnsi="Arial" w:cs="Arial"/>
                <w:bCs/>
                <w:color w:val="000000"/>
                <w:lang w:eastAsia="en-GB"/>
              </w:rPr>
            </w:pPr>
          </w:p>
        </w:tc>
        <w:tc>
          <w:tcPr>
            <w:tcW w:w="6300" w:type="dxa"/>
            <w:tcBorders>
              <w:top w:val="single" w:sz="4" w:space="0" w:color="auto"/>
              <w:left w:val="single" w:sz="4" w:space="0" w:color="auto"/>
              <w:bottom w:val="single" w:sz="4" w:space="0" w:color="auto"/>
              <w:right w:val="single" w:sz="4" w:space="0" w:color="auto"/>
            </w:tcBorders>
          </w:tcPr>
          <w:p w14:paraId="195ECBE1" w14:textId="77777777" w:rsidR="00B2624C" w:rsidRDefault="00B2624C">
            <w:pPr>
              <w:rPr>
                <w:rFonts w:ascii="Arial" w:eastAsia="Times New Roman" w:hAnsi="Arial" w:cs="Arial"/>
                <w:bCs/>
                <w:color w:val="000000"/>
                <w:lang w:eastAsia="en-GB"/>
              </w:rPr>
            </w:pPr>
          </w:p>
        </w:tc>
        <w:bookmarkEnd w:id="2"/>
      </w:tr>
    </w:tbl>
    <w:p w14:paraId="5FB5AC94" w14:textId="77A219D9" w:rsidR="007E5742" w:rsidRPr="007E5742" w:rsidRDefault="007E5742" w:rsidP="00FE3813">
      <w:pPr>
        <w:ind w:firstLine="567"/>
        <w:rPr>
          <w:rFonts w:cs="Arial"/>
          <w:b/>
          <w:color w:val="2E74B5" w:themeColor="accent5" w:themeShade="BF"/>
          <w:sz w:val="36"/>
          <w:szCs w:val="36"/>
        </w:rPr>
      </w:pPr>
      <w:r w:rsidRPr="007E5742">
        <w:rPr>
          <w:rFonts w:cs="Arial"/>
          <w:b/>
          <w:color w:val="2E74B5" w:themeColor="accent5" w:themeShade="BF"/>
          <w:sz w:val="36"/>
          <w:szCs w:val="36"/>
        </w:rPr>
        <w:br w:type="page"/>
      </w:r>
    </w:p>
    <w:p w14:paraId="4307092D" w14:textId="66BB7B81" w:rsidR="00A9277C" w:rsidRPr="00D9002D" w:rsidRDefault="00A9277C" w:rsidP="00802637">
      <w:pPr>
        <w:pStyle w:val="Heading1"/>
        <w:numPr>
          <w:ilvl w:val="0"/>
          <w:numId w:val="4"/>
        </w:numPr>
        <w:spacing w:before="0" w:after="240" w:line="276" w:lineRule="auto"/>
        <w:ind w:left="567" w:hanging="567"/>
        <w:rPr>
          <w:rFonts w:ascii="Arial" w:hAnsi="Arial" w:cs="Arial"/>
          <w:b/>
          <w:bCs/>
          <w:color w:val="323E4F" w:themeColor="text2" w:themeShade="BF"/>
          <w:sz w:val="28"/>
          <w:szCs w:val="28"/>
        </w:rPr>
      </w:pPr>
      <w:bookmarkStart w:id="3" w:name="_Toc167889573"/>
      <w:r w:rsidRPr="00D92670">
        <w:rPr>
          <w:rFonts w:ascii="Arial" w:hAnsi="Arial" w:cs="Arial"/>
          <w:b/>
          <w:bCs/>
          <w:color w:val="0073CF"/>
          <w:sz w:val="28"/>
          <w:szCs w:val="28"/>
        </w:rPr>
        <w:lastRenderedPageBreak/>
        <w:t>Introduction</w:t>
      </w:r>
      <w:bookmarkEnd w:id="3"/>
    </w:p>
    <w:p w14:paraId="60A5C65C" w14:textId="7E332883" w:rsidR="00A9277C" w:rsidRDefault="00A9277C" w:rsidP="00DF6070">
      <w:pPr>
        <w:pStyle w:val="ListParagraph"/>
        <w:numPr>
          <w:ilvl w:val="1"/>
          <w:numId w:val="4"/>
        </w:numPr>
        <w:spacing w:line="276" w:lineRule="auto"/>
        <w:ind w:left="567" w:right="-46"/>
        <w:jc w:val="both"/>
        <w:rPr>
          <w:rFonts w:cs="Arial"/>
        </w:rPr>
      </w:pPr>
      <w:r w:rsidRPr="00920782">
        <w:rPr>
          <w:rFonts w:cs="Arial"/>
        </w:rPr>
        <w:t>This background paper has been prepared</w:t>
      </w:r>
      <w:r w:rsidR="007F21C9">
        <w:rPr>
          <w:rFonts w:cs="Arial"/>
        </w:rPr>
        <w:t xml:space="preserve"> by the council</w:t>
      </w:r>
      <w:r w:rsidR="0093666F">
        <w:rPr>
          <w:rFonts w:cs="Arial"/>
        </w:rPr>
        <w:t>,</w:t>
      </w:r>
      <w:r w:rsidR="007F21C9">
        <w:rPr>
          <w:rFonts w:cs="Arial"/>
        </w:rPr>
        <w:t xml:space="preserve"> in collaboration with L</w:t>
      </w:r>
      <w:r w:rsidR="004124CE">
        <w:rPr>
          <w:rFonts w:cs="Arial"/>
        </w:rPr>
        <w:t>ambert Smith Hampton (L</w:t>
      </w:r>
      <w:r w:rsidR="007F21C9">
        <w:rPr>
          <w:rFonts w:cs="Arial"/>
        </w:rPr>
        <w:t>SH</w:t>
      </w:r>
      <w:r w:rsidR="004124CE">
        <w:rPr>
          <w:rFonts w:cs="Arial"/>
        </w:rPr>
        <w:t>)</w:t>
      </w:r>
      <w:r w:rsidR="0093666F">
        <w:rPr>
          <w:rFonts w:cs="Arial"/>
        </w:rPr>
        <w:t>,</w:t>
      </w:r>
      <w:r w:rsidRPr="00920782">
        <w:rPr>
          <w:rFonts w:cs="Arial"/>
        </w:rPr>
        <w:t xml:space="preserve"> to set out the approach </w:t>
      </w:r>
      <w:r w:rsidR="00CC12BE">
        <w:rPr>
          <w:rFonts w:cs="Arial"/>
        </w:rPr>
        <w:t xml:space="preserve">that the </w:t>
      </w:r>
      <w:r w:rsidR="0047263C">
        <w:rPr>
          <w:rFonts w:cs="Arial"/>
        </w:rPr>
        <w:t>c</w:t>
      </w:r>
      <w:r w:rsidR="00CC12BE">
        <w:rPr>
          <w:rFonts w:cs="Arial"/>
        </w:rPr>
        <w:t xml:space="preserve">ouncil will take to meeting its </w:t>
      </w:r>
      <w:r w:rsidRPr="00920782">
        <w:rPr>
          <w:rFonts w:cs="Arial"/>
        </w:rPr>
        <w:t>housing requirement over the plan period</w:t>
      </w:r>
      <w:r w:rsidR="00CC12BE">
        <w:rPr>
          <w:rFonts w:cs="Arial"/>
        </w:rPr>
        <w:t xml:space="preserve"> through an identified housing land supply. </w:t>
      </w:r>
    </w:p>
    <w:p w14:paraId="648B8989" w14:textId="77777777" w:rsidR="009E54F3" w:rsidRDefault="009E54F3" w:rsidP="00DF6070">
      <w:pPr>
        <w:pStyle w:val="ListParagraph"/>
        <w:spacing w:line="276" w:lineRule="auto"/>
        <w:ind w:left="567" w:right="-46"/>
        <w:jc w:val="both"/>
        <w:rPr>
          <w:rFonts w:cs="Arial"/>
        </w:rPr>
      </w:pPr>
    </w:p>
    <w:bookmarkEnd w:id="1"/>
    <w:p w14:paraId="5C9F7522" w14:textId="1581BB88" w:rsidR="00A9277C" w:rsidRDefault="00CC12BE" w:rsidP="00DF6070">
      <w:pPr>
        <w:pStyle w:val="ListParagraph"/>
        <w:numPr>
          <w:ilvl w:val="1"/>
          <w:numId w:val="4"/>
        </w:numPr>
        <w:spacing w:line="276" w:lineRule="auto"/>
        <w:ind w:left="567"/>
        <w:jc w:val="both"/>
        <w:rPr>
          <w:rFonts w:cs="Arial"/>
        </w:rPr>
      </w:pPr>
      <w:r>
        <w:rPr>
          <w:rFonts w:cs="Arial"/>
        </w:rPr>
        <w:t>T</w:t>
      </w:r>
      <w:r w:rsidR="00A9277C">
        <w:rPr>
          <w:rFonts w:cs="Arial"/>
        </w:rPr>
        <w:t>his paper sets out various components of the housing supply</w:t>
      </w:r>
      <w:r>
        <w:rPr>
          <w:rFonts w:cs="Arial"/>
        </w:rPr>
        <w:t xml:space="preserve"> for the plan area</w:t>
      </w:r>
      <w:r w:rsidR="00A9277C">
        <w:rPr>
          <w:rFonts w:cs="Arial"/>
        </w:rPr>
        <w:t>, as</w:t>
      </w:r>
      <w:r w:rsidR="00CA435F">
        <w:rPr>
          <w:rFonts w:cs="Arial"/>
        </w:rPr>
        <w:t xml:space="preserve"> </w:t>
      </w:r>
      <w:proofErr w:type="gramStart"/>
      <w:r w:rsidR="00A9277C">
        <w:rPr>
          <w:rFonts w:cs="Arial"/>
        </w:rPr>
        <w:t>at</w:t>
      </w:r>
      <w:proofErr w:type="gramEnd"/>
      <w:r w:rsidR="00A9277C">
        <w:rPr>
          <w:rFonts w:cs="Arial"/>
        </w:rPr>
        <w:t xml:space="preserve"> 1 April 2024</w:t>
      </w:r>
      <w:r w:rsidR="00CA435F">
        <w:rPr>
          <w:rStyle w:val="FootnoteReference"/>
          <w:rFonts w:cs="Arial"/>
        </w:rPr>
        <w:footnoteReference w:id="1"/>
      </w:r>
      <w:r w:rsidR="00A9277C">
        <w:rPr>
          <w:rFonts w:cs="Arial"/>
        </w:rPr>
        <w:t xml:space="preserve">. It also outlines the justification for the </w:t>
      </w:r>
      <w:r w:rsidR="00203289">
        <w:rPr>
          <w:rFonts w:cs="Arial"/>
        </w:rPr>
        <w:t xml:space="preserve">phasing of </w:t>
      </w:r>
      <w:r w:rsidR="00A9277C">
        <w:rPr>
          <w:rFonts w:cs="Arial"/>
        </w:rPr>
        <w:t xml:space="preserve">proposed housing allocations and the windfall allowance. </w:t>
      </w:r>
    </w:p>
    <w:p w14:paraId="18078212" w14:textId="77777777" w:rsidR="009E54F3" w:rsidRPr="009E54F3" w:rsidRDefault="009E54F3" w:rsidP="00DF6070">
      <w:pPr>
        <w:pStyle w:val="ListParagraph"/>
        <w:spacing w:line="276" w:lineRule="auto"/>
        <w:jc w:val="both"/>
        <w:rPr>
          <w:rFonts w:cs="Arial"/>
        </w:rPr>
      </w:pPr>
    </w:p>
    <w:p w14:paraId="6C5D736A" w14:textId="443DD211" w:rsidR="00A9277C" w:rsidRDefault="00A9277C" w:rsidP="00DF6070">
      <w:pPr>
        <w:pStyle w:val="ListParagraph"/>
        <w:numPr>
          <w:ilvl w:val="1"/>
          <w:numId w:val="4"/>
        </w:numPr>
        <w:spacing w:line="276" w:lineRule="auto"/>
        <w:ind w:left="567"/>
        <w:jc w:val="both"/>
        <w:rPr>
          <w:rFonts w:cs="Arial"/>
        </w:rPr>
      </w:pPr>
      <w:r w:rsidRPr="00920782">
        <w:rPr>
          <w:rFonts w:cs="Arial"/>
        </w:rPr>
        <w:t>The Local Plan 2021 – 2039</w:t>
      </w:r>
      <w:r w:rsidR="008F09B6">
        <w:rPr>
          <w:rFonts w:cs="Arial"/>
        </w:rPr>
        <w:t>:</w:t>
      </w:r>
      <w:r w:rsidRPr="00920782">
        <w:rPr>
          <w:rFonts w:cs="Arial"/>
        </w:rPr>
        <w:t xml:space="preserve"> </w:t>
      </w:r>
      <w:r w:rsidR="008F09B6" w:rsidRPr="00920782">
        <w:rPr>
          <w:rFonts w:cs="Arial"/>
        </w:rPr>
        <w:t>Proposed Submission</w:t>
      </w:r>
      <w:r w:rsidR="008F09B6">
        <w:rPr>
          <w:rFonts w:cs="Arial"/>
        </w:rPr>
        <w:t xml:space="preserve"> (‘the Local Plan’)</w:t>
      </w:r>
      <w:r w:rsidR="008F09B6" w:rsidRPr="00920782">
        <w:rPr>
          <w:rFonts w:cs="Arial"/>
        </w:rPr>
        <w:t xml:space="preserve"> </w:t>
      </w:r>
      <w:r w:rsidRPr="00920782">
        <w:rPr>
          <w:rFonts w:cs="Arial"/>
        </w:rPr>
        <w:t>includes a</w:t>
      </w:r>
      <w:r w:rsidR="000E2EC3">
        <w:rPr>
          <w:rFonts w:cs="Arial"/>
        </w:rPr>
        <w:t xml:space="preserve"> </w:t>
      </w:r>
      <w:r w:rsidRPr="00920782">
        <w:rPr>
          <w:rFonts w:cs="Arial"/>
        </w:rPr>
        <w:t xml:space="preserve">housing trajectory for the plan area, </w:t>
      </w:r>
      <w:r w:rsidR="00CA130D" w:rsidRPr="00920782">
        <w:rPr>
          <w:rFonts w:cs="Arial"/>
        </w:rPr>
        <w:t xml:space="preserve">as </w:t>
      </w:r>
      <w:proofErr w:type="gramStart"/>
      <w:r w:rsidR="00CA130D" w:rsidRPr="00920782">
        <w:rPr>
          <w:rFonts w:cs="Arial"/>
        </w:rPr>
        <w:t>at</w:t>
      </w:r>
      <w:proofErr w:type="gramEnd"/>
      <w:r w:rsidR="00CA130D" w:rsidRPr="00920782">
        <w:rPr>
          <w:rFonts w:cs="Arial"/>
        </w:rPr>
        <w:t xml:space="preserve"> 1 April 2022. To take account of ongoing housing monitoring, </w:t>
      </w:r>
      <w:r w:rsidR="00574EFA" w:rsidRPr="00920782">
        <w:rPr>
          <w:rFonts w:cs="Arial"/>
        </w:rPr>
        <w:t xml:space="preserve">this position has been updated to 1 April 2024 </w:t>
      </w:r>
      <w:r w:rsidRPr="00920782">
        <w:rPr>
          <w:rFonts w:cs="Arial"/>
        </w:rPr>
        <w:t xml:space="preserve">as set out in the </w:t>
      </w:r>
      <w:r w:rsidR="0093666F">
        <w:rPr>
          <w:rFonts w:cs="Arial"/>
        </w:rPr>
        <w:t>‘</w:t>
      </w:r>
      <w:r w:rsidR="0047263C">
        <w:rPr>
          <w:rFonts w:cs="Arial"/>
        </w:rPr>
        <w:t>C</w:t>
      </w:r>
      <w:r w:rsidR="009E54F3">
        <w:rPr>
          <w:rFonts w:cs="Arial"/>
        </w:rPr>
        <w:t>ouncil</w:t>
      </w:r>
      <w:r w:rsidR="00CC12BE">
        <w:rPr>
          <w:rFonts w:cs="Arial"/>
        </w:rPr>
        <w:t>’</w:t>
      </w:r>
      <w:r w:rsidR="009E54F3">
        <w:rPr>
          <w:rFonts w:cs="Arial"/>
        </w:rPr>
        <w:t xml:space="preserve">s </w:t>
      </w:r>
      <w:r w:rsidR="009E54F3" w:rsidRPr="00860D3F">
        <w:rPr>
          <w:rFonts w:cs="Arial"/>
        </w:rPr>
        <w:t>Suggested</w:t>
      </w:r>
      <w:r w:rsidRPr="00141A3E">
        <w:rPr>
          <w:rFonts w:cs="Arial"/>
        </w:rPr>
        <w:t xml:space="preserve"> Modifications Schedule</w:t>
      </w:r>
      <w:r w:rsidR="0093666F">
        <w:rPr>
          <w:rFonts w:cs="Arial"/>
        </w:rPr>
        <w:t>’</w:t>
      </w:r>
      <w:r w:rsidRPr="00141A3E">
        <w:rPr>
          <w:rFonts w:cs="Arial"/>
        </w:rPr>
        <w:t xml:space="preserve"> (</w:t>
      </w:r>
      <w:r w:rsidR="009E54F3" w:rsidRPr="00141A3E">
        <w:rPr>
          <w:rFonts w:cs="Arial"/>
        </w:rPr>
        <w:t xml:space="preserve">April 2024 - </w:t>
      </w:r>
      <w:r w:rsidR="009E54F3">
        <w:rPr>
          <w:rFonts w:ascii="Helvetica" w:hAnsi="Helvetica" w:cs="Helvetica"/>
          <w:color w:val="040F1E"/>
          <w:spacing w:val="5"/>
        </w:rPr>
        <w:t>SD10.01)</w:t>
      </w:r>
      <w:r w:rsidR="00574EFA" w:rsidRPr="00920782">
        <w:rPr>
          <w:rFonts w:cs="Arial"/>
        </w:rPr>
        <w:t>.</w:t>
      </w:r>
      <w:r w:rsidRPr="00920782">
        <w:rPr>
          <w:rFonts w:cs="Arial"/>
        </w:rPr>
        <w:t xml:space="preserve"> </w:t>
      </w:r>
    </w:p>
    <w:p w14:paraId="25D5D16E" w14:textId="77777777" w:rsidR="009E54F3" w:rsidRPr="009E54F3" w:rsidRDefault="009E54F3" w:rsidP="00DF6070">
      <w:pPr>
        <w:pStyle w:val="ListParagraph"/>
        <w:spacing w:line="276" w:lineRule="auto"/>
        <w:jc w:val="both"/>
        <w:rPr>
          <w:rFonts w:cs="Arial"/>
        </w:rPr>
      </w:pPr>
    </w:p>
    <w:p w14:paraId="3B8847A5" w14:textId="0018B83B" w:rsidR="0058141A" w:rsidRPr="009C212D" w:rsidRDefault="004F529B" w:rsidP="00DF6070">
      <w:pPr>
        <w:pStyle w:val="ListParagraph"/>
        <w:numPr>
          <w:ilvl w:val="1"/>
          <w:numId w:val="4"/>
        </w:numPr>
        <w:spacing w:line="276" w:lineRule="auto"/>
        <w:ind w:left="567"/>
        <w:jc w:val="both"/>
        <w:rPr>
          <w:rFonts w:cs="Arial"/>
        </w:rPr>
      </w:pPr>
      <w:r>
        <w:rPr>
          <w:rFonts w:cs="Arial"/>
        </w:rPr>
        <w:t xml:space="preserve">Although </w:t>
      </w:r>
      <w:r w:rsidR="00B87C76">
        <w:rPr>
          <w:rFonts w:cs="Arial"/>
        </w:rPr>
        <w:t xml:space="preserve">completions data </w:t>
      </w:r>
      <w:r w:rsidR="00125045">
        <w:rPr>
          <w:rFonts w:cs="Arial"/>
        </w:rPr>
        <w:t>for the monitoring year 202</w:t>
      </w:r>
      <w:r>
        <w:rPr>
          <w:rFonts w:cs="Arial"/>
        </w:rPr>
        <w:t>3</w:t>
      </w:r>
      <w:r w:rsidR="00125045">
        <w:rPr>
          <w:rFonts w:cs="Arial"/>
        </w:rPr>
        <w:t>-202</w:t>
      </w:r>
      <w:r>
        <w:rPr>
          <w:rFonts w:cs="Arial"/>
        </w:rPr>
        <w:t>4</w:t>
      </w:r>
      <w:r w:rsidR="00125045">
        <w:rPr>
          <w:rFonts w:cs="Arial"/>
        </w:rPr>
        <w:t xml:space="preserve"> </w:t>
      </w:r>
      <w:r w:rsidR="00B87C76">
        <w:rPr>
          <w:rFonts w:cs="Arial"/>
        </w:rPr>
        <w:t>is not yet available</w:t>
      </w:r>
      <w:r w:rsidR="00125045">
        <w:rPr>
          <w:rFonts w:cs="Arial"/>
        </w:rPr>
        <w:t xml:space="preserve">, </w:t>
      </w:r>
      <w:r>
        <w:rPr>
          <w:rFonts w:cs="Arial"/>
        </w:rPr>
        <w:t xml:space="preserve">the supply position </w:t>
      </w:r>
      <w:r w:rsidR="0093666F">
        <w:rPr>
          <w:rFonts w:cs="Arial"/>
        </w:rPr>
        <w:t>has been</w:t>
      </w:r>
      <w:r>
        <w:rPr>
          <w:rFonts w:cs="Arial"/>
        </w:rPr>
        <w:t xml:space="preserve"> projected</w:t>
      </w:r>
      <w:r w:rsidR="00380735">
        <w:rPr>
          <w:rStyle w:val="FootnoteReference"/>
          <w:rFonts w:cs="Arial"/>
        </w:rPr>
        <w:footnoteReference w:id="2"/>
      </w:r>
      <w:r>
        <w:rPr>
          <w:rFonts w:cs="Arial"/>
        </w:rPr>
        <w:t xml:space="preserve"> as </w:t>
      </w:r>
      <w:proofErr w:type="gramStart"/>
      <w:r>
        <w:rPr>
          <w:rFonts w:cs="Arial"/>
        </w:rPr>
        <w:t>at</w:t>
      </w:r>
      <w:proofErr w:type="gramEnd"/>
      <w:r>
        <w:rPr>
          <w:rFonts w:cs="Arial"/>
        </w:rPr>
        <w:t xml:space="preserve"> 1 April 2024 due to </w:t>
      </w:r>
      <w:r w:rsidR="00125045">
        <w:rPr>
          <w:rFonts w:cs="Arial"/>
        </w:rPr>
        <w:t xml:space="preserve">a significant number of permissions </w:t>
      </w:r>
      <w:r>
        <w:rPr>
          <w:rFonts w:cs="Arial"/>
        </w:rPr>
        <w:t xml:space="preserve">that have been granted </w:t>
      </w:r>
      <w:r w:rsidR="00125045">
        <w:rPr>
          <w:rFonts w:cs="Arial"/>
        </w:rPr>
        <w:t>since 1 April 2023</w:t>
      </w:r>
      <w:r>
        <w:rPr>
          <w:rFonts w:cs="Arial"/>
        </w:rPr>
        <w:t>. These</w:t>
      </w:r>
      <w:r w:rsidR="00125045">
        <w:rPr>
          <w:rFonts w:cs="Arial"/>
        </w:rPr>
        <w:t xml:space="preserve"> need to be taken into consideration </w:t>
      </w:r>
      <w:r w:rsidR="00CC12BE">
        <w:rPr>
          <w:rFonts w:cs="Arial"/>
        </w:rPr>
        <w:t xml:space="preserve">in the </w:t>
      </w:r>
      <w:r w:rsidR="00125045">
        <w:rPr>
          <w:rFonts w:cs="Arial"/>
        </w:rPr>
        <w:t xml:space="preserve">supply, particularly due to the plan having a constrained housing requirement </w:t>
      </w:r>
      <w:r w:rsidR="0093666F">
        <w:rPr>
          <w:rFonts w:cs="Arial"/>
        </w:rPr>
        <w:t>(</w:t>
      </w:r>
      <w:r w:rsidR="00125045">
        <w:rPr>
          <w:rFonts w:cs="Arial"/>
        </w:rPr>
        <w:t xml:space="preserve">as set out in </w:t>
      </w:r>
      <w:r w:rsidR="00A82547">
        <w:rPr>
          <w:rFonts w:cs="Arial"/>
        </w:rPr>
        <w:t xml:space="preserve">the </w:t>
      </w:r>
      <w:r w:rsidR="000E2EC3">
        <w:rPr>
          <w:rFonts w:cs="Arial"/>
        </w:rPr>
        <w:t xml:space="preserve">Housing Need and </w:t>
      </w:r>
      <w:r w:rsidR="00A82547">
        <w:rPr>
          <w:rFonts w:cs="Arial"/>
        </w:rPr>
        <w:t>Transport Background Paper</w:t>
      </w:r>
      <w:r w:rsidR="000E2EC3">
        <w:rPr>
          <w:rFonts w:cs="Arial"/>
        </w:rPr>
        <w:t>s</w:t>
      </w:r>
      <w:r w:rsidR="00A82547">
        <w:rPr>
          <w:rFonts w:cs="Arial"/>
        </w:rPr>
        <w:t xml:space="preserve"> (</w:t>
      </w:r>
      <w:r w:rsidR="000E2EC3">
        <w:rPr>
          <w:rFonts w:cs="Arial"/>
        </w:rPr>
        <w:t xml:space="preserve">BP06 and </w:t>
      </w:r>
      <w:r w:rsidR="00CD611F">
        <w:rPr>
          <w:rFonts w:cs="Arial"/>
        </w:rPr>
        <w:t>BP14</w:t>
      </w:r>
      <w:r w:rsidR="00A82547">
        <w:rPr>
          <w:rFonts w:cs="Arial"/>
        </w:rPr>
        <w:t>)</w:t>
      </w:r>
      <w:r w:rsidR="0093666F">
        <w:rPr>
          <w:rFonts w:cs="Arial"/>
        </w:rPr>
        <w:t>)</w:t>
      </w:r>
      <w:r w:rsidR="00125045">
        <w:rPr>
          <w:rFonts w:cs="Arial"/>
        </w:rPr>
        <w:t>.</w:t>
      </w:r>
      <w:r w:rsidR="00B87C76">
        <w:rPr>
          <w:rFonts w:cs="Arial"/>
        </w:rPr>
        <w:t xml:space="preserve"> </w:t>
      </w:r>
      <w:r>
        <w:rPr>
          <w:rFonts w:cs="Arial"/>
        </w:rPr>
        <w:t xml:space="preserve">Net completions for the year 2022-2023 which were not available prior to publication of the Regulation 19 plan were also higher than projected. Further detail on how these updates to housing delivery have impacted the trajectory is set out in this paper. </w:t>
      </w:r>
    </w:p>
    <w:p w14:paraId="58219B8C" w14:textId="77777777" w:rsidR="00A9277C" w:rsidRPr="009C212D" w:rsidRDefault="00A9277C" w:rsidP="00DF6070">
      <w:pPr>
        <w:pStyle w:val="ListParagraph"/>
        <w:spacing w:line="276" w:lineRule="auto"/>
        <w:ind w:left="1080"/>
        <w:jc w:val="both"/>
        <w:rPr>
          <w:rFonts w:cs="Arial"/>
          <w:sz w:val="22"/>
          <w:szCs w:val="22"/>
        </w:rPr>
      </w:pPr>
    </w:p>
    <w:p w14:paraId="4D42F584" w14:textId="7310649F" w:rsidR="000448A7" w:rsidRPr="003D0AE2" w:rsidRDefault="000448A7" w:rsidP="0093666F">
      <w:pPr>
        <w:pStyle w:val="ListParagraph"/>
        <w:numPr>
          <w:ilvl w:val="1"/>
          <w:numId w:val="4"/>
        </w:numPr>
        <w:spacing w:line="276" w:lineRule="auto"/>
        <w:ind w:left="567" w:hanging="567"/>
        <w:jc w:val="both"/>
        <w:rPr>
          <w:rFonts w:cs="Arial"/>
          <w:color w:val="0563C1" w:themeColor="hyperlink"/>
          <w:u w:val="single"/>
        </w:rPr>
      </w:pPr>
      <w:bookmarkStart w:id="4" w:name="_Hlk167358473"/>
      <w:r w:rsidRPr="003D0AE2">
        <w:rPr>
          <w:rFonts w:cs="Arial"/>
        </w:rPr>
        <w:t xml:space="preserve">The background papers and related evidence are available on the council website at </w:t>
      </w:r>
      <w:hyperlink r:id="rId10" w:history="1">
        <w:r>
          <w:rPr>
            <w:rStyle w:val="Hyperlink"/>
          </w:rPr>
          <w:t>www.chichester.gov.uk/localplanexaminationlibrary</w:t>
        </w:r>
      </w:hyperlink>
      <w:r>
        <w:t xml:space="preserve">. </w:t>
      </w:r>
      <w:r w:rsidRPr="003D0AE2">
        <w:rPr>
          <w:rFonts w:cs="Arial"/>
        </w:rPr>
        <w:t xml:space="preserve">This background paper may be </w:t>
      </w:r>
      <w:r w:rsidR="0093666F" w:rsidRPr="003D0AE2">
        <w:rPr>
          <w:rFonts w:cs="Arial"/>
        </w:rPr>
        <w:t>reviewed,</w:t>
      </w:r>
      <w:r w:rsidRPr="003D0AE2">
        <w:rPr>
          <w:rFonts w:cs="Arial"/>
        </w:rPr>
        <w:t xml:space="preserve"> and updates issued</w:t>
      </w:r>
      <w:r w:rsidR="0093666F">
        <w:rPr>
          <w:rFonts w:cs="Arial"/>
        </w:rPr>
        <w:t>,</w:t>
      </w:r>
      <w:r w:rsidRPr="003D0AE2">
        <w:rPr>
          <w:rFonts w:cs="Arial"/>
        </w:rPr>
        <w:t xml:space="preserve"> during the examination of the Local Plan.</w:t>
      </w:r>
    </w:p>
    <w:p w14:paraId="308C6829" w14:textId="1A33743E" w:rsidR="00A9277C" w:rsidRPr="00D9002D" w:rsidRDefault="00A9277C" w:rsidP="00802637">
      <w:pPr>
        <w:pStyle w:val="Heading1"/>
        <w:numPr>
          <w:ilvl w:val="0"/>
          <w:numId w:val="4"/>
        </w:numPr>
        <w:spacing w:after="240" w:line="276" w:lineRule="auto"/>
        <w:ind w:left="567" w:hanging="567"/>
        <w:rPr>
          <w:rFonts w:ascii="Arial" w:hAnsi="Arial" w:cs="Arial"/>
          <w:b/>
          <w:bCs/>
          <w:color w:val="323E4F" w:themeColor="text2" w:themeShade="BF"/>
          <w:sz w:val="28"/>
          <w:szCs w:val="28"/>
        </w:rPr>
      </w:pPr>
      <w:bookmarkStart w:id="5" w:name="_Toc167889574"/>
      <w:bookmarkEnd w:id="4"/>
      <w:r w:rsidRPr="00D92670">
        <w:rPr>
          <w:rFonts w:ascii="Arial" w:hAnsi="Arial" w:cs="Arial"/>
          <w:b/>
          <w:bCs/>
          <w:color w:val="0073CF"/>
          <w:sz w:val="28"/>
          <w:szCs w:val="28"/>
        </w:rPr>
        <w:t>Policy</w:t>
      </w:r>
      <w:r w:rsidRPr="00D9002D">
        <w:rPr>
          <w:rFonts w:ascii="Arial" w:hAnsi="Arial" w:cs="Arial"/>
          <w:b/>
          <w:bCs/>
          <w:color w:val="323E4F" w:themeColor="text2" w:themeShade="BF"/>
          <w:sz w:val="28"/>
          <w:szCs w:val="28"/>
        </w:rPr>
        <w:t xml:space="preserve"> </w:t>
      </w:r>
      <w:r w:rsidRPr="00D92670">
        <w:rPr>
          <w:rFonts w:ascii="Arial" w:hAnsi="Arial" w:cs="Arial"/>
          <w:b/>
          <w:bCs/>
          <w:color w:val="0073CF"/>
          <w:sz w:val="28"/>
          <w:szCs w:val="28"/>
        </w:rPr>
        <w:t>Context</w:t>
      </w:r>
      <w:bookmarkEnd w:id="5"/>
    </w:p>
    <w:p w14:paraId="1E2D63C3" w14:textId="77777777" w:rsidR="00A9277C" w:rsidRDefault="00A9277C" w:rsidP="00802637">
      <w:pPr>
        <w:pStyle w:val="Heading2"/>
        <w:spacing w:after="240" w:line="276" w:lineRule="auto"/>
        <w:ind w:left="567"/>
        <w:rPr>
          <w:rFonts w:ascii="Arial" w:hAnsi="Arial" w:cs="Arial"/>
          <w:b/>
          <w:bCs/>
          <w:color w:val="0073CF"/>
          <w:sz w:val="24"/>
          <w:szCs w:val="24"/>
        </w:rPr>
      </w:pPr>
      <w:r w:rsidRPr="00D92670">
        <w:rPr>
          <w:rFonts w:ascii="Arial" w:hAnsi="Arial" w:cs="Arial"/>
          <w:b/>
          <w:bCs/>
          <w:color w:val="0073CF"/>
          <w:sz w:val="24"/>
          <w:szCs w:val="24"/>
        </w:rPr>
        <w:t>National Policy Context</w:t>
      </w:r>
    </w:p>
    <w:p w14:paraId="21C680B5" w14:textId="7729FB4D" w:rsidR="00203289" w:rsidRPr="0093739D" w:rsidRDefault="00203289" w:rsidP="00203289">
      <w:pPr>
        <w:pStyle w:val="ListParagraph"/>
        <w:numPr>
          <w:ilvl w:val="1"/>
          <w:numId w:val="4"/>
        </w:numPr>
        <w:spacing w:line="276" w:lineRule="auto"/>
        <w:ind w:left="567"/>
        <w:jc w:val="both"/>
        <w:rPr>
          <w:rFonts w:cs="Arial"/>
          <w:b/>
          <w:color w:val="2E74B5" w:themeColor="accent5" w:themeShade="BF"/>
          <w:sz w:val="28"/>
          <w:szCs w:val="28"/>
        </w:rPr>
      </w:pPr>
      <w:r>
        <w:rPr>
          <w:rFonts w:cs="Arial"/>
        </w:rPr>
        <w:t>The NPPF was updated on 19 December 2023</w:t>
      </w:r>
      <w:r w:rsidR="00CC12BE">
        <w:rPr>
          <w:rFonts w:cs="Arial"/>
        </w:rPr>
        <w:t>. H</w:t>
      </w:r>
      <w:r>
        <w:rPr>
          <w:rFonts w:cs="Arial"/>
        </w:rPr>
        <w:t xml:space="preserve">owever, under paragraph 230, plans that have reached </w:t>
      </w:r>
      <w:r w:rsidR="00CC12BE">
        <w:rPr>
          <w:rFonts w:cs="Arial"/>
        </w:rPr>
        <w:t xml:space="preserve">the </w:t>
      </w:r>
      <w:r>
        <w:rPr>
          <w:rFonts w:cs="Arial"/>
        </w:rPr>
        <w:t xml:space="preserve">regulation 19 </w:t>
      </w:r>
      <w:r w:rsidR="00CC12BE">
        <w:rPr>
          <w:rFonts w:cs="Arial"/>
        </w:rPr>
        <w:t xml:space="preserve">stage under </w:t>
      </w:r>
      <w:r>
        <w:rPr>
          <w:rFonts w:cs="Arial"/>
        </w:rPr>
        <w:t xml:space="preserve">the Town and Country Planning (Local Planning) (England) Regulations 2012 (pre-submission) stage on or before 19 March 2024 will be examined under the relevant previous section of the </w:t>
      </w:r>
      <w:r w:rsidR="00CC12BE">
        <w:rPr>
          <w:rFonts w:cs="Arial"/>
        </w:rPr>
        <w:t>NPPF</w:t>
      </w:r>
      <w:r>
        <w:rPr>
          <w:rFonts w:cs="Arial"/>
        </w:rPr>
        <w:t xml:space="preserve">.   All references to the NPPF are related to the </w:t>
      </w:r>
      <w:r w:rsidR="0047263C">
        <w:rPr>
          <w:rFonts w:cs="Arial"/>
        </w:rPr>
        <w:t>September 2023</w:t>
      </w:r>
      <w:r>
        <w:rPr>
          <w:rFonts w:cs="Arial"/>
        </w:rPr>
        <w:t xml:space="preserve"> version which should be used as the basis for the examination of the plan.  </w:t>
      </w:r>
    </w:p>
    <w:p w14:paraId="05E6DC14" w14:textId="77777777" w:rsidR="00203289" w:rsidRPr="00203289" w:rsidRDefault="00203289" w:rsidP="00203289"/>
    <w:p w14:paraId="45566354" w14:textId="3F12E564" w:rsidR="00A9277C" w:rsidRDefault="00A9277C" w:rsidP="00DF6070">
      <w:pPr>
        <w:pStyle w:val="ListParagraph"/>
        <w:numPr>
          <w:ilvl w:val="1"/>
          <w:numId w:val="4"/>
        </w:numPr>
        <w:spacing w:line="276" w:lineRule="auto"/>
        <w:ind w:left="567"/>
        <w:jc w:val="both"/>
        <w:rPr>
          <w:rFonts w:cs="Arial"/>
        </w:rPr>
      </w:pPr>
      <w:r>
        <w:rPr>
          <w:rFonts w:cs="Arial"/>
        </w:rPr>
        <w:lastRenderedPageBreak/>
        <w:t>Paragraphs 60</w:t>
      </w:r>
      <w:r w:rsidR="00CC12BE">
        <w:rPr>
          <w:rFonts w:cs="Arial"/>
        </w:rPr>
        <w:t>-</w:t>
      </w:r>
      <w:r>
        <w:rPr>
          <w:rFonts w:cs="Arial"/>
        </w:rPr>
        <w:t xml:space="preserve">80 of the </w:t>
      </w:r>
      <w:r w:rsidR="00667518">
        <w:rPr>
          <w:rFonts w:cs="Arial"/>
        </w:rPr>
        <w:t>NPPF</w:t>
      </w:r>
      <w:r>
        <w:rPr>
          <w:rFonts w:cs="Arial"/>
        </w:rPr>
        <w:t xml:space="preserve"> are concerned with delivering a sufficient supply of homes</w:t>
      </w:r>
      <w:r w:rsidR="00CC12BE">
        <w:rPr>
          <w:rFonts w:cs="Arial"/>
        </w:rPr>
        <w:t xml:space="preserve"> </w:t>
      </w:r>
      <w:r>
        <w:rPr>
          <w:rFonts w:cs="Arial"/>
        </w:rPr>
        <w:t xml:space="preserve">and with ensuring that a sufficient amount and variety of land can come forward where it is needed and that the needs of groups with specific housing requirements are addressed.  </w:t>
      </w:r>
    </w:p>
    <w:p w14:paraId="2F3FC666" w14:textId="77777777" w:rsidR="009E54F3" w:rsidRPr="00A9277C" w:rsidRDefault="009E54F3" w:rsidP="00DF6070">
      <w:pPr>
        <w:pStyle w:val="ListParagraph"/>
        <w:spacing w:line="276" w:lineRule="auto"/>
        <w:ind w:left="567"/>
        <w:rPr>
          <w:rFonts w:cs="Arial"/>
        </w:rPr>
      </w:pPr>
    </w:p>
    <w:p w14:paraId="522C8A52" w14:textId="52F6FF56" w:rsidR="00C170FB" w:rsidRDefault="00C170FB" w:rsidP="00DF6070">
      <w:pPr>
        <w:pStyle w:val="ListParagraph"/>
        <w:numPr>
          <w:ilvl w:val="1"/>
          <w:numId w:val="4"/>
        </w:numPr>
        <w:spacing w:line="276" w:lineRule="auto"/>
        <w:ind w:left="567"/>
        <w:jc w:val="both"/>
        <w:rPr>
          <w:rFonts w:cs="Arial"/>
        </w:rPr>
      </w:pPr>
      <w:r>
        <w:rPr>
          <w:rFonts w:cs="Arial"/>
        </w:rPr>
        <w:t xml:space="preserve">Paragraph 61 sets out the requirement for authorities to conduct a local housing needs assessment using the standard method in national planning guidance to determine the minimum number of homes needed. </w:t>
      </w:r>
    </w:p>
    <w:p w14:paraId="01BF84E3" w14:textId="77777777" w:rsidR="00A450C3" w:rsidRPr="00A450C3" w:rsidRDefault="00A450C3" w:rsidP="00DF6070">
      <w:pPr>
        <w:pStyle w:val="ListParagraph"/>
        <w:spacing w:line="276" w:lineRule="auto"/>
        <w:rPr>
          <w:rFonts w:cs="Arial"/>
        </w:rPr>
      </w:pPr>
    </w:p>
    <w:p w14:paraId="10C99D1A" w14:textId="77777777" w:rsidR="00CC6025" w:rsidRDefault="00A450C3" w:rsidP="00DF6070">
      <w:pPr>
        <w:pStyle w:val="ListParagraph"/>
        <w:numPr>
          <w:ilvl w:val="1"/>
          <w:numId w:val="4"/>
        </w:numPr>
        <w:spacing w:line="276" w:lineRule="auto"/>
        <w:ind w:left="567"/>
        <w:jc w:val="both"/>
        <w:rPr>
          <w:rFonts w:cs="Arial"/>
          <w:color w:val="0B0C0C"/>
        </w:rPr>
      </w:pPr>
      <w:r>
        <w:rPr>
          <w:rFonts w:cs="Arial"/>
        </w:rPr>
        <w:t xml:space="preserve">Paragraph 69 requires authorities to complete a strategic housing land availability assessment and identify a sufficient supply and mix of sites, </w:t>
      </w:r>
      <w:proofErr w:type="gramStart"/>
      <w:r>
        <w:rPr>
          <w:rFonts w:cs="Arial"/>
        </w:rPr>
        <w:t>taking into account</w:t>
      </w:r>
      <w:proofErr w:type="gramEnd"/>
      <w:r>
        <w:rPr>
          <w:rFonts w:cs="Arial"/>
        </w:rPr>
        <w:t xml:space="preserve"> their availability, suitability and likely economic viability. </w:t>
      </w:r>
      <w:r w:rsidR="00CC6025">
        <w:rPr>
          <w:rFonts w:cs="Arial"/>
        </w:rPr>
        <w:t xml:space="preserve"> </w:t>
      </w:r>
      <w:r w:rsidR="00CC6025">
        <w:rPr>
          <w:rFonts w:cs="Arial"/>
          <w:color w:val="0B0C0C"/>
        </w:rPr>
        <w:t>Planning policies should identify a supply of:</w:t>
      </w:r>
    </w:p>
    <w:p w14:paraId="219CAA77" w14:textId="50507C43" w:rsidR="00CC6025" w:rsidRDefault="00CC6025" w:rsidP="00295B70">
      <w:pPr>
        <w:pStyle w:val="NormalWeb"/>
        <w:shd w:val="clear" w:color="auto" w:fill="FFFFFF"/>
        <w:spacing w:before="300" w:beforeAutospacing="0" w:after="0" w:afterAutospacing="0" w:line="276" w:lineRule="auto"/>
        <w:ind w:left="851"/>
        <w:rPr>
          <w:rFonts w:ascii="Arial" w:hAnsi="Arial" w:cs="Arial"/>
          <w:color w:val="0B0C0C"/>
        </w:rPr>
      </w:pPr>
      <w:r>
        <w:rPr>
          <w:rFonts w:ascii="Arial" w:hAnsi="Arial" w:cs="Arial"/>
          <w:color w:val="0B0C0C"/>
        </w:rPr>
        <w:t>(a) specific, deliverable sites for 5 years following the intended date of adoption; and</w:t>
      </w:r>
    </w:p>
    <w:p w14:paraId="12445DAB" w14:textId="77777777" w:rsidR="00CC6025" w:rsidRDefault="00CC6025" w:rsidP="00A36BE1">
      <w:pPr>
        <w:pStyle w:val="NormalWeb"/>
        <w:shd w:val="clear" w:color="auto" w:fill="FFFFFF"/>
        <w:spacing w:before="0" w:beforeAutospacing="0" w:after="300" w:afterAutospacing="0" w:line="276" w:lineRule="auto"/>
        <w:ind w:left="851"/>
        <w:rPr>
          <w:rFonts w:ascii="Arial" w:hAnsi="Arial" w:cs="Arial"/>
          <w:color w:val="0B0C0C"/>
        </w:rPr>
      </w:pPr>
      <w:r>
        <w:rPr>
          <w:rFonts w:ascii="Arial" w:hAnsi="Arial" w:cs="Arial"/>
          <w:color w:val="0B0C0C"/>
        </w:rPr>
        <w:t xml:space="preserve">(b) specific, developable sites or broad locations for growth, for the subsequent years 6-10 and, where possible, for years 11-15 of the remaining plan </w:t>
      </w:r>
      <w:proofErr w:type="gramStart"/>
      <w:r>
        <w:rPr>
          <w:rFonts w:ascii="Arial" w:hAnsi="Arial" w:cs="Arial"/>
          <w:color w:val="0B0C0C"/>
        </w:rPr>
        <w:t>period</w:t>
      </w:r>
      <w:proofErr w:type="gramEnd"/>
      <w:r>
        <w:rPr>
          <w:rFonts w:ascii="Arial" w:hAnsi="Arial" w:cs="Arial"/>
          <w:color w:val="0B0C0C"/>
        </w:rPr>
        <w:t>.</w:t>
      </w:r>
    </w:p>
    <w:p w14:paraId="6E7FF013" w14:textId="77777777" w:rsidR="000B4238" w:rsidRPr="00F1667E" w:rsidRDefault="000B4238" w:rsidP="00DF6070">
      <w:pPr>
        <w:pStyle w:val="ListParagraph"/>
        <w:numPr>
          <w:ilvl w:val="1"/>
          <w:numId w:val="4"/>
        </w:numPr>
        <w:spacing w:line="276" w:lineRule="auto"/>
        <w:ind w:left="567"/>
        <w:jc w:val="both"/>
        <w:rPr>
          <w:rFonts w:cs="Arial"/>
          <w:color w:val="0B0C0C"/>
        </w:rPr>
      </w:pPr>
      <w:r w:rsidRPr="00F1667E">
        <w:rPr>
          <w:rFonts w:cs="Arial"/>
        </w:rPr>
        <w:t xml:space="preserve">Paragraph 74 of the NPPF requires strategic policies to include a trajectory illustrating the expected rate of housing delivery over the plan </w:t>
      </w:r>
      <w:proofErr w:type="gramStart"/>
      <w:r w:rsidRPr="00F1667E">
        <w:rPr>
          <w:rFonts w:cs="Arial"/>
        </w:rPr>
        <w:t>period, and</w:t>
      </w:r>
      <w:proofErr w:type="gramEnd"/>
      <w:r w:rsidRPr="00F1667E">
        <w:rPr>
          <w:rFonts w:cs="Arial"/>
        </w:rPr>
        <w:t xml:space="preserve"> identify (and update annually) a supply of specific deliverable sites sufficient to provide a minimum of 5 years’ worth of housing against their housing requirement.  The NPPF also states that the supply of sites should include a buffer (moved forward from later in the plan period) of:</w:t>
      </w:r>
    </w:p>
    <w:p w14:paraId="3D2A0210" w14:textId="77777777" w:rsidR="000B4238" w:rsidRPr="00F1667E" w:rsidRDefault="000B4238" w:rsidP="00295B70">
      <w:pPr>
        <w:pStyle w:val="NormalWeb"/>
        <w:numPr>
          <w:ilvl w:val="0"/>
          <w:numId w:val="6"/>
        </w:numPr>
        <w:shd w:val="clear" w:color="auto" w:fill="FFFFFF"/>
        <w:spacing w:before="300" w:beforeAutospacing="0" w:after="0" w:afterAutospacing="0" w:line="276" w:lineRule="auto"/>
        <w:ind w:left="1134" w:hanging="283"/>
        <w:rPr>
          <w:rFonts w:ascii="Arial" w:hAnsi="Arial" w:cs="Arial"/>
          <w:color w:val="0B0C0C"/>
        </w:rPr>
      </w:pPr>
      <w:r w:rsidRPr="00F1667E">
        <w:rPr>
          <w:rFonts w:ascii="Arial" w:hAnsi="Arial" w:cs="Arial"/>
          <w:color w:val="0B0C0C"/>
        </w:rPr>
        <w:t>5% to ensure choice and competition in the market for land; or</w:t>
      </w:r>
    </w:p>
    <w:p w14:paraId="0F9DEEB7" w14:textId="3ABC095B" w:rsidR="000B4238" w:rsidRPr="00F1667E" w:rsidRDefault="000B4238" w:rsidP="00295B70">
      <w:pPr>
        <w:pStyle w:val="NormalWeb"/>
        <w:numPr>
          <w:ilvl w:val="0"/>
          <w:numId w:val="6"/>
        </w:numPr>
        <w:shd w:val="clear" w:color="auto" w:fill="FFFFFF"/>
        <w:spacing w:before="0" w:beforeAutospacing="0" w:after="0" w:afterAutospacing="0" w:line="276" w:lineRule="auto"/>
        <w:ind w:left="1134" w:hanging="283"/>
        <w:rPr>
          <w:rFonts w:ascii="Arial" w:hAnsi="Arial" w:cs="Arial"/>
          <w:color w:val="0B0C0C"/>
        </w:rPr>
      </w:pPr>
      <w:r w:rsidRPr="00F1667E">
        <w:rPr>
          <w:rFonts w:ascii="Arial" w:hAnsi="Arial" w:cs="Arial"/>
          <w:color w:val="0B0C0C"/>
        </w:rPr>
        <w:t xml:space="preserve">10% where the local planning authority wishes to demonstrate a </w:t>
      </w:r>
      <w:proofErr w:type="gramStart"/>
      <w:r w:rsidRPr="00F1667E">
        <w:rPr>
          <w:rFonts w:ascii="Arial" w:hAnsi="Arial" w:cs="Arial"/>
          <w:color w:val="0B0C0C"/>
        </w:rPr>
        <w:t>5 year</w:t>
      </w:r>
      <w:proofErr w:type="gramEnd"/>
      <w:r w:rsidRPr="00F1667E">
        <w:rPr>
          <w:rFonts w:ascii="Arial" w:hAnsi="Arial" w:cs="Arial"/>
          <w:color w:val="0B0C0C"/>
        </w:rPr>
        <w:t xml:space="preserve"> supply of deliverable sites through an annual position statement or recently adopted plan, to account for any fluctuations in the market during that year; or</w:t>
      </w:r>
    </w:p>
    <w:p w14:paraId="38DBA039" w14:textId="77777777" w:rsidR="000B4238" w:rsidRPr="00F1667E" w:rsidRDefault="000B4238" w:rsidP="00A36BE1">
      <w:pPr>
        <w:pStyle w:val="NormalWeb"/>
        <w:numPr>
          <w:ilvl w:val="0"/>
          <w:numId w:val="6"/>
        </w:numPr>
        <w:shd w:val="clear" w:color="auto" w:fill="FFFFFF"/>
        <w:spacing w:before="0" w:beforeAutospacing="0" w:after="300" w:afterAutospacing="0" w:line="276" w:lineRule="auto"/>
        <w:ind w:left="1134" w:hanging="283"/>
        <w:rPr>
          <w:rFonts w:ascii="Arial" w:hAnsi="Arial" w:cs="Arial"/>
          <w:color w:val="0B0C0C"/>
        </w:rPr>
      </w:pPr>
      <w:r w:rsidRPr="00F1667E">
        <w:rPr>
          <w:rFonts w:ascii="Arial" w:hAnsi="Arial" w:cs="Arial"/>
          <w:color w:val="0B0C0C"/>
        </w:rPr>
        <w:t xml:space="preserve">20% where there has been significant under delivery of housing over the previous 3 years, to improve the prospect of achieving the planned </w:t>
      </w:r>
      <w:proofErr w:type="gramStart"/>
      <w:r w:rsidRPr="00F1667E">
        <w:rPr>
          <w:rFonts w:ascii="Arial" w:hAnsi="Arial" w:cs="Arial"/>
          <w:color w:val="0B0C0C"/>
        </w:rPr>
        <w:t>supply</w:t>
      </w:r>
      <w:proofErr w:type="gramEnd"/>
      <w:r w:rsidRPr="00F1667E">
        <w:rPr>
          <w:rFonts w:ascii="Arial" w:hAnsi="Arial" w:cs="Arial"/>
          <w:color w:val="0B0C0C"/>
        </w:rPr>
        <w:t> </w:t>
      </w:r>
    </w:p>
    <w:p w14:paraId="5C9E77F5" w14:textId="77777777" w:rsidR="000B4238" w:rsidRDefault="000B4238" w:rsidP="00DF6070">
      <w:pPr>
        <w:pStyle w:val="ListParagraph"/>
        <w:numPr>
          <w:ilvl w:val="1"/>
          <w:numId w:val="4"/>
        </w:numPr>
        <w:spacing w:line="276" w:lineRule="auto"/>
        <w:ind w:left="567"/>
        <w:jc w:val="both"/>
        <w:rPr>
          <w:rFonts w:cs="Arial"/>
        </w:rPr>
      </w:pPr>
      <w:r>
        <w:rPr>
          <w:rFonts w:cs="Arial"/>
        </w:rPr>
        <w:t xml:space="preserve">The appropriate buffer is determined by the Housing Delivery Test (HDT).  This is an annual test which measures the number of dwellings delivered against the homes required in an area.  The buffer is to ensure that there is a realistic prospect of achieving the planned level of housing supply and to ensure choice and competition on the market.  The minimum buffer for all authorities is 5%. </w:t>
      </w:r>
    </w:p>
    <w:p w14:paraId="438D97D3" w14:textId="77777777" w:rsidR="00F1667E" w:rsidRPr="009C212D" w:rsidRDefault="00F1667E" w:rsidP="00DF6070">
      <w:pPr>
        <w:pStyle w:val="ListParagraph"/>
        <w:spacing w:line="276" w:lineRule="auto"/>
        <w:ind w:left="567"/>
        <w:jc w:val="both"/>
        <w:rPr>
          <w:rFonts w:cs="Arial"/>
        </w:rPr>
      </w:pPr>
    </w:p>
    <w:p w14:paraId="466CD642" w14:textId="7BA163CE" w:rsidR="000B4238" w:rsidRDefault="000B4238" w:rsidP="00DF6070">
      <w:pPr>
        <w:pStyle w:val="ListParagraph"/>
        <w:numPr>
          <w:ilvl w:val="1"/>
          <w:numId w:val="4"/>
        </w:numPr>
        <w:spacing w:line="276" w:lineRule="auto"/>
        <w:ind w:left="567"/>
        <w:jc w:val="both"/>
      </w:pPr>
      <w:r>
        <w:rPr>
          <w:rFonts w:cs="Arial"/>
        </w:rPr>
        <w:t>The P</w:t>
      </w:r>
      <w:r w:rsidR="00667518">
        <w:rPr>
          <w:rFonts w:cs="Arial"/>
        </w:rPr>
        <w:t>lanning Practice Guidance (P</w:t>
      </w:r>
      <w:r>
        <w:rPr>
          <w:rFonts w:cs="Arial"/>
        </w:rPr>
        <w:t>PG</w:t>
      </w:r>
      <w:r w:rsidR="00CC12BE">
        <w:rPr>
          <w:rFonts w:cs="Arial"/>
        </w:rPr>
        <w:t>)</w:t>
      </w:r>
      <w:r>
        <w:rPr>
          <w:rFonts w:cs="Arial"/>
        </w:rPr>
        <w:t xml:space="preserve"> states that the buffer should be applied to the requirement in the first 5 years (including any shortfall)</w:t>
      </w:r>
      <w:r>
        <w:rPr>
          <w:rStyle w:val="FootnoteReference"/>
          <w:rFonts w:cs="Arial"/>
        </w:rPr>
        <w:footnoteReference w:id="3"/>
      </w:r>
      <w:r>
        <w:rPr>
          <w:rFonts w:cs="Arial"/>
        </w:rPr>
        <w:t xml:space="preserve"> .</w:t>
      </w:r>
      <w:r w:rsidRPr="00086B76">
        <w:t xml:space="preserve"> </w:t>
      </w:r>
    </w:p>
    <w:p w14:paraId="03D2E2A6" w14:textId="77777777" w:rsidR="00295B70" w:rsidRDefault="00295B70" w:rsidP="00295B70">
      <w:pPr>
        <w:pStyle w:val="ListParagraph"/>
      </w:pPr>
    </w:p>
    <w:p w14:paraId="3E5A8903" w14:textId="16DE02AE" w:rsidR="007E5742" w:rsidRPr="00667518" w:rsidRDefault="007E5742" w:rsidP="00802637">
      <w:pPr>
        <w:pStyle w:val="Heading2"/>
        <w:spacing w:after="240" w:line="276" w:lineRule="auto"/>
        <w:ind w:left="567"/>
        <w:rPr>
          <w:rFonts w:ascii="Arial" w:hAnsi="Arial" w:cs="Arial"/>
          <w:b/>
          <w:bCs/>
          <w:color w:val="0073CF"/>
          <w:sz w:val="24"/>
          <w:szCs w:val="24"/>
        </w:rPr>
      </w:pPr>
      <w:r w:rsidRPr="00667518">
        <w:rPr>
          <w:rFonts w:ascii="Arial" w:hAnsi="Arial" w:cs="Arial"/>
          <w:b/>
          <w:bCs/>
          <w:color w:val="0073CF"/>
          <w:sz w:val="24"/>
          <w:szCs w:val="24"/>
        </w:rPr>
        <w:lastRenderedPageBreak/>
        <w:t>Local Policy Context</w:t>
      </w:r>
    </w:p>
    <w:p w14:paraId="103FB997" w14:textId="53073262" w:rsidR="00535A68" w:rsidRDefault="00535A68" w:rsidP="00535A68">
      <w:pPr>
        <w:pStyle w:val="ListParagraph"/>
        <w:numPr>
          <w:ilvl w:val="1"/>
          <w:numId w:val="4"/>
        </w:numPr>
        <w:spacing w:after="240" w:line="276" w:lineRule="auto"/>
        <w:ind w:left="567"/>
        <w:jc w:val="both"/>
        <w:rPr>
          <w:rFonts w:cs="Arial"/>
        </w:rPr>
      </w:pPr>
      <w:r w:rsidRPr="00B71B3E">
        <w:rPr>
          <w:rFonts w:cs="Arial"/>
        </w:rPr>
        <w:t xml:space="preserve">Monitoring of </w:t>
      </w:r>
      <w:r w:rsidR="00C57599">
        <w:rPr>
          <w:rFonts w:cs="Arial"/>
        </w:rPr>
        <w:t>p</w:t>
      </w:r>
      <w:r w:rsidRPr="00B71B3E">
        <w:rPr>
          <w:rFonts w:cs="Arial"/>
        </w:rPr>
        <w:t xml:space="preserve">olicy </w:t>
      </w:r>
      <w:r w:rsidR="00C57599">
        <w:rPr>
          <w:rFonts w:cs="Arial"/>
        </w:rPr>
        <w:t>i</w:t>
      </w:r>
      <w:r w:rsidRPr="00B71B3E">
        <w:rPr>
          <w:rFonts w:cs="Arial"/>
        </w:rPr>
        <w:t xml:space="preserve">mplementation through the council’s </w:t>
      </w:r>
      <w:r w:rsidR="005D4A01">
        <w:rPr>
          <w:rFonts w:cs="Arial"/>
        </w:rPr>
        <w:t>‘</w:t>
      </w:r>
      <w:r w:rsidRPr="00B71B3E">
        <w:rPr>
          <w:rFonts w:cs="Arial"/>
        </w:rPr>
        <w:t>Authority</w:t>
      </w:r>
      <w:r w:rsidR="005D4A01">
        <w:rPr>
          <w:rFonts w:cs="Arial"/>
        </w:rPr>
        <w:t>’s</w:t>
      </w:r>
      <w:r w:rsidRPr="00B71B3E">
        <w:rPr>
          <w:rFonts w:cs="Arial"/>
        </w:rPr>
        <w:t xml:space="preserve"> Monitoring Report</w:t>
      </w:r>
      <w:r w:rsidR="005D4A01">
        <w:rPr>
          <w:rFonts w:cs="Arial"/>
        </w:rPr>
        <w:t xml:space="preserve">’ (Feb 2024 - </w:t>
      </w:r>
      <w:r w:rsidRPr="00B71B3E">
        <w:rPr>
          <w:rFonts w:cs="Arial"/>
        </w:rPr>
        <w:t xml:space="preserve">CD02) shows that annual housing delivery was below the </w:t>
      </w:r>
      <w:r w:rsidR="00203289">
        <w:rPr>
          <w:rFonts w:cs="Arial"/>
        </w:rPr>
        <w:t>Chichester Local Plan: Key Policies 2014-2029 (‘</w:t>
      </w:r>
      <w:r w:rsidRPr="00B71B3E">
        <w:rPr>
          <w:rFonts w:cs="Arial"/>
        </w:rPr>
        <w:t>adopted Local Plan</w:t>
      </w:r>
      <w:r w:rsidR="00203289">
        <w:rPr>
          <w:rFonts w:cs="Arial"/>
        </w:rPr>
        <w:t>’)</w:t>
      </w:r>
      <w:r w:rsidR="008F09B6">
        <w:rPr>
          <w:rFonts w:cs="Arial"/>
        </w:rPr>
        <w:t xml:space="preserve"> </w:t>
      </w:r>
      <w:r w:rsidRPr="00B71B3E">
        <w:rPr>
          <w:rFonts w:cs="Arial"/>
        </w:rPr>
        <w:t xml:space="preserve">requirement of 435 dwellings for the </w:t>
      </w:r>
      <w:r w:rsidR="00324E84">
        <w:rPr>
          <w:rFonts w:cs="Arial"/>
        </w:rPr>
        <w:t xml:space="preserve">first </w:t>
      </w:r>
      <w:r w:rsidRPr="00B71B3E">
        <w:rPr>
          <w:rFonts w:cs="Arial"/>
        </w:rPr>
        <w:t xml:space="preserve">3 years of the plan period. Annual housing delivery has been above this requirement since the monitoring year 2015/16. </w:t>
      </w:r>
      <w:r w:rsidR="00324E84">
        <w:rPr>
          <w:rFonts w:cs="Arial"/>
          <w:color w:val="040F1E"/>
          <w:spacing w:val="5"/>
        </w:rPr>
        <w:t>Since</w:t>
      </w:r>
      <w:r w:rsidR="00324E84" w:rsidRPr="00B71B3E">
        <w:rPr>
          <w:rFonts w:cs="Arial"/>
          <w:color w:val="040F1E"/>
          <w:spacing w:val="5"/>
        </w:rPr>
        <w:t xml:space="preserve"> </w:t>
      </w:r>
      <w:r w:rsidRPr="00B71B3E">
        <w:rPr>
          <w:rFonts w:cs="Arial"/>
          <w:color w:val="040F1E"/>
          <w:spacing w:val="5"/>
        </w:rPr>
        <w:t>15 July 2020 the council's housing supply has been measured against a figure based on the Government's standard methodology for assessing housing need, resulting in a need of 635 dwellings homes per year.</w:t>
      </w:r>
      <w:r w:rsidRPr="00B71B3E">
        <w:rPr>
          <w:rFonts w:cs="Arial"/>
        </w:rPr>
        <w:t xml:space="preserve"> An average of 509 dwellings </w:t>
      </w:r>
      <w:r w:rsidR="00324E84">
        <w:rPr>
          <w:rFonts w:cs="Arial"/>
        </w:rPr>
        <w:t>was</w:t>
      </w:r>
      <w:r w:rsidR="00324E84" w:rsidRPr="00B71B3E">
        <w:rPr>
          <w:rFonts w:cs="Arial"/>
        </w:rPr>
        <w:t xml:space="preserve"> </w:t>
      </w:r>
      <w:r w:rsidRPr="00B71B3E">
        <w:rPr>
          <w:rFonts w:cs="Arial"/>
        </w:rPr>
        <w:t>delivered each year in the period 2012-23</w:t>
      </w:r>
      <w:r w:rsidR="00CC555A">
        <w:rPr>
          <w:rFonts w:cs="Arial"/>
        </w:rPr>
        <w:t>, which is below the standard method figure but higher than the adopted Local Plan target</w:t>
      </w:r>
      <w:r w:rsidRPr="00B71B3E">
        <w:rPr>
          <w:rFonts w:cs="Arial"/>
        </w:rPr>
        <w:t xml:space="preserve">. </w:t>
      </w:r>
    </w:p>
    <w:p w14:paraId="1AD59A3C" w14:textId="77777777" w:rsidR="00535A68" w:rsidRPr="00B71B3E" w:rsidRDefault="00535A68" w:rsidP="00535A68">
      <w:pPr>
        <w:pStyle w:val="ListParagraph"/>
        <w:spacing w:after="240" w:line="276" w:lineRule="auto"/>
        <w:ind w:left="567"/>
        <w:jc w:val="both"/>
        <w:rPr>
          <w:rFonts w:cs="Arial"/>
        </w:rPr>
      </w:pPr>
    </w:p>
    <w:p w14:paraId="69D6F403" w14:textId="69A50170" w:rsidR="00535A68" w:rsidRDefault="00535A68" w:rsidP="005D4A01">
      <w:pPr>
        <w:pStyle w:val="ListParagraph"/>
        <w:numPr>
          <w:ilvl w:val="1"/>
          <w:numId w:val="4"/>
        </w:numPr>
        <w:spacing w:line="276" w:lineRule="auto"/>
        <w:ind w:left="567"/>
        <w:jc w:val="both"/>
        <w:rPr>
          <w:rFonts w:cs="Arial"/>
        </w:rPr>
      </w:pPr>
      <w:r w:rsidRPr="00B71B3E">
        <w:rPr>
          <w:rFonts w:cs="Arial"/>
        </w:rPr>
        <w:t xml:space="preserve">During the period </w:t>
      </w:r>
      <w:proofErr w:type="gramStart"/>
      <w:r w:rsidRPr="00B71B3E">
        <w:rPr>
          <w:rFonts w:cs="Arial"/>
        </w:rPr>
        <w:t>2012-23,</w:t>
      </w:r>
      <w:proofErr w:type="gramEnd"/>
      <w:r w:rsidRPr="00B71B3E">
        <w:rPr>
          <w:rFonts w:cs="Arial"/>
        </w:rPr>
        <w:t xml:space="preserve"> of the 3</w:t>
      </w:r>
      <w:r w:rsidR="00C57599">
        <w:rPr>
          <w:rFonts w:cs="Arial"/>
        </w:rPr>
        <w:t>,</w:t>
      </w:r>
      <w:r w:rsidRPr="00B71B3E">
        <w:rPr>
          <w:rFonts w:cs="Arial"/>
        </w:rPr>
        <w:t xml:space="preserve">880 dwellings allocated at strategic sites in the </w:t>
      </w:r>
      <w:r w:rsidR="00667518">
        <w:rPr>
          <w:rFonts w:cs="Arial"/>
        </w:rPr>
        <w:t xml:space="preserve">adopted Local </w:t>
      </w:r>
      <w:r w:rsidRPr="00B71B3E">
        <w:rPr>
          <w:rFonts w:cs="Arial"/>
        </w:rPr>
        <w:t>Plan</w:t>
      </w:r>
      <w:r w:rsidR="00324E84">
        <w:rPr>
          <w:rFonts w:cs="Arial"/>
        </w:rPr>
        <w:t>,</w:t>
      </w:r>
      <w:r w:rsidRPr="00B71B3E">
        <w:rPr>
          <w:rFonts w:cs="Arial"/>
        </w:rPr>
        <w:t xml:space="preserve"> 1</w:t>
      </w:r>
      <w:r w:rsidR="00703AE4">
        <w:rPr>
          <w:rFonts w:cs="Arial"/>
        </w:rPr>
        <w:t>,</w:t>
      </w:r>
      <w:r w:rsidRPr="00B71B3E">
        <w:rPr>
          <w:rFonts w:cs="Arial"/>
        </w:rPr>
        <w:t>826 dwellings have been delivered, with 2</w:t>
      </w:r>
      <w:r w:rsidR="00703AE4">
        <w:rPr>
          <w:rFonts w:cs="Arial"/>
        </w:rPr>
        <w:t>,</w:t>
      </w:r>
      <w:r w:rsidRPr="00B71B3E">
        <w:rPr>
          <w:rFonts w:cs="Arial"/>
        </w:rPr>
        <w:t>054 dwellings remaining. 1</w:t>
      </w:r>
      <w:r w:rsidR="00703AE4">
        <w:rPr>
          <w:rFonts w:cs="Arial"/>
        </w:rPr>
        <w:t>,</w:t>
      </w:r>
      <w:r w:rsidRPr="00B71B3E">
        <w:rPr>
          <w:rFonts w:cs="Arial"/>
        </w:rPr>
        <w:t>000 of these dwellings are at Tangmere S</w:t>
      </w:r>
      <w:r w:rsidR="00667518">
        <w:rPr>
          <w:rFonts w:cs="Arial"/>
        </w:rPr>
        <w:t>trategic Development Location (SD</w:t>
      </w:r>
      <w:r w:rsidRPr="00B71B3E">
        <w:rPr>
          <w:rFonts w:cs="Arial"/>
        </w:rPr>
        <w:t>L</w:t>
      </w:r>
      <w:r w:rsidR="00667518">
        <w:rPr>
          <w:rFonts w:cs="Arial"/>
        </w:rPr>
        <w:t>)</w:t>
      </w:r>
      <w:r w:rsidRPr="00B71B3E">
        <w:rPr>
          <w:rFonts w:cs="Arial"/>
        </w:rPr>
        <w:t xml:space="preserve">, which </w:t>
      </w:r>
      <w:r w:rsidR="0010769E">
        <w:rPr>
          <w:rFonts w:cs="Arial"/>
        </w:rPr>
        <w:t xml:space="preserve">has a resolution to grant permission but </w:t>
      </w:r>
      <w:r w:rsidR="00862C73">
        <w:rPr>
          <w:rFonts w:cs="Arial"/>
        </w:rPr>
        <w:t xml:space="preserve">has </w:t>
      </w:r>
      <w:r w:rsidR="0010769E">
        <w:rPr>
          <w:rFonts w:cs="Arial"/>
        </w:rPr>
        <w:t xml:space="preserve">required </w:t>
      </w:r>
      <w:r w:rsidR="00324E84">
        <w:rPr>
          <w:rFonts w:cs="Arial"/>
        </w:rPr>
        <w:t xml:space="preserve">a </w:t>
      </w:r>
      <w:r w:rsidRPr="00B71B3E">
        <w:rPr>
          <w:rFonts w:cs="Arial"/>
        </w:rPr>
        <w:t>C</w:t>
      </w:r>
      <w:r w:rsidR="00667518">
        <w:rPr>
          <w:rFonts w:cs="Arial"/>
        </w:rPr>
        <w:t xml:space="preserve">ompulsory </w:t>
      </w:r>
      <w:r w:rsidRPr="00B71B3E">
        <w:rPr>
          <w:rFonts w:cs="Arial"/>
        </w:rPr>
        <w:t>P</w:t>
      </w:r>
      <w:r w:rsidR="00667518">
        <w:rPr>
          <w:rFonts w:cs="Arial"/>
        </w:rPr>
        <w:t>urchase Order (CPO)</w:t>
      </w:r>
      <w:r w:rsidR="009F084F">
        <w:rPr>
          <w:rFonts w:cs="Arial"/>
        </w:rPr>
        <w:t xml:space="preserve">. The CPO was formally made in October 2020. </w:t>
      </w:r>
      <w:r w:rsidR="005D4A01">
        <w:rPr>
          <w:rFonts w:cs="Arial"/>
        </w:rPr>
        <w:t>However, i</w:t>
      </w:r>
      <w:r w:rsidR="009F084F">
        <w:rPr>
          <w:rFonts w:cs="Arial"/>
        </w:rPr>
        <w:t xml:space="preserve">n March 2023, </w:t>
      </w:r>
      <w:proofErr w:type="gramStart"/>
      <w:r w:rsidR="009F084F">
        <w:rPr>
          <w:rFonts w:cs="Arial"/>
        </w:rPr>
        <w:t>CPO(</w:t>
      </w:r>
      <w:proofErr w:type="gramEnd"/>
      <w:r w:rsidR="009F084F">
        <w:rPr>
          <w:rFonts w:cs="Arial"/>
        </w:rPr>
        <w:t xml:space="preserve">2) was made in order to secure an area of land required for access to the SDL from the A27. </w:t>
      </w:r>
      <w:proofErr w:type="gramStart"/>
      <w:r w:rsidR="009F084F">
        <w:rPr>
          <w:rFonts w:cs="Arial"/>
        </w:rPr>
        <w:t>CPO(</w:t>
      </w:r>
      <w:proofErr w:type="gramEnd"/>
      <w:r w:rsidR="009F084F">
        <w:rPr>
          <w:rFonts w:cs="Arial"/>
        </w:rPr>
        <w:t xml:space="preserve">2) has been confirmed subject to modifications, with a Notice of Confirmation for a 6 week period from 2 May 2024. </w:t>
      </w:r>
      <w:r w:rsidRPr="00B71B3E">
        <w:rPr>
          <w:rFonts w:cs="Arial"/>
        </w:rPr>
        <w:t xml:space="preserve"> </w:t>
      </w:r>
      <w:r w:rsidR="00CC555A">
        <w:rPr>
          <w:rFonts w:cs="Arial"/>
        </w:rPr>
        <w:t>In addition to</w:t>
      </w:r>
      <w:r w:rsidR="004124CE">
        <w:rPr>
          <w:rFonts w:cs="Arial"/>
        </w:rPr>
        <w:t xml:space="preserve"> the</w:t>
      </w:r>
      <w:r w:rsidR="00CC555A">
        <w:rPr>
          <w:rFonts w:cs="Arial"/>
        </w:rPr>
        <w:t xml:space="preserve"> 1,000 at Tangmere, </w:t>
      </w:r>
      <w:r w:rsidR="0010769E">
        <w:rPr>
          <w:rFonts w:cs="Arial"/>
        </w:rPr>
        <w:t xml:space="preserve">phase 2 at </w:t>
      </w:r>
      <w:r w:rsidR="00CC555A">
        <w:rPr>
          <w:rFonts w:cs="Arial"/>
        </w:rPr>
        <w:t>Land West of Chichester</w:t>
      </w:r>
      <w:r w:rsidR="0010769E">
        <w:rPr>
          <w:rFonts w:cs="Arial"/>
        </w:rPr>
        <w:t xml:space="preserve"> also has a resolution to grant permission for 850 dwellings</w:t>
      </w:r>
      <w:r w:rsidR="00CC555A">
        <w:rPr>
          <w:rFonts w:cs="Arial"/>
        </w:rPr>
        <w:t xml:space="preserve">.  </w:t>
      </w:r>
      <w:r w:rsidRPr="00B71B3E">
        <w:rPr>
          <w:rFonts w:cs="Arial"/>
        </w:rPr>
        <w:t xml:space="preserve">Of the 860 dwellings allocated through </w:t>
      </w:r>
      <w:r w:rsidR="00324E84">
        <w:rPr>
          <w:rFonts w:cs="Arial"/>
        </w:rPr>
        <w:t>p</w:t>
      </w:r>
      <w:r w:rsidRPr="00B71B3E">
        <w:rPr>
          <w:rFonts w:cs="Arial"/>
        </w:rPr>
        <w:t xml:space="preserve">arish </w:t>
      </w:r>
      <w:r w:rsidR="00324E84">
        <w:rPr>
          <w:rFonts w:cs="Arial"/>
        </w:rPr>
        <w:t>h</w:t>
      </w:r>
      <w:r w:rsidRPr="00B71B3E">
        <w:rPr>
          <w:rFonts w:cs="Arial"/>
        </w:rPr>
        <w:t xml:space="preserve">ousing figures, 171 dwellings remain to be delivered. 10 dwellings are not yet allocated in a Site Allocation DPD or Neighbourhood Plan. </w:t>
      </w:r>
      <w:r w:rsidR="00093A6C">
        <w:rPr>
          <w:rFonts w:cs="Arial"/>
        </w:rPr>
        <w:t xml:space="preserve">A total of 53% of dwellings allocated in the </w:t>
      </w:r>
      <w:r w:rsidR="00667518">
        <w:rPr>
          <w:rFonts w:cs="Arial"/>
        </w:rPr>
        <w:t xml:space="preserve">adopted </w:t>
      </w:r>
      <w:r w:rsidR="00093A6C">
        <w:rPr>
          <w:rFonts w:cs="Arial"/>
        </w:rPr>
        <w:t>Local Plan have been delivered, with 47% of strategic numbers completed (63% if Tangmere SDL is excluded) and 80% of parish housing numbers completed.</w:t>
      </w:r>
    </w:p>
    <w:p w14:paraId="614F4C47" w14:textId="77777777" w:rsidR="005D4A01" w:rsidRPr="005D4A01" w:rsidRDefault="005D4A01" w:rsidP="005D4A01">
      <w:pPr>
        <w:pStyle w:val="ListParagraph"/>
        <w:spacing w:line="276" w:lineRule="auto"/>
        <w:ind w:left="567"/>
        <w:jc w:val="both"/>
        <w:rPr>
          <w:rFonts w:cs="Arial"/>
        </w:rPr>
      </w:pPr>
    </w:p>
    <w:p w14:paraId="7C5B480C" w14:textId="45D0B969" w:rsidR="00535A68" w:rsidRDefault="00796777" w:rsidP="00535A68">
      <w:pPr>
        <w:pStyle w:val="ListParagraph"/>
        <w:numPr>
          <w:ilvl w:val="1"/>
          <w:numId w:val="4"/>
        </w:numPr>
        <w:spacing w:line="276" w:lineRule="auto"/>
        <w:ind w:left="567"/>
        <w:jc w:val="both"/>
        <w:rPr>
          <w:rFonts w:cs="Arial"/>
        </w:rPr>
      </w:pPr>
      <w:r>
        <w:rPr>
          <w:rFonts w:cs="Arial"/>
        </w:rPr>
        <w:t xml:space="preserve">The 2022 Housing Delivery Test (HDT) has been passed, as has been the case with all the years since the HDT has been in place. </w:t>
      </w:r>
    </w:p>
    <w:p w14:paraId="63D504F5" w14:textId="77777777" w:rsidR="00535A68" w:rsidRPr="00535A68" w:rsidRDefault="00535A68" w:rsidP="00535A68">
      <w:pPr>
        <w:pStyle w:val="ListParagraph"/>
        <w:rPr>
          <w:rFonts w:cs="Arial"/>
        </w:rPr>
      </w:pPr>
    </w:p>
    <w:p w14:paraId="54E7FF20" w14:textId="4987E83E" w:rsidR="00535A68" w:rsidRDefault="00535A68" w:rsidP="00535A68">
      <w:pPr>
        <w:pStyle w:val="ListParagraph"/>
        <w:numPr>
          <w:ilvl w:val="1"/>
          <w:numId w:val="4"/>
        </w:numPr>
        <w:spacing w:line="276" w:lineRule="auto"/>
        <w:ind w:left="567"/>
        <w:jc w:val="both"/>
        <w:rPr>
          <w:rFonts w:cs="Arial"/>
        </w:rPr>
      </w:pPr>
      <w:r w:rsidRPr="00B71B3E">
        <w:rPr>
          <w:rFonts w:cs="Arial"/>
        </w:rPr>
        <w:t>The Local Plan is supported by a Strategic Housing Land Availability Assessment (SHLAA) (</w:t>
      </w:r>
      <w:r w:rsidR="00064A90">
        <w:rPr>
          <w:rFonts w:cs="Arial"/>
        </w:rPr>
        <w:t>Housing and Economic Land Availability Assessment (</w:t>
      </w:r>
      <w:r w:rsidR="005D4A01">
        <w:rPr>
          <w:rFonts w:cs="Arial"/>
        </w:rPr>
        <w:t xml:space="preserve">‘the </w:t>
      </w:r>
      <w:r w:rsidR="00064A90">
        <w:rPr>
          <w:rFonts w:cs="Arial"/>
        </w:rPr>
        <w:t>HELAA</w:t>
      </w:r>
      <w:r w:rsidR="005D4A01">
        <w:rPr>
          <w:rFonts w:cs="Arial"/>
        </w:rPr>
        <w:t>’</w:t>
      </w:r>
      <w:r w:rsidR="00064A90">
        <w:rPr>
          <w:rFonts w:cs="Arial"/>
        </w:rPr>
        <w:t>) 2021</w:t>
      </w:r>
      <w:r w:rsidR="005D4A01">
        <w:rPr>
          <w:rFonts w:cs="Arial"/>
        </w:rPr>
        <w:t xml:space="preserve"> -</w:t>
      </w:r>
      <w:r w:rsidR="00064A90">
        <w:rPr>
          <w:rFonts w:cs="Arial"/>
        </w:rPr>
        <w:t xml:space="preserve"> </w:t>
      </w:r>
      <w:r w:rsidRPr="00B71B3E">
        <w:rPr>
          <w:rFonts w:cs="Arial"/>
        </w:rPr>
        <w:t>H09). This assess</w:t>
      </w:r>
      <w:r w:rsidR="008F09B6">
        <w:rPr>
          <w:rFonts w:cs="Arial"/>
        </w:rPr>
        <w:t>ed</w:t>
      </w:r>
      <w:r w:rsidRPr="00B71B3E">
        <w:rPr>
          <w:rFonts w:cs="Arial"/>
        </w:rPr>
        <w:t xml:space="preserve"> sites in the Chichester </w:t>
      </w:r>
      <w:r w:rsidR="008F09B6">
        <w:rPr>
          <w:rFonts w:cs="Arial"/>
        </w:rPr>
        <w:t>p</w:t>
      </w:r>
      <w:r w:rsidRPr="00B71B3E">
        <w:rPr>
          <w:rFonts w:cs="Arial"/>
        </w:rPr>
        <w:t xml:space="preserve">lan area which may be capable of contributing to the housing supply over the period 2021-39.  </w:t>
      </w:r>
    </w:p>
    <w:p w14:paraId="2CCCB155" w14:textId="34B2CB6C" w:rsidR="00A9277C" w:rsidRPr="00D92670" w:rsidRDefault="00A9277C" w:rsidP="00802637">
      <w:pPr>
        <w:pStyle w:val="Heading1"/>
        <w:numPr>
          <w:ilvl w:val="0"/>
          <w:numId w:val="4"/>
        </w:numPr>
        <w:spacing w:after="240" w:line="276" w:lineRule="auto"/>
        <w:ind w:left="567" w:hanging="567"/>
        <w:rPr>
          <w:rFonts w:ascii="Arial" w:hAnsi="Arial" w:cs="Arial"/>
          <w:b/>
          <w:bCs/>
          <w:color w:val="0073CF"/>
          <w:sz w:val="28"/>
          <w:szCs w:val="28"/>
        </w:rPr>
      </w:pPr>
      <w:bookmarkStart w:id="6" w:name="_Toc167889575"/>
      <w:r w:rsidRPr="00D92670">
        <w:rPr>
          <w:rFonts w:ascii="Arial" w:hAnsi="Arial" w:cs="Arial"/>
          <w:b/>
          <w:bCs/>
          <w:color w:val="0073CF"/>
          <w:sz w:val="28"/>
          <w:szCs w:val="28"/>
        </w:rPr>
        <w:t>Meeting the constrained housing requirement</w:t>
      </w:r>
      <w:bookmarkEnd w:id="6"/>
    </w:p>
    <w:p w14:paraId="43BBCC44" w14:textId="77777777" w:rsidR="00A9277C" w:rsidRPr="00D92670" w:rsidRDefault="00A9277C" w:rsidP="00802637">
      <w:pPr>
        <w:pStyle w:val="Heading2"/>
        <w:spacing w:after="240" w:line="276" w:lineRule="auto"/>
        <w:ind w:left="567"/>
        <w:rPr>
          <w:rFonts w:ascii="Arial" w:hAnsi="Arial" w:cs="Arial"/>
          <w:b/>
          <w:bCs/>
          <w:color w:val="0073CF"/>
          <w:sz w:val="24"/>
          <w:szCs w:val="24"/>
        </w:rPr>
      </w:pPr>
      <w:r w:rsidRPr="00D92670">
        <w:rPr>
          <w:rFonts w:ascii="Arial" w:hAnsi="Arial" w:cs="Arial"/>
          <w:b/>
          <w:bCs/>
          <w:color w:val="0073CF"/>
          <w:sz w:val="24"/>
          <w:szCs w:val="24"/>
        </w:rPr>
        <w:t xml:space="preserve">Projected supply </w:t>
      </w:r>
    </w:p>
    <w:p w14:paraId="169823FF" w14:textId="27DEB8E0" w:rsidR="00A9277C" w:rsidRDefault="00A9277C" w:rsidP="00DF6070">
      <w:pPr>
        <w:pStyle w:val="ListParagraph"/>
        <w:numPr>
          <w:ilvl w:val="1"/>
          <w:numId w:val="4"/>
        </w:numPr>
        <w:spacing w:line="276" w:lineRule="auto"/>
        <w:ind w:left="567"/>
        <w:jc w:val="both"/>
        <w:rPr>
          <w:rFonts w:cs="Arial"/>
        </w:rPr>
      </w:pPr>
      <w:r w:rsidRPr="00FF51DE">
        <w:rPr>
          <w:rFonts w:cs="Arial"/>
        </w:rPr>
        <w:t>The</w:t>
      </w:r>
      <w:r w:rsidR="00CB743A">
        <w:rPr>
          <w:rFonts w:cs="Arial"/>
        </w:rPr>
        <w:t xml:space="preserve"> submitted</w:t>
      </w:r>
      <w:r>
        <w:rPr>
          <w:rFonts w:cs="Arial"/>
        </w:rPr>
        <w:t xml:space="preserve"> Local Plan </w:t>
      </w:r>
      <w:r w:rsidR="00CB743A">
        <w:rPr>
          <w:rFonts w:cs="Arial"/>
        </w:rPr>
        <w:t xml:space="preserve">2021-2039 Proposed Submission (January 2023) </w:t>
      </w:r>
      <w:r>
        <w:rPr>
          <w:rFonts w:cs="Arial"/>
        </w:rPr>
        <w:t xml:space="preserve">trajectory </w:t>
      </w:r>
      <w:r w:rsidR="00875528">
        <w:rPr>
          <w:rFonts w:cs="Arial"/>
        </w:rPr>
        <w:t>was</w:t>
      </w:r>
      <w:r>
        <w:rPr>
          <w:rFonts w:cs="Arial"/>
        </w:rPr>
        <w:t xml:space="preserve"> based on the housing land supply position as of </w:t>
      </w:r>
      <w:r w:rsidR="00124460">
        <w:rPr>
          <w:rFonts w:cs="Arial"/>
        </w:rPr>
        <w:t>1 April</w:t>
      </w:r>
      <w:r>
        <w:rPr>
          <w:rFonts w:cs="Arial"/>
        </w:rPr>
        <w:t xml:space="preserve"> 2022</w:t>
      </w:r>
      <w:r w:rsidRPr="00B50B83">
        <w:rPr>
          <w:rFonts w:cs="Arial"/>
        </w:rPr>
        <w:t>.</w:t>
      </w:r>
      <w:r>
        <w:rPr>
          <w:rFonts w:cs="Arial"/>
        </w:rPr>
        <w:t xml:space="preserve">  This reflected </w:t>
      </w:r>
      <w:r w:rsidRPr="00C60AD3">
        <w:rPr>
          <w:rFonts w:cs="Arial"/>
        </w:rPr>
        <w:t xml:space="preserve">the most up-to-date position available </w:t>
      </w:r>
      <w:r w:rsidR="00324E84">
        <w:rPr>
          <w:rFonts w:cs="Arial"/>
        </w:rPr>
        <w:t xml:space="preserve">when </w:t>
      </w:r>
      <w:r w:rsidRPr="00C60AD3">
        <w:rPr>
          <w:rFonts w:cs="Arial"/>
        </w:rPr>
        <w:t>the evidence base supporting the Local Plan was prepared</w:t>
      </w:r>
      <w:r>
        <w:rPr>
          <w:rFonts w:cs="Arial"/>
        </w:rPr>
        <w:t xml:space="preserve"> for </w:t>
      </w:r>
      <w:r w:rsidR="00324E84">
        <w:rPr>
          <w:rFonts w:cs="Arial"/>
        </w:rPr>
        <w:t xml:space="preserve">the </w:t>
      </w:r>
      <w:r>
        <w:rPr>
          <w:rFonts w:cs="Arial"/>
        </w:rPr>
        <w:t>Regulation 19 consultation</w:t>
      </w:r>
      <w:r w:rsidRPr="00C60AD3">
        <w:rPr>
          <w:rFonts w:cs="Arial"/>
        </w:rPr>
        <w:t xml:space="preserve">. </w:t>
      </w:r>
    </w:p>
    <w:p w14:paraId="0006C1D2" w14:textId="77777777" w:rsidR="00F1667E" w:rsidRDefault="00F1667E" w:rsidP="00DF6070">
      <w:pPr>
        <w:pStyle w:val="ListParagraph"/>
        <w:spacing w:line="276" w:lineRule="auto"/>
        <w:ind w:left="567"/>
        <w:jc w:val="both"/>
        <w:rPr>
          <w:rFonts w:cs="Arial"/>
        </w:rPr>
      </w:pPr>
    </w:p>
    <w:p w14:paraId="65A9B890" w14:textId="1CC2E6F7" w:rsidR="00A9277C" w:rsidRDefault="00A9277C" w:rsidP="00DF6070">
      <w:pPr>
        <w:pStyle w:val="ListParagraph"/>
        <w:numPr>
          <w:ilvl w:val="1"/>
          <w:numId w:val="4"/>
        </w:numPr>
        <w:spacing w:line="276" w:lineRule="auto"/>
        <w:ind w:left="567"/>
        <w:jc w:val="both"/>
        <w:rPr>
          <w:rFonts w:cs="Arial"/>
        </w:rPr>
      </w:pPr>
      <w:r>
        <w:rPr>
          <w:rFonts w:cs="Arial"/>
        </w:rPr>
        <w:lastRenderedPageBreak/>
        <w:t>T</w:t>
      </w:r>
      <w:r w:rsidRPr="00C60AD3">
        <w:rPr>
          <w:rFonts w:cs="Arial"/>
        </w:rPr>
        <w:t xml:space="preserve">his housing background paper presents </w:t>
      </w:r>
      <w:r w:rsidR="00124460">
        <w:rPr>
          <w:rFonts w:cs="Arial"/>
        </w:rPr>
        <w:t xml:space="preserve">an updated </w:t>
      </w:r>
      <w:r w:rsidRPr="00C60AD3">
        <w:rPr>
          <w:rFonts w:cs="Arial"/>
        </w:rPr>
        <w:t xml:space="preserve">housing land supply position </w:t>
      </w:r>
      <w:r w:rsidRPr="00F1667E">
        <w:rPr>
          <w:rFonts w:cs="Arial"/>
        </w:rPr>
        <w:t xml:space="preserve">as of </w:t>
      </w:r>
      <w:r w:rsidR="00124460">
        <w:rPr>
          <w:rFonts w:cs="Arial"/>
        </w:rPr>
        <w:t>1 April 2024</w:t>
      </w:r>
      <w:r w:rsidR="008F09B6">
        <w:rPr>
          <w:rFonts w:cs="Arial"/>
        </w:rPr>
        <w:t>.</w:t>
      </w:r>
      <w:r w:rsidR="00124460">
        <w:rPr>
          <w:rFonts w:cs="Arial"/>
        </w:rPr>
        <w:t xml:space="preserve"> The updated land supply position uses the latest available </w:t>
      </w:r>
      <w:r w:rsidRPr="00C60AD3">
        <w:rPr>
          <w:rFonts w:cs="Arial"/>
        </w:rPr>
        <w:t>data provided by West Sussex County Council</w:t>
      </w:r>
      <w:r w:rsidR="00124460">
        <w:rPr>
          <w:rFonts w:cs="Arial"/>
        </w:rPr>
        <w:t xml:space="preserve"> and information obtained from developers and site owners</w:t>
      </w:r>
      <w:r w:rsidRPr="00C60AD3">
        <w:rPr>
          <w:rFonts w:cs="Arial"/>
        </w:rPr>
        <w:t>.</w:t>
      </w:r>
    </w:p>
    <w:p w14:paraId="7EC51038" w14:textId="77777777" w:rsidR="00F1667E" w:rsidRPr="00F1667E" w:rsidRDefault="00F1667E" w:rsidP="00DF6070">
      <w:pPr>
        <w:pStyle w:val="ListParagraph"/>
        <w:spacing w:line="276" w:lineRule="auto"/>
        <w:rPr>
          <w:rFonts w:cs="Arial"/>
        </w:rPr>
      </w:pPr>
    </w:p>
    <w:p w14:paraId="14E89C2B" w14:textId="76FE266C" w:rsidR="00BA07AF" w:rsidRDefault="00E200D7" w:rsidP="00DF6070">
      <w:pPr>
        <w:pStyle w:val="ListParagraph"/>
        <w:numPr>
          <w:ilvl w:val="1"/>
          <w:numId w:val="4"/>
        </w:numPr>
        <w:spacing w:line="276" w:lineRule="auto"/>
        <w:ind w:left="567"/>
        <w:jc w:val="both"/>
        <w:rPr>
          <w:rFonts w:cs="Arial"/>
        </w:rPr>
      </w:pPr>
      <w:proofErr w:type="gramStart"/>
      <w:r>
        <w:rPr>
          <w:rFonts w:cs="Arial"/>
        </w:rPr>
        <w:t>In order to</w:t>
      </w:r>
      <w:proofErr w:type="gramEnd"/>
      <w:r>
        <w:rPr>
          <w:rFonts w:cs="Arial"/>
        </w:rPr>
        <w:t xml:space="preserve"> take account of the significant</w:t>
      </w:r>
      <w:r w:rsidR="00853AC3">
        <w:rPr>
          <w:rStyle w:val="FootnoteReference"/>
          <w:rFonts w:cs="Arial"/>
        </w:rPr>
        <w:footnoteReference w:id="4"/>
      </w:r>
      <w:r w:rsidR="00853AC3">
        <w:rPr>
          <w:rFonts w:cs="Arial"/>
        </w:rPr>
        <w:t>,</w:t>
      </w:r>
      <w:r>
        <w:rPr>
          <w:rFonts w:cs="Arial"/>
        </w:rPr>
        <w:t xml:space="preserve"> number of permissions granted since 1 April 2023 t</w:t>
      </w:r>
      <w:r w:rsidR="00BA07AF">
        <w:rPr>
          <w:rFonts w:cs="Arial"/>
        </w:rPr>
        <w:t>he updated position is an estimate</w:t>
      </w:r>
      <w:r w:rsidR="008F09B6">
        <w:rPr>
          <w:rFonts w:cs="Arial"/>
        </w:rPr>
        <w:t>,</w:t>
      </w:r>
      <w:r>
        <w:rPr>
          <w:rFonts w:cs="Arial"/>
        </w:rPr>
        <w:t xml:space="preserve"> as completions </w:t>
      </w:r>
      <w:r w:rsidR="00FC717E">
        <w:rPr>
          <w:rFonts w:cs="Arial"/>
        </w:rPr>
        <w:t>dat</w:t>
      </w:r>
      <w:r>
        <w:rPr>
          <w:rFonts w:cs="Arial"/>
        </w:rPr>
        <w:t>a</w:t>
      </w:r>
      <w:r w:rsidR="00FC717E">
        <w:rPr>
          <w:rFonts w:cs="Arial"/>
        </w:rPr>
        <w:t xml:space="preserve"> for the monitoring year 2023/24 is not yet available</w:t>
      </w:r>
      <w:r>
        <w:rPr>
          <w:rFonts w:cs="Arial"/>
        </w:rPr>
        <w:t>. Completions have been estimated based on historic</w:t>
      </w:r>
      <w:r w:rsidR="00324E84">
        <w:rPr>
          <w:rFonts w:cs="Arial"/>
        </w:rPr>
        <w:t>al</w:t>
      </w:r>
      <w:r>
        <w:rPr>
          <w:rFonts w:cs="Arial"/>
        </w:rPr>
        <w:t xml:space="preserve"> evidence of build</w:t>
      </w:r>
      <w:r w:rsidR="009F2ED8">
        <w:rPr>
          <w:rFonts w:cs="Arial"/>
        </w:rPr>
        <w:t>-</w:t>
      </w:r>
      <w:r>
        <w:rPr>
          <w:rFonts w:cs="Arial"/>
        </w:rPr>
        <w:t>out rates on sites under construction</w:t>
      </w:r>
      <w:r w:rsidR="00853AC3">
        <w:rPr>
          <w:rFonts w:cs="Arial"/>
        </w:rPr>
        <w:t>, with additional analysis based on council tax records and information from developers</w:t>
      </w:r>
      <w:r>
        <w:rPr>
          <w:rFonts w:cs="Arial"/>
        </w:rPr>
        <w:t>. T</w:t>
      </w:r>
      <w:r w:rsidR="00BA07AF">
        <w:rPr>
          <w:rFonts w:cs="Arial"/>
        </w:rPr>
        <w:t xml:space="preserve">he housing supply position will be updated for the latest monitoring year (1 April 2023 – 31 March 2024) when the data is available from West Sussex County Council. This is expected in </w:t>
      </w:r>
      <w:r w:rsidR="009454CD">
        <w:rPr>
          <w:rFonts w:cs="Arial"/>
        </w:rPr>
        <w:t>summer</w:t>
      </w:r>
      <w:r w:rsidR="00824134">
        <w:rPr>
          <w:rFonts w:cs="Arial"/>
        </w:rPr>
        <w:t>/ autumn</w:t>
      </w:r>
      <w:r w:rsidR="009454CD">
        <w:rPr>
          <w:rFonts w:cs="Arial"/>
        </w:rPr>
        <w:t xml:space="preserve"> </w:t>
      </w:r>
      <w:r w:rsidR="00BA07AF">
        <w:rPr>
          <w:rFonts w:cs="Arial"/>
        </w:rPr>
        <w:t>2024.</w:t>
      </w:r>
    </w:p>
    <w:p w14:paraId="36D5CE9D" w14:textId="77777777" w:rsidR="00A82547" w:rsidRDefault="00A82547" w:rsidP="00DF6070">
      <w:pPr>
        <w:pStyle w:val="ListParagraph"/>
        <w:spacing w:line="276" w:lineRule="auto"/>
        <w:ind w:left="567"/>
        <w:jc w:val="both"/>
        <w:rPr>
          <w:rFonts w:cs="Arial"/>
        </w:rPr>
      </w:pPr>
    </w:p>
    <w:p w14:paraId="7000F089" w14:textId="28080821" w:rsidR="00E0176C" w:rsidRDefault="00A9277C" w:rsidP="00824134">
      <w:pPr>
        <w:pStyle w:val="ListParagraph"/>
        <w:numPr>
          <w:ilvl w:val="1"/>
          <w:numId w:val="4"/>
        </w:numPr>
        <w:spacing w:line="276" w:lineRule="auto"/>
        <w:ind w:left="567"/>
        <w:jc w:val="both"/>
        <w:rPr>
          <w:rFonts w:cs="Arial"/>
        </w:rPr>
      </w:pPr>
      <w:r w:rsidRPr="00C60AD3">
        <w:rPr>
          <w:rFonts w:cs="Arial"/>
        </w:rPr>
        <w:t>The overall housing supply position</w:t>
      </w:r>
      <w:r>
        <w:rPr>
          <w:rFonts w:cs="Arial"/>
        </w:rPr>
        <w:t xml:space="preserve"> for the </w:t>
      </w:r>
      <w:r w:rsidR="00126E37">
        <w:rPr>
          <w:rFonts w:cs="Arial"/>
        </w:rPr>
        <w:t>p</w:t>
      </w:r>
      <w:r>
        <w:rPr>
          <w:rFonts w:cs="Arial"/>
        </w:rPr>
        <w:t>lan period</w:t>
      </w:r>
      <w:r w:rsidRPr="00C60AD3">
        <w:rPr>
          <w:rFonts w:cs="Arial"/>
        </w:rPr>
        <w:t xml:space="preserve"> is set out in Policy </w:t>
      </w:r>
      <w:r>
        <w:rPr>
          <w:rFonts w:cs="Arial"/>
        </w:rPr>
        <w:t>H1</w:t>
      </w:r>
      <w:r w:rsidRPr="00C60AD3">
        <w:rPr>
          <w:rFonts w:cs="Arial"/>
        </w:rPr>
        <w:t xml:space="preserve"> of the Local Plan and </w:t>
      </w:r>
      <w:r w:rsidR="00EB093E">
        <w:rPr>
          <w:rFonts w:cs="Arial"/>
        </w:rPr>
        <w:t xml:space="preserve">updated </w:t>
      </w:r>
      <w:r w:rsidRPr="00C60AD3">
        <w:rPr>
          <w:rFonts w:cs="Arial"/>
        </w:rPr>
        <w:t>below</w:t>
      </w:r>
      <w:r w:rsidR="00853AC3">
        <w:rPr>
          <w:rStyle w:val="FootnoteReference"/>
          <w:rFonts w:cs="Arial"/>
        </w:rPr>
        <w:footnoteReference w:id="5"/>
      </w:r>
      <w:r>
        <w:rPr>
          <w:rFonts w:cs="Arial"/>
        </w:rPr>
        <w:t>.</w:t>
      </w:r>
      <w:r w:rsidRPr="00C60AD3">
        <w:rPr>
          <w:rFonts w:cs="Arial"/>
        </w:rPr>
        <w:t xml:space="preserve"> </w:t>
      </w:r>
      <w:r w:rsidR="009F2ED8">
        <w:rPr>
          <w:rFonts w:cs="Arial"/>
        </w:rPr>
        <w:t xml:space="preserve">An </w:t>
      </w:r>
      <w:r w:rsidRPr="00C60AD3">
        <w:rPr>
          <w:rFonts w:cs="Arial"/>
        </w:rPr>
        <w:t xml:space="preserve">overview of the components of </w:t>
      </w:r>
      <w:r w:rsidR="009F2ED8">
        <w:rPr>
          <w:rFonts w:cs="Arial"/>
        </w:rPr>
        <w:t xml:space="preserve">the </w:t>
      </w:r>
      <w:r w:rsidRPr="00C60AD3">
        <w:rPr>
          <w:rFonts w:cs="Arial"/>
        </w:rPr>
        <w:t xml:space="preserve">supply is attached at Appendix </w:t>
      </w:r>
      <w:r w:rsidR="00A632E2">
        <w:rPr>
          <w:rFonts w:cs="Arial"/>
        </w:rPr>
        <w:t>A</w:t>
      </w:r>
      <w:r>
        <w:rPr>
          <w:rFonts w:cs="Arial"/>
        </w:rPr>
        <w:t xml:space="preserve"> </w:t>
      </w:r>
      <w:r w:rsidRPr="00C60AD3">
        <w:rPr>
          <w:rFonts w:cs="Arial"/>
        </w:rPr>
        <w:t>and referenced in the following section.</w:t>
      </w:r>
    </w:p>
    <w:p w14:paraId="0CB67F76" w14:textId="77777777" w:rsidR="00E0176C" w:rsidRDefault="00E0176C">
      <w:pPr>
        <w:rPr>
          <w:rFonts w:ascii="Arial" w:eastAsia="Times New Roman" w:hAnsi="Arial" w:cs="Arial"/>
          <w:sz w:val="24"/>
          <w:szCs w:val="24"/>
        </w:rPr>
      </w:pPr>
      <w:r>
        <w:rPr>
          <w:rFonts w:cs="Arial"/>
        </w:rPr>
        <w:br w:type="page"/>
      </w:r>
    </w:p>
    <w:tbl>
      <w:tblPr>
        <w:tblStyle w:val="TableGrid"/>
        <w:tblW w:w="9368" w:type="dxa"/>
        <w:jc w:val="center"/>
        <w:tblLook w:val="04A0" w:firstRow="1" w:lastRow="0" w:firstColumn="1" w:lastColumn="0" w:noHBand="0" w:noVBand="1"/>
      </w:tblPr>
      <w:tblGrid>
        <w:gridCol w:w="1915"/>
        <w:gridCol w:w="5517"/>
        <w:gridCol w:w="1096"/>
        <w:gridCol w:w="840"/>
      </w:tblGrid>
      <w:tr w:rsidR="00353DDA" w14:paraId="65D868D3" w14:textId="77777777" w:rsidTr="00353DDA">
        <w:trPr>
          <w:trHeight w:val="510"/>
          <w:jc w:val="center"/>
        </w:trPr>
        <w:tc>
          <w:tcPr>
            <w:tcW w:w="1915" w:type="dxa"/>
            <w:tcBorders>
              <w:top w:val="single" w:sz="12" w:space="0" w:color="auto"/>
              <w:left w:val="single" w:sz="12" w:space="0" w:color="auto"/>
              <w:bottom w:val="single" w:sz="12" w:space="0" w:color="auto"/>
              <w:right w:val="single" w:sz="4" w:space="0" w:color="0C4670"/>
            </w:tcBorders>
            <w:shd w:val="clear" w:color="auto" w:fill="E4F2FC"/>
          </w:tcPr>
          <w:p w14:paraId="31BF46C1" w14:textId="7A36DEEA" w:rsidR="00353DDA" w:rsidRPr="00A511D2" w:rsidRDefault="00353DDA" w:rsidP="00874BD5">
            <w:pPr>
              <w:pStyle w:val="Heading3"/>
              <w:spacing w:after="240" w:line="276" w:lineRule="auto"/>
              <w:ind w:left="567"/>
              <w:rPr>
                <w:rFonts w:cs="Arial"/>
              </w:rPr>
            </w:pPr>
            <w:bookmarkStart w:id="7" w:name="_Hlk170899592"/>
          </w:p>
        </w:tc>
        <w:tc>
          <w:tcPr>
            <w:tcW w:w="5517" w:type="dxa"/>
            <w:tcBorders>
              <w:top w:val="single" w:sz="12" w:space="0" w:color="auto"/>
              <w:left w:val="single" w:sz="4" w:space="0" w:color="0C4670"/>
              <w:bottom w:val="single" w:sz="12" w:space="0" w:color="auto"/>
              <w:right w:val="single" w:sz="8" w:space="0" w:color="auto"/>
            </w:tcBorders>
            <w:shd w:val="clear" w:color="auto" w:fill="E4F2FC"/>
          </w:tcPr>
          <w:p w14:paraId="120A35C1" w14:textId="24041B19" w:rsidR="00353DDA" w:rsidRPr="00A511D2" w:rsidRDefault="00853AC3" w:rsidP="001E36C7">
            <w:pPr>
              <w:pStyle w:val="ListParagraph"/>
              <w:spacing w:line="276" w:lineRule="auto"/>
              <w:ind w:left="0"/>
              <w:jc w:val="both"/>
              <w:rPr>
                <w:rFonts w:cs="Arial"/>
              </w:rPr>
            </w:pPr>
            <w:r w:rsidRPr="00A511D2">
              <w:rPr>
                <w:rFonts w:cs="Arial"/>
              </w:rPr>
              <w:t>Category</w:t>
            </w:r>
          </w:p>
        </w:tc>
        <w:tc>
          <w:tcPr>
            <w:tcW w:w="1936" w:type="dxa"/>
            <w:gridSpan w:val="2"/>
            <w:tcBorders>
              <w:top w:val="single" w:sz="12" w:space="0" w:color="auto"/>
              <w:left w:val="single" w:sz="8" w:space="0" w:color="auto"/>
              <w:bottom w:val="single" w:sz="12" w:space="0" w:color="auto"/>
              <w:right w:val="single" w:sz="12" w:space="0" w:color="auto"/>
            </w:tcBorders>
            <w:shd w:val="clear" w:color="auto" w:fill="E4F2FC"/>
          </w:tcPr>
          <w:p w14:paraId="2CBCE636" w14:textId="77777777" w:rsidR="00353DDA" w:rsidRPr="00A511D2" w:rsidRDefault="00353DDA" w:rsidP="001E36C7">
            <w:pPr>
              <w:pStyle w:val="ListParagraph"/>
              <w:spacing w:line="276" w:lineRule="auto"/>
              <w:ind w:left="0"/>
              <w:rPr>
                <w:rFonts w:cs="Arial"/>
              </w:rPr>
            </w:pPr>
            <w:r w:rsidRPr="00A511D2">
              <w:rPr>
                <w:rFonts w:cs="Arial"/>
              </w:rPr>
              <w:t>Number of dwellings</w:t>
            </w:r>
          </w:p>
        </w:tc>
      </w:tr>
      <w:tr w:rsidR="00353DDA" w14:paraId="1C6383A7" w14:textId="77777777" w:rsidTr="00353DDA">
        <w:trPr>
          <w:jc w:val="center"/>
        </w:trPr>
        <w:tc>
          <w:tcPr>
            <w:tcW w:w="7432" w:type="dxa"/>
            <w:gridSpan w:val="2"/>
            <w:tcBorders>
              <w:top w:val="single" w:sz="12" w:space="0" w:color="auto"/>
              <w:left w:val="single" w:sz="12" w:space="0" w:color="auto"/>
              <w:bottom w:val="single" w:sz="12" w:space="0" w:color="auto"/>
              <w:right w:val="single" w:sz="8" w:space="0" w:color="auto"/>
            </w:tcBorders>
            <w:shd w:val="clear" w:color="auto" w:fill="D9D9D9" w:themeFill="background1" w:themeFillShade="D9"/>
          </w:tcPr>
          <w:p w14:paraId="3A3A643C" w14:textId="77777777" w:rsidR="00353DDA" w:rsidRPr="00A511D2" w:rsidRDefault="00353DDA" w:rsidP="001E36C7">
            <w:pPr>
              <w:pStyle w:val="ListParagraph"/>
              <w:spacing w:line="276" w:lineRule="auto"/>
              <w:ind w:left="0"/>
              <w:jc w:val="both"/>
              <w:rPr>
                <w:rFonts w:cs="Arial"/>
              </w:rPr>
            </w:pPr>
            <w:r w:rsidRPr="00A511D2">
              <w:rPr>
                <w:rFonts w:cs="Arial"/>
              </w:rPr>
              <w:t>Housing requirement for the full Plan Period (1 April 2021 to 31 March 2039)</w:t>
            </w:r>
          </w:p>
        </w:tc>
        <w:tc>
          <w:tcPr>
            <w:tcW w:w="1936" w:type="dxa"/>
            <w:gridSpan w:val="2"/>
            <w:tcBorders>
              <w:top w:val="single" w:sz="12" w:space="0" w:color="auto"/>
              <w:left w:val="single" w:sz="8" w:space="0" w:color="auto"/>
              <w:bottom w:val="single" w:sz="12" w:space="0" w:color="auto"/>
              <w:right w:val="single" w:sz="12" w:space="0" w:color="auto"/>
            </w:tcBorders>
            <w:shd w:val="clear" w:color="auto" w:fill="D9D9D9" w:themeFill="background1" w:themeFillShade="D9"/>
          </w:tcPr>
          <w:p w14:paraId="6D2415C1" w14:textId="77777777" w:rsidR="00353DDA" w:rsidRPr="0070692A" w:rsidRDefault="00353DDA" w:rsidP="001E36C7">
            <w:pPr>
              <w:pStyle w:val="ListParagraph"/>
              <w:spacing w:line="276" w:lineRule="auto"/>
              <w:ind w:left="0"/>
              <w:jc w:val="right"/>
              <w:rPr>
                <w:rFonts w:cs="Arial"/>
                <w:b/>
                <w:bCs/>
              </w:rPr>
            </w:pPr>
            <w:r w:rsidRPr="0070692A">
              <w:rPr>
                <w:rFonts w:cs="Arial"/>
                <w:b/>
                <w:bCs/>
              </w:rPr>
              <w:t>10,350</w:t>
            </w:r>
          </w:p>
        </w:tc>
      </w:tr>
      <w:tr w:rsidR="00353DDA" w14:paraId="71153CCC" w14:textId="77777777" w:rsidTr="00353DDA">
        <w:trPr>
          <w:trHeight w:val="397"/>
          <w:jc w:val="center"/>
        </w:trPr>
        <w:tc>
          <w:tcPr>
            <w:tcW w:w="1915" w:type="dxa"/>
            <w:vMerge w:val="restart"/>
            <w:tcBorders>
              <w:top w:val="single" w:sz="12" w:space="0" w:color="auto"/>
              <w:left w:val="single" w:sz="12" w:space="0" w:color="auto"/>
              <w:right w:val="single" w:sz="8" w:space="0" w:color="auto"/>
            </w:tcBorders>
            <w:shd w:val="clear" w:color="auto" w:fill="F2F2F2" w:themeFill="background1" w:themeFillShade="F2"/>
          </w:tcPr>
          <w:p w14:paraId="30BE5EEF" w14:textId="77777777" w:rsidR="00353DDA" w:rsidRPr="00A511D2" w:rsidRDefault="00353DDA" w:rsidP="001E36C7">
            <w:pPr>
              <w:pStyle w:val="ListParagraph"/>
              <w:spacing w:line="276" w:lineRule="auto"/>
              <w:ind w:left="0"/>
              <w:jc w:val="both"/>
              <w:rPr>
                <w:rFonts w:cs="Arial"/>
              </w:rPr>
            </w:pPr>
            <w:r w:rsidRPr="00A511D2">
              <w:rPr>
                <w:rFonts w:cs="Arial"/>
              </w:rPr>
              <w:t>Housing supply</w:t>
            </w:r>
          </w:p>
          <w:p w14:paraId="124CB252" w14:textId="77777777" w:rsidR="00353DDA" w:rsidRPr="00A511D2" w:rsidRDefault="00353DDA" w:rsidP="001E36C7">
            <w:pPr>
              <w:pStyle w:val="ListParagraph"/>
              <w:spacing w:line="276" w:lineRule="auto"/>
              <w:ind w:left="0"/>
              <w:jc w:val="both"/>
              <w:rPr>
                <w:rFonts w:cs="Arial"/>
              </w:rPr>
            </w:pPr>
            <w:r w:rsidRPr="00A511D2">
              <w:rPr>
                <w:rFonts w:cs="Arial"/>
                <w:color w:val="000000"/>
                <w:lang w:eastAsia="en-GB"/>
              </w:rPr>
              <w:t>(1 April 2021 to 31 March 2039)</w:t>
            </w:r>
          </w:p>
        </w:tc>
        <w:tc>
          <w:tcPr>
            <w:tcW w:w="5517" w:type="dxa"/>
            <w:tcBorders>
              <w:top w:val="single" w:sz="12" w:space="0" w:color="auto"/>
              <w:left w:val="single" w:sz="8" w:space="0" w:color="auto"/>
              <w:bottom w:val="single" w:sz="8" w:space="0" w:color="auto"/>
              <w:right w:val="single" w:sz="8" w:space="0" w:color="auto"/>
            </w:tcBorders>
            <w:shd w:val="clear" w:color="auto" w:fill="F2F2F2" w:themeFill="background1" w:themeFillShade="F2"/>
          </w:tcPr>
          <w:p w14:paraId="2361AFCF" w14:textId="77777777" w:rsidR="00353DDA" w:rsidRPr="00394C79" w:rsidRDefault="00353DDA" w:rsidP="001E36C7">
            <w:pPr>
              <w:pStyle w:val="ListParagraph"/>
              <w:spacing w:line="276" w:lineRule="auto"/>
              <w:ind w:left="0"/>
              <w:rPr>
                <w:rFonts w:cs="Arial"/>
              </w:rPr>
            </w:pPr>
            <w:r w:rsidRPr="00394C79">
              <w:rPr>
                <w:rFonts w:cs="Arial"/>
                <w:color w:val="333333"/>
                <w:lang w:eastAsia="en-GB"/>
              </w:rPr>
              <w:t>a. Completions 1 April 2021 - 31st March 202</w:t>
            </w:r>
            <w:r>
              <w:rPr>
                <w:rFonts w:cs="Arial"/>
                <w:color w:val="333333"/>
                <w:lang w:eastAsia="en-GB"/>
              </w:rPr>
              <w:t>3</w:t>
            </w:r>
          </w:p>
        </w:tc>
        <w:tc>
          <w:tcPr>
            <w:tcW w:w="1936" w:type="dxa"/>
            <w:gridSpan w:val="2"/>
            <w:tcBorders>
              <w:top w:val="single" w:sz="12" w:space="0" w:color="auto"/>
              <w:left w:val="single" w:sz="8" w:space="0" w:color="auto"/>
              <w:bottom w:val="single" w:sz="8" w:space="0" w:color="auto"/>
              <w:right w:val="single" w:sz="12" w:space="0" w:color="auto"/>
            </w:tcBorders>
            <w:shd w:val="clear" w:color="auto" w:fill="F2F2F2" w:themeFill="background1" w:themeFillShade="F2"/>
          </w:tcPr>
          <w:p w14:paraId="75A25EA1" w14:textId="77777777" w:rsidR="00353DDA" w:rsidRPr="00A511D2" w:rsidRDefault="00353DDA" w:rsidP="001E36C7">
            <w:pPr>
              <w:pStyle w:val="ListParagraph"/>
              <w:spacing w:line="276" w:lineRule="auto"/>
              <w:ind w:left="0"/>
              <w:jc w:val="right"/>
              <w:rPr>
                <w:rFonts w:cs="Arial"/>
                <w:b/>
                <w:bCs/>
              </w:rPr>
            </w:pPr>
            <w:r>
              <w:rPr>
                <w:rFonts w:cs="Arial"/>
                <w:b/>
                <w:bCs/>
              </w:rPr>
              <w:t>1,616</w:t>
            </w:r>
          </w:p>
        </w:tc>
      </w:tr>
      <w:tr w:rsidR="00353DDA" w14:paraId="4F67E996" w14:textId="77777777" w:rsidTr="00353DDA">
        <w:trPr>
          <w:trHeight w:val="397"/>
          <w:jc w:val="center"/>
        </w:trPr>
        <w:tc>
          <w:tcPr>
            <w:tcW w:w="1915" w:type="dxa"/>
            <w:vMerge/>
            <w:tcBorders>
              <w:left w:val="single" w:sz="12" w:space="0" w:color="auto"/>
              <w:right w:val="single" w:sz="8" w:space="0" w:color="auto"/>
            </w:tcBorders>
            <w:shd w:val="clear" w:color="auto" w:fill="F2F2F2" w:themeFill="background1" w:themeFillShade="F2"/>
          </w:tcPr>
          <w:p w14:paraId="56CA571E" w14:textId="77777777" w:rsidR="00353DDA" w:rsidRPr="00A511D2" w:rsidRDefault="00353DDA" w:rsidP="001E36C7">
            <w:pPr>
              <w:pStyle w:val="ListParagraph"/>
              <w:spacing w:line="276" w:lineRule="auto"/>
              <w:ind w:left="0"/>
              <w:jc w:val="both"/>
              <w:rPr>
                <w:rFonts w:cs="Arial"/>
              </w:rPr>
            </w:pPr>
          </w:p>
        </w:tc>
        <w:tc>
          <w:tcPr>
            <w:tcW w:w="5517" w:type="dxa"/>
            <w:tcBorders>
              <w:top w:val="single" w:sz="8" w:space="0" w:color="auto"/>
              <w:left w:val="single" w:sz="8" w:space="0" w:color="auto"/>
              <w:right w:val="single" w:sz="8" w:space="0" w:color="auto"/>
            </w:tcBorders>
            <w:shd w:val="clear" w:color="auto" w:fill="F2F2F2" w:themeFill="background1" w:themeFillShade="F2"/>
          </w:tcPr>
          <w:p w14:paraId="2B7D013A" w14:textId="77777777" w:rsidR="00353DDA" w:rsidRPr="00394C79" w:rsidRDefault="00353DDA" w:rsidP="001E36C7">
            <w:pPr>
              <w:pStyle w:val="ListParagraph"/>
              <w:spacing w:line="276" w:lineRule="auto"/>
              <w:ind w:left="0"/>
              <w:rPr>
                <w:rFonts w:cs="Arial"/>
              </w:rPr>
            </w:pPr>
            <w:r w:rsidRPr="00394C79">
              <w:rPr>
                <w:rFonts w:cs="Arial"/>
                <w:color w:val="000000"/>
                <w:lang w:eastAsia="en-GB"/>
              </w:rPr>
              <w:t xml:space="preserve">b. Known commitments </w:t>
            </w:r>
            <w:r w:rsidRPr="00394C79">
              <w:rPr>
                <w:rFonts w:cs="Arial"/>
                <w:i/>
                <w:iCs/>
                <w:color w:val="000000"/>
                <w:lang w:eastAsia="en-GB"/>
              </w:rPr>
              <w:t>(comprising)</w:t>
            </w:r>
          </w:p>
        </w:tc>
        <w:tc>
          <w:tcPr>
            <w:tcW w:w="1936" w:type="dxa"/>
            <w:gridSpan w:val="2"/>
            <w:tcBorders>
              <w:top w:val="single" w:sz="8" w:space="0" w:color="auto"/>
              <w:left w:val="single" w:sz="8" w:space="0" w:color="auto"/>
              <w:right w:val="single" w:sz="12" w:space="0" w:color="auto"/>
            </w:tcBorders>
            <w:shd w:val="clear" w:color="auto" w:fill="F2F2F2" w:themeFill="background1" w:themeFillShade="F2"/>
          </w:tcPr>
          <w:p w14:paraId="75A4D40D" w14:textId="77777777" w:rsidR="00353DDA" w:rsidRPr="00A511D2" w:rsidRDefault="00353DDA" w:rsidP="001E36C7">
            <w:pPr>
              <w:pStyle w:val="ListParagraph"/>
              <w:spacing w:line="276" w:lineRule="auto"/>
              <w:ind w:left="0"/>
              <w:jc w:val="right"/>
              <w:rPr>
                <w:rFonts w:cs="Arial"/>
                <w:b/>
                <w:bCs/>
              </w:rPr>
            </w:pPr>
            <w:r w:rsidRPr="00A511D2">
              <w:rPr>
                <w:rFonts w:cs="Arial"/>
                <w:b/>
                <w:bCs/>
              </w:rPr>
              <w:t>5,</w:t>
            </w:r>
            <w:r>
              <w:rPr>
                <w:rFonts w:cs="Arial"/>
                <w:b/>
                <w:bCs/>
              </w:rPr>
              <w:t>772</w:t>
            </w:r>
          </w:p>
        </w:tc>
      </w:tr>
      <w:tr w:rsidR="00353DDA" w14:paraId="6B8DEC6F" w14:textId="77777777" w:rsidTr="00353DDA">
        <w:trPr>
          <w:jc w:val="center"/>
        </w:trPr>
        <w:tc>
          <w:tcPr>
            <w:tcW w:w="1915" w:type="dxa"/>
            <w:vMerge/>
            <w:tcBorders>
              <w:left w:val="single" w:sz="12" w:space="0" w:color="auto"/>
              <w:right w:val="single" w:sz="8" w:space="0" w:color="auto"/>
            </w:tcBorders>
            <w:shd w:val="clear" w:color="auto" w:fill="F2F2F2" w:themeFill="background1" w:themeFillShade="F2"/>
          </w:tcPr>
          <w:p w14:paraId="60790ADD" w14:textId="77777777" w:rsidR="00353DDA" w:rsidRPr="00A511D2" w:rsidRDefault="00353DDA" w:rsidP="001E36C7">
            <w:pPr>
              <w:pStyle w:val="ListParagraph"/>
              <w:spacing w:line="276" w:lineRule="auto"/>
              <w:ind w:left="0"/>
              <w:jc w:val="both"/>
              <w:rPr>
                <w:rFonts w:cs="Arial"/>
              </w:rPr>
            </w:pPr>
          </w:p>
        </w:tc>
        <w:tc>
          <w:tcPr>
            <w:tcW w:w="5517" w:type="dxa"/>
            <w:tcBorders>
              <w:left w:val="single" w:sz="8" w:space="0" w:color="auto"/>
              <w:right w:val="single" w:sz="8" w:space="0" w:color="auto"/>
            </w:tcBorders>
            <w:shd w:val="clear" w:color="auto" w:fill="FFFFFF" w:themeFill="background1"/>
          </w:tcPr>
          <w:p w14:paraId="1EA2A54A" w14:textId="307A03D2" w:rsidR="00353DDA" w:rsidRPr="00394C79" w:rsidRDefault="00853AC3" w:rsidP="001E36C7">
            <w:pPr>
              <w:pStyle w:val="ListParagraph"/>
              <w:spacing w:line="276" w:lineRule="auto"/>
              <w:ind w:left="0"/>
              <w:rPr>
                <w:rFonts w:cs="Arial"/>
              </w:rPr>
            </w:pPr>
            <w:proofErr w:type="spellStart"/>
            <w:r>
              <w:rPr>
                <w:rFonts w:cs="Arial"/>
                <w:i/>
                <w:iCs/>
                <w:color w:val="000000"/>
                <w:lang w:eastAsia="en-GB"/>
              </w:rPr>
              <w:t>i</w:t>
            </w:r>
            <w:proofErr w:type="spellEnd"/>
            <w:r>
              <w:rPr>
                <w:rFonts w:cs="Arial"/>
                <w:i/>
                <w:iCs/>
                <w:color w:val="000000"/>
                <w:lang w:eastAsia="en-GB"/>
              </w:rPr>
              <w:t xml:space="preserve">) </w:t>
            </w:r>
            <w:r w:rsidR="00353DDA" w:rsidRPr="00394C79">
              <w:rPr>
                <w:rFonts w:cs="Arial"/>
                <w:i/>
                <w:iCs/>
                <w:color w:val="000000"/>
                <w:lang w:eastAsia="en-GB"/>
              </w:rPr>
              <w:t>2015 Local Plan</w:t>
            </w:r>
            <w:r w:rsidR="00353DDA" w:rsidRPr="00394C79">
              <w:rPr>
                <w:rStyle w:val="FootnoteReference"/>
                <w:rFonts w:cs="Arial"/>
                <w:i/>
                <w:iCs/>
                <w:color w:val="000000"/>
                <w:lang w:eastAsia="en-GB"/>
              </w:rPr>
              <w:footnoteReference w:id="6"/>
            </w:r>
            <w:r w:rsidR="00353DDA" w:rsidRPr="00394C79">
              <w:rPr>
                <w:rFonts w:cs="Arial"/>
                <w:i/>
                <w:iCs/>
                <w:color w:val="000000"/>
                <w:lang w:eastAsia="en-GB"/>
              </w:rPr>
              <w:t xml:space="preserve"> and Site Allocation DPD </w:t>
            </w:r>
            <w:r w:rsidR="00353DDA">
              <w:rPr>
                <w:rFonts w:cs="Arial"/>
                <w:i/>
                <w:iCs/>
                <w:color w:val="000000"/>
                <w:lang w:eastAsia="en-GB"/>
              </w:rPr>
              <w:t xml:space="preserve">2014 – 2029 </w:t>
            </w:r>
            <w:r w:rsidR="00353DDA" w:rsidRPr="00394C79">
              <w:rPr>
                <w:rFonts w:cs="Arial"/>
                <w:i/>
                <w:iCs/>
                <w:color w:val="000000"/>
                <w:lang w:eastAsia="en-GB"/>
              </w:rPr>
              <w:t>allocations</w:t>
            </w:r>
            <w:r w:rsidR="00353DDA" w:rsidRPr="00394C79">
              <w:rPr>
                <w:rStyle w:val="FootnoteReference"/>
                <w:rFonts w:cs="Arial"/>
                <w:i/>
                <w:iCs/>
                <w:color w:val="000000"/>
                <w:lang w:eastAsia="en-GB"/>
              </w:rPr>
              <w:footnoteReference w:id="7"/>
            </w:r>
            <w:r w:rsidR="00353DDA" w:rsidRPr="00394C79">
              <w:rPr>
                <w:rFonts w:cs="Arial"/>
                <w:i/>
                <w:iCs/>
                <w:color w:val="000000"/>
                <w:lang w:eastAsia="en-GB"/>
              </w:rPr>
              <w:t xml:space="preserve"> without planning permission </w:t>
            </w:r>
          </w:p>
        </w:tc>
        <w:tc>
          <w:tcPr>
            <w:tcW w:w="1096" w:type="dxa"/>
            <w:tcBorders>
              <w:left w:val="single" w:sz="8" w:space="0" w:color="auto"/>
            </w:tcBorders>
            <w:shd w:val="clear" w:color="auto" w:fill="FFFFFF" w:themeFill="background1"/>
          </w:tcPr>
          <w:p w14:paraId="60ABDC07" w14:textId="77777777" w:rsidR="00353DDA" w:rsidRPr="00A511D2" w:rsidRDefault="00353DDA" w:rsidP="001E36C7">
            <w:pPr>
              <w:pStyle w:val="ListParagraph"/>
              <w:spacing w:line="276" w:lineRule="auto"/>
              <w:ind w:left="0"/>
              <w:jc w:val="right"/>
              <w:rPr>
                <w:rFonts w:cs="Arial"/>
              </w:rPr>
            </w:pPr>
            <w:r w:rsidRPr="00A511D2">
              <w:rPr>
                <w:rFonts w:cs="Arial"/>
                <w:i/>
                <w:iCs/>
                <w:color w:val="000000"/>
                <w:lang w:eastAsia="en-GB"/>
              </w:rPr>
              <w:t>2,210</w:t>
            </w:r>
          </w:p>
        </w:tc>
        <w:tc>
          <w:tcPr>
            <w:tcW w:w="840" w:type="dxa"/>
            <w:tcBorders>
              <w:right w:val="single" w:sz="12" w:space="0" w:color="auto"/>
            </w:tcBorders>
            <w:shd w:val="clear" w:color="auto" w:fill="FFFFFF" w:themeFill="background1"/>
          </w:tcPr>
          <w:p w14:paraId="3C24D1B5" w14:textId="77777777" w:rsidR="00353DDA" w:rsidRPr="00A511D2" w:rsidRDefault="00353DDA" w:rsidP="001E36C7">
            <w:pPr>
              <w:pStyle w:val="ListParagraph"/>
              <w:spacing w:line="276" w:lineRule="auto"/>
              <w:ind w:left="0"/>
              <w:jc w:val="right"/>
              <w:rPr>
                <w:rFonts w:cs="Arial"/>
                <w:i/>
                <w:iCs/>
                <w:color w:val="000000"/>
                <w:lang w:eastAsia="en-GB"/>
              </w:rPr>
            </w:pPr>
          </w:p>
        </w:tc>
      </w:tr>
      <w:tr w:rsidR="00353DDA" w14:paraId="078A7281" w14:textId="77777777" w:rsidTr="00353DDA">
        <w:trPr>
          <w:jc w:val="center"/>
        </w:trPr>
        <w:tc>
          <w:tcPr>
            <w:tcW w:w="1915" w:type="dxa"/>
            <w:vMerge/>
            <w:tcBorders>
              <w:left w:val="single" w:sz="12" w:space="0" w:color="auto"/>
              <w:bottom w:val="single" w:sz="4" w:space="0" w:color="F2F2F2" w:themeColor="background1" w:themeShade="F2"/>
              <w:right w:val="single" w:sz="8" w:space="0" w:color="auto"/>
            </w:tcBorders>
            <w:shd w:val="clear" w:color="auto" w:fill="F2F2F2" w:themeFill="background1" w:themeFillShade="F2"/>
          </w:tcPr>
          <w:p w14:paraId="3EB45CCE" w14:textId="77777777" w:rsidR="00353DDA" w:rsidRPr="00A511D2" w:rsidRDefault="00353DDA" w:rsidP="001E36C7">
            <w:pPr>
              <w:pStyle w:val="ListParagraph"/>
              <w:spacing w:line="276" w:lineRule="auto"/>
              <w:ind w:left="0"/>
              <w:jc w:val="both"/>
              <w:rPr>
                <w:rFonts w:cs="Arial"/>
              </w:rPr>
            </w:pPr>
          </w:p>
        </w:tc>
        <w:tc>
          <w:tcPr>
            <w:tcW w:w="5517" w:type="dxa"/>
            <w:tcBorders>
              <w:left w:val="single" w:sz="8" w:space="0" w:color="auto"/>
              <w:right w:val="single" w:sz="8" w:space="0" w:color="auto"/>
            </w:tcBorders>
            <w:shd w:val="clear" w:color="auto" w:fill="FFFFFF" w:themeFill="background1"/>
          </w:tcPr>
          <w:p w14:paraId="285915B1" w14:textId="2A0089AE" w:rsidR="00353DDA" w:rsidRPr="00394C79" w:rsidRDefault="00853AC3" w:rsidP="001E36C7">
            <w:pPr>
              <w:pStyle w:val="ListParagraph"/>
              <w:spacing w:line="276" w:lineRule="auto"/>
              <w:ind w:left="0"/>
              <w:rPr>
                <w:rFonts w:cs="Arial"/>
                <w:i/>
                <w:iCs/>
                <w:color w:val="000000"/>
                <w:lang w:eastAsia="en-GB"/>
              </w:rPr>
            </w:pPr>
            <w:r>
              <w:rPr>
                <w:rFonts w:cs="Arial"/>
                <w:i/>
                <w:iCs/>
                <w:color w:val="000000"/>
                <w:lang w:eastAsia="en-GB"/>
              </w:rPr>
              <w:t xml:space="preserve">ii) </w:t>
            </w:r>
            <w:r w:rsidR="00353DDA" w:rsidRPr="00394C79">
              <w:rPr>
                <w:rFonts w:cs="Arial"/>
                <w:i/>
                <w:iCs/>
                <w:color w:val="000000"/>
                <w:lang w:eastAsia="en-GB"/>
              </w:rPr>
              <w:t>'</w:t>
            </w:r>
            <w:r>
              <w:rPr>
                <w:rFonts w:cs="Arial"/>
                <w:i/>
                <w:iCs/>
                <w:color w:val="000000"/>
                <w:lang w:eastAsia="en-GB"/>
              </w:rPr>
              <w:t>M</w:t>
            </w:r>
            <w:r w:rsidR="00353DDA" w:rsidRPr="00394C79">
              <w:rPr>
                <w:rFonts w:cs="Arial"/>
                <w:i/>
                <w:iCs/>
                <w:color w:val="000000"/>
                <w:lang w:eastAsia="en-GB"/>
              </w:rPr>
              <w:t>ade' Neighbourhood Plan allocations without planning permission</w:t>
            </w:r>
          </w:p>
        </w:tc>
        <w:tc>
          <w:tcPr>
            <w:tcW w:w="1096" w:type="dxa"/>
            <w:tcBorders>
              <w:left w:val="single" w:sz="8" w:space="0" w:color="auto"/>
            </w:tcBorders>
            <w:shd w:val="clear" w:color="auto" w:fill="FFFFFF" w:themeFill="background1"/>
          </w:tcPr>
          <w:p w14:paraId="7CA1EC62" w14:textId="77777777" w:rsidR="00353DDA" w:rsidRPr="00A511D2" w:rsidRDefault="00353DDA" w:rsidP="001E36C7">
            <w:pPr>
              <w:pStyle w:val="ListParagraph"/>
              <w:spacing w:line="276" w:lineRule="auto"/>
              <w:ind w:left="0"/>
              <w:jc w:val="right"/>
              <w:rPr>
                <w:rFonts w:cs="Arial"/>
                <w:i/>
                <w:iCs/>
                <w:color w:val="000000"/>
                <w:lang w:eastAsia="en-GB"/>
              </w:rPr>
            </w:pPr>
            <w:r>
              <w:rPr>
                <w:rFonts w:cs="Arial"/>
                <w:i/>
                <w:iCs/>
                <w:color w:val="000000"/>
                <w:lang w:eastAsia="en-GB"/>
              </w:rPr>
              <w:t>94</w:t>
            </w:r>
          </w:p>
        </w:tc>
        <w:tc>
          <w:tcPr>
            <w:tcW w:w="840" w:type="dxa"/>
            <w:tcBorders>
              <w:right w:val="single" w:sz="12" w:space="0" w:color="auto"/>
            </w:tcBorders>
            <w:shd w:val="clear" w:color="auto" w:fill="FFFFFF" w:themeFill="background1"/>
          </w:tcPr>
          <w:p w14:paraId="6AF65792" w14:textId="77777777" w:rsidR="00353DDA" w:rsidRPr="00A511D2" w:rsidRDefault="00353DDA" w:rsidP="001E36C7">
            <w:pPr>
              <w:pStyle w:val="ListParagraph"/>
              <w:spacing w:line="276" w:lineRule="auto"/>
              <w:ind w:left="0"/>
              <w:jc w:val="right"/>
              <w:rPr>
                <w:rFonts w:cs="Arial"/>
                <w:i/>
                <w:iCs/>
                <w:color w:val="000000"/>
                <w:lang w:eastAsia="en-GB"/>
              </w:rPr>
            </w:pPr>
          </w:p>
        </w:tc>
      </w:tr>
      <w:tr w:rsidR="00353DDA" w14:paraId="7EA55FEE" w14:textId="77777777" w:rsidTr="00353DDA">
        <w:trPr>
          <w:trHeight w:val="397"/>
          <w:jc w:val="center"/>
        </w:trPr>
        <w:tc>
          <w:tcPr>
            <w:tcW w:w="1915" w:type="dxa"/>
            <w:tcBorders>
              <w:top w:val="single" w:sz="4" w:space="0" w:color="F2F2F2" w:themeColor="background1" w:themeShade="F2"/>
              <w:left w:val="single" w:sz="12" w:space="0" w:color="auto"/>
              <w:bottom w:val="single" w:sz="4" w:space="0" w:color="F2F2F2" w:themeColor="background1" w:themeShade="F2"/>
              <w:right w:val="single" w:sz="8" w:space="0" w:color="auto"/>
            </w:tcBorders>
            <w:shd w:val="clear" w:color="auto" w:fill="F2F2F2" w:themeFill="background1" w:themeFillShade="F2"/>
          </w:tcPr>
          <w:p w14:paraId="65577915" w14:textId="77777777" w:rsidR="00353DDA" w:rsidRPr="00A511D2" w:rsidRDefault="00353DDA" w:rsidP="001E36C7">
            <w:pPr>
              <w:pStyle w:val="ListParagraph"/>
              <w:spacing w:line="276" w:lineRule="auto"/>
              <w:ind w:left="0"/>
              <w:jc w:val="both"/>
              <w:rPr>
                <w:rFonts w:cs="Arial"/>
              </w:rPr>
            </w:pPr>
          </w:p>
        </w:tc>
        <w:tc>
          <w:tcPr>
            <w:tcW w:w="5517" w:type="dxa"/>
            <w:tcBorders>
              <w:left w:val="single" w:sz="8" w:space="0" w:color="auto"/>
              <w:bottom w:val="single" w:sz="8" w:space="0" w:color="auto"/>
              <w:right w:val="single" w:sz="8" w:space="0" w:color="auto"/>
            </w:tcBorders>
            <w:shd w:val="clear" w:color="auto" w:fill="FFFFFF" w:themeFill="background1"/>
          </w:tcPr>
          <w:p w14:paraId="67CCF9A3" w14:textId="61C6A28D" w:rsidR="00353DDA" w:rsidRPr="00394C79" w:rsidRDefault="00853AC3" w:rsidP="001E36C7">
            <w:pPr>
              <w:pStyle w:val="ListParagraph"/>
              <w:spacing w:line="276" w:lineRule="auto"/>
              <w:ind w:left="0"/>
              <w:rPr>
                <w:rFonts w:cs="Arial"/>
                <w:i/>
                <w:iCs/>
                <w:color w:val="000000"/>
                <w:lang w:eastAsia="en-GB"/>
              </w:rPr>
            </w:pPr>
            <w:r>
              <w:rPr>
                <w:rFonts w:cs="Arial"/>
                <w:i/>
                <w:iCs/>
                <w:color w:val="000000"/>
                <w:lang w:eastAsia="en-GB"/>
              </w:rPr>
              <w:t xml:space="preserve">iii) </w:t>
            </w:r>
            <w:r w:rsidR="00353DDA" w:rsidRPr="00394C79">
              <w:rPr>
                <w:rFonts w:cs="Arial"/>
                <w:i/>
                <w:iCs/>
                <w:color w:val="000000"/>
                <w:lang w:eastAsia="en-GB"/>
              </w:rPr>
              <w:t xml:space="preserve">Planning permissions as of </w:t>
            </w:r>
            <w:r w:rsidR="00353DDA">
              <w:rPr>
                <w:rFonts w:cs="Arial"/>
                <w:i/>
                <w:iCs/>
                <w:color w:val="000000"/>
                <w:lang w:eastAsia="en-GB"/>
              </w:rPr>
              <w:t>31</w:t>
            </w:r>
            <w:r w:rsidR="00353DDA" w:rsidRPr="00394C79">
              <w:rPr>
                <w:rFonts w:cs="Arial"/>
                <w:i/>
                <w:iCs/>
                <w:color w:val="000000"/>
                <w:lang w:eastAsia="en-GB"/>
              </w:rPr>
              <w:t xml:space="preserve"> </w:t>
            </w:r>
            <w:r w:rsidR="00353DDA">
              <w:rPr>
                <w:rFonts w:cs="Arial"/>
                <w:i/>
                <w:iCs/>
                <w:color w:val="000000"/>
                <w:lang w:eastAsia="en-GB"/>
              </w:rPr>
              <w:t>March</w:t>
            </w:r>
            <w:r w:rsidR="00353DDA" w:rsidRPr="00394C79">
              <w:rPr>
                <w:rFonts w:cs="Arial"/>
                <w:i/>
                <w:iCs/>
                <w:color w:val="000000"/>
                <w:lang w:eastAsia="en-GB"/>
              </w:rPr>
              <w:t xml:space="preserve"> 202</w:t>
            </w:r>
            <w:r w:rsidR="00353DDA">
              <w:rPr>
                <w:rFonts w:cs="Arial"/>
                <w:i/>
                <w:iCs/>
                <w:color w:val="000000"/>
                <w:lang w:eastAsia="en-GB"/>
              </w:rPr>
              <w:t>4</w:t>
            </w:r>
          </w:p>
        </w:tc>
        <w:tc>
          <w:tcPr>
            <w:tcW w:w="1096" w:type="dxa"/>
            <w:tcBorders>
              <w:left w:val="single" w:sz="8" w:space="0" w:color="auto"/>
              <w:bottom w:val="single" w:sz="8" w:space="0" w:color="auto"/>
            </w:tcBorders>
            <w:shd w:val="clear" w:color="auto" w:fill="FFFFFF" w:themeFill="background1"/>
          </w:tcPr>
          <w:p w14:paraId="3D91C858" w14:textId="77777777" w:rsidR="00353DDA" w:rsidRPr="00A511D2" w:rsidRDefault="00353DDA" w:rsidP="001E36C7">
            <w:pPr>
              <w:pStyle w:val="ListParagraph"/>
              <w:spacing w:line="276" w:lineRule="auto"/>
              <w:ind w:left="0"/>
              <w:jc w:val="right"/>
              <w:rPr>
                <w:rFonts w:cs="Arial"/>
                <w:i/>
                <w:iCs/>
                <w:color w:val="000000"/>
                <w:lang w:eastAsia="en-GB"/>
              </w:rPr>
            </w:pPr>
            <w:r w:rsidRPr="00A511D2">
              <w:rPr>
                <w:rFonts w:cs="Arial"/>
                <w:i/>
                <w:iCs/>
                <w:color w:val="000000"/>
                <w:lang w:eastAsia="en-GB"/>
              </w:rPr>
              <w:t>3,</w:t>
            </w:r>
            <w:r>
              <w:rPr>
                <w:rFonts w:cs="Arial"/>
                <w:i/>
                <w:iCs/>
                <w:color w:val="000000"/>
                <w:lang w:eastAsia="en-GB"/>
              </w:rPr>
              <w:t>468</w:t>
            </w:r>
          </w:p>
        </w:tc>
        <w:tc>
          <w:tcPr>
            <w:tcW w:w="840" w:type="dxa"/>
            <w:tcBorders>
              <w:right w:val="single" w:sz="12" w:space="0" w:color="auto"/>
            </w:tcBorders>
            <w:shd w:val="clear" w:color="auto" w:fill="FFFFFF" w:themeFill="background1"/>
          </w:tcPr>
          <w:p w14:paraId="1CBFA18D" w14:textId="77777777" w:rsidR="00353DDA" w:rsidRPr="00A511D2" w:rsidRDefault="00353DDA" w:rsidP="001E36C7">
            <w:pPr>
              <w:pStyle w:val="ListParagraph"/>
              <w:spacing w:line="276" w:lineRule="auto"/>
              <w:ind w:left="0"/>
              <w:jc w:val="right"/>
              <w:rPr>
                <w:rFonts w:cs="Arial"/>
                <w:i/>
                <w:iCs/>
                <w:color w:val="000000"/>
                <w:lang w:eastAsia="en-GB"/>
              </w:rPr>
            </w:pPr>
          </w:p>
        </w:tc>
      </w:tr>
      <w:tr w:rsidR="00353DDA" w14:paraId="246832A0" w14:textId="77777777" w:rsidTr="00540D38">
        <w:trPr>
          <w:trHeight w:val="20"/>
          <w:jc w:val="center"/>
        </w:trPr>
        <w:tc>
          <w:tcPr>
            <w:tcW w:w="1915" w:type="dxa"/>
            <w:tcBorders>
              <w:top w:val="single" w:sz="4"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295E3921" w14:textId="77777777" w:rsidR="00353DDA" w:rsidRPr="00A511D2" w:rsidRDefault="00353DDA" w:rsidP="001E36C7">
            <w:pPr>
              <w:pStyle w:val="ListParagraph"/>
              <w:spacing w:line="276" w:lineRule="auto"/>
              <w:ind w:left="0"/>
              <w:jc w:val="right"/>
              <w:rPr>
                <w:rFonts w:cs="Arial"/>
                <w:i/>
                <w:iCs/>
                <w:color w:val="000000"/>
                <w:lang w:eastAsia="en-GB"/>
              </w:rPr>
            </w:pPr>
          </w:p>
        </w:tc>
        <w:tc>
          <w:tcPr>
            <w:tcW w:w="7453" w:type="dxa"/>
            <w:gridSpan w:val="3"/>
            <w:tcBorders>
              <w:top w:val="single" w:sz="8" w:space="0" w:color="auto"/>
              <w:left w:val="single" w:sz="8" w:space="0" w:color="auto"/>
              <w:right w:val="single" w:sz="12" w:space="0" w:color="auto"/>
            </w:tcBorders>
            <w:shd w:val="clear" w:color="auto" w:fill="FFFFFF" w:themeFill="background1"/>
          </w:tcPr>
          <w:p w14:paraId="1EC270A5" w14:textId="77777777" w:rsidR="00353DDA" w:rsidRPr="00394C79" w:rsidRDefault="00353DDA" w:rsidP="001E36C7">
            <w:pPr>
              <w:pStyle w:val="ListParagraph"/>
              <w:spacing w:line="276" w:lineRule="auto"/>
              <w:ind w:left="0"/>
              <w:rPr>
                <w:rFonts w:cs="Arial"/>
                <w:i/>
                <w:iCs/>
                <w:color w:val="000000"/>
                <w:sz w:val="14"/>
                <w:szCs w:val="14"/>
                <w:lang w:eastAsia="en-GB"/>
              </w:rPr>
            </w:pPr>
          </w:p>
        </w:tc>
      </w:tr>
      <w:tr w:rsidR="00353DDA" w14:paraId="0B64E38B" w14:textId="77777777" w:rsidTr="00540D38">
        <w:trPr>
          <w:jc w:val="center"/>
        </w:trPr>
        <w:tc>
          <w:tcPr>
            <w:tcW w:w="1915"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141EE5E3" w14:textId="77777777" w:rsidR="00353DDA" w:rsidRPr="00A511D2" w:rsidRDefault="00353DDA" w:rsidP="00353DDA">
            <w:pPr>
              <w:pStyle w:val="ListParagraph"/>
              <w:spacing w:line="276" w:lineRule="auto"/>
              <w:ind w:left="0"/>
              <w:jc w:val="both"/>
              <w:rPr>
                <w:rFonts w:cs="Arial"/>
              </w:rPr>
            </w:pPr>
          </w:p>
        </w:tc>
        <w:tc>
          <w:tcPr>
            <w:tcW w:w="5517" w:type="dxa"/>
            <w:tcBorders>
              <w:top w:val="single" w:sz="8" w:space="0" w:color="auto"/>
              <w:left w:val="single" w:sz="8" w:space="0" w:color="auto"/>
              <w:right w:val="single" w:sz="8" w:space="0" w:color="auto"/>
            </w:tcBorders>
            <w:shd w:val="clear" w:color="auto" w:fill="F2F2F2" w:themeFill="background1" w:themeFillShade="F2"/>
          </w:tcPr>
          <w:p w14:paraId="0065E4D3" w14:textId="6719AB2B" w:rsidR="00353DDA" w:rsidRPr="00487BE9" w:rsidRDefault="00353DDA" w:rsidP="00353DDA">
            <w:pPr>
              <w:pStyle w:val="ListParagraph"/>
              <w:spacing w:line="276" w:lineRule="auto"/>
              <w:ind w:left="0"/>
              <w:rPr>
                <w:rFonts w:cs="Arial"/>
                <w:i/>
                <w:iCs/>
                <w:color w:val="000000"/>
                <w:lang w:eastAsia="en-GB"/>
              </w:rPr>
            </w:pPr>
            <w:r w:rsidRPr="00452B8F">
              <w:rPr>
                <w:rFonts w:cs="Arial"/>
                <w:color w:val="000000"/>
                <w:lang w:eastAsia="en-GB"/>
              </w:rPr>
              <w:t>c.</w:t>
            </w:r>
            <w:r w:rsidRPr="00487BE9">
              <w:rPr>
                <w:rFonts w:cs="Arial"/>
                <w:color w:val="000000"/>
                <w:lang w:eastAsia="en-GB"/>
              </w:rPr>
              <w:t xml:space="preserve"> </w:t>
            </w:r>
            <w:r w:rsidRPr="00540D38">
              <w:rPr>
                <w:rFonts w:cs="Arial"/>
                <w:color w:val="000000"/>
                <w:lang w:eastAsia="en-GB"/>
              </w:rPr>
              <w:t>New Strategic Locations/Broad Location for Development and Allocations</w:t>
            </w:r>
            <w:r>
              <w:rPr>
                <w:rFonts w:cs="Arial"/>
                <w:color w:val="000000"/>
                <w:lang w:eastAsia="en-GB"/>
              </w:rPr>
              <w:t xml:space="preserve"> </w:t>
            </w:r>
            <w:r w:rsidRPr="0047263C">
              <w:rPr>
                <w:rFonts w:cs="Arial"/>
                <w:i/>
                <w:iCs/>
                <w:color w:val="000000"/>
                <w:lang w:eastAsia="en-GB"/>
              </w:rPr>
              <w:t>(comprising)</w:t>
            </w:r>
          </w:p>
        </w:tc>
        <w:tc>
          <w:tcPr>
            <w:tcW w:w="1936" w:type="dxa"/>
            <w:gridSpan w:val="2"/>
            <w:tcBorders>
              <w:top w:val="single" w:sz="8" w:space="0" w:color="auto"/>
              <w:left w:val="single" w:sz="8" w:space="0" w:color="auto"/>
              <w:right w:val="single" w:sz="12" w:space="0" w:color="auto"/>
            </w:tcBorders>
            <w:shd w:val="clear" w:color="auto" w:fill="F2F2F2" w:themeFill="background1" w:themeFillShade="F2"/>
          </w:tcPr>
          <w:p w14:paraId="32809F1D" w14:textId="294E8CB0" w:rsidR="00353DDA" w:rsidRPr="00A511D2" w:rsidRDefault="00353DDA" w:rsidP="00353DDA">
            <w:pPr>
              <w:pStyle w:val="ListParagraph"/>
              <w:spacing w:line="276" w:lineRule="auto"/>
              <w:ind w:left="0"/>
              <w:jc w:val="right"/>
              <w:rPr>
                <w:rFonts w:cs="Arial"/>
                <w:i/>
                <w:iCs/>
                <w:color w:val="000000"/>
                <w:lang w:eastAsia="en-GB"/>
              </w:rPr>
            </w:pPr>
            <w:r w:rsidRPr="00487BE9">
              <w:rPr>
                <w:rFonts w:cs="Arial"/>
                <w:b/>
                <w:bCs/>
                <w:color w:val="000000"/>
                <w:lang w:eastAsia="en-GB"/>
              </w:rPr>
              <w:t>2,396</w:t>
            </w:r>
          </w:p>
        </w:tc>
      </w:tr>
      <w:tr w:rsidR="00353DDA" w14:paraId="3A1FBB96" w14:textId="77777777" w:rsidTr="00353DDA">
        <w:trPr>
          <w:jc w:val="center"/>
        </w:trPr>
        <w:tc>
          <w:tcPr>
            <w:tcW w:w="1915"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4C6ADEF1" w14:textId="77777777" w:rsidR="00353DDA" w:rsidRPr="00A511D2" w:rsidRDefault="00353DDA" w:rsidP="00353DDA">
            <w:pPr>
              <w:pStyle w:val="ListParagraph"/>
              <w:spacing w:line="276" w:lineRule="auto"/>
              <w:ind w:left="0"/>
              <w:jc w:val="both"/>
              <w:rPr>
                <w:rFonts w:cs="Arial"/>
              </w:rPr>
            </w:pPr>
          </w:p>
        </w:tc>
        <w:tc>
          <w:tcPr>
            <w:tcW w:w="5517" w:type="dxa"/>
            <w:tcBorders>
              <w:top w:val="single" w:sz="8" w:space="0" w:color="auto"/>
              <w:left w:val="single" w:sz="8" w:space="0" w:color="auto"/>
              <w:right w:val="single" w:sz="8" w:space="0" w:color="auto"/>
            </w:tcBorders>
            <w:shd w:val="clear" w:color="auto" w:fill="FFFFFF" w:themeFill="background1"/>
          </w:tcPr>
          <w:p w14:paraId="3AF7B3F2" w14:textId="09C7B2F6" w:rsidR="00353DDA" w:rsidRPr="00452B8F" w:rsidRDefault="00853AC3" w:rsidP="00353DDA">
            <w:pPr>
              <w:pStyle w:val="ListParagraph"/>
              <w:spacing w:line="276" w:lineRule="auto"/>
              <w:ind w:left="0"/>
              <w:rPr>
                <w:rFonts w:cs="Arial"/>
                <w:i/>
                <w:iCs/>
                <w:color w:val="000000"/>
                <w:lang w:eastAsia="en-GB"/>
              </w:rPr>
            </w:pPr>
            <w:proofErr w:type="spellStart"/>
            <w:r>
              <w:rPr>
                <w:rFonts w:cs="Arial"/>
                <w:i/>
                <w:iCs/>
                <w:color w:val="000000"/>
                <w:lang w:eastAsia="en-GB"/>
              </w:rPr>
              <w:t>i</w:t>
            </w:r>
            <w:proofErr w:type="spellEnd"/>
            <w:r>
              <w:rPr>
                <w:rFonts w:cs="Arial"/>
                <w:i/>
                <w:iCs/>
                <w:color w:val="000000"/>
                <w:lang w:eastAsia="en-GB"/>
              </w:rPr>
              <w:t xml:space="preserve">) </w:t>
            </w:r>
            <w:r w:rsidR="00353DDA" w:rsidRPr="00487BE9">
              <w:rPr>
                <w:rFonts w:cs="Arial"/>
                <w:i/>
                <w:iCs/>
                <w:color w:val="000000"/>
                <w:lang w:eastAsia="en-GB"/>
              </w:rPr>
              <w:t xml:space="preserve">Strategic Locations/Broad Location for Development and Allocations </w:t>
            </w:r>
            <w:r w:rsidR="00353DDA">
              <w:rPr>
                <w:rFonts w:cs="Arial"/>
                <w:i/>
                <w:iCs/>
                <w:color w:val="000000"/>
                <w:lang w:eastAsia="en-GB"/>
              </w:rPr>
              <w:t xml:space="preserve">(Policy </w:t>
            </w:r>
            <w:r w:rsidR="00357F8D">
              <w:rPr>
                <w:rFonts w:cs="Arial"/>
                <w:i/>
                <w:iCs/>
                <w:color w:val="000000"/>
                <w:lang w:eastAsia="en-GB"/>
              </w:rPr>
              <w:t xml:space="preserve">H2 </w:t>
            </w:r>
            <w:r w:rsidR="00353DDA">
              <w:rPr>
                <w:rFonts w:cs="Arial"/>
                <w:i/>
                <w:iCs/>
                <w:color w:val="000000"/>
                <w:lang w:eastAsia="en-GB"/>
              </w:rPr>
              <w:t>Figures)</w:t>
            </w:r>
          </w:p>
        </w:tc>
        <w:tc>
          <w:tcPr>
            <w:tcW w:w="1096" w:type="dxa"/>
            <w:tcBorders>
              <w:top w:val="single" w:sz="8" w:space="0" w:color="auto"/>
              <w:left w:val="single" w:sz="8" w:space="0" w:color="auto"/>
            </w:tcBorders>
            <w:shd w:val="clear" w:color="auto" w:fill="FFFFFF" w:themeFill="background1"/>
          </w:tcPr>
          <w:p w14:paraId="4BBF1013" w14:textId="77777777" w:rsidR="00353DDA" w:rsidRPr="00452B8F" w:rsidRDefault="00353DDA" w:rsidP="00353DDA">
            <w:pPr>
              <w:pStyle w:val="ListParagraph"/>
              <w:spacing w:line="276" w:lineRule="auto"/>
              <w:ind w:left="0"/>
              <w:jc w:val="right"/>
              <w:rPr>
                <w:rFonts w:cs="Arial"/>
                <w:i/>
                <w:iCs/>
                <w:color w:val="000000"/>
                <w:lang w:eastAsia="en-GB"/>
              </w:rPr>
            </w:pPr>
            <w:r w:rsidRPr="00452B8F">
              <w:rPr>
                <w:rFonts w:cs="Arial"/>
                <w:i/>
                <w:iCs/>
                <w:color w:val="000000"/>
                <w:lang w:eastAsia="en-GB"/>
              </w:rPr>
              <w:t>3,210</w:t>
            </w:r>
          </w:p>
        </w:tc>
        <w:tc>
          <w:tcPr>
            <w:tcW w:w="840" w:type="dxa"/>
            <w:tcBorders>
              <w:top w:val="single" w:sz="8" w:space="0" w:color="auto"/>
              <w:right w:val="single" w:sz="12" w:space="0" w:color="auto"/>
            </w:tcBorders>
            <w:shd w:val="clear" w:color="auto" w:fill="FFFFFF" w:themeFill="background1"/>
          </w:tcPr>
          <w:p w14:paraId="7BD8757A" w14:textId="77777777" w:rsidR="00353DDA" w:rsidRPr="00A511D2" w:rsidRDefault="00353DDA" w:rsidP="00353DDA">
            <w:pPr>
              <w:pStyle w:val="ListParagraph"/>
              <w:spacing w:line="276" w:lineRule="auto"/>
              <w:ind w:left="0"/>
              <w:jc w:val="right"/>
              <w:rPr>
                <w:rFonts w:cs="Arial"/>
                <w:i/>
                <w:iCs/>
                <w:color w:val="000000"/>
                <w:lang w:eastAsia="en-GB"/>
              </w:rPr>
            </w:pPr>
          </w:p>
        </w:tc>
      </w:tr>
      <w:tr w:rsidR="00353DDA" w14:paraId="46BE6806" w14:textId="77777777" w:rsidTr="00353DDA">
        <w:trPr>
          <w:jc w:val="center"/>
        </w:trPr>
        <w:tc>
          <w:tcPr>
            <w:tcW w:w="1915"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7E273EDA" w14:textId="77777777" w:rsidR="00353DDA" w:rsidRPr="00A511D2" w:rsidRDefault="00353DDA" w:rsidP="00353DDA">
            <w:pPr>
              <w:pStyle w:val="ListParagraph"/>
              <w:spacing w:line="276" w:lineRule="auto"/>
              <w:ind w:left="0"/>
              <w:jc w:val="both"/>
              <w:rPr>
                <w:rFonts w:cs="Arial"/>
              </w:rPr>
            </w:pPr>
          </w:p>
        </w:tc>
        <w:tc>
          <w:tcPr>
            <w:tcW w:w="5517" w:type="dxa"/>
            <w:tcBorders>
              <w:top w:val="single" w:sz="8" w:space="0" w:color="auto"/>
              <w:left w:val="single" w:sz="8" w:space="0" w:color="auto"/>
              <w:right w:val="single" w:sz="8" w:space="0" w:color="auto"/>
            </w:tcBorders>
            <w:shd w:val="clear" w:color="auto" w:fill="FFFFFF" w:themeFill="background1"/>
          </w:tcPr>
          <w:p w14:paraId="42A32FC0" w14:textId="1ABAFE4E" w:rsidR="00353DDA" w:rsidRPr="00487BE9" w:rsidDel="00353DDA" w:rsidRDefault="00853AC3" w:rsidP="00353DDA">
            <w:pPr>
              <w:pStyle w:val="ListParagraph"/>
              <w:spacing w:line="276" w:lineRule="auto"/>
              <w:ind w:left="0"/>
              <w:rPr>
                <w:rFonts w:cs="Arial"/>
                <w:i/>
                <w:iCs/>
                <w:color w:val="000000"/>
                <w:lang w:eastAsia="en-GB"/>
              </w:rPr>
            </w:pPr>
            <w:r>
              <w:rPr>
                <w:rFonts w:cs="Arial"/>
                <w:i/>
                <w:iCs/>
                <w:color w:val="000000"/>
                <w:lang w:eastAsia="en-GB"/>
              </w:rPr>
              <w:t xml:space="preserve">ii) </w:t>
            </w:r>
            <w:r w:rsidR="00353DDA">
              <w:rPr>
                <w:rFonts w:cs="Arial"/>
                <w:i/>
                <w:iCs/>
                <w:color w:val="000000"/>
                <w:lang w:eastAsia="en-GB"/>
              </w:rPr>
              <w:t>Less permissions granted</w:t>
            </w:r>
          </w:p>
        </w:tc>
        <w:tc>
          <w:tcPr>
            <w:tcW w:w="1096" w:type="dxa"/>
            <w:tcBorders>
              <w:top w:val="single" w:sz="8" w:space="0" w:color="auto"/>
              <w:left w:val="single" w:sz="8" w:space="0" w:color="auto"/>
            </w:tcBorders>
            <w:shd w:val="clear" w:color="auto" w:fill="FFFFFF" w:themeFill="background1"/>
          </w:tcPr>
          <w:p w14:paraId="096BAAA6" w14:textId="39B7D94C" w:rsidR="00353DDA" w:rsidRPr="00452B8F" w:rsidRDefault="00353DDA" w:rsidP="00353DDA">
            <w:pPr>
              <w:pStyle w:val="ListParagraph"/>
              <w:spacing w:line="276" w:lineRule="auto"/>
              <w:ind w:left="0"/>
              <w:jc w:val="right"/>
              <w:rPr>
                <w:rFonts w:cs="Arial"/>
                <w:i/>
                <w:iCs/>
                <w:color w:val="000000"/>
                <w:lang w:eastAsia="en-GB"/>
              </w:rPr>
            </w:pPr>
            <w:r>
              <w:rPr>
                <w:rFonts w:cs="Arial"/>
                <w:i/>
                <w:iCs/>
                <w:color w:val="000000"/>
                <w:lang w:eastAsia="en-GB"/>
              </w:rPr>
              <w:t>(-814)</w:t>
            </w:r>
          </w:p>
        </w:tc>
        <w:tc>
          <w:tcPr>
            <w:tcW w:w="840" w:type="dxa"/>
            <w:tcBorders>
              <w:top w:val="single" w:sz="8" w:space="0" w:color="auto"/>
              <w:right w:val="single" w:sz="12" w:space="0" w:color="auto"/>
            </w:tcBorders>
            <w:shd w:val="clear" w:color="auto" w:fill="FFFFFF" w:themeFill="background1"/>
          </w:tcPr>
          <w:p w14:paraId="027E6A3D" w14:textId="77777777" w:rsidR="00353DDA" w:rsidRPr="00A511D2" w:rsidRDefault="00353DDA" w:rsidP="00353DDA">
            <w:pPr>
              <w:pStyle w:val="ListParagraph"/>
              <w:spacing w:line="276" w:lineRule="auto"/>
              <w:ind w:left="0"/>
              <w:jc w:val="right"/>
              <w:rPr>
                <w:rFonts w:cs="Arial"/>
                <w:i/>
                <w:iCs/>
                <w:color w:val="000000"/>
                <w:lang w:eastAsia="en-GB"/>
              </w:rPr>
            </w:pPr>
          </w:p>
        </w:tc>
      </w:tr>
      <w:tr w:rsidR="00353DDA" w14:paraId="148C94AB" w14:textId="77777777" w:rsidTr="00540D38">
        <w:trPr>
          <w:trHeight w:val="238"/>
          <w:jc w:val="center"/>
        </w:trPr>
        <w:tc>
          <w:tcPr>
            <w:tcW w:w="1915"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6E6C437B" w14:textId="77777777" w:rsidR="00353DDA" w:rsidRPr="00A511D2" w:rsidRDefault="00353DDA" w:rsidP="00353DDA">
            <w:pPr>
              <w:pStyle w:val="ListParagraph"/>
              <w:spacing w:line="276" w:lineRule="auto"/>
              <w:ind w:left="0"/>
              <w:jc w:val="both"/>
              <w:rPr>
                <w:rFonts w:cs="Arial"/>
              </w:rPr>
            </w:pPr>
          </w:p>
        </w:tc>
        <w:tc>
          <w:tcPr>
            <w:tcW w:w="5517" w:type="dxa"/>
            <w:tcBorders>
              <w:left w:val="single" w:sz="8" w:space="0" w:color="auto"/>
              <w:bottom w:val="single" w:sz="8" w:space="0" w:color="auto"/>
              <w:right w:val="single" w:sz="8" w:space="0" w:color="auto"/>
            </w:tcBorders>
            <w:shd w:val="clear" w:color="auto" w:fill="auto"/>
          </w:tcPr>
          <w:p w14:paraId="4A65A54B" w14:textId="1FE81AAC" w:rsidR="00353DDA" w:rsidRPr="00540D38" w:rsidRDefault="00353DDA" w:rsidP="00353DDA">
            <w:pPr>
              <w:pStyle w:val="ListParagraph"/>
              <w:spacing w:line="276" w:lineRule="auto"/>
              <w:ind w:left="0"/>
              <w:rPr>
                <w:rFonts w:cs="Arial"/>
                <w:color w:val="000000"/>
                <w:sz w:val="14"/>
                <w:szCs w:val="14"/>
                <w:lang w:eastAsia="en-GB"/>
              </w:rPr>
            </w:pPr>
          </w:p>
        </w:tc>
        <w:tc>
          <w:tcPr>
            <w:tcW w:w="1936" w:type="dxa"/>
            <w:gridSpan w:val="2"/>
            <w:tcBorders>
              <w:left w:val="single" w:sz="8" w:space="0" w:color="auto"/>
              <w:bottom w:val="single" w:sz="8" w:space="0" w:color="auto"/>
              <w:right w:val="single" w:sz="12" w:space="0" w:color="auto"/>
            </w:tcBorders>
            <w:shd w:val="clear" w:color="auto" w:fill="auto"/>
          </w:tcPr>
          <w:p w14:paraId="3882FF65" w14:textId="4D8FC2C0" w:rsidR="00353DDA" w:rsidRPr="00487BE9" w:rsidRDefault="00353DDA" w:rsidP="00353DDA">
            <w:pPr>
              <w:pStyle w:val="ListParagraph"/>
              <w:spacing w:line="276" w:lineRule="auto"/>
              <w:ind w:left="0"/>
              <w:jc w:val="right"/>
              <w:rPr>
                <w:rFonts w:cs="Arial"/>
                <w:b/>
                <w:bCs/>
                <w:color w:val="000000"/>
                <w:lang w:eastAsia="en-GB"/>
              </w:rPr>
            </w:pPr>
          </w:p>
        </w:tc>
      </w:tr>
      <w:tr w:rsidR="00353DDA" w14:paraId="08C38666" w14:textId="77777777" w:rsidTr="00540D38">
        <w:trPr>
          <w:trHeight w:val="397"/>
          <w:jc w:val="center"/>
        </w:trPr>
        <w:tc>
          <w:tcPr>
            <w:tcW w:w="1915"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1D389488" w14:textId="77777777" w:rsidR="00353DDA" w:rsidRPr="00A511D2" w:rsidRDefault="00353DDA" w:rsidP="00353DDA">
            <w:pPr>
              <w:pStyle w:val="ListParagraph"/>
              <w:spacing w:line="276" w:lineRule="auto"/>
              <w:ind w:left="0"/>
              <w:jc w:val="both"/>
              <w:rPr>
                <w:rFonts w:cs="Arial"/>
              </w:rPr>
            </w:pPr>
          </w:p>
        </w:tc>
        <w:tc>
          <w:tcPr>
            <w:tcW w:w="5517" w:type="dxa"/>
            <w:tcBorders>
              <w:top w:val="single" w:sz="8" w:space="0" w:color="auto"/>
              <w:left w:val="single" w:sz="8" w:space="0" w:color="auto"/>
              <w:right w:val="single" w:sz="8" w:space="0" w:color="auto"/>
            </w:tcBorders>
            <w:shd w:val="clear" w:color="auto" w:fill="F2F2F2" w:themeFill="background1" w:themeFillShade="F2"/>
          </w:tcPr>
          <w:p w14:paraId="1EA6D849" w14:textId="327B22CA" w:rsidR="00353DDA" w:rsidRPr="00540D38" w:rsidRDefault="00353DDA" w:rsidP="00353DDA">
            <w:pPr>
              <w:pStyle w:val="ListParagraph"/>
              <w:spacing w:line="276" w:lineRule="auto"/>
              <w:ind w:left="0"/>
              <w:rPr>
                <w:rFonts w:cs="Arial"/>
                <w:color w:val="000000"/>
                <w:lang w:eastAsia="en-GB"/>
              </w:rPr>
            </w:pPr>
            <w:r w:rsidRPr="00540D38">
              <w:rPr>
                <w:rFonts w:cs="Arial"/>
                <w:color w:val="000000"/>
                <w:lang w:eastAsia="en-GB"/>
              </w:rPr>
              <w:t xml:space="preserve">d. Non-strategic Parish Housing Requirements </w:t>
            </w:r>
            <w:r w:rsidRPr="0047263C">
              <w:rPr>
                <w:rFonts w:cs="Arial"/>
                <w:i/>
                <w:iCs/>
                <w:color w:val="000000"/>
                <w:lang w:eastAsia="en-GB"/>
              </w:rPr>
              <w:t>(comprising)</w:t>
            </w:r>
          </w:p>
        </w:tc>
        <w:tc>
          <w:tcPr>
            <w:tcW w:w="1936" w:type="dxa"/>
            <w:gridSpan w:val="2"/>
            <w:tcBorders>
              <w:top w:val="single" w:sz="8" w:space="0" w:color="auto"/>
              <w:left w:val="single" w:sz="8" w:space="0" w:color="auto"/>
              <w:right w:val="single" w:sz="12" w:space="0" w:color="auto"/>
            </w:tcBorders>
            <w:shd w:val="clear" w:color="auto" w:fill="F2F2F2" w:themeFill="background1" w:themeFillShade="F2"/>
          </w:tcPr>
          <w:p w14:paraId="5D5E6131" w14:textId="34F9944A" w:rsidR="00353DDA" w:rsidRPr="00540D38" w:rsidRDefault="00353DDA" w:rsidP="00353DDA">
            <w:pPr>
              <w:pStyle w:val="ListParagraph"/>
              <w:spacing w:line="276" w:lineRule="auto"/>
              <w:ind w:left="0"/>
              <w:jc w:val="right"/>
              <w:rPr>
                <w:rFonts w:cs="Arial"/>
                <w:b/>
                <w:bCs/>
                <w:color w:val="000000"/>
                <w:lang w:eastAsia="en-GB"/>
              </w:rPr>
            </w:pPr>
            <w:r w:rsidRPr="00540D38">
              <w:rPr>
                <w:rFonts w:cs="Arial"/>
                <w:b/>
                <w:bCs/>
                <w:color w:val="000000"/>
                <w:lang w:eastAsia="en-GB"/>
              </w:rPr>
              <w:t>248</w:t>
            </w:r>
          </w:p>
        </w:tc>
      </w:tr>
      <w:tr w:rsidR="00353DDA" w14:paraId="1D37B77B" w14:textId="77777777" w:rsidTr="00353DDA">
        <w:trPr>
          <w:trHeight w:val="397"/>
          <w:jc w:val="center"/>
        </w:trPr>
        <w:tc>
          <w:tcPr>
            <w:tcW w:w="1915"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703028D4" w14:textId="77777777" w:rsidR="00353DDA" w:rsidRPr="00A511D2" w:rsidRDefault="00353DDA" w:rsidP="00353DDA">
            <w:pPr>
              <w:pStyle w:val="ListParagraph"/>
              <w:spacing w:line="276" w:lineRule="auto"/>
              <w:ind w:left="0"/>
              <w:jc w:val="both"/>
              <w:rPr>
                <w:rFonts w:cs="Arial"/>
              </w:rPr>
            </w:pPr>
          </w:p>
        </w:tc>
        <w:tc>
          <w:tcPr>
            <w:tcW w:w="5517" w:type="dxa"/>
            <w:tcBorders>
              <w:top w:val="single" w:sz="8" w:space="0" w:color="auto"/>
              <w:left w:val="single" w:sz="8" w:space="0" w:color="auto"/>
              <w:right w:val="single" w:sz="8" w:space="0" w:color="auto"/>
            </w:tcBorders>
            <w:shd w:val="clear" w:color="auto" w:fill="FFFFFF" w:themeFill="background1"/>
          </w:tcPr>
          <w:p w14:paraId="029B3C83" w14:textId="39356165" w:rsidR="00353DDA" w:rsidRPr="00452B8F" w:rsidRDefault="00853AC3" w:rsidP="00353DDA">
            <w:pPr>
              <w:pStyle w:val="ListParagraph"/>
              <w:spacing w:line="276" w:lineRule="auto"/>
              <w:ind w:left="0"/>
              <w:rPr>
                <w:rFonts w:cs="Arial"/>
                <w:i/>
                <w:iCs/>
                <w:color w:val="000000"/>
                <w:lang w:eastAsia="en-GB"/>
              </w:rPr>
            </w:pPr>
            <w:proofErr w:type="spellStart"/>
            <w:r>
              <w:rPr>
                <w:rFonts w:cs="Arial"/>
                <w:i/>
                <w:iCs/>
                <w:color w:val="000000"/>
                <w:lang w:eastAsia="en-GB"/>
              </w:rPr>
              <w:t>i</w:t>
            </w:r>
            <w:proofErr w:type="spellEnd"/>
            <w:r>
              <w:rPr>
                <w:rFonts w:cs="Arial"/>
                <w:i/>
                <w:iCs/>
                <w:color w:val="000000"/>
                <w:lang w:eastAsia="en-GB"/>
              </w:rPr>
              <w:t xml:space="preserve">) </w:t>
            </w:r>
            <w:r w:rsidR="00353DDA" w:rsidRPr="00487BE9">
              <w:rPr>
                <w:rFonts w:cs="Arial"/>
                <w:i/>
                <w:iCs/>
                <w:color w:val="000000"/>
                <w:lang w:eastAsia="en-GB"/>
              </w:rPr>
              <w:t xml:space="preserve">Non-strategic Parish Housing Requirements </w:t>
            </w:r>
            <w:r w:rsidR="00353DDA">
              <w:rPr>
                <w:rFonts w:cs="Arial"/>
                <w:i/>
                <w:iCs/>
                <w:color w:val="000000"/>
                <w:lang w:eastAsia="en-GB"/>
              </w:rPr>
              <w:t xml:space="preserve">(Policy </w:t>
            </w:r>
            <w:r w:rsidR="00357F8D">
              <w:rPr>
                <w:rFonts w:cs="Arial"/>
                <w:i/>
                <w:iCs/>
                <w:color w:val="000000"/>
                <w:lang w:eastAsia="en-GB"/>
              </w:rPr>
              <w:t xml:space="preserve">H3 </w:t>
            </w:r>
            <w:r w:rsidR="00353DDA">
              <w:rPr>
                <w:rFonts w:cs="Arial"/>
                <w:i/>
                <w:iCs/>
                <w:color w:val="000000"/>
                <w:lang w:eastAsia="en-GB"/>
              </w:rPr>
              <w:t>Figures)</w:t>
            </w:r>
          </w:p>
        </w:tc>
        <w:tc>
          <w:tcPr>
            <w:tcW w:w="1096" w:type="dxa"/>
            <w:tcBorders>
              <w:top w:val="single" w:sz="8" w:space="0" w:color="auto"/>
              <w:left w:val="single" w:sz="8" w:space="0" w:color="auto"/>
            </w:tcBorders>
            <w:shd w:val="clear" w:color="auto" w:fill="FFFFFF" w:themeFill="background1"/>
          </w:tcPr>
          <w:p w14:paraId="186D2BDC" w14:textId="77777777" w:rsidR="00353DDA" w:rsidRPr="00452B8F" w:rsidRDefault="00353DDA" w:rsidP="00353DDA">
            <w:pPr>
              <w:pStyle w:val="ListParagraph"/>
              <w:spacing w:line="276" w:lineRule="auto"/>
              <w:ind w:left="0"/>
              <w:jc w:val="right"/>
              <w:rPr>
                <w:rFonts w:cs="Arial"/>
                <w:i/>
                <w:iCs/>
                <w:color w:val="000000"/>
                <w:lang w:eastAsia="en-GB"/>
              </w:rPr>
            </w:pPr>
            <w:r w:rsidRPr="00452B8F">
              <w:rPr>
                <w:rFonts w:cs="Arial"/>
                <w:i/>
                <w:iCs/>
                <w:color w:val="000000"/>
                <w:lang w:eastAsia="en-GB"/>
              </w:rPr>
              <w:t>310</w:t>
            </w:r>
          </w:p>
        </w:tc>
        <w:tc>
          <w:tcPr>
            <w:tcW w:w="840" w:type="dxa"/>
            <w:tcBorders>
              <w:top w:val="single" w:sz="8" w:space="0" w:color="auto"/>
              <w:right w:val="single" w:sz="12" w:space="0" w:color="auto"/>
            </w:tcBorders>
            <w:shd w:val="clear" w:color="auto" w:fill="FFFFFF" w:themeFill="background1"/>
          </w:tcPr>
          <w:p w14:paraId="2F38483A" w14:textId="77777777" w:rsidR="00353DDA" w:rsidRPr="00A511D2" w:rsidRDefault="00353DDA" w:rsidP="00353DDA">
            <w:pPr>
              <w:pStyle w:val="ListParagraph"/>
              <w:spacing w:line="276" w:lineRule="auto"/>
              <w:ind w:left="0"/>
              <w:jc w:val="right"/>
              <w:rPr>
                <w:rFonts w:cs="Arial"/>
                <w:i/>
                <w:iCs/>
                <w:color w:val="000000"/>
                <w:lang w:eastAsia="en-GB"/>
              </w:rPr>
            </w:pPr>
          </w:p>
        </w:tc>
      </w:tr>
      <w:tr w:rsidR="00353DDA" w14:paraId="5F4E9DA0" w14:textId="77777777" w:rsidTr="00353DDA">
        <w:trPr>
          <w:trHeight w:val="397"/>
          <w:jc w:val="center"/>
        </w:trPr>
        <w:tc>
          <w:tcPr>
            <w:tcW w:w="1915"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410D8462" w14:textId="77777777" w:rsidR="00353DDA" w:rsidRPr="00A511D2" w:rsidRDefault="00353DDA" w:rsidP="00353DDA">
            <w:pPr>
              <w:pStyle w:val="ListParagraph"/>
              <w:spacing w:line="276" w:lineRule="auto"/>
              <w:ind w:left="0"/>
              <w:jc w:val="both"/>
              <w:rPr>
                <w:rFonts w:cs="Arial"/>
              </w:rPr>
            </w:pPr>
          </w:p>
        </w:tc>
        <w:tc>
          <w:tcPr>
            <w:tcW w:w="5517" w:type="dxa"/>
            <w:tcBorders>
              <w:top w:val="single" w:sz="8" w:space="0" w:color="auto"/>
              <w:left w:val="single" w:sz="8" w:space="0" w:color="auto"/>
              <w:right w:val="single" w:sz="8" w:space="0" w:color="auto"/>
            </w:tcBorders>
            <w:shd w:val="clear" w:color="auto" w:fill="FFFFFF" w:themeFill="background1"/>
          </w:tcPr>
          <w:p w14:paraId="3E9C6850" w14:textId="1C49A092" w:rsidR="00353DDA" w:rsidRPr="00487BE9" w:rsidRDefault="00853AC3" w:rsidP="00353DDA">
            <w:pPr>
              <w:pStyle w:val="ListParagraph"/>
              <w:spacing w:line="276" w:lineRule="auto"/>
              <w:ind w:left="0"/>
              <w:rPr>
                <w:rFonts w:cs="Arial"/>
                <w:i/>
                <w:iCs/>
                <w:color w:val="000000"/>
                <w:lang w:eastAsia="en-GB"/>
              </w:rPr>
            </w:pPr>
            <w:r>
              <w:rPr>
                <w:rFonts w:cs="Arial"/>
                <w:i/>
                <w:iCs/>
                <w:color w:val="000000"/>
                <w:lang w:eastAsia="en-GB"/>
              </w:rPr>
              <w:t xml:space="preserve">ii) </w:t>
            </w:r>
            <w:r w:rsidR="00353DDA">
              <w:rPr>
                <w:rFonts w:cs="Arial"/>
                <w:i/>
                <w:iCs/>
                <w:color w:val="000000"/>
                <w:lang w:eastAsia="en-GB"/>
              </w:rPr>
              <w:t>Less permissions granted</w:t>
            </w:r>
          </w:p>
        </w:tc>
        <w:tc>
          <w:tcPr>
            <w:tcW w:w="1096" w:type="dxa"/>
            <w:tcBorders>
              <w:top w:val="single" w:sz="8" w:space="0" w:color="auto"/>
              <w:left w:val="single" w:sz="8" w:space="0" w:color="auto"/>
            </w:tcBorders>
            <w:shd w:val="clear" w:color="auto" w:fill="FFFFFF" w:themeFill="background1"/>
          </w:tcPr>
          <w:p w14:paraId="115A8E32" w14:textId="4DA3B50A" w:rsidR="00353DDA" w:rsidRPr="00452B8F" w:rsidRDefault="00353DDA" w:rsidP="00353DDA">
            <w:pPr>
              <w:pStyle w:val="ListParagraph"/>
              <w:spacing w:line="276" w:lineRule="auto"/>
              <w:ind w:left="0"/>
              <w:jc w:val="right"/>
              <w:rPr>
                <w:rFonts w:cs="Arial"/>
                <w:i/>
                <w:iCs/>
                <w:color w:val="000000"/>
                <w:lang w:eastAsia="en-GB"/>
              </w:rPr>
            </w:pPr>
            <w:r>
              <w:rPr>
                <w:rFonts w:cs="Arial"/>
                <w:i/>
                <w:iCs/>
                <w:color w:val="000000"/>
                <w:lang w:eastAsia="en-GB"/>
              </w:rPr>
              <w:t>(-62)</w:t>
            </w:r>
          </w:p>
        </w:tc>
        <w:tc>
          <w:tcPr>
            <w:tcW w:w="840" w:type="dxa"/>
            <w:tcBorders>
              <w:top w:val="single" w:sz="8" w:space="0" w:color="auto"/>
              <w:right w:val="single" w:sz="12" w:space="0" w:color="auto"/>
            </w:tcBorders>
            <w:shd w:val="clear" w:color="auto" w:fill="FFFFFF" w:themeFill="background1"/>
          </w:tcPr>
          <w:p w14:paraId="5A0DD26E" w14:textId="77777777" w:rsidR="00353DDA" w:rsidRPr="00A511D2" w:rsidRDefault="00353DDA" w:rsidP="00353DDA">
            <w:pPr>
              <w:pStyle w:val="ListParagraph"/>
              <w:spacing w:line="276" w:lineRule="auto"/>
              <w:ind w:left="0"/>
              <w:jc w:val="right"/>
              <w:rPr>
                <w:rFonts w:cs="Arial"/>
                <w:i/>
                <w:iCs/>
                <w:color w:val="000000"/>
                <w:lang w:eastAsia="en-GB"/>
              </w:rPr>
            </w:pPr>
          </w:p>
        </w:tc>
      </w:tr>
      <w:tr w:rsidR="00353DDA" w14:paraId="21C22F2C" w14:textId="77777777" w:rsidTr="00540D38">
        <w:trPr>
          <w:trHeight w:val="153"/>
          <w:jc w:val="center"/>
        </w:trPr>
        <w:tc>
          <w:tcPr>
            <w:tcW w:w="1915" w:type="dxa"/>
            <w:tcBorders>
              <w:top w:val="single" w:sz="8" w:space="0" w:color="F2F2F2" w:themeColor="background1" w:themeShade="F2"/>
              <w:left w:val="single" w:sz="12" w:space="0" w:color="auto"/>
              <w:bottom w:val="single" w:sz="8" w:space="0" w:color="F2F2F2" w:themeColor="background1" w:themeShade="F2"/>
              <w:right w:val="single" w:sz="8" w:space="0" w:color="auto"/>
            </w:tcBorders>
            <w:shd w:val="clear" w:color="auto" w:fill="F2F2F2" w:themeFill="background1" w:themeFillShade="F2"/>
          </w:tcPr>
          <w:p w14:paraId="7D86BE6D" w14:textId="77777777" w:rsidR="00353DDA" w:rsidRPr="00A511D2" w:rsidRDefault="00353DDA" w:rsidP="00353DDA">
            <w:pPr>
              <w:pStyle w:val="ListParagraph"/>
              <w:spacing w:line="276" w:lineRule="auto"/>
              <w:ind w:left="0"/>
              <w:jc w:val="both"/>
              <w:rPr>
                <w:rFonts w:cs="Arial"/>
              </w:rPr>
            </w:pPr>
          </w:p>
        </w:tc>
        <w:tc>
          <w:tcPr>
            <w:tcW w:w="5517" w:type="dxa"/>
            <w:tcBorders>
              <w:left w:val="single" w:sz="8" w:space="0" w:color="auto"/>
              <w:bottom w:val="single" w:sz="8" w:space="0" w:color="auto"/>
              <w:right w:val="single" w:sz="8" w:space="0" w:color="auto"/>
            </w:tcBorders>
            <w:shd w:val="clear" w:color="auto" w:fill="FFFFFF" w:themeFill="background1"/>
          </w:tcPr>
          <w:p w14:paraId="35444626" w14:textId="217ED1C9" w:rsidR="00353DDA" w:rsidRPr="00540D38" w:rsidRDefault="00353DDA" w:rsidP="00353DDA">
            <w:pPr>
              <w:pStyle w:val="ListParagraph"/>
              <w:spacing w:line="276" w:lineRule="auto"/>
              <w:ind w:left="0"/>
              <w:rPr>
                <w:rFonts w:cs="Arial"/>
                <w:color w:val="000000"/>
                <w:sz w:val="12"/>
                <w:szCs w:val="12"/>
                <w:lang w:eastAsia="en-GB"/>
              </w:rPr>
            </w:pPr>
          </w:p>
        </w:tc>
        <w:tc>
          <w:tcPr>
            <w:tcW w:w="1936" w:type="dxa"/>
            <w:gridSpan w:val="2"/>
            <w:tcBorders>
              <w:left w:val="single" w:sz="8" w:space="0" w:color="auto"/>
              <w:bottom w:val="single" w:sz="8" w:space="0" w:color="auto"/>
              <w:right w:val="single" w:sz="12" w:space="0" w:color="auto"/>
            </w:tcBorders>
            <w:shd w:val="clear" w:color="auto" w:fill="FFFFFF" w:themeFill="background1"/>
          </w:tcPr>
          <w:p w14:paraId="1743DEAC" w14:textId="3F2DCCD4" w:rsidR="00353DDA" w:rsidRPr="00487BE9" w:rsidRDefault="00353DDA" w:rsidP="00353DDA">
            <w:pPr>
              <w:pStyle w:val="ListParagraph"/>
              <w:spacing w:line="276" w:lineRule="auto"/>
              <w:ind w:left="0"/>
              <w:jc w:val="right"/>
              <w:rPr>
                <w:rFonts w:cs="Arial"/>
                <w:b/>
                <w:bCs/>
                <w:color w:val="000000"/>
                <w:lang w:eastAsia="en-GB"/>
              </w:rPr>
            </w:pPr>
          </w:p>
        </w:tc>
      </w:tr>
      <w:tr w:rsidR="00353DDA" w14:paraId="15F72871" w14:textId="77777777" w:rsidTr="00353DDA">
        <w:trPr>
          <w:trHeight w:val="397"/>
          <w:jc w:val="center"/>
        </w:trPr>
        <w:tc>
          <w:tcPr>
            <w:tcW w:w="1915" w:type="dxa"/>
            <w:tcBorders>
              <w:top w:val="single" w:sz="8" w:space="0" w:color="F2F2F2" w:themeColor="background1" w:themeShade="F2"/>
              <w:left w:val="single" w:sz="12" w:space="0" w:color="auto"/>
              <w:bottom w:val="single" w:sz="12" w:space="0" w:color="auto"/>
              <w:right w:val="single" w:sz="8" w:space="0" w:color="auto"/>
            </w:tcBorders>
            <w:shd w:val="clear" w:color="auto" w:fill="F2F2F2" w:themeFill="background1" w:themeFillShade="F2"/>
          </w:tcPr>
          <w:p w14:paraId="319877C9" w14:textId="77777777" w:rsidR="00353DDA" w:rsidRPr="00A511D2" w:rsidRDefault="00353DDA" w:rsidP="00353DDA">
            <w:pPr>
              <w:pStyle w:val="ListParagraph"/>
              <w:spacing w:line="276" w:lineRule="auto"/>
              <w:ind w:left="0"/>
              <w:jc w:val="both"/>
              <w:rPr>
                <w:rFonts w:cs="Arial"/>
              </w:rPr>
            </w:pPr>
          </w:p>
        </w:tc>
        <w:tc>
          <w:tcPr>
            <w:tcW w:w="5517" w:type="dxa"/>
            <w:tcBorders>
              <w:top w:val="single" w:sz="8" w:space="0" w:color="auto"/>
              <w:left w:val="single" w:sz="8" w:space="0" w:color="auto"/>
              <w:bottom w:val="single" w:sz="12" w:space="0" w:color="auto"/>
              <w:right w:val="single" w:sz="8" w:space="0" w:color="auto"/>
            </w:tcBorders>
            <w:shd w:val="clear" w:color="auto" w:fill="F2F2F2" w:themeFill="background1" w:themeFillShade="F2"/>
          </w:tcPr>
          <w:p w14:paraId="41383AD4" w14:textId="77777777" w:rsidR="00353DDA" w:rsidRPr="00394C79" w:rsidRDefault="00353DDA" w:rsidP="00353DDA">
            <w:pPr>
              <w:pStyle w:val="ListParagraph"/>
              <w:spacing w:line="276" w:lineRule="auto"/>
              <w:ind w:left="0"/>
              <w:rPr>
                <w:rFonts w:cs="Arial"/>
                <w:color w:val="000000"/>
                <w:lang w:eastAsia="en-GB"/>
              </w:rPr>
            </w:pPr>
            <w:r w:rsidRPr="00394C79">
              <w:rPr>
                <w:rFonts w:cs="Arial"/>
                <w:color w:val="000000"/>
                <w:lang w:eastAsia="en-GB"/>
              </w:rPr>
              <w:t xml:space="preserve">e. Windfall </w:t>
            </w:r>
          </w:p>
        </w:tc>
        <w:tc>
          <w:tcPr>
            <w:tcW w:w="1936" w:type="dxa"/>
            <w:gridSpan w:val="2"/>
            <w:tcBorders>
              <w:top w:val="single" w:sz="8" w:space="0" w:color="auto"/>
              <w:left w:val="single" w:sz="8" w:space="0" w:color="auto"/>
              <w:bottom w:val="single" w:sz="12" w:space="0" w:color="auto"/>
              <w:right w:val="single" w:sz="12" w:space="0" w:color="auto"/>
            </w:tcBorders>
            <w:shd w:val="clear" w:color="auto" w:fill="F2F2F2" w:themeFill="background1" w:themeFillShade="F2"/>
          </w:tcPr>
          <w:p w14:paraId="2535A492" w14:textId="77777777" w:rsidR="00353DDA" w:rsidRPr="00487BE9" w:rsidRDefault="00353DDA" w:rsidP="00353DDA">
            <w:pPr>
              <w:pStyle w:val="ListParagraph"/>
              <w:spacing w:line="276" w:lineRule="auto"/>
              <w:ind w:left="0"/>
              <w:jc w:val="right"/>
              <w:rPr>
                <w:rFonts w:cs="Arial"/>
                <w:b/>
                <w:bCs/>
                <w:color w:val="000000"/>
                <w:lang w:eastAsia="en-GB"/>
              </w:rPr>
            </w:pPr>
            <w:r w:rsidRPr="00487BE9">
              <w:rPr>
                <w:rFonts w:cs="Arial"/>
                <w:b/>
                <w:bCs/>
                <w:color w:val="000000"/>
                <w:lang w:eastAsia="en-GB"/>
              </w:rPr>
              <w:t>720</w:t>
            </w:r>
          </w:p>
        </w:tc>
      </w:tr>
      <w:tr w:rsidR="00353DDA" w14:paraId="6D27D5F9" w14:textId="77777777" w:rsidTr="00353DDA">
        <w:trPr>
          <w:trHeight w:val="624"/>
          <w:jc w:val="center"/>
        </w:trPr>
        <w:tc>
          <w:tcPr>
            <w:tcW w:w="7432" w:type="dxa"/>
            <w:gridSpan w:val="2"/>
            <w:tcBorders>
              <w:top w:val="single" w:sz="12" w:space="0" w:color="auto"/>
              <w:left w:val="single" w:sz="12" w:space="0" w:color="auto"/>
              <w:bottom w:val="single" w:sz="12" w:space="0" w:color="auto"/>
              <w:right w:val="single" w:sz="8" w:space="0" w:color="auto"/>
            </w:tcBorders>
            <w:shd w:val="clear" w:color="auto" w:fill="D9D9D9" w:themeFill="background1" w:themeFillShade="D9"/>
          </w:tcPr>
          <w:p w14:paraId="488AAD2D" w14:textId="77777777" w:rsidR="00853AC3" w:rsidRDefault="00353DDA" w:rsidP="00353DDA">
            <w:pPr>
              <w:pStyle w:val="ListParagraph"/>
              <w:spacing w:line="276" w:lineRule="auto"/>
              <w:ind w:left="0"/>
              <w:rPr>
                <w:rFonts w:cs="Arial"/>
                <w:b/>
                <w:bCs/>
                <w:color w:val="000000"/>
                <w:lang w:eastAsia="en-GB"/>
              </w:rPr>
            </w:pPr>
            <w:r w:rsidRPr="00A511D2">
              <w:rPr>
                <w:rFonts w:cs="Arial"/>
                <w:b/>
                <w:bCs/>
                <w:color w:val="000000"/>
                <w:lang w:eastAsia="en-GB"/>
              </w:rPr>
              <w:t>Total supply for the full Plan period</w:t>
            </w:r>
            <w:r>
              <w:rPr>
                <w:rFonts w:cs="Arial"/>
                <w:b/>
                <w:bCs/>
                <w:color w:val="000000"/>
                <w:lang w:eastAsia="en-GB"/>
              </w:rPr>
              <w:t xml:space="preserve">                                                 </w:t>
            </w:r>
          </w:p>
          <w:p w14:paraId="45D741C1" w14:textId="237B341B" w:rsidR="00353DDA" w:rsidRPr="00A511D2" w:rsidRDefault="00353DDA" w:rsidP="00353DDA">
            <w:pPr>
              <w:pStyle w:val="ListParagraph"/>
              <w:spacing w:line="276" w:lineRule="auto"/>
              <w:ind w:left="0"/>
              <w:rPr>
                <w:rFonts w:cs="Arial"/>
                <w:color w:val="000000"/>
                <w:lang w:eastAsia="en-GB"/>
              </w:rPr>
            </w:pPr>
            <w:r w:rsidRPr="00A511D2">
              <w:rPr>
                <w:rFonts w:cs="Arial"/>
                <w:color w:val="000000"/>
                <w:lang w:eastAsia="en-GB"/>
              </w:rPr>
              <w:t>(1 April 2021 to 31 March 2039) (=</w:t>
            </w:r>
            <w:proofErr w:type="spellStart"/>
            <w:r w:rsidRPr="00A511D2">
              <w:rPr>
                <w:rFonts w:cs="Arial"/>
                <w:color w:val="000000"/>
                <w:lang w:eastAsia="en-GB"/>
              </w:rPr>
              <w:t>a+b+c+d+e</w:t>
            </w:r>
            <w:proofErr w:type="spellEnd"/>
            <w:r w:rsidRPr="00A511D2">
              <w:rPr>
                <w:rFonts w:cs="Arial"/>
                <w:color w:val="000000"/>
                <w:lang w:eastAsia="en-GB"/>
              </w:rPr>
              <w:t>)</w:t>
            </w:r>
          </w:p>
        </w:tc>
        <w:tc>
          <w:tcPr>
            <w:tcW w:w="1936" w:type="dxa"/>
            <w:gridSpan w:val="2"/>
            <w:tcBorders>
              <w:top w:val="single" w:sz="12" w:space="0" w:color="auto"/>
              <w:left w:val="single" w:sz="8" w:space="0" w:color="auto"/>
              <w:bottom w:val="single" w:sz="12" w:space="0" w:color="auto"/>
              <w:right w:val="single" w:sz="12" w:space="0" w:color="auto"/>
            </w:tcBorders>
            <w:shd w:val="clear" w:color="auto" w:fill="D9D9D9" w:themeFill="background1" w:themeFillShade="D9"/>
          </w:tcPr>
          <w:p w14:paraId="6E02669F" w14:textId="77777777" w:rsidR="00353DDA" w:rsidRPr="00487BE9" w:rsidRDefault="00353DDA" w:rsidP="00353DDA">
            <w:pPr>
              <w:pStyle w:val="ListParagraph"/>
              <w:spacing w:line="276" w:lineRule="auto"/>
              <w:ind w:left="0"/>
              <w:jc w:val="right"/>
              <w:rPr>
                <w:rFonts w:cs="Arial"/>
                <w:b/>
                <w:bCs/>
                <w:color w:val="000000"/>
                <w:lang w:eastAsia="en-GB"/>
              </w:rPr>
            </w:pPr>
            <w:r w:rsidRPr="00487BE9">
              <w:rPr>
                <w:rFonts w:cs="Arial"/>
                <w:b/>
                <w:bCs/>
                <w:color w:val="000000"/>
                <w:lang w:eastAsia="en-GB"/>
              </w:rPr>
              <w:t>10,752</w:t>
            </w:r>
          </w:p>
        </w:tc>
      </w:tr>
    </w:tbl>
    <w:bookmarkEnd w:id="7"/>
    <w:p w14:paraId="19FBB139" w14:textId="580FC936" w:rsidR="00353DDA" w:rsidRDefault="00853AC3" w:rsidP="00341B69">
      <w:pPr>
        <w:spacing w:line="276" w:lineRule="auto"/>
        <w:ind w:left="142"/>
        <w:rPr>
          <w:rFonts w:ascii="Arial" w:hAnsi="Arial" w:cs="Arial"/>
        </w:rPr>
      </w:pPr>
      <w:r>
        <w:rPr>
          <w:rFonts w:ascii="Arial" w:hAnsi="Arial" w:cs="Arial"/>
        </w:rPr>
        <w:t xml:space="preserve">Table 1: Policy H1 </w:t>
      </w:r>
      <w:proofErr w:type="gramStart"/>
      <w:r>
        <w:rPr>
          <w:rFonts w:ascii="Arial" w:hAnsi="Arial" w:cs="Arial"/>
        </w:rPr>
        <w:t>updated</w:t>
      </w:r>
      <w:proofErr w:type="gramEnd"/>
    </w:p>
    <w:p w14:paraId="094FB8C2" w14:textId="1226D299" w:rsidR="00A9277C" w:rsidRDefault="00AD51B4" w:rsidP="00802637">
      <w:pPr>
        <w:pStyle w:val="ListParagraph"/>
        <w:numPr>
          <w:ilvl w:val="1"/>
          <w:numId w:val="4"/>
        </w:numPr>
        <w:spacing w:after="240" w:line="276" w:lineRule="auto"/>
        <w:ind w:left="567"/>
        <w:jc w:val="both"/>
        <w:rPr>
          <w:rFonts w:cs="Arial"/>
        </w:rPr>
      </w:pPr>
      <w:r>
        <w:rPr>
          <w:rFonts w:cs="Arial"/>
        </w:rPr>
        <w:t>As set out in Policy H1</w:t>
      </w:r>
      <w:r w:rsidR="00853AC3">
        <w:rPr>
          <w:rFonts w:cs="Arial"/>
        </w:rPr>
        <w:t xml:space="preserve"> and </w:t>
      </w:r>
      <w:r w:rsidR="00F36EB8">
        <w:rPr>
          <w:rFonts w:cs="Arial"/>
        </w:rPr>
        <w:t>updated in T</w:t>
      </w:r>
      <w:r w:rsidR="00853AC3">
        <w:rPr>
          <w:rFonts w:cs="Arial"/>
        </w:rPr>
        <w:t>able 1 above</w:t>
      </w:r>
      <w:r>
        <w:rPr>
          <w:rFonts w:cs="Arial"/>
        </w:rPr>
        <w:t>, t</w:t>
      </w:r>
      <w:r w:rsidR="00EB1E07">
        <w:rPr>
          <w:rFonts w:cs="Arial"/>
        </w:rPr>
        <w:t>he supply of housing for the plan period</w:t>
      </w:r>
      <w:r w:rsidR="00154FDD">
        <w:rPr>
          <w:rFonts w:cs="Arial"/>
        </w:rPr>
        <w:t xml:space="preserve"> is made up of different s</w:t>
      </w:r>
      <w:r>
        <w:rPr>
          <w:rFonts w:cs="Arial"/>
        </w:rPr>
        <w:t>ources</w:t>
      </w:r>
      <w:r w:rsidR="00154FDD">
        <w:rPr>
          <w:rFonts w:cs="Arial"/>
        </w:rPr>
        <w:t xml:space="preserve">, as detailed below. </w:t>
      </w:r>
      <w:r w:rsidR="00F36EB8">
        <w:rPr>
          <w:rFonts w:cs="Arial"/>
        </w:rPr>
        <w:t xml:space="preserve">A cross-reference to the relevant section Table 1 is included </w:t>
      </w:r>
      <w:r w:rsidR="00824134">
        <w:rPr>
          <w:rFonts w:cs="Arial"/>
        </w:rPr>
        <w:t>to aid</w:t>
      </w:r>
      <w:r w:rsidR="00F36EB8">
        <w:rPr>
          <w:rFonts w:cs="Arial"/>
        </w:rPr>
        <w:t xml:space="preserve"> understanding.</w:t>
      </w:r>
    </w:p>
    <w:p w14:paraId="1D7EBD29" w14:textId="2FCF1F63" w:rsidR="00A9277C" w:rsidRPr="00824134" w:rsidRDefault="00A9277C" w:rsidP="00802637">
      <w:pPr>
        <w:pStyle w:val="Heading3"/>
        <w:spacing w:after="240" w:line="276" w:lineRule="auto"/>
        <w:ind w:left="567"/>
        <w:rPr>
          <w:rFonts w:ascii="Arial" w:hAnsi="Arial" w:cs="Arial"/>
          <w:b/>
          <w:bCs/>
          <w:color w:val="0073CF"/>
        </w:rPr>
      </w:pPr>
      <w:r w:rsidRPr="00D92670">
        <w:rPr>
          <w:rFonts w:ascii="Arial" w:hAnsi="Arial" w:cs="Arial"/>
          <w:b/>
          <w:bCs/>
          <w:color w:val="0073CF"/>
        </w:rPr>
        <w:t>Completions</w:t>
      </w:r>
      <w:r w:rsidRPr="00D9002D">
        <w:rPr>
          <w:rFonts w:ascii="Arial" w:hAnsi="Arial" w:cs="Arial"/>
          <w:b/>
          <w:bCs/>
          <w:color w:val="323E4F" w:themeColor="text2" w:themeShade="BF"/>
        </w:rPr>
        <w:t xml:space="preserve"> </w:t>
      </w:r>
      <w:r w:rsidR="00D94418" w:rsidRPr="00824134">
        <w:rPr>
          <w:rFonts w:ascii="Arial" w:hAnsi="Arial" w:cs="Arial"/>
          <w:b/>
          <w:bCs/>
          <w:color w:val="0073CF"/>
        </w:rPr>
        <w:t>(</w:t>
      </w:r>
      <w:r w:rsidR="00F36EB8" w:rsidRPr="00824134">
        <w:rPr>
          <w:rFonts w:ascii="Arial" w:hAnsi="Arial" w:cs="Arial"/>
          <w:b/>
          <w:bCs/>
          <w:color w:val="0073CF"/>
        </w:rPr>
        <w:t>Table 1: Section (</w:t>
      </w:r>
      <w:r w:rsidR="00D94418" w:rsidRPr="00824134">
        <w:rPr>
          <w:rFonts w:ascii="Arial" w:hAnsi="Arial" w:cs="Arial"/>
          <w:b/>
          <w:bCs/>
          <w:color w:val="0073CF"/>
        </w:rPr>
        <w:t>a)</w:t>
      </w:r>
      <w:r w:rsidR="00F36EB8" w:rsidRPr="00824134">
        <w:rPr>
          <w:rFonts w:ascii="Arial" w:hAnsi="Arial" w:cs="Arial"/>
          <w:b/>
          <w:bCs/>
          <w:color w:val="0073CF"/>
        </w:rPr>
        <w:t>)</w:t>
      </w:r>
    </w:p>
    <w:p w14:paraId="222BA08B" w14:textId="42778055" w:rsidR="00A9277C" w:rsidRDefault="00A9277C" w:rsidP="00DF6070">
      <w:pPr>
        <w:pStyle w:val="ListParagraph"/>
        <w:numPr>
          <w:ilvl w:val="1"/>
          <w:numId w:val="4"/>
        </w:numPr>
        <w:spacing w:after="240" w:line="276" w:lineRule="auto"/>
        <w:ind w:left="567"/>
        <w:jc w:val="both"/>
        <w:rPr>
          <w:rFonts w:cs="Arial"/>
        </w:rPr>
      </w:pPr>
      <w:r>
        <w:rPr>
          <w:rFonts w:cs="Arial"/>
        </w:rPr>
        <w:t xml:space="preserve">Between </w:t>
      </w:r>
      <w:r w:rsidR="00ED2D0F">
        <w:rPr>
          <w:rFonts w:cs="Arial"/>
        </w:rPr>
        <w:t>1 April 2021</w:t>
      </w:r>
      <w:r w:rsidR="00E07A48">
        <w:rPr>
          <w:rFonts w:cs="Arial"/>
        </w:rPr>
        <w:t>, the start of the plan period</w:t>
      </w:r>
      <w:r w:rsidR="00ED2D0F">
        <w:rPr>
          <w:rFonts w:cs="Arial"/>
        </w:rPr>
        <w:t xml:space="preserve"> and 31 March 2023</w:t>
      </w:r>
      <w:r w:rsidR="00860D3F">
        <w:rPr>
          <w:rFonts w:cs="Arial"/>
        </w:rPr>
        <w:t>,</w:t>
      </w:r>
      <w:r w:rsidR="00ED2D0F">
        <w:rPr>
          <w:rFonts w:cs="Arial"/>
        </w:rPr>
        <w:t xml:space="preserve"> 1</w:t>
      </w:r>
      <w:r w:rsidR="00295B70">
        <w:rPr>
          <w:rFonts w:cs="Arial"/>
        </w:rPr>
        <w:t>,</w:t>
      </w:r>
      <w:r w:rsidR="00ED2D0F">
        <w:rPr>
          <w:rFonts w:cs="Arial"/>
        </w:rPr>
        <w:t>616</w:t>
      </w:r>
      <w:r>
        <w:rPr>
          <w:rFonts w:cs="Arial"/>
        </w:rPr>
        <w:t xml:space="preserve"> net additional dwellings were completed in the Chichester </w:t>
      </w:r>
      <w:r w:rsidR="009454CD">
        <w:rPr>
          <w:rFonts w:cs="Arial"/>
        </w:rPr>
        <w:t>p</w:t>
      </w:r>
      <w:r>
        <w:rPr>
          <w:rFonts w:cs="Arial"/>
        </w:rPr>
        <w:t xml:space="preserve">lan </w:t>
      </w:r>
      <w:r w:rsidR="009454CD">
        <w:rPr>
          <w:rFonts w:cs="Arial"/>
        </w:rPr>
        <w:t>a</w:t>
      </w:r>
      <w:r>
        <w:rPr>
          <w:rFonts w:cs="Arial"/>
        </w:rPr>
        <w:t>rea.</w:t>
      </w:r>
    </w:p>
    <w:p w14:paraId="7EBAB561" w14:textId="042594EC" w:rsidR="00A9277C" w:rsidRPr="00D9002D" w:rsidRDefault="00A9277C" w:rsidP="00802637">
      <w:pPr>
        <w:pStyle w:val="Heading3"/>
        <w:spacing w:after="240" w:line="276" w:lineRule="auto"/>
        <w:ind w:left="567"/>
        <w:rPr>
          <w:rFonts w:ascii="Arial" w:hAnsi="Arial" w:cs="Arial"/>
          <w:b/>
          <w:bCs/>
          <w:color w:val="323E4F" w:themeColor="text2" w:themeShade="BF"/>
        </w:rPr>
      </w:pPr>
      <w:r w:rsidRPr="00D92670">
        <w:rPr>
          <w:rFonts w:ascii="Arial" w:hAnsi="Arial" w:cs="Arial"/>
          <w:b/>
          <w:bCs/>
          <w:color w:val="0073CF"/>
        </w:rPr>
        <w:lastRenderedPageBreak/>
        <w:t>Known</w:t>
      </w:r>
      <w:r w:rsidRPr="00D9002D">
        <w:rPr>
          <w:rFonts w:ascii="Arial" w:hAnsi="Arial" w:cs="Arial"/>
          <w:b/>
          <w:bCs/>
          <w:color w:val="323E4F" w:themeColor="text2" w:themeShade="BF"/>
        </w:rPr>
        <w:t xml:space="preserve"> </w:t>
      </w:r>
      <w:r w:rsidRPr="00D92670">
        <w:rPr>
          <w:rFonts w:ascii="Arial" w:hAnsi="Arial" w:cs="Arial"/>
          <w:b/>
          <w:bCs/>
          <w:color w:val="0073CF"/>
        </w:rPr>
        <w:t>Commitments</w:t>
      </w:r>
      <w:r w:rsidR="00F36EB8">
        <w:rPr>
          <w:rFonts w:ascii="Arial" w:hAnsi="Arial" w:cs="Arial"/>
          <w:b/>
          <w:bCs/>
          <w:color w:val="0073CF"/>
        </w:rPr>
        <w:t xml:space="preserve"> (</w:t>
      </w:r>
      <w:r w:rsidR="00F36EB8" w:rsidRPr="009A7809">
        <w:rPr>
          <w:rFonts w:ascii="Arial" w:hAnsi="Arial" w:cs="Arial"/>
          <w:b/>
          <w:bCs/>
          <w:color w:val="0073CF"/>
        </w:rPr>
        <w:t>Table 1: Section</w:t>
      </w:r>
      <w:r w:rsidR="00853AC3">
        <w:rPr>
          <w:rFonts w:ascii="Arial" w:hAnsi="Arial" w:cs="Arial"/>
          <w:b/>
          <w:bCs/>
          <w:color w:val="0073CF"/>
        </w:rPr>
        <w:t xml:space="preserve"> (b)</w:t>
      </w:r>
      <w:r w:rsidR="00F36EB8">
        <w:rPr>
          <w:rFonts w:ascii="Arial" w:hAnsi="Arial" w:cs="Arial"/>
          <w:b/>
          <w:bCs/>
          <w:color w:val="0073CF"/>
        </w:rPr>
        <w:t>)</w:t>
      </w:r>
    </w:p>
    <w:p w14:paraId="5BCD55FA" w14:textId="3CDA797D" w:rsidR="00A9277C" w:rsidRDefault="00A9277C" w:rsidP="00DF6070">
      <w:pPr>
        <w:pStyle w:val="ListParagraph"/>
        <w:numPr>
          <w:ilvl w:val="1"/>
          <w:numId w:val="4"/>
        </w:numPr>
        <w:spacing w:line="276" w:lineRule="auto"/>
        <w:ind w:left="567"/>
        <w:jc w:val="both"/>
        <w:rPr>
          <w:rFonts w:cs="Arial"/>
        </w:rPr>
      </w:pPr>
      <w:r w:rsidRPr="00C60AD3">
        <w:rPr>
          <w:rFonts w:cs="Arial"/>
        </w:rPr>
        <w:t xml:space="preserve">Known commitments refer to those elements of the housing land supply which are allocations within the existing development plan and/or planning permissions (or resolutions to permit) granted by the </w:t>
      </w:r>
      <w:r w:rsidR="0047263C">
        <w:rPr>
          <w:rFonts w:cs="Arial"/>
        </w:rPr>
        <w:t>c</w:t>
      </w:r>
      <w:r w:rsidRPr="00C60AD3">
        <w:rPr>
          <w:rFonts w:cs="Arial"/>
        </w:rPr>
        <w:t xml:space="preserve">ouncil. They are unlikely to be influenced by the Local Plan policies as they already have significant status within the planning system and thus </w:t>
      </w:r>
      <w:r w:rsidR="001F3362">
        <w:rPr>
          <w:rFonts w:cs="Arial"/>
        </w:rPr>
        <w:t xml:space="preserve">it </w:t>
      </w:r>
      <w:r w:rsidRPr="00C60AD3">
        <w:rPr>
          <w:rFonts w:cs="Arial"/>
        </w:rPr>
        <w:t xml:space="preserve">can be reasonably expected </w:t>
      </w:r>
      <w:r w:rsidR="001F3362">
        <w:rPr>
          <w:rFonts w:cs="Arial"/>
        </w:rPr>
        <w:t xml:space="preserve">that they will be </w:t>
      </w:r>
      <w:r w:rsidRPr="00C60AD3">
        <w:rPr>
          <w:rFonts w:cs="Arial"/>
        </w:rPr>
        <w:t>deliver</w:t>
      </w:r>
      <w:r w:rsidR="001F3362">
        <w:rPr>
          <w:rFonts w:cs="Arial"/>
        </w:rPr>
        <w:t>ed</w:t>
      </w:r>
      <w:r w:rsidRPr="00C60AD3">
        <w:rPr>
          <w:rFonts w:cs="Arial"/>
        </w:rPr>
        <w:t xml:space="preserve"> during the plan period.</w:t>
      </w:r>
    </w:p>
    <w:p w14:paraId="0ED9ABC4" w14:textId="77777777" w:rsidR="00F1667E" w:rsidRPr="00C60AD3" w:rsidRDefault="00F1667E" w:rsidP="00DF6070">
      <w:pPr>
        <w:pStyle w:val="ListParagraph"/>
        <w:spacing w:line="276" w:lineRule="auto"/>
        <w:ind w:left="567"/>
        <w:jc w:val="both"/>
        <w:rPr>
          <w:rFonts w:cs="Arial"/>
        </w:rPr>
      </w:pPr>
    </w:p>
    <w:p w14:paraId="6F684EE1" w14:textId="1114F361" w:rsidR="00A9277C" w:rsidRDefault="00A9277C" w:rsidP="00DF6070">
      <w:pPr>
        <w:pStyle w:val="ListParagraph"/>
        <w:numPr>
          <w:ilvl w:val="1"/>
          <w:numId w:val="4"/>
        </w:numPr>
        <w:spacing w:line="276" w:lineRule="auto"/>
        <w:ind w:left="567"/>
        <w:jc w:val="both"/>
        <w:rPr>
          <w:rFonts w:cs="Arial"/>
        </w:rPr>
      </w:pPr>
      <w:r>
        <w:rPr>
          <w:rFonts w:cs="Arial"/>
        </w:rPr>
        <w:t>The known commitments are made up from three categories</w:t>
      </w:r>
      <w:r w:rsidR="001F3362">
        <w:rPr>
          <w:rFonts w:cs="Arial"/>
        </w:rPr>
        <w:t>:</w:t>
      </w:r>
      <w:r>
        <w:rPr>
          <w:rFonts w:cs="Arial"/>
        </w:rPr>
        <w:t xml:space="preserve"> </w:t>
      </w:r>
    </w:p>
    <w:p w14:paraId="143AB610" w14:textId="77777777" w:rsidR="00F1667E" w:rsidRPr="00F1667E" w:rsidRDefault="00F1667E" w:rsidP="00DF6070">
      <w:pPr>
        <w:pStyle w:val="ListParagraph"/>
        <w:spacing w:line="276" w:lineRule="auto"/>
        <w:rPr>
          <w:rFonts w:cs="Arial"/>
        </w:rPr>
      </w:pPr>
    </w:p>
    <w:p w14:paraId="14A9A0ED" w14:textId="065C8681" w:rsidR="00A9277C" w:rsidRPr="009A7809" w:rsidRDefault="00853AC3" w:rsidP="00276A20">
      <w:pPr>
        <w:pStyle w:val="ListParagraph"/>
        <w:numPr>
          <w:ilvl w:val="0"/>
          <w:numId w:val="18"/>
        </w:numPr>
        <w:spacing w:line="276" w:lineRule="auto"/>
        <w:rPr>
          <w:rFonts w:cs="Arial"/>
          <w:i/>
          <w:iCs/>
        </w:rPr>
      </w:pPr>
      <w:r w:rsidRPr="009A7809">
        <w:rPr>
          <w:rFonts w:cs="Arial"/>
          <w:i/>
          <w:iCs/>
        </w:rPr>
        <w:t>A</w:t>
      </w:r>
      <w:r w:rsidR="001F3362" w:rsidRPr="009A7809">
        <w:rPr>
          <w:rFonts w:cs="Arial"/>
          <w:i/>
          <w:iCs/>
        </w:rPr>
        <w:t xml:space="preserve">llocations in the </w:t>
      </w:r>
      <w:r w:rsidR="00A9277C" w:rsidRPr="009A7809">
        <w:rPr>
          <w:rFonts w:cs="Arial"/>
          <w:i/>
          <w:iCs/>
        </w:rPr>
        <w:t>2015 Local Plan and Site Allocation DPD 2014 – 2029 without planning permission</w:t>
      </w:r>
    </w:p>
    <w:p w14:paraId="7AF1F7F8" w14:textId="4F23746B" w:rsidR="00A9277C" w:rsidRPr="009A7809" w:rsidRDefault="009A7809" w:rsidP="00276A20">
      <w:pPr>
        <w:pStyle w:val="ListParagraph"/>
        <w:numPr>
          <w:ilvl w:val="0"/>
          <w:numId w:val="18"/>
        </w:numPr>
        <w:spacing w:after="240" w:line="276" w:lineRule="auto"/>
        <w:rPr>
          <w:rFonts w:cs="Arial"/>
          <w:b/>
          <w:bCs/>
          <w:i/>
          <w:iCs/>
        </w:rPr>
      </w:pPr>
      <w:r>
        <w:rPr>
          <w:rFonts w:cs="Arial"/>
          <w:i/>
          <w:iCs/>
        </w:rPr>
        <w:t>‘</w:t>
      </w:r>
      <w:r w:rsidR="00853AC3" w:rsidRPr="009A7809">
        <w:rPr>
          <w:rFonts w:cs="Arial"/>
          <w:i/>
          <w:iCs/>
        </w:rPr>
        <w:t>M</w:t>
      </w:r>
      <w:r w:rsidR="00A9277C" w:rsidRPr="009A7809">
        <w:rPr>
          <w:rFonts w:cs="Arial"/>
          <w:i/>
          <w:iCs/>
        </w:rPr>
        <w:t>ade</w:t>
      </w:r>
      <w:r>
        <w:rPr>
          <w:rFonts w:cs="Arial"/>
          <w:i/>
          <w:iCs/>
        </w:rPr>
        <w:t>’</w:t>
      </w:r>
      <w:r w:rsidR="00A9277C" w:rsidRPr="009A7809">
        <w:rPr>
          <w:rFonts w:cs="Arial"/>
          <w:i/>
          <w:iCs/>
        </w:rPr>
        <w:t xml:space="preserve"> Neighbourhood Plan allocations without planning </w:t>
      </w:r>
      <w:proofErr w:type="gramStart"/>
      <w:r w:rsidR="00A9277C" w:rsidRPr="009A7809">
        <w:rPr>
          <w:rFonts w:cs="Arial"/>
          <w:i/>
          <w:iCs/>
        </w:rPr>
        <w:t>permission</w:t>
      </w:r>
      <w:proofErr w:type="gramEnd"/>
    </w:p>
    <w:p w14:paraId="40C8B862" w14:textId="7077F981" w:rsidR="001F3362" w:rsidRPr="009A7809" w:rsidRDefault="001F3362" w:rsidP="00276A20">
      <w:pPr>
        <w:pStyle w:val="ListParagraph"/>
        <w:numPr>
          <w:ilvl w:val="0"/>
          <w:numId w:val="18"/>
        </w:numPr>
        <w:spacing w:line="276" w:lineRule="auto"/>
        <w:rPr>
          <w:rFonts w:cs="Arial"/>
          <w:i/>
          <w:iCs/>
        </w:rPr>
      </w:pPr>
      <w:r w:rsidRPr="009A7809">
        <w:rPr>
          <w:rFonts w:cs="Arial"/>
          <w:i/>
          <w:iCs/>
        </w:rPr>
        <w:t xml:space="preserve">Planning permissions as of 31 March 2024 (this includes sites which are also currently under construction)  </w:t>
      </w:r>
    </w:p>
    <w:p w14:paraId="6AC05708" w14:textId="77777777" w:rsidR="001F3362" w:rsidRPr="001F3362" w:rsidRDefault="001F3362" w:rsidP="00DD15B1">
      <w:pPr>
        <w:pStyle w:val="ListParagraph"/>
        <w:spacing w:line="276" w:lineRule="auto"/>
        <w:rPr>
          <w:rFonts w:cs="Arial"/>
        </w:rPr>
      </w:pPr>
    </w:p>
    <w:p w14:paraId="6430D75A" w14:textId="0CFBD1E6" w:rsidR="00A9277C" w:rsidRPr="009A7809" w:rsidRDefault="00853AC3" w:rsidP="00802637">
      <w:pPr>
        <w:pStyle w:val="Heading3"/>
        <w:spacing w:before="0" w:after="240" w:line="276" w:lineRule="auto"/>
        <w:ind w:left="567"/>
        <w:rPr>
          <w:rFonts w:ascii="Arial" w:hAnsi="Arial" w:cs="Arial"/>
          <w:b/>
          <w:bCs/>
          <w:i/>
          <w:iCs/>
          <w:color w:val="0073CF"/>
        </w:rPr>
      </w:pPr>
      <w:r w:rsidRPr="009A7809">
        <w:rPr>
          <w:rFonts w:ascii="Arial" w:hAnsi="Arial" w:cs="Arial"/>
          <w:b/>
          <w:bCs/>
          <w:i/>
          <w:iCs/>
          <w:color w:val="0073CF"/>
        </w:rPr>
        <w:t xml:space="preserve">Allocations in the 2015 </w:t>
      </w:r>
      <w:r w:rsidR="00A9277C" w:rsidRPr="009A7809">
        <w:rPr>
          <w:rFonts w:ascii="Arial" w:hAnsi="Arial" w:cs="Arial"/>
          <w:b/>
          <w:bCs/>
          <w:i/>
          <w:iCs/>
          <w:color w:val="0073CF"/>
        </w:rPr>
        <w:t xml:space="preserve">Local Plan </w:t>
      </w:r>
      <w:r w:rsidRPr="009A7809">
        <w:rPr>
          <w:rFonts w:ascii="Arial" w:hAnsi="Arial" w:cs="Arial"/>
          <w:b/>
          <w:bCs/>
          <w:i/>
          <w:iCs/>
          <w:color w:val="0073CF"/>
        </w:rPr>
        <w:t>and Site Allocation DPD 2014 – 2029 without planning permission</w:t>
      </w:r>
      <w:r w:rsidR="00F36EB8" w:rsidRPr="009A7809">
        <w:rPr>
          <w:rFonts w:ascii="Arial" w:hAnsi="Arial" w:cs="Arial"/>
          <w:b/>
          <w:bCs/>
          <w:i/>
          <w:iCs/>
          <w:color w:val="0073CF"/>
        </w:rPr>
        <w:t xml:space="preserve"> (Table 1: Section (b)</w:t>
      </w:r>
      <w:proofErr w:type="spellStart"/>
      <w:r w:rsidR="00F36EB8" w:rsidRPr="009A7809">
        <w:rPr>
          <w:rFonts w:ascii="Arial" w:hAnsi="Arial" w:cs="Arial"/>
          <w:b/>
          <w:bCs/>
          <w:i/>
          <w:iCs/>
          <w:color w:val="0073CF"/>
        </w:rPr>
        <w:t>i</w:t>
      </w:r>
      <w:proofErr w:type="spellEnd"/>
      <w:r w:rsidR="00F36EB8" w:rsidRPr="009A7809">
        <w:rPr>
          <w:rFonts w:ascii="Arial" w:hAnsi="Arial" w:cs="Arial"/>
          <w:b/>
          <w:bCs/>
          <w:i/>
          <w:iCs/>
          <w:color w:val="0073CF"/>
        </w:rPr>
        <w:t>))</w:t>
      </w:r>
    </w:p>
    <w:p w14:paraId="56CC0377" w14:textId="5F878DA6" w:rsidR="00395FF4" w:rsidRDefault="001F3362" w:rsidP="00DF6070">
      <w:pPr>
        <w:pStyle w:val="ListParagraph"/>
        <w:numPr>
          <w:ilvl w:val="1"/>
          <w:numId w:val="4"/>
        </w:numPr>
        <w:spacing w:after="240" w:line="276" w:lineRule="auto"/>
        <w:ind w:left="567"/>
        <w:jc w:val="both"/>
        <w:rPr>
          <w:rFonts w:cs="Arial"/>
        </w:rPr>
      </w:pPr>
      <w:r>
        <w:rPr>
          <w:rFonts w:cs="Arial"/>
        </w:rPr>
        <w:t>The p</w:t>
      </w:r>
      <w:r w:rsidR="00395FF4">
        <w:rPr>
          <w:rFonts w:cs="Arial"/>
        </w:rPr>
        <w:t xml:space="preserve">rogress </w:t>
      </w:r>
      <w:r>
        <w:rPr>
          <w:rFonts w:cs="Arial"/>
        </w:rPr>
        <w:t xml:space="preserve">achieved </w:t>
      </w:r>
      <w:r w:rsidR="00395FF4">
        <w:rPr>
          <w:rFonts w:cs="Arial"/>
        </w:rPr>
        <w:t>on sites allocated at Strategic Development Locations</w:t>
      </w:r>
      <w:r w:rsidR="009454CD">
        <w:rPr>
          <w:rFonts w:cs="Arial"/>
        </w:rPr>
        <w:t xml:space="preserve"> (SDLs)</w:t>
      </w:r>
      <w:r w:rsidR="00395FF4">
        <w:rPr>
          <w:rFonts w:cs="Arial"/>
        </w:rPr>
        <w:t xml:space="preserve"> in the adopted Chichester Local Plan: Key Policies </w:t>
      </w:r>
      <w:r w:rsidR="00853AC3">
        <w:rPr>
          <w:rFonts w:cs="Arial"/>
        </w:rPr>
        <w:t xml:space="preserve">and </w:t>
      </w:r>
      <w:r w:rsidR="007D5232">
        <w:rPr>
          <w:rFonts w:cs="Arial"/>
        </w:rPr>
        <w:t xml:space="preserve">allocations in the </w:t>
      </w:r>
      <w:r w:rsidR="00853AC3">
        <w:rPr>
          <w:rFonts w:cs="Arial"/>
        </w:rPr>
        <w:t xml:space="preserve">Site Allocation DPD </w:t>
      </w:r>
      <w:r w:rsidR="00395FF4">
        <w:rPr>
          <w:rFonts w:cs="Arial"/>
        </w:rPr>
        <w:t>as of 1 April 2023</w:t>
      </w:r>
      <w:r w:rsidR="00F10328">
        <w:rPr>
          <w:rFonts w:cs="Arial"/>
        </w:rPr>
        <w:t xml:space="preserve"> </w:t>
      </w:r>
      <w:r>
        <w:rPr>
          <w:rFonts w:cs="Arial"/>
        </w:rPr>
        <w:t>was as follows</w:t>
      </w:r>
      <w:r w:rsidR="00395FF4">
        <w:rPr>
          <w:rFonts w:cs="Arial"/>
        </w:rPr>
        <w:t>:</w:t>
      </w:r>
    </w:p>
    <w:tbl>
      <w:tblPr>
        <w:tblW w:w="9967" w:type="dxa"/>
        <w:jc w:val="center"/>
        <w:tblLayout w:type="fixed"/>
        <w:tblLook w:val="04A0" w:firstRow="1" w:lastRow="0" w:firstColumn="1" w:lastColumn="0" w:noHBand="0" w:noVBand="1"/>
      </w:tblPr>
      <w:tblGrid>
        <w:gridCol w:w="5679"/>
        <w:gridCol w:w="2689"/>
        <w:gridCol w:w="1599"/>
      </w:tblGrid>
      <w:tr w:rsidR="006E4DCA" w:rsidRPr="006E4DCA" w14:paraId="18C47C8D" w14:textId="77777777" w:rsidTr="00AD283C">
        <w:trPr>
          <w:trHeight w:val="300"/>
          <w:jc w:val="center"/>
        </w:trPr>
        <w:tc>
          <w:tcPr>
            <w:tcW w:w="5679" w:type="dxa"/>
            <w:tcBorders>
              <w:top w:val="single" w:sz="4" w:space="0" w:color="auto"/>
              <w:left w:val="single" w:sz="4" w:space="0" w:color="auto"/>
              <w:bottom w:val="single" w:sz="4" w:space="0" w:color="auto"/>
              <w:right w:val="single" w:sz="4" w:space="0" w:color="auto"/>
            </w:tcBorders>
            <w:shd w:val="clear" w:color="auto" w:fill="ACB9CA" w:themeFill="text2" w:themeFillTint="66"/>
            <w:noWrap/>
            <w:hideMark/>
          </w:tcPr>
          <w:p w14:paraId="2052011E" w14:textId="77777777" w:rsidR="006E4DCA" w:rsidRPr="00295B70" w:rsidRDefault="006E4DCA" w:rsidP="00DF6070">
            <w:pPr>
              <w:spacing w:after="0" w:line="276" w:lineRule="auto"/>
              <w:rPr>
                <w:rFonts w:ascii="Arial" w:eastAsia="Times New Roman" w:hAnsi="Arial" w:cs="Arial"/>
                <w:color w:val="000000"/>
                <w:sz w:val="24"/>
                <w:szCs w:val="24"/>
                <w:lang w:eastAsia="en-GB"/>
              </w:rPr>
            </w:pPr>
            <w:r w:rsidRPr="00295B70">
              <w:rPr>
                <w:rFonts w:ascii="Arial" w:eastAsia="Times New Roman" w:hAnsi="Arial" w:cs="Arial"/>
                <w:color w:val="000000"/>
                <w:sz w:val="24"/>
                <w:szCs w:val="24"/>
                <w:lang w:eastAsia="en-GB"/>
              </w:rPr>
              <w:t> </w:t>
            </w:r>
          </w:p>
        </w:tc>
        <w:tc>
          <w:tcPr>
            <w:tcW w:w="2689" w:type="dxa"/>
            <w:tcBorders>
              <w:top w:val="single" w:sz="4" w:space="0" w:color="auto"/>
              <w:left w:val="nil"/>
              <w:bottom w:val="single" w:sz="4" w:space="0" w:color="auto"/>
              <w:right w:val="single" w:sz="4" w:space="0" w:color="auto"/>
            </w:tcBorders>
            <w:shd w:val="clear" w:color="auto" w:fill="ACB9CA" w:themeFill="text2" w:themeFillTint="66"/>
            <w:noWrap/>
            <w:hideMark/>
          </w:tcPr>
          <w:p w14:paraId="0501A748" w14:textId="77777777" w:rsidR="006E4DCA" w:rsidRPr="00295B70" w:rsidRDefault="006E4DCA" w:rsidP="00DF6070">
            <w:pPr>
              <w:spacing w:after="0" w:line="276" w:lineRule="auto"/>
              <w:rPr>
                <w:rFonts w:ascii="Arial" w:eastAsia="Times New Roman" w:hAnsi="Arial" w:cs="Arial"/>
                <w:b/>
                <w:bCs/>
                <w:color w:val="000000"/>
                <w:sz w:val="24"/>
                <w:szCs w:val="24"/>
                <w:lang w:eastAsia="en-GB"/>
              </w:rPr>
            </w:pPr>
            <w:r w:rsidRPr="00295B70">
              <w:rPr>
                <w:rFonts w:ascii="Arial" w:eastAsia="Times New Roman" w:hAnsi="Arial" w:cs="Arial"/>
                <w:b/>
                <w:bCs/>
                <w:color w:val="000000"/>
                <w:sz w:val="24"/>
                <w:szCs w:val="24"/>
                <w:lang w:eastAsia="en-GB"/>
              </w:rPr>
              <w:t>Site Progress</w:t>
            </w:r>
          </w:p>
        </w:tc>
        <w:tc>
          <w:tcPr>
            <w:tcW w:w="1599" w:type="dxa"/>
            <w:tcBorders>
              <w:top w:val="single" w:sz="4" w:space="0" w:color="auto"/>
              <w:left w:val="nil"/>
              <w:bottom w:val="single" w:sz="4" w:space="0" w:color="auto"/>
              <w:right w:val="single" w:sz="4" w:space="0" w:color="auto"/>
            </w:tcBorders>
            <w:shd w:val="clear" w:color="auto" w:fill="ACB9CA" w:themeFill="text2" w:themeFillTint="66"/>
            <w:noWrap/>
            <w:hideMark/>
          </w:tcPr>
          <w:p w14:paraId="2B7B1E4B" w14:textId="5F47EBFD" w:rsidR="006E4DCA" w:rsidRPr="00295B70" w:rsidRDefault="006E4DCA" w:rsidP="00DF6070">
            <w:pPr>
              <w:spacing w:after="0" w:line="276" w:lineRule="auto"/>
              <w:rPr>
                <w:rFonts w:ascii="Arial" w:eastAsia="Times New Roman" w:hAnsi="Arial" w:cs="Arial"/>
                <w:b/>
                <w:bCs/>
                <w:color w:val="000000"/>
                <w:sz w:val="24"/>
                <w:szCs w:val="24"/>
                <w:lang w:eastAsia="en-GB"/>
              </w:rPr>
            </w:pPr>
            <w:r w:rsidRPr="00295B70">
              <w:rPr>
                <w:rFonts w:ascii="Arial" w:eastAsia="Times New Roman" w:hAnsi="Arial" w:cs="Arial"/>
                <w:b/>
                <w:bCs/>
                <w:color w:val="000000"/>
                <w:sz w:val="24"/>
                <w:szCs w:val="24"/>
                <w:lang w:eastAsia="en-GB"/>
              </w:rPr>
              <w:t>Remaining Dwellings</w:t>
            </w:r>
            <w:r w:rsidR="006F2A50">
              <w:rPr>
                <w:rFonts w:ascii="Arial" w:eastAsia="Times New Roman" w:hAnsi="Arial" w:cs="Arial"/>
                <w:b/>
                <w:bCs/>
                <w:color w:val="000000"/>
                <w:sz w:val="24"/>
                <w:szCs w:val="24"/>
                <w:lang w:eastAsia="en-GB"/>
              </w:rPr>
              <w:t xml:space="preserve"> without planning permission</w:t>
            </w:r>
          </w:p>
        </w:tc>
      </w:tr>
      <w:tr w:rsidR="00860D3F" w:rsidRPr="006E4DCA" w14:paraId="653653F7" w14:textId="77777777" w:rsidTr="00AD283C">
        <w:trPr>
          <w:trHeight w:val="288"/>
          <w:jc w:val="center"/>
        </w:trPr>
        <w:tc>
          <w:tcPr>
            <w:tcW w:w="5679" w:type="dxa"/>
            <w:tcBorders>
              <w:top w:val="nil"/>
              <w:left w:val="single" w:sz="4" w:space="0" w:color="auto"/>
              <w:bottom w:val="single" w:sz="4" w:space="0" w:color="auto"/>
              <w:right w:val="single" w:sz="4" w:space="0" w:color="auto"/>
            </w:tcBorders>
            <w:shd w:val="clear" w:color="auto" w:fill="auto"/>
            <w:noWrap/>
          </w:tcPr>
          <w:p w14:paraId="29B9AB9C" w14:textId="44FC4BE6" w:rsidR="00860D3F" w:rsidRPr="00295B70" w:rsidRDefault="00860D3F" w:rsidP="00DF6070">
            <w:pPr>
              <w:spacing w:after="0" w:line="276" w:lineRule="auto"/>
              <w:rPr>
                <w:rFonts w:ascii="Arial" w:eastAsia="Times New Roman" w:hAnsi="Arial" w:cs="Arial"/>
                <w:color w:val="000000"/>
                <w:sz w:val="24"/>
                <w:szCs w:val="24"/>
                <w:lang w:eastAsia="en-GB"/>
              </w:rPr>
            </w:pPr>
            <w:r w:rsidRPr="00295B70">
              <w:rPr>
                <w:rFonts w:ascii="Arial" w:eastAsia="Times New Roman" w:hAnsi="Arial" w:cs="Arial"/>
                <w:color w:val="000000"/>
                <w:sz w:val="24"/>
                <w:szCs w:val="24"/>
                <w:lang w:eastAsia="en-GB"/>
              </w:rPr>
              <w:t>Policy 15 - West of Chichester (1600 dwellings) - Phase 2 (850 dwellings)</w:t>
            </w:r>
          </w:p>
        </w:tc>
        <w:tc>
          <w:tcPr>
            <w:tcW w:w="2689" w:type="dxa"/>
            <w:tcBorders>
              <w:top w:val="nil"/>
              <w:left w:val="nil"/>
              <w:bottom w:val="single" w:sz="4" w:space="0" w:color="auto"/>
              <w:right w:val="single" w:sz="4" w:space="0" w:color="auto"/>
            </w:tcBorders>
            <w:shd w:val="clear" w:color="auto" w:fill="auto"/>
            <w:noWrap/>
          </w:tcPr>
          <w:p w14:paraId="52F93DF0" w14:textId="1DF88D06" w:rsidR="00860D3F" w:rsidRPr="00295B70" w:rsidRDefault="00860D3F" w:rsidP="00DF6070">
            <w:pPr>
              <w:spacing w:after="0" w:line="276" w:lineRule="auto"/>
              <w:rPr>
                <w:rFonts w:ascii="Arial" w:eastAsia="Times New Roman" w:hAnsi="Arial" w:cs="Arial"/>
                <w:color w:val="000000"/>
                <w:sz w:val="24"/>
                <w:szCs w:val="24"/>
                <w:lang w:eastAsia="en-GB"/>
              </w:rPr>
            </w:pPr>
            <w:r w:rsidRPr="00295B70">
              <w:rPr>
                <w:rFonts w:ascii="Arial" w:eastAsia="Times New Roman" w:hAnsi="Arial" w:cs="Arial"/>
                <w:color w:val="000000"/>
                <w:sz w:val="24"/>
                <w:szCs w:val="24"/>
                <w:lang w:eastAsia="en-GB"/>
              </w:rPr>
              <w:t>Resolution to permit subject to s106</w:t>
            </w:r>
          </w:p>
        </w:tc>
        <w:tc>
          <w:tcPr>
            <w:tcW w:w="1599" w:type="dxa"/>
            <w:tcBorders>
              <w:top w:val="nil"/>
              <w:left w:val="nil"/>
              <w:bottom w:val="single" w:sz="4" w:space="0" w:color="auto"/>
              <w:right w:val="single" w:sz="4" w:space="0" w:color="auto"/>
            </w:tcBorders>
            <w:shd w:val="clear" w:color="auto" w:fill="auto"/>
            <w:noWrap/>
          </w:tcPr>
          <w:p w14:paraId="3EC9F7DB" w14:textId="6346EA2E" w:rsidR="00860D3F" w:rsidRPr="00295B70" w:rsidRDefault="00860D3F" w:rsidP="00DF6070">
            <w:pPr>
              <w:spacing w:after="0" w:line="276" w:lineRule="auto"/>
              <w:rPr>
                <w:rFonts w:ascii="Arial" w:eastAsia="Times New Roman" w:hAnsi="Arial" w:cs="Arial"/>
                <w:color w:val="000000"/>
                <w:sz w:val="24"/>
                <w:szCs w:val="24"/>
                <w:lang w:eastAsia="en-GB"/>
              </w:rPr>
            </w:pPr>
            <w:r w:rsidRPr="00295B70">
              <w:rPr>
                <w:rFonts w:ascii="Arial" w:eastAsia="Times New Roman" w:hAnsi="Arial" w:cs="Arial"/>
                <w:color w:val="000000"/>
                <w:sz w:val="24"/>
                <w:szCs w:val="24"/>
                <w:lang w:eastAsia="en-GB"/>
              </w:rPr>
              <w:t>850</w:t>
            </w:r>
          </w:p>
        </w:tc>
      </w:tr>
      <w:tr w:rsidR="00860D3F" w:rsidRPr="006E4DCA" w14:paraId="241284A5" w14:textId="77777777" w:rsidTr="00AD283C">
        <w:trPr>
          <w:trHeight w:val="288"/>
          <w:jc w:val="center"/>
        </w:trPr>
        <w:tc>
          <w:tcPr>
            <w:tcW w:w="5679" w:type="dxa"/>
            <w:tcBorders>
              <w:top w:val="nil"/>
              <w:left w:val="single" w:sz="4" w:space="0" w:color="auto"/>
              <w:bottom w:val="nil"/>
              <w:right w:val="single" w:sz="4" w:space="0" w:color="auto"/>
            </w:tcBorders>
            <w:shd w:val="clear" w:color="auto" w:fill="auto"/>
            <w:noWrap/>
            <w:hideMark/>
          </w:tcPr>
          <w:p w14:paraId="29254253" w14:textId="77777777" w:rsidR="00860D3F" w:rsidRPr="00295B70" w:rsidRDefault="00860D3F" w:rsidP="00DF6070">
            <w:pPr>
              <w:spacing w:after="0" w:line="276" w:lineRule="auto"/>
              <w:rPr>
                <w:rFonts w:ascii="Arial" w:eastAsia="Times New Roman" w:hAnsi="Arial" w:cs="Arial"/>
                <w:color w:val="000000"/>
                <w:sz w:val="24"/>
                <w:szCs w:val="24"/>
                <w:lang w:eastAsia="en-GB"/>
              </w:rPr>
            </w:pPr>
            <w:r w:rsidRPr="00295B70">
              <w:rPr>
                <w:rFonts w:ascii="Arial" w:eastAsia="Times New Roman" w:hAnsi="Arial" w:cs="Arial"/>
                <w:color w:val="000000"/>
                <w:sz w:val="24"/>
                <w:szCs w:val="24"/>
                <w:lang w:eastAsia="en-GB"/>
              </w:rPr>
              <w:t>Policy 18 - Tangmere (1000 dwellings)</w:t>
            </w:r>
          </w:p>
        </w:tc>
        <w:tc>
          <w:tcPr>
            <w:tcW w:w="2689" w:type="dxa"/>
            <w:tcBorders>
              <w:top w:val="nil"/>
              <w:left w:val="nil"/>
              <w:bottom w:val="nil"/>
              <w:right w:val="single" w:sz="4" w:space="0" w:color="auto"/>
            </w:tcBorders>
            <w:shd w:val="clear" w:color="auto" w:fill="auto"/>
            <w:noWrap/>
            <w:hideMark/>
          </w:tcPr>
          <w:p w14:paraId="156E39A7" w14:textId="77777777" w:rsidR="00860D3F" w:rsidRPr="00295B70" w:rsidRDefault="00860D3F" w:rsidP="00DF6070">
            <w:pPr>
              <w:spacing w:after="0" w:line="276" w:lineRule="auto"/>
              <w:rPr>
                <w:rFonts w:ascii="Arial" w:eastAsia="Times New Roman" w:hAnsi="Arial" w:cs="Arial"/>
                <w:color w:val="000000"/>
                <w:sz w:val="24"/>
                <w:szCs w:val="24"/>
                <w:lang w:eastAsia="en-GB"/>
              </w:rPr>
            </w:pPr>
            <w:r w:rsidRPr="00295B70">
              <w:rPr>
                <w:rFonts w:ascii="Arial" w:eastAsia="Times New Roman" w:hAnsi="Arial" w:cs="Arial"/>
                <w:color w:val="000000"/>
                <w:sz w:val="24"/>
                <w:szCs w:val="24"/>
                <w:lang w:eastAsia="en-GB"/>
              </w:rPr>
              <w:t>Resolution to permit subject to s106</w:t>
            </w:r>
          </w:p>
        </w:tc>
        <w:tc>
          <w:tcPr>
            <w:tcW w:w="1599" w:type="dxa"/>
            <w:tcBorders>
              <w:top w:val="nil"/>
              <w:left w:val="nil"/>
              <w:bottom w:val="nil"/>
              <w:right w:val="single" w:sz="4" w:space="0" w:color="auto"/>
            </w:tcBorders>
            <w:shd w:val="clear" w:color="auto" w:fill="auto"/>
            <w:noWrap/>
            <w:hideMark/>
          </w:tcPr>
          <w:p w14:paraId="40A68ACB" w14:textId="56E4CAEE" w:rsidR="00860D3F" w:rsidRPr="00295B70" w:rsidRDefault="00860D3F" w:rsidP="00DF6070">
            <w:pPr>
              <w:spacing w:after="0" w:line="276" w:lineRule="auto"/>
              <w:rPr>
                <w:rFonts w:ascii="Arial" w:eastAsia="Times New Roman" w:hAnsi="Arial" w:cs="Arial"/>
                <w:color w:val="000000"/>
                <w:sz w:val="24"/>
                <w:szCs w:val="24"/>
                <w:lang w:eastAsia="en-GB"/>
              </w:rPr>
            </w:pPr>
            <w:r w:rsidRPr="00295B70">
              <w:rPr>
                <w:rFonts w:ascii="Arial" w:eastAsia="Times New Roman" w:hAnsi="Arial" w:cs="Arial"/>
                <w:color w:val="000000"/>
                <w:sz w:val="24"/>
                <w:szCs w:val="24"/>
                <w:lang w:eastAsia="en-GB"/>
              </w:rPr>
              <w:t>1</w:t>
            </w:r>
            <w:r w:rsidR="009A7809">
              <w:rPr>
                <w:rFonts w:ascii="Arial" w:eastAsia="Times New Roman" w:hAnsi="Arial" w:cs="Arial"/>
                <w:color w:val="000000"/>
                <w:sz w:val="24"/>
                <w:szCs w:val="24"/>
                <w:lang w:eastAsia="en-GB"/>
              </w:rPr>
              <w:t>,</w:t>
            </w:r>
            <w:r w:rsidR="00BE0383">
              <w:rPr>
                <w:rFonts w:ascii="Arial" w:eastAsia="Times New Roman" w:hAnsi="Arial" w:cs="Arial"/>
                <w:color w:val="000000"/>
                <w:sz w:val="24"/>
                <w:szCs w:val="24"/>
                <w:lang w:eastAsia="en-GB"/>
              </w:rPr>
              <w:t>3</w:t>
            </w:r>
            <w:r w:rsidRPr="00295B70">
              <w:rPr>
                <w:rFonts w:ascii="Arial" w:eastAsia="Times New Roman" w:hAnsi="Arial" w:cs="Arial"/>
                <w:color w:val="000000"/>
                <w:sz w:val="24"/>
                <w:szCs w:val="24"/>
                <w:lang w:eastAsia="en-GB"/>
              </w:rPr>
              <w:t>00</w:t>
            </w:r>
          </w:p>
        </w:tc>
      </w:tr>
      <w:tr w:rsidR="00BE0383" w:rsidRPr="006E4DCA" w14:paraId="53CD036E" w14:textId="77777777" w:rsidTr="00AD283C">
        <w:trPr>
          <w:trHeight w:val="288"/>
          <w:jc w:val="center"/>
        </w:trPr>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58CD1DC0" w14:textId="6E150561" w:rsidR="00BE0383" w:rsidRPr="00295B70" w:rsidRDefault="00BE0383" w:rsidP="00DF6070">
            <w:pPr>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Policy BO1 - Land at Highgrove Farm – Site Allocation DPD</w:t>
            </w:r>
          </w:p>
        </w:tc>
        <w:tc>
          <w:tcPr>
            <w:tcW w:w="2689" w:type="dxa"/>
            <w:tcBorders>
              <w:top w:val="single" w:sz="4" w:space="0" w:color="auto"/>
              <w:left w:val="nil"/>
              <w:bottom w:val="single" w:sz="4" w:space="0" w:color="auto"/>
              <w:right w:val="single" w:sz="4" w:space="0" w:color="auto"/>
            </w:tcBorders>
            <w:shd w:val="clear" w:color="auto" w:fill="auto"/>
            <w:noWrap/>
          </w:tcPr>
          <w:p w14:paraId="4FFB44B0" w14:textId="03E35A72" w:rsidR="00BE0383" w:rsidRPr="00295B70" w:rsidRDefault="00BE0383" w:rsidP="00DF6070">
            <w:pPr>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Permitted (as part of application for 300 dwellings </w:t>
            </w:r>
            <w:r w:rsidRPr="00BE0383">
              <w:rPr>
                <w:rFonts w:ascii="Arial" w:eastAsia="Times New Roman" w:hAnsi="Arial" w:cs="Arial"/>
                <w:color w:val="000000"/>
                <w:sz w:val="24"/>
                <w:szCs w:val="24"/>
                <w:lang w:eastAsia="en-GB"/>
              </w:rPr>
              <w:t>21/00571/FUL</w:t>
            </w:r>
            <w:r>
              <w:rPr>
                <w:rFonts w:ascii="Arial" w:eastAsia="Times New Roman" w:hAnsi="Arial" w:cs="Arial"/>
                <w:color w:val="000000"/>
                <w:sz w:val="24"/>
                <w:szCs w:val="24"/>
                <w:lang w:eastAsia="en-GB"/>
              </w:rPr>
              <w:t>)</w:t>
            </w:r>
          </w:p>
        </w:tc>
        <w:tc>
          <w:tcPr>
            <w:tcW w:w="1599" w:type="dxa"/>
            <w:tcBorders>
              <w:top w:val="single" w:sz="4" w:space="0" w:color="auto"/>
              <w:left w:val="nil"/>
              <w:bottom w:val="single" w:sz="4" w:space="0" w:color="auto"/>
              <w:right w:val="single" w:sz="4" w:space="0" w:color="auto"/>
            </w:tcBorders>
            <w:shd w:val="clear" w:color="auto" w:fill="auto"/>
            <w:noWrap/>
          </w:tcPr>
          <w:p w14:paraId="7586EA07" w14:textId="52B32F8E" w:rsidR="00BE0383" w:rsidRPr="00295B70" w:rsidRDefault="00BE0383" w:rsidP="00DF6070">
            <w:pPr>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50</w:t>
            </w:r>
          </w:p>
        </w:tc>
      </w:tr>
      <w:tr w:rsidR="00BE0383" w:rsidRPr="006E4DCA" w14:paraId="12AEE2D4" w14:textId="77777777" w:rsidTr="00AD283C">
        <w:trPr>
          <w:trHeight w:val="288"/>
          <w:jc w:val="center"/>
        </w:trPr>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3304D5E3" w14:textId="2E48F53F" w:rsidR="00BE0383" w:rsidRPr="00295B70" w:rsidRDefault="00BE0383" w:rsidP="00DF6070">
            <w:pPr>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Policy PL1 – Land north of Little Springfield Farm</w:t>
            </w:r>
          </w:p>
        </w:tc>
        <w:tc>
          <w:tcPr>
            <w:tcW w:w="2689" w:type="dxa"/>
            <w:tcBorders>
              <w:top w:val="single" w:sz="4" w:space="0" w:color="auto"/>
              <w:left w:val="nil"/>
              <w:bottom w:val="single" w:sz="4" w:space="0" w:color="auto"/>
              <w:right w:val="single" w:sz="4" w:space="0" w:color="auto"/>
            </w:tcBorders>
            <w:shd w:val="clear" w:color="auto" w:fill="auto"/>
            <w:noWrap/>
          </w:tcPr>
          <w:p w14:paraId="5B8E2993" w14:textId="77777777" w:rsidR="00BE0383" w:rsidRPr="00295B70" w:rsidRDefault="00BE0383" w:rsidP="00DF6070">
            <w:pPr>
              <w:spacing w:after="0" w:line="276" w:lineRule="auto"/>
              <w:rPr>
                <w:rFonts w:ascii="Arial" w:eastAsia="Times New Roman" w:hAnsi="Arial" w:cs="Arial"/>
                <w:color w:val="000000"/>
                <w:sz w:val="24"/>
                <w:szCs w:val="24"/>
                <w:lang w:eastAsia="en-GB"/>
              </w:rPr>
            </w:pPr>
          </w:p>
        </w:tc>
        <w:tc>
          <w:tcPr>
            <w:tcW w:w="1599" w:type="dxa"/>
            <w:tcBorders>
              <w:top w:val="single" w:sz="4" w:space="0" w:color="auto"/>
              <w:left w:val="nil"/>
              <w:bottom w:val="single" w:sz="4" w:space="0" w:color="auto"/>
              <w:right w:val="single" w:sz="4" w:space="0" w:color="auto"/>
            </w:tcBorders>
            <w:shd w:val="clear" w:color="auto" w:fill="auto"/>
            <w:noWrap/>
          </w:tcPr>
          <w:p w14:paraId="77DDCA82" w14:textId="3DD668C6" w:rsidR="00BE0383" w:rsidRPr="00295B70" w:rsidRDefault="00BE0383" w:rsidP="00DF6070">
            <w:pPr>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p>
        </w:tc>
      </w:tr>
      <w:tr w:rsidR="00AD283C" w:rsidRPr="006E4DCA" w14:paraId="62179DAB" w14:textId="77777777" w:rsidTr="001E36C7">
        <w:trPr>
          <w:trHeight w:val="288"/>
          <w:jc w:val="center"/>
        </w:trPr>
        <w:tc>
          <w:tcPr>
            <w:tcW w:w="8368" w:type="dxa"/>
            <w:gridSpan w:val="2"/>
            <w:tcBorders>
              <w:top w:val="single" w:sz="4" w:space="0" w:color="auto"/>
              <w:left w:val="single" w:sz="4" w:space="0" w:color="auto"/>
              <w:bottom w:val="single" w:sz="4" w:space="0" w:color="auto"/>
              <w:right w:val="single" w:sz="4" w:space="0" w:color="auto"/>
            </w:tcBorders>
            <w:shd w:val="clear" w:color="auto" w:fill="auto"/>
            <w:noWrap/>
          </w:tcPr>
          <w:p w14:paraId="4366F994" w14:textId="33B02F7C" w:rsidR="00AD283C" w:rsidRPr="00AC71B1" w:rsidRDefault="00AD283C" w:rsidP="00AD283C">
            <w:pPr>
              <w:spacing w:after="0" w:line="276" w:lineRule="auto"/>
              <w:jc w:val="right"/>
              <w:rPr>
                <w:rFonts w:ascii="Arial" w:eastAsia="Times New Roman" w:hAnsi="Arial" w:cs="Arial"/>
                <w:b/>
                <w:bCs/>
                <w:color w:val="000000"/>
                <w:sz w:val="24"/>
                <w:szCs w:val="24"/>
                <w:lang w:eastAsia="en-GB"/>
              </w:rPr>
            </w:pPr>
            <w:r w:rsidRPr="00AC71B1">
              <w:rPr>
                <w:rFonts w:ascii="Arial" w:eastAsia="Times New Roman" w:hAnsi="Arial" w:cs="Arial"/>
                <w:b/>
                <w:bCs/>
                <w:color w:val="000000"/>
                <w:lang w:eastAsia="en-GB"/>
              </w:rPr>
              <w:t xml:space="preserve">Total - </w:t>
            </w:r>
            <w:r w:rsidRPr="00AC71B1">
              <w:rPr>
                <w:rFonts w:ascii="Arial" w:hAnsi="Arial" w:cs="Arial"/>
                <w:b/>
                <w:bCs/>
                <w:i/>
                <w:iCs/>
                <w:color w:val="000000"/>
                <w:lang w:eastAsia="en-GB"/>
              </w:rPr>
              <w:t>2015 Local Plan and Site Allocation DPD 2014 – 2029 allocations without planning permission</w:t>
            </w:r>
          </w:p>
        </w:tc>
        <w:tc>
          <w:tcPr>
            <w:tcW w:w="1599" w:type="dxa"/>
            <w:tcBorders>
              <w:top w:val="single" w:sz="4" w:space="0" w:color="auto"/>
              <w:left w:val="nil"/>
              <w:bottom w:val="single" w:sz="4" w:space="0" w:color="auto"/>
              <w:right w:val="single" w:sz="4" w:space="0" w:color="auto"/>
            </w:tcBorders>
            <w:shd w:val="clear" w:color="auto" w:fill="auto"/>
            <w:noWrap/>
          </w:tcPr>
          <w:p w14:paraId="6081794E" w14:textId="091A741A" w:rsidR="00AD283C" w:rsidRPr="00AC71B1" w:rsidRDefault="00AD283C" w:rsidP="00AD283C">
            <w:pPr>
              <w:spacing w:after="0" w:line="276" w:lineRule="auto"/>
              <w:jc w:val="right"/>
              <w:rPr>
                <w:rFonts w:ascii="Arial" w:eastAsia="Times New Roman" w:hAnsi="Arial" w:cs="Arial"/>
                <w:b/>
                <w:bCs/>
                <w:color w:val="000000"/>
                <w:sz w:val="24"/>
                <w:szCs w:val="24"/>
                <w:lang w:eastAsia="en-GB"/>
              </w:rPr>
            </w:pPr>
            <w:r w:rsidRPr="00AC71B1">
              <w:rPr>
                <w:rFonts w:ascii="Arial" w:eastAsia="Times New Roman" w:hAnsi="Arial" w:cs="Arial"/>
                <w:b/>
                <w:bCs/>
                <w:color w:val="000000"/>
                <w:sz w:val="24"/>
                <w:szCs w:val="24"/>
                <w:lang w:eastAsia="en-GB"/>
              </w:rPr>
              <w:t>2</w:t>
            </w:r>
            <w:r w:rsidR="009A7809">
              <w:rPr>
                <w:rFonts w:ascii="Arial" w:eastAsia="Times New Roman" w:hAnsi="Arial" w:cs="Arial"/>
                <w:b/>
                <w:bCs/>
                <w:color w:val="000000"/>
                <w:sz w:val="24"/>
                <w:szCs w:val="24"/>
                <w:lang w:eastAsia="en-GB"/>
              </w:rPr>
              <w:t>,</w:t>
            </w:r>
            <w:r w:rsidRPr="00AC71B1">
              <w:rPr>
                <w:rFonts w:ascii="Arial" w:eastAsia="Times New Roman" w:hAnsi="Arial" w:cs="Arial"/>
                <w:b/>
                <w:bCs/>
                <w:color w:val="000000"/>
                <w:sz w:val="24"/>
                <w:szCs w:val="24"/>
                <w:lang w:eastAsia="en-GB"/>
              </w:rPr>
              <w:t>210</w:t>
            </w:r>
          </w:p>
        </w:tc>
      </w:tr>
    </w:tbl>
    <w:p w14:paraId="008F1F5A" w14:textId="18E664D8" w:rsidR="00395FF4" w:rsidRDefault="00341B69" w:rsidP="00341B69">
      <w:pPr>
        <w:spacing w:line="276" w:lineRule="auto"/>
        <w:ind w:left="567"/>
        <w:rPr>
          <w:rFonts w:ascii="Arial" w:hAnsi="Arial" w:cs="Arial"/>
        </w:rPr>
      </w:pPr>
      <w:r>
        <w:rPr>
          <w:rFonts w:ascii="Arial" w:hAnsi="Arial" w:cs="Arial"/>
        </w:rPr>
        <w:t>Table 2 – Site Progress on SDLs</w:t>
      </w:r>
      <w:r w:rsidR="00853AC3">
        <w:rPr>
          <w:rFonts w:ascii="Arial" w:hAnsi="Arial" w:cs="Arial"/>
        </w:rPr>
        <w:t xml:space="preserve"> </w:t>
      </w:r>
    </w:p>
    <w:p w14:paraId="5B6FF934" w14:textId="10F1492D" w:rsidR="006E4DCA" w:rsidRDefault="006E4DCA" w:rsidP="00DF6070">
      <w:pPr>
        <w:pStyle w:val="ListParagraph"/>
        <w:numPr>
          <w:ilvl w:val="1"/>
          <w:numId w:val="4"/>
        </w:numPr>
        <w:spacing w:line="276" w:lineRule="auto"/>
        <w:ind w:left="567"/>
        <w:jc w:val="both"/>
        <w:rPr>
          <w:rFonts w:cs="Arial"/>
        </w:rPr>
      </w:pPr>
      <w:r>
        <w:rPr>
          <w:rFonts w:cs="Arial"/>
        </w:rPr>
        <w:t>Capacity for a further 300 dwellings has also been confirmed at Tangmere</w:t>
      </w:r>
      <w:r w:rsidR="009A7809">
        <w:rPr>
          <w:rFonts w:cs="Arial"/>
        </w:rPr>
        <w:t xml:space="preserve"> (included in Table 2)</w:t>
      </w:r>
      <w:r w:rsidR="003C6740">
        <w:rPr>
          <w:rFonts w:cs="Arial"/>
        </w:rPr>
        <w:t>. The outline planning permission with a resolution to permit is for up to 1</w:t>
      </w:r>
      <w:r w:rsidR="00295B70">
        <w:rPr>
          <w:rFonts w:cs="Arial"/>
        </w:rPr>
        <w:t>,</w:t>
      </w:r>
      <w:r w:rsidR="003C6740">
        <w:rPr>
          <w:rFonts w:cs="Arial"/>
        </w:rPr>
        <w:t xml:space="preserve">300 dwellings. This total is </w:t>
      </w:r>
      <w:r w:rsidR="007D5232">
        <w:rPr>
          <w:rFonts w:cs="Arial"/>
        </w:rPr>
        <w:t xml:space="preserve">therefore </w:t>
      </w:r>
      <w:r w:rsidR="003C6740">
        <w:rPr>
          <w:rFonts w:cs="Arial"/>
        </w:rPr>
        <w:t xml:space="preserve">included within the known commitments of supply, as part of the outstanding Local Plan permissions. </w:t>
      </w:r>
    </w:p>
    <w:p w14:paraId="0FF37B68" w14:textId="77777777" w:rsidR="00F1667E" w:rsidRPr="00F1667E" w:rsidRDefault="00F1667E" w:rsidP="00DF6070">
      <w:pPr>
        <w:pStyle w:val="ListParagraph"/>
        <w:spacing w:line="276" w:lineRule="auto"/>
        <w:rPr>
          <w:rFonts w:cs="Arial"/>
        </w:rPr>
      </w:pPr>
    </w:p>
    <w:p w14:paraId="1CCCC42A" w14:textId="033C095B" w:rsidR="00A9277C" w:rsidRPr="009A71DB" w:rsidRDefault="00A9277C" w:rsidP="00DF6070">
      <w:pPr>
        <w:pStyle w:val="ListParagraph"/>
        <w:numPr>
          <w:ilvl w:val="1"/>
          <w:numId w:val="4"/>
        </w:numPr>
        <w:spacing w:after="240" w:line="276" w:lineRule="auto"/>
        <w:ind w:left="567"/>
        <w:jc w:val="both"/>
        <w:rPr>
          <w:rFonts w:cs="Arial"/>
        </w:rPr>
      </w:pPr>
      <w:r w:rsidRPr="009A71DB">
        <w:rPr>
          <w:rFonts w:cs="Arial"/>
        </w:rPr>
        <w:t xml:space="preserve">These are included in the components of housing supply table in Appendix </w:t>
      </w:r>
      <w:r w:rsidR="00A632E2">
        <w:rPr>
          <w:rFonts w:cs="Arial"/>
        </w:rPr>
        <w:t>A</w:t>
      </w:r>
      <w:r w:rsidRPr="009A71DB">
        <w:rPr>
          <w:rFonts w:cs="Arial"/>
        </w:rPr>
        <w:t xml:space="preserve">.  Those allocated sites which had the benefit of planning permission as </w:t>
      </w:r>
      <w:proofErr w:type="gramStart"/>
      <w:r w:rsidRPr="009A71DB">
        <w:rPr>
          <w:rFonts w:cs="Arial"/>
        </w:rPr>
        <w:t>at</w:t>
      </w:r>
      <w:proofErr w:type="gramEnd"/>
      <w:r w:rsidRPr="009A71DB">
        <w:rPr>
          <w:rFonts w:cs="Arial"/>
        </w:rPr>
        <w:t xml:space="preserve"> 1 April </w:t>
      </w:r>
      <w:r w:rsidR="00A632E2">
        <w:rPr>
          <w:rFonts w:cs="Arial"/>
        </w:rPr>
        <w:t>2024</w:t>
      </w:r>
      <w:r w:rsidRPr="009A71DB">
        <w:rPr>
          <w:rFonts w:cs="Arial"/>
        </w:rPr>
        <w:t xml:space="preserve"> are included within the figure discussed below.</w:t>
      </w:r>
    </w:p>
    <w:p w14:paraId="768E3D5F" w14:textId="080076BB" w:rsidR="00A9277C" w:rsidRPr="00D92670" w:rsidRDefault="00A9277C" w:rsidP="00802637">
      <w:pPr>
        <w:pStyle w:val="Heading3"/>
        <w:spacing w:after="240" w:line="276" w:lineRule="auto"/>
        <w:ind w:left="567"/>
        <w:rPr>
          <w:rFonts w:ascii="Arial" w:hAnsi="Arial" w:cs="Arial"/>
          <w:b/>
          <w:bCs/>
          <w:color w:val="0073CF"/>
        </w:rPr>
      </w:pPr>
      <w:r w:rsidRPr="009A7809">
        <w:rPr>
          <w:rFonts w:ascii="Arial" w:hAnsi="Arial" w:cs="Arial"/>
          <w:b/>
          <w:bCs/>
          <w:i/>
          <w:iCs/>
          <w:color w:val="0073CF"/>
        </w:rPr>
        <w:t>‘</w:t>
      </w:r>
      <w:r w:rsidR="00853AC3" w:rsidRPr="009A7809">
        <w:rPr>
          <w:rFonts w:ascii="Arial" w:hAnsi="Arial" w:cs="Arial"/>
          <w:b/>
          <w:bCs/>
          <w:i/>
          <w:iCs/>
          <w:color w:val="0073CF"/>
        </w:rPr>
        <w:t>M</w:t>
      </w:r>
      <w:r w:rsidRPr="009A7809">
        <w:rPr>
          <w:rFonts w:ascii="Arial" w:hAnsi="Arial" w:cs="Arial"/>
          <w:b/>
          <w:bCs/>
          <w:i/>
          <w:iCs/>
          <w:color w:val="0073CF"/>
        </w:rPr>
        <w:t>ade’ N</w:t>
      </w:r>
      <w:r w:rsidR="00874BD5">
        <w:rPr>
          <w:rFonts w:ascii="Arial" w:hAnsi="Arial" w:cs="Arial"/>
          <w:b/>
          <w:bCs/>
          <w:i/>
          <w:iCs/>
          <w:color w:val="0073CF"/>
        </w:rPr>
        <w:t xml:space="preserve">eighbourhood </w:t>
      </w:r>
      <w:r w:rsidRPr="009A7809">
        <w:rPr>
          <w:rFonts w:ascii="Arial" w:hAnsi="Arial" w:cs="Arial"/>
          <w:b/>
          <w:bCs/>
          <w:i/>
          <w:iCs/>
          <w:color w:val="0073CF"/>
        </w:rPr>
        <w:t>P</w:t>
      </w:r>
      <w:r w:rsidR="00874BD5">
        <w:rPr>
          <w:rFonts w:ascii="Arial" w:hAnsi="Arial" w:cs="Arial"/>
          <w:b/>
          <w:bCs/>
          <w:i/>
          <w:iCs/>
          <w:color w:val="0073CF"/>
        </w:rPr>
        <w:t>lan</w:t>
      </w:r>
      <w:r w:rsidRPr="009A7809">
        <w:rPr>
          <w:rFonts w:ascii="Arial" w:hAnsi="Arial" w:cs="Arial"/>
          <w:b/>
          <w:bCs/>
          <w:i/>
          <w:iCs/>
          <w:color w:val="0073CF"/>
        </w:rPr>
        <w:t xml:space="preserve"> allocations without p</w:t>
      </w:r>
      <w:r w:rsidR="008E4160" w:rsidRPr="009A7809">
        <w:rPr>
          <w:rFonts w:ascii="Arial" w:hAnsi="Arial" w:cs="Arial"/>
          <w:b/>
          <w:bCs/>
          <w:i/>
          <w:iCs/>
          <w:color w:val="0073CF"/>
        </w:rPr>
        <w:t xml:space="preserve">lanning </w:t>
      </w:r>
      <w:r w:rsidRPr="009A7809">
        <w:rPr>
          <w:rFonts w:ascii="Arial" w:hAnsi="Arial" w:cs="Arial"/>
          <w:b/>
          <w:bCs/>
          <w:i/>
          <w:iCs/>
          <w:color w:val="0073CF"/>
        </w:rPr>
        <w:t>p</w:t>
      </w:r>
      <w:r w:rsidR="008E4160" w:rsidRPr="009A7809">
        <w:rPr>
          <w:rFonts w:ascii="Arial" w:hAnsi="Arial" w:cs="Arial"/>
          <w:b/>
          <w:bCs/>
          <w:i/>
          <w:iCs/>
          <w:color w:val="0073CF"/>
        </w:rPr>
        <w:t>ermission</w:t>
      </w:r>
      <w:r w:rsidRPr="009A7809">
        <w:rPr>
          <w:rFonts w:ascii="Arial" w:hAnsi="Arial" w:cs="Arial"/>
          <w:b/>
          <w:bCs/>
          <w:i/>
          <w:iCs/>
          <w:color w:val="0073CF"/>
        </w:rPr>
        <w:t xml:space="preserve"> </w:t>
      </w:r>
      <w:r w:rsidR="00F36EB8" w:rsidRPr="009A7809">
        <w:rPr>
          <w:rFonts w:ascii="Arial" w:hAnsi="Arial" w:cs="Arial"/>
          <w:b/>
          <w:bCs/>
          <w:i/>
          <w:iCs/>
          <w:color w:val="0073CF"/>
        </w:rPr>
        <w:t>(Table 1: Section (b)ii))</w:t>
      </w:r>
    </w:p>
    <w:p w14:paraId="1841EAF6" w14:textId="66A85915" w:rsidR="00A9277C" w:rsidRDefault="00A9277C" w:rsidP="00DF6070">
      <w:pPr>
        <w:pStyle w:val="ListParagraph"/>
        <w:numPr>
          <w:ilvl w:val="1"/>
          <w:numId w:val="4"/>
        </w:numPr>
        <w:spacing w:after="240" w:line="276" w:lineRule="auto"/>
        <w:ind w:left="567"/>
        <w:jc w:val="both"/>
        <w:rPr>
          <w:rFonts w:cs="Arial"/>
        </w:rPr>
      </w:pPr>
      <w:r w:rsidRPr="00F1667E">
        <w:rPr>
          <w:rFonts w:cs="Arial"/>
        </w:rPr>
        <w:t>As of 1 April 20</w:t>
      </w:r>
      <w:r w:rsidR="00AD51B4" w:rsidRPr="00F1667E">
        <w:rPr>
          <w:rFonts w:cs="Arial"/>
        </w:rPr>
        <w:t>24</w:t>
      </w:r>
      <w:r w:rsidRPr="00F1667E">
        <w:rPr>
          <w:rFonts w:cs="Arial"/>
        </w:rPr>
        <w:t xml:space="preserve">, there were </w:t>
      </w:r>
      <w:r w:rsidR="000F67E4" w:rsidRPr="00F1667E">
        <w:rPr>
          <w:rFonts w:cs="Arial"/>
        </w:rPr>
        <w:t>13</w:t>
      </w:r>
      <w:r w:rsidRPr="00F1667E">
        <w:rPr>
          <w:rFonts w:cs="Arial"/>
        </w:rPr>
        <w:t xml:space="preserve"> ‘made’ neighbourhood plans within the Chichester plan area. </w:t>
      </w:r>
      <w:r w:rsidR="004C78C5" w:rsidRPr="00F1667E">
        <w:rPr>
          <w:rFonts w:cs="Arial"/>
        </w:rPr>
        <w:t>O</w:t>
      </w:r>
      <w:r w:rsidRPr="00F1667E">
        <w:rPr>
          <w:rFonts w:cs="Arial"/>
        </w:rPr>
        <w:t xml:space="preserve">f the </w:t>
      </w:r>
      <w:r w:rsidR="001F3362">
        <w:rPr>
          <w:rFonts w:cs="Arial"/>
        </w:rPr>
        <w:t>allocations</w:t>
      </w:r>
      <w:r w:rsidR="001F3362" w:rsidRPr="00F1667E">
        <w:rPr>
          <w:rFonts w:cs="Arial"/>
        </w:rPr>
        <w:t xml:space="preserve"> </w:t>
      </w:r>
      <w:r w:rsidRPr="00F1667E">
        <w:rPr>
          <w:rFonts w:cs="Arial"/>
        </w:rPr>
        <w:t xml:space="preserve">made within these plans, </w:t>
      </w:r>
      <w:r w:rsidR="004C78C5" w:rsidRPr="00F1667E">
        <w:rPr>
          <w:rFonts w:cs="Arial"/>
        </w:rPr>
        <w:t>94</w:t>
      </w:r>
      <w:r w:rsidRPr="00F1667E">
        <w:rPr>
          <w:rFonts w:cs="Arial"/>
        </w:rPr>
        <w:t xml:space="preserve"> dwellings </w:t>
      </w:r>
      <w:r w:rsidR="00003549" w:rsidRPr="00F1667E">
        <w:rPr>
          <w:rFonts w:cs="Arial"/>
        </w:rPr>
        <w:t>are</w:t>
      </w:r>
      <w:r w:rsidRPr="00F1667E">
        <w:rPr>
          <w:rFonts w:cs="Arial"/>
        </w:rPr>
        <w:t xml:space="preserve"> yet to </w:t>
      </w:r>
      <w:r w:rsidR="001F3362">
        <w:rPr>
          <w:rFonts w:cs="Arial"/>
        </w:rPr>
        <w:t>obtain</w:t>
      </w:r>
      <w:r w:rsidRPr="00F1667E">
        <w:rPr>
          <w:rFonts w:cs="Arial"/>
        </w:rPr>
        <w:t xml:space="preserve"> planning permission (or a resolution to permit). These are identified in the components of housing supply table set out in Appendix </w:t>
      </w:r>
      <w:r w:rsidR="00A632E2">
        <w:rPr>
          <w:rFonts w:cs="Arial"/>
        </w:rPr>
        <w:t>A</w:t>
      </w:r>
      <w:r w:rsidR="00853AC3">
        <w:rPr>
          <w:rFonts w:cs="Arial"/>
        </w:rPr>
        <w:t xml:space="preserve"> and </w:t>
      </w:r>
      <w:r w:rsidR="009A7809">
        <w:rPr>
          <w:rFonts w:cs="Arial"/>
        </w:rPr>
        <w:t>T</w:t>
      </w:r>
      <w:r w:rsidR="00853AC3">
        <w:rPr>
          <w:rFonts w:cs="Arial"/>
        </w:rPr>
        <w:t>able 3 below</w:t>
      </w:r>
      <w:r w:rsidRPr="00F1667E">
        <w:rPr>
          <w:rFonts w:cs="Arial"/>
        </w:rPr>
        <w:t>.</w:t>
      </w:r>
    </w:p>
    <w:p w14:paraId="08AFF0D6" w14:textId="77777777" w:rsidR="003E6D0B" w:rsidRDefault="003E6D0B" w:rsidP="003E6D0B">
      <w:pPr>
        <w:pStyle w:val="ListParagraph"/>
        <w:spacing w:after="240" w:line="276" w:lineRule="auto"/>
        <w:ind w:left="567"/>
        <w:jc w:val="both"/>
        <w:rPr>
          <w:rFonts w:cs="Arial"/>
        </w:rPr>
      </w:pPr>
    </w:p>
    <w:tbl>
      <w:tblPr>
        <w:tblStyle w:val="TableGrid"/>
        <w:tblW w:w="9497" w:type="dxa"/>
        <w:jc w:val="center"/>
        <w:tblLook w:val="04A0" w:firstRow="1" w:lastRow="0" w:firstColumn="1" w:lastColumn="0" w:noHBand="0" w:noVBand="1"/>
      </w:tblPr>
      <w:tblGrid>
        <w:gridCol w:w="7655"/>
        <w:gridCol w:w="1842"/>
      </w:tblGrid>
      <w:tr w:rsidR="00AD283C" w14:paraId="48E33BED" w14:textId="77777777" w:rsidTr="00EB32CD">
        <w:trPr>
          <w:trHeight w:val="635"/>
          <w:jc w:val="center"/>
        </w:trPr>
        <w:tc>
          <w:tcPr>
            <w:tcW w:w="7655" w:type="dxa"/>
            <w:shd w:val="clear" w:color="auto" w:fill="B4C6E7" w:themeFill="accent1" w:themeFillTint="66"/>
          </w:tcPr>
          <w:p w14:paraId="4E69B012" w14:textId="28665325" w:rsidR="00AD283C" w:rsidRPr="00AD283C" w:rsidRDefault="00AD283C" w:rsidP="003E6D0B">
            <w:pPr>
              <w:pStyle w:val="ListParagraph"/>
              <w:spacing w:after="240" w:line="276" w:lineRule="auto"/>
              <w:ind w:left="0"/>
              <w:jc w:val="both"/>
              <w:rPr>
                <w:rFonts w:cs="Arial"/>
                <w:b/>
                <w:bCs/>
              </w:rPr>
            </w:pPr>
            <w:r w:rsidRPr="00AD283C">
              <w:rPr>
                <w:rFonts w:cs="Arial"/>
                <w:b/>
                <w:bCs/>
              </w:rPr>
              <w:t>Neighbourhood Plan</w:t>
            </w:r>
          </w:p>
        </w:tc>
        <w:tc>
          <w:tcPr>
            <w:tcW w:w="1842" w:type="dxa"/>
            <w:shd w:val="clear" w:color="auto" w:fill="B4C6E7" w:themeFill="accent1" w:themeFillTint="66"/>
          </w:tcPr>
          <w:p w14:paraId="267746C8" w14:textId="47F813A6" w:rsidR="00AD283C" w:rsidRPr="00AD283C" w:rsidRDefault="00AD283C" w:rsidP="003E6D0B">
            <w:pPr>
              <w:pStyle w:val="ListParagraph"/>
              <w:spacing w:after="240" w:line="276" w:lineRule="auto"/>
              <w:ind w:left="0"/>
              <w:jc w:val="both"/>
              <w:rPr>
                <w:rFonts w:cs="Arial"/>
                <w:b/>
                <w:bCs/>
              </w:rPr>
            </w:pPr>
            <w:r w:rsidRPr="00AD283C">
              <w:rPr>
                <w:rFonts w:cs="Arial"/>
                <w:b/>
                <w:bCs/>
              </w:rPr>
              <w:t>No. Dwellings</w:t>
            </w:r>
            <w:r w:rsidR="00853AC3">
              <w:rPr>
                <w:rFonts w:cs="Arial"/>
                <w:b/>
                <w:bCs/>
              </w:rPr>
              <w:t xml:space="preserve"> </w:t>
            </w:r>
            <w:r w:rsidR="00853AC3">
              <w:rPr>
                <w:rFonts w:cs="Arial"/>
                <w:b/>
                <w:bCs/>
                <w:color w:val="000000"/>
                <w:lang w:eastAsia="en-GB"/>
              </w:rPr>
              <w:t>without planning permission</w:t>
            </w:r>
          </w:p>
        </w:tc>
      </w:tr>
      <w:tr w:rsidR="00AD283C" w14:paraId="33DBBDE0" w14:textId="77777777" w:rsidTr="00EB32CD">
        <w:trPr>
          <w:trHeight w:val="340"/>
          <w:jc w:val="center"/>
        </w:trPr>
        <w:tc>
          <w:tcPr>
            <w:tcW w:w="7655" w:type="dxa"/>
          </w:tcPr>
          <w:p w14:paraId="507EC1B2" w14:textId="22DC57AE" w:rsidR="00AD283C" w:rsidRDefault="00AD283C" w:rsidP="003E6D0B">
            <w:pPr>
              <w:pStyle w:val="ListParagraph"/>
              <w:spacing w:after="240" w:line="276" w:lineRule="auto"/>
              <w:ind w:left="0"/>
              <w:jc w:val="both"/>
              <w:rPr>
                <w:rFonts w:cs="Arial"/>
              </w:rPr>
            </w:pPr>
            <w:r>
              <w:rPr>
                <w:rFonts w:cs="Arial"/>
              </w:rPr>
              <w:t>Loxwood Policy 4 - Land at Farm Close</w:t>
            </w:r>
          </w:p>
        </w:tc>
        <w:tc>
          <w:tcPr>
            <w:tcW w:w="1842" w:type="dxa"/>
          </w:tcPr>
          <w:p w14:paraId="207E99B7" w14:textId="6A97AD33" w:rsidR="00AD283C" w:rsidRDefault="00AD283C" w:rsidP="00AD283C">
            <w:pPr>
              <w:pStyle w:val="ListParagraph"/>
              <w:spacing w:line="276" w:lineRule="auto"/>
              <w:ind w:left="0"/>
              <w:jc w:val="both"/>
              <w:rPr>
                <w:rFonts w:cs="Arial"/>
              </w:rPr>
            </w:pPr>
            <w:r>
              <w:rPr>
                <w:rFonts w:cs="Arial"/>
              </w:rPr>
              <w:t>17</w:t>
            </w:r>
          </w:p>
        </w:tc>
      </w:tr>
      <w:tr w:rsidR="00AD283C" w14:paraId="0265BAA2" w14:textId="77777777" w:rsidTr="00EB32CD">
        <w:trPr>
          <w:trHeight w:val="340"/>
          <w:jc w:val="center"/>
        </w:trPr>
        <w:tc>
          <w:tcPr>
            <w:tcW w:w="7655" w:type="dxa"/>
          </w:tcPr>
          <w:p w14:paraId="100FFD4A" w14:textId="313526F8" w:rsidR="00AD283C" w:rsidRDefault="00AD283C" w:rsidP="003E6D0B">
            <w:pPr>
              <w:pStyle w:val="ListParagraph"/>
              <w:spacing w:after="240" w:line="276" w:lineRule="auto"/>
              <w:ind w:left="0"/>
              <w:jc w:val="both"/>
              <w:rPr>
                <w:rFonts w:cs="Arial"/>
              </w:rPr>
            </w:pPr>
            <w:r>
              <w:rPr>
                <w:rFonts w:cs="Arial"/>
              </w:rPr>
              <w:t>Tangmere Policy 4 – Tangmere Academy</w:t>
            </w:r>
          </w:p>
        </w:tc>
        <w:tc>
          <w:tcPr>
            <w:tcW w:w="1842" w:type="dxa"/>
          </w:tcPr>
          <w:p w14:paraId="293F7484" w14:textId="723F90B6" w:rsidR="00AD283C" w:rsidRDefault="00AD283C" w:rsidP="00AD283C">
            <w:pPr>
              <w:pStyle w:val="ListParagraph"/>
              <w:spacing w:line="276" w:lineRule="auto"/>
              <w:ind w:left="0"/>
              <w:jc w:val="both"/>
              <w:rPr>
                <w:rFonts w:cs="Arial"/>
              </w:rPr>
            </w:pPr>
            <w:r>
              <w:rPr>
                <w:rFonts w:cs="Arial"/>
              </w:rPr>
              <w:t>15</w:t>
            </w:r>
          </w:p>
        </w:tc>
      </w:tr>
      <w:tr w:rsidR="00AD283C" w14:paraId="26D1F8A3" w14:textId="77777777" w:rsidTr="00EB32CD">
        <w:trPr>
          <w:trHeight w:val="340"/>
          <w:jc w:val="center"/>
        </w:trPr>
        <w:tc>
          <w:tcPr>
            <w:tcW w:w="7655" w:type="dxa"/>
          </w:tcPr>
          <w:p w14:paraId="6499CD1F" w14:textId="5D6D4D72" w:rsidR="00AD283C" w:rsidRDefault="00AD283C" w:rsidP="003E6D0B">
            <w:pPr>
              <w:pStyle w:val="ListParagraph"/>
              <w:spacing w:after="240" w:line="276" w:lineRule="auto"/>
              <w:ind w:left="0"/>
              <w:jc w:val="both"/>
              <w:rPr>
                <w:rFonts w:cs="Arial"/>
              </w:rPr>
            </w:pPr>
            <w:r>
              <w:rPr>
                <w:rFonts w:cs="Arial"/>
              </w:rPr>
              <w:t>Tangmere Policy 7 – Land to the West of Malcolm Road</w:t>
            </w:r>
          </w:p>
        </w:tc>
        <w:tc>
          <w:tcPr>
            <w:tcW w:w="1842" w:type="dxa"/>
          </w:tcPr>
          <w:p w14:paraId="06E1FDCB" w14:textId="4CAB2085" w:rsidR="00AD283C" w:rsidRDefault="00AD283C" w:rsidP="00AD283C">
            <w:pPr>
              <w:pStyle w:val="ListParagraph"/>
              <w:spacing w:line="276" w:lineRule="auto"/>
              <w:ind w:left="0"/>
              <w:jc w:val="both"/>
              <w:rPr>
                <w:rFonts w:cs="Arial"/>
              </w:rPr>
            </w:pPr>
            <w:r>
              <w:rPr>
                <w:rFonts w:cs="Arial"/>
              </w:rPr>
              <w:t>12</w:t>
            </w:r>
          </w:p>
        </w:tc>
      </w:tr>
      <w:tr w:rsidR="00AD283C" w14:paraId="4B45EB46" w14:textId="77777777" w:rsidTr="00EB32CD">
        <w:trPr>
          <w:trHeight w:val="340"/>
          <w:jc w:val="center"/>
        </w:trPr>
        <w:tc>
          <w:tcPr>
            <w:tcW w:w="7655" w:type="dxa"/>
          </w:tcPr>
          <w:p w14:paraId="61357756" w14:textId="2907252E" w:rsidR="00AD283C" w:rsidRDefault="00AD283C" w:rsidP="003E6D0B">
            <w:pPr>
              <w:pStyle w:val="ListParagraph"/>
              <w:spacing w:after="240" w:line="276" w:lineRule="auto"/>
              <w:ind w:left="0"/>
              <w:jc w:val="both"/>
              <w:rPr>
                <w:rFonts w:cs="Arial"/>
              </w:rPr>
            </w:pPr>
            <w:r>
              <w:rPr>
                <w:rFonts w:cs="Arial"/>
              </w:rPr>
              <w:t>Wisborough Green Policy SS3 – Clarks Yard Billingshurst Road</w:t>
            </w:r>
          </w:p>
        </w:tc>
        <w:tc>
          <w:tcPr>
            <w:tcW w:w="1842" w:type="dxa"/>
          </w:tcPr>
          <w:p w14:paraId="5BD9BD74" w14:textId="60BCBCE5" w:rsidR="00AD283C" w:rsidRDefault="00AD283C" w:rsidP="00AD283C">
            <w:pPr>
              <w:pStyle w:val="ListParagraph"/>
              <w:spacing w:line="276" w:lineRule="auto"/>
              <w:ind w:left="0"/>
              <w:jc w:val="both"/>
              <w:rPr>
                <w:rFonts w:cs="Arial"/>
              </w:rPr>
            </w:pPr>
            <w:r>
              <w:rPr>
                <w:rFonts w:cs="Arial"/>
              </w:rPr>
              <w:t>11</w:t>
            </w:r>
          </w:p>
        </w:tc>
      </w:tr>
      <w:tr w:rsidR="00AD283C" w14:paraId="0ED60D82" w14:textId="77777777" w:rsidTr="00EB32CD">
        <w:trPr>
          <w:trHeight w:val="340"/>
          <w:jc w:val="center"/>
        </w:trPr>
        <w:tc>
          <w:tcPr>
            <w:tcW w:w="7655" w:type="dxa"/>
          </w:tcPr>
          <w:p w14:paraId="31E17DC9" w14:textId="3BC702E1" w:rsidR="00AD283C" w:rsidRDefault="00AD283C" w:rsidP="00AD283C">
            <w:pPr>
              <w:pStyle w:val="ListParagraph"/>
              <w:spacing w:line="276" w:lineRule="auto"/>
              <w:ind w:left="0"/>
              <w:jc w:val="both"/>
              <w:rPr>
                <w:rFonts w:cs="Arial"/>
              </w:rPr>
            </w:pPr>
            <w:r>
              <w:rPr>
                <w:rFonts w:cs="Arial"/>
              </w:rPr>
              <w:t>Fishbourne Policy SD2 – Land at the Roman Palace</w:t>
            </w:r>
          </w:p>
        </w:tc>
        <w:tc>
          <w:tcPr>
            <w:tcW w:w="1842" w:type="dxa"/>
          </w:tcPr>
          <w:p w14:paraId="3E2AE669" w14:textId="160577FD" w:rsidR="00AD283C" w:rsidRDefault="00AD283C" w:rsidP="00AD283C">
            <w:pPr>
              <w:pStyle w:val="ListParagraph"/>
              <w:spacing w:line="276" w:lineRule="auto"/>
              <w:ind w:left="0"/>
              <w:jc w:val="both"/>
              <w:rPr>
                <w:rFonts w:cs="Arial"/>
              </w:rPr>
            </w:pPr>
            <w:r>
              <w:rPr>
                <w:rFonts w:cs="Arial"/>
              </w:rPr>
              <w:t>15</w:t>
            </w:r>
          </w:p>
        </w:tc>
      </w:tr>
      <w:tr w:rsidR="00AD283C" w14:paraId="56B494BE" w14:textId="77777777" w:rsidTr="00EB32CD">
        <w:trPr>
          <w:trHeight w:val="340"/>
          <w:jc w:val="center"/>
        </w:trPr>
        <w:tc>
          <w:tcPr>
            <w:tcW w:w="7655" w:type="dxa"/>
          </w:tcPr>
          <w:p w14:paraId="13B581B1" w14:textId="1775559C" w:rsidR="00AD283C" w:rsidRDefault="00AD283C" w:rsidP="00AD283C">
            <w:pPr>
              <w:pStyle w:val="ListParagraph"/>
              <w:spacing w:line="276" w:lineRule="auto"/>
              <w:ind w:left="0"/>
              <w:jc w:val="both"/>
              <w:rPr>
                <w:rFonts w:cs="Arial"/>
              </w:rPr>
            </w:pPr>
            <w:r>
              <w:rPr>
                <w:rFonts w:cs="Arial"/>
              </w:rPr>
              <w:t>Kirdford Policy KSS2a – Land at Townfield</w:t>
            </w:r>
          </w:p>
        </w:tc>
        <w:tc>
          <w:tcPr>
            <w:tcW w:w="1842" w:type="dxa"/>
          </w:tcPr>
          <w:p w14:paraId="0397195C" w14:textId="36E1A06E" w:rsidR="00AD283C" w:rsidRDefault="00AD283C" w:rsidP="00AD283C">
            <w:pPr>
              <w:pStyle w:val="ListParagraph"/>
              <w:spacing w:line="276" w:lineRule="auto"/>
              <w:ind w:left="0"/>
              <w:jc w:val="both"/>
              <w:rPr>
                <w:rFonts w:cs="Arial"/>
              </w:rPr>
            </w:pPr>
            <w:r>
              <w:rPr>
                <w:rFonts w:cs="Arial"/>
              </w:rPr>
              <w:t>6</w:t>
            </w:r>
          </w:p>
        </w:tc>
      </w:tr>
      <w:tr w:rsidR="00AD283C" w14:paraId="75490451" w14:textId="77777777" w:rsidTr="00EB32CD">
        <w:trPr>
          <w:trHeight w:val="340"/>
          <w:jc w:val="center"/>
        </w:trPr>
        <w:tc>
          <w:tcPr>
            <w:tcW w:w="7655" w:type="dxa"/>
          </w:tcPr>
          <w:p w14:paraId="3515A26B" w14:textId="7F079E0C" w:rsidR="00AD283C" w:rsidRDefault="00AD283C" w:rsidP="00AD283C">
            <w:pPr>
              <w:pStyle w:val="ListParagraph"/>
              <w:spacing w:line="276" w:lineRule="auto"/>
              <w:ind w:left="0"/>
              <w:jc w:val="both"/>
              <w:rPr>
                <w:rFonts w:cs="Arial"/>
              </w:rPr>
            </w:pPr>
            <w:r>
              <w:rPr>
                <w:rFonts w:cs="Arial"/>
              </w:rPr>
              <w:t xml:space="preserve">Kirdford Policy KSS5 – Land at </w:t>
            </w:r>
            <w:proofErr w:type="spellStart"/>
            <w:r>
              <w:rPr>
                <w:rFonts w:cs="Arial"/>
              </w:rPr>
              <w:t>Cornwood</w:t>
            </w:r>
            <w:proofErr w:type="spellEnd"/>
            <w:r>
              <w:rPr>
                <w:rFonts w:cs="Arial"/>
              </w:rPr>
              <w:t xml:space="preserve"> and/or School Court</w:t>
            </w:r>
          </w:p>
        </w:tc>
        <w:tc>
          <w:tcPr>
            <w:tcW w:w="1842" w:type="dxa"/>
          </w:tcPr>
          <w:p w14:paraId="42BA0470" w14:textId="53199A8E" w:rsidR="00AD283C" w:rsidRDefault="00AD283C" w:rsidP="00AD283C">
            <w:pPr>
              <w:pStyle w:val="ListParagraph"/>
              <w:spacing w:line="276" w:lineRule="auto"/>
              <w:ind w:left="0"/>
              <w:jc w:val="both"/>
              <w:rPr>
                <w:rFonts w:cs="Arial"/>
              </w:rPr>
            </w:pPr>
            <w:r>
              <w:rPr>
                <w:rFonts w:cs="Arial"/>
              </w:rPr>
              <w:t>9</w:t>
            </w:r>
          </w:p>
        </w:tc>
      </w:tr>
      <w:tr w:rsidR="00AD283C" w14:paraId="3C078314" w14:textId="77777777" w:rsidTr="00EB32CD">
        <w:trPr>
          <w:trHeight w:val="397"/>
          <w:jc w:val="center"/>
        </w:trPr>
        <w:tc>
          <w:tcPr>
            <w:tcW w:w="7655" w:type="dxa"/>
          </w:tcPr>
          <w:p w14:paraId="081D8DD1" w14:textId="037A848D" w:rsidR="00AD283C" w:rsidRDefault="00AD283C" w:rsidP="00AD283C">
            <w:pPr>
              <w:pStyle w:val="ListParagraph"/>
              <w:spacing w:line="276" w:lineRule="auto"/>
              <w:ind w:left="0"/>
              <w:jc w:val="both"/>
              <w:rPr>
                <w:rFonts w:cs="Arial"/>
              </w:rPr>
            </w:pPr>
            <w:r>
              <w:rPr>
                <w:rFonts w:cs="Arial"/>
              </w:rPr>
              <w:t xml:space="preserve">Westbourne Policy SS3 – Land adjacent to Chantry Hall, </w:t>
            </w:r>
            <w:proofErr w:type="spellStart"/>
            <w:r>
              <w:rPr>
                <w:rFonts w:cs="Arial"/>
              </w:rPr>
              <w:t>Foxbury</w:t>
            </w:r>
            <w:proofErr w:type="spellEnd"/>
            <w:r>
              <w:rPr>
                <w:rFonts w:cs="Arial"/>
              </w:rPr>
              <w:t xml:space="preserve"> Land</w:t>
            </w:r>
          </w:p>
        </w:tc>
        <w:tc>
          <w:tcPr>
            <w:tcW w:w="1842" w:type="dxa"/>
          </w:tcPr>
          <w:p w14:paraId="6444BCAF" w14:textId="0AB275BF" w:rsidR="00AD283C" w:rsidRDefault="00AD283C" w:rsidP="00AD283C">
            <w:pPr>
              <w:pStyle w:val="ListParagraph"/>
              <w:spacing w:line="276" w:lineRule="auto"/>
              <w:ind w:left="0"/>
              <w:jc w:val="both"/>
              <w:rPr>
                <w:rFonts w:cs="Arial"/>
              </w:rPr>
            </w:pPr>
            <w:r>
              <w:rPr>
                <w:rFonts w:cs="Arial"/>
              </w:rPr>
              <w:t>6</w:t>
            </w:r>
          </w:p>
        </w:tc>
      </w:tr>
      <w:tr w:rsidR="00AD283C" w14:paraId="2836CA7E" w14:textId="77777777" w:rsidTr="00EB32CD">
        <w:trPr>
          <w:trHeight w:val="340"/>
          <w:jc w:val="center"/>
        </w:trPr>
        <w:tc>
          <w:tcPr>
            <w:tcW w:w="7655" w:type="dxa"/>
          </w:tcPr>
          <w:p w14:paraId="18BE471F" w14:textId="35083C3C" w:rsidR="00AD283C" w:rsidRDefault="00AD283C" w:rsidP="00AD283C">
            <w:pPr>
              <w:pStyle w:val="ListParagraph"/>
              <w:spacing w:line="276" w:lineRule="auto"/>
              <w:ind w:left="0"/>
              <w:jc w:val="both"/>
              <w:rPr>
                <w:rFonts w:cs="Arial"/>
              </w:rPr>
            </w:pPr>
            <w:r>
              <w:rPr>
                <w:rFonts w:cs="Arial"/>
              </w:rPr>
              <w:t>Boxgrove Policy H5 – Land at the Old Granary</w:t>
            </w:r>
          </w:p>
        </w:tc>
        <w:tc>
          <w:tcPr>
            <w:tcW w:w="1842" w:type="dxa"/>
          </w:tcPr>
          <w:p w14:paraId="65091350" w14:textId="0E826D43" w:rsidR="00AD283C" w:rsidRDefault="00AD283C" w:rsidP="00AD283C">
            <w:pPr>
              <w:pStyle w:val="ListParagraph"/>
              <w:spacing w:line="276" w:lineRule="auto"/>
              <w:ind w:left="0"/>
              <w:jc w:val="both"/>
              <w:rPr>
                <w:rFonts w:cs="Arial"/>
              </w:rPr>
            </w:pPr>
            <w:r>
              <w:rPr>
                <w:rFonts w:cs="Arial"/>
              </w:rPr>
              <w:t>3</w:t>
            </w:r>
          </w:p>
        </w:tc>
      </w:tr>
      <w:tr w:rsidR="00AD283C" w14:paraId="21F3DE6E" w14:textId="77777777" w:rsidTr="00EB32CD">
        <w:trPr>
          <w:trHeight w:val="635"/>
          <w:jc w:val="center"/>
        </w:trPr>
        <w:tc>
          <w:tcPr>
            <w:tcW w:w="7655" w:type="dxa"/>
          </w:tcPr>
          <w:p w14:paraId="23217C77" w14:textId="0D6D61D5" w:rsidR="00AD283C" w:rsidRPr="00AC71B1" w:rsidRDefault="00AD283C" w:rsidP="00EB32CD">
            <w:pPr>
              <w:pStyle w:val="ListParagraph"/>
              <w:spacing w:line="276" w:lineRule="auto"/>
              <w:ind w:left="0"/>
              <w:jc w:val="right"/>
              <w:rPr>
                <w:rFonts w:cs="Arial"/>
                <w:b/>
                <w:bCs/>
              </w:rPr>
            </w:pPr>
            <w:r w:rsidRPr="00AC71B1">
              <w:rPr>
                <w:rFonts w:cs="Arial"/>
                <w:b/>
                <w:bCs/>
                <w:sz w:val="22"/>
                <w:szCs w:val="22"/>
              </w:rPr>
              <w:t xml:space="preserve">Total - </w:t>
            </w:r>
            <w:r w:rsidRPr="00AC71B1">
              <w:rPr>
                <w:rFonts w:cs="Arial"/>
                <w:b/>
                <w:bCs/>
                <w:i/>
                <w:iCs/>
                <w:color w:val="000000"/>
                <w:sz w:val="22"/>
                <w:szCs w:val="22"/>
                <w:lang w:eastAsia="en-GB"/>
              </w:rPr>
              <w:t>'</w:t>
            </w:r>
            <w:r w:rsidR="00853AC3">
              <w:rPr>
                <w:rFonts w:cs="Arial"/>
                <w:b/>
                <w:bCs/>
                <w:i/>
                <w:iCs/>
                <w:color w:val="000000"/>
                <w:sz w:val="22"/>
                <w:szCs w:val="22"/>
                <w:lang w:eastAsia="en-GB"/>
              </w:rPr>
              <w:t>M</w:t>
            </w:r>
            <w:r w:rsidRPr="00AC71B1">
              <w:rPr>
                <w:rFonts w:cs="Arial"/>
                <w:b/>
                <w:bCs/>
                <w:i/>
                <w:iCs/>
                <w:color w:val="000000"/>
                <w:sz w:val="22"/>
                <w:szCs w:val="22"/>
                <w:lang w:eastAsia="en-GB"/>
              </w:rPr>
              <w:t>ade' Neighbourhood Plan allocations without planning permission</w:t>
            </w:r>
          </w:p>
        </w:tc>
        <w:tc>
          <w:tcPr>
            <w:tcW w:w="1842" w:type="dxa"/>
          </w:tcPr>
          <w:p w14:paraId="54281D2B" w14:textId="52468430" w:rsidR="00AD283C" w:rsidRPr="00AC71B1" w:rsidRDefault="00AD283C" w:rsidP="00EB32CD">
            <w:pPr>
              <w:pStyle w:val="ListParagraph"/>
              <w:spacing w:line="276" w:lineRule="auto"/>
              <w:ind w:left="0"/>
              <w:jc w:val="right"/>
              <w:rPr>
                <w:rFonts w:cs="Arial"/>
                <w:b/>
                <w:bCs/>
              </w:rPr>
            </w:pPr>
            <w:r w:rsidRPr="00AC71B1">
              <w:rPr>
                <w:rFonts w:cs="Arial"/>
                <w:b/>
                <w:bCs/>
              </w:rPr>
              <w:t>94</w:t>
            </w:r>
          </w:p>
        </w:tc>
      </w:tr>
    </w:tbl>
    <w:p w14:paraId="146EDA9F" w14:textId="2A501506" w:rsidR="003E6D0B" w:rsidRPr="00EB32CD" w:rsidRDefault="00E11C2B" w:rsidP="003E6D0B">
      <w:pPr>
        <w:pStyle w:val="ListParagraph"/>
        <w:spacing w:after="240" w:line="276" w:lineRule="auto"/>
        <w:ind w:left="567"/>
        <w:jc w:val="both"/>
        <w:rPr>
          <w:rFonts w:cs="Arial"/>
          <w:sz w:val="22"/>
          <w:szCs w:val="22"/>
        </w:rPr>
      </w:pPr>
      <w:r w:rsidRPr="00EB32CD">
        <w:rPr>
          <w:rFonts w:cs="Arial"/>
          <w:sz w:val="22"/>
          <w:szCs w:val="22"/>
        </w:rPr>
        <w:t xml:space="preserve">Table 3 – </w:t>
      </w:r>
      <w:r w:rsidR="00357F8D">
        <w:rPr>
          <w:rFonts w:cs="Arial"/>
          <w:sz w:val="22"/>
          <w:szCs w:val="22"/>
        </w:rPr>
        <w:t>Made</w:t>
      </w:r>
      <w:r w:rsidR="00357F8D" w:rsidRPr="00EB32CD">
        <w:rPr>
          <w:rFonts w:cs="Arial"/>
          <w:sz w:val="22"/>
          <w:szCs w:val="22"/>
        </w:rPr>
        <w:t xml:space="preserve"> </w:t>
      </w:r>
      <w:r w:rsidRPr="00EB32CD">
        <w:rPr>
          <w:rFonts w:cs="Arial"/>
          <w:sz w:val="22"/>
          <w:szCs w:val="22"/>
        </w:rPr>
        <w:t>Neighbourhood Plan Allocations</w:t>
      </w:r>
      <w:r w:rsidR="00853AC3">
        <w:rPr>
          <w:rFonts w:cs="Arial"/>
          <w:sz w:val="22"/>
          <w:szCs w:val="22"/>
        </w:rPr>
        <w:t xml:space="preserve"> without planning </w:t>
      </w:r>
      <w:proofErr w:type="gramStart"/>
      <w:r w:rsidR="00853AC3">
        <w:rPr>
          <w:rFonts w:cs="Arial"/>
          <w:sz w:val="22"/>
          <w:szCs w:val="22"/>
        </w:rPr>
        <w:t>permission</w:t>
      </w:r>
      <w:proofErr w:type="gramEnd"/>
    </w:p>
    <w:p w14:paraId="33DF9611" w14:textId="77F2B8B3" w:rsidR="00A9277C" w:rsidRPr="009A7809" w:rsidRDefault="00853AC3" w:rsidP="00802637">
      <w:pPr>
        <w:pStyle w:val="Heading3"/>
        <w:spacing w:after="240" w:line="276" w:lineRule="auto"/>
        <w:ind w:left="567"/>
        <w:rPr>
          <w:rFonts w:ascii="Arial" w:hAnsi="Arial" w:cs="Arial"/>
          <w:b/>
          <w:bCs/>
          <w:i/>
          <w:iCs/>
          <w:color w:val="0073CF"/>
        </w:rPr>
      </w:pPr>
      <w:r w:rsidRPr="009A7809">
        <w:rPr>
          <w:rFonts w:ascii="Arial" w:hAnsi="Arial" w:cs="Arial"/>
          <w:b/>
          <w:bCs/>
          <w:i/>
          <w:iCs/>
          <w:color w:val="0073CF"/>
        </w:rPr>
        <w:t>P</w:t>
      </w:r>
      <w:r w:rsidR="00A9277C" w:rsidRPr="009A7809">
        <w:rPr>
          <w:rFonts w:ascii="Arial" w:hAnsi="Arial" w:cs="Arial"/>
          <w:b/>
          <w:bCs/>
          <w:i/>
          <w:iCs/>
          <w:color w:val="0073CF"/>
        </w:rPr>
        <w:t xml:space="preserve">lanning permissions as of </w:t>
      </w:r>
      <w:r w:rsidR="00552971" w:rsidRPr="009A7809">
        <w:rPr>
          <w:rFonts w:ascii="Arial" w:hAnsi="Arial" w:cs="Arial"/>
          <w:b/>
          <w:bCs/>
          <w:i/>
          <w:iCs/>
          <w:color w:val="0073CF"/>
        </w:rPr>
        <w:t>31</w:t>
      </w:r>
      <w:r w:rsidR="00A9277C" w:rsidRPr="009A7809">
        <w:rPr>
          <w:rFonts w:ascii="Arial" w:hAnsi="Arial" w:cs="Arial"/>
          <w:b/>
          <w:bCs/>
          <w:i/>
          <w:iCs/>
          <w:color w:val="0073CF"/>
        </w:rPr>
        <w:t xml:space="preserve"> </w:t>
      </w:r>
      <w:r w:rsidR="005F6514" w:rsidRPr="009A7809">
        <w:rPr>
          <w:rFonts w:ascii="Arial" w:hAnsi="Arial" w:cs="Arial"/>
          <w:b/>
          <w:bCs/>
          <w:i/>
          <w:iCs/>
          <w:color w:val="0073CF"/>
        </w:rPr>
        <w:t>March 2024</w:t>
      </w:r>
      <w:r w:rsidR="00F36EB8" w:rsidRPr="009A7809">
        <w:rPr>
          <w:rFonts w:ascii="Arial" w:hAnsi="Arial" w:cs="Arial"/>
          <w:b/>
          <w:bCs/>
          <w:i/>
          <w:iCs/>
          <w:color w:val="0073CF"/>
        </w:rPr>
        <w:t xml:space="preserve"> (Table 1: Section (b)iii))</w:t>
      </w:r>
    </w:p>
    <w:p w14:paraId="238CD495" w14:textId="1C277EE3" w:rsidR="00126E37" w:rsidRDefault="00A9277C" w:rsidP="00DF6070">
      <w:pPr>
        <w:pStyle w:val="ListParagraph"/>
        <w:numPr>
          <w:ilvl w:val="1"/>
          <w:numId w:val="4"/>
        </w:numPr>
        <w:spacing w:line="276" w:lineRule="auto"/>
        <w:ind w:left="567"/>
        <w:jc w:val="both"/>
        <w:rPr>
          <w:rFonts w:cs="Arial"/>
        </w:rPr>
      </w:pPr>
      <w:r w:rsidRPr="009A71DB">
        <w:rPr>
          <w:rFonts w:cs="Arial"/>
        </w:rPr>
        <w:t xml:space="preserve">Monitoring data identifies that there was a total supply of </w:t>
      </w:r>
      <w:r w:rsidR="005F6514">
        <w:rPr>
          <w:rFonts w:cs="Arial"/>
        </w:rPr>
        <w:t>3</w:t>
      </w:r>
      <w:r w:rsidR="00853AC3">
        <w:rPr>
          <w:rFonts w:cs="Arial"/>
        </w:rPr>
        <w:t>,</w:t>
      </w:r>
      <w:r w:rsidR="005F6514">
        <w:rPr>
          <w:rFonts w:cs="Arial"/>
        </w:rPr>
        <w:t>468</w:t>
      </w:r>
      <w:r w:rsidRPr="009A71DB">
        <w:rPr>
          <w:rFonts w:cs="Arial"/>
        </w:rPr>
        <w:t xml:space="preserve"> dwellings that had the benefit of planning permission, or a resolution to permit, as of </w:t>
      </w:r>
      <w:r w:rsidR="0071774B">
        <w:rPr>
          <w:rFonts w:cs="Arial"/>
        </w:rPr>
        <w:t>31</w:t>
      </w:r>
      <w:r w:rsidR="005F6514">
        <w:rPr>
          <w:rFonts w:cs="Arial"/>
        </w:rPr>
        <w:t xml:space="preserve"> March 2024</w:t>
      </w:r>
      <w:r w:rsidRPr="009A71DB">
        <w:rPr>
          <w:rFonts w:cs="Arial"/>
        </w:rPr>
        <w:t xml:space="preserve"> which had yet to be built. This includes sites that had previously been allocated for planning permission through the Chichester Local Plan: Key Policies or ‘Made’ Neighbourhood Plans which have subsequently been granted planning permission. </w:t>
      </w:r>
    </w:p>
    <w:p w14:paraId="323B789F" w14:textId="77777777" w:rsidR="00126E37" w:rsidRDefault="00126E37">
      <w:pPr>
        <w:rPr>
          <w:rFonts w:ascii="Arial" w:eastAsia="Times New Roman" w:hAnsi="Arial" w:cs="Arial"/>
          <w:sz w:val="24"/>
          <w:szCs w:val="24"/>
        </w:rPr>
      </w:pPr>
      <w:r>
        <w:rPr>
          <w:rFonts w:cs="Arial"/>
        </w:rPr>
        <w:br w:type="page"/>
      </w:r>
    </w:p>
    <w:tbl>
      <w:tblPr>
        <w:tblW w:w="8505" w:type="dxa"/>
        <w:jc w:val="center"/>
        <w:tblLook w:val="04A0" w:firstRow="1" w:lastRow="0" w:firstColumn="1" w:lastColumn="0" w:noHBand="0" w:noVBand="1"/>
      </w:tblPr>
      <w:tblGrid>
        <w:gridCol w:w="6123"/>
        <w:gridCol w:w="2382"/>
      </w:tblGrid>
      <w:tr w:rsidR="00F37A60" w:rsidRPr="00F37A60" w14:paraId="0FE23273" w14:textId="77777777" w:rsidTr="00341B69">
        <w:trPr>
          <w:trHeight w:val="288"/>
          <w:jc w:val="center"/>
        </w:trPr>
        <w:tc>
          <w:tcPr>
            <w:tcW w:w="6123" w:type="dxa"/>
            <w:tcBorders>
              <w:top w:val="single" w:sz="8" w:space="0" w:color="auto"/>
              <w:left w:val="single" w:sz="8" w:space="0" w:color="auto"/>
              <w:bottom w:val="single" w:sz="4" w:space="0" w:color="auto"/>
              <w:right w:val="single" w:sz="4" w:space="0" w:color="auto"/>
            </w:tcBorders>
            <w:shd w:val="clear" w:color="auto" w:fill="ACB9CA" w:themeFill="text2" w:themeFillTint="66"/>
            <w:vAlign w:val="center"/>
            <w:hideMark/>
          </w:tcPr>
          <w:p w14:paraId="70A25DF6" w14:textId="77777777" w:rsidR="00F37A60" w:rsidRPr="00552971" w:rsidRDefault="00F37A60" w:rsidP="00DF6070">
            <w:pPr>
              <w:spacing w:after="0" w:line="276" w:lineRule="auto"/>
              <w:rPr>
                <w:rFonts w:ascii="Arial" w:eastAsia="Times New Roman" w:hAnsi="Arial" w:cs="Arial"/>
                <w:b/>
                <w:bCs/>
                <w:sz w:val="24"/>
                <w:szCs w:val="24"/>
                <w:lang w:eastAsia="en-GB"/>
              </w:rPr>
            </w:pPr>
            <w:r w:rsidRPr="00552971">
              <w:rPr>
                <w:rFonts w:ascii="Arial" w:eastAsia="Times New Roman" w:hAnsi="Arial" w:cs="Arial"/>
                <w:b/>
                <w:bCs/>
                <w:sz w:val="24"/>
                <w:szCs w:val="24"/>
                <w:lang w:eastAsia="en-GB"/>
              </w:rPr>
              <w:lastRenderedPageBreak/>
              <w:t>Housing Supply</w:t>
            </w:r>
          </w:p>
        </w:tc>
        <w:tc>
          <w:tcPr>
            <w:tcW w:w="2382" w:type="dxa"/>
            <w:tcBorders>
              <w:top w:val="single" w:sz="8" w:space="0" w:color="auto"/>
              <w:left w:val="nil"/>
              <w:bottom w:val="single" w:sz="4" w:space="0" w:color="auto"/>
              <w:right w:val="single" w:sz="8" w:space="0" w:color="auto"/>
            </w:tcBorders>
            <w:shd w:val="clear" w:color="auto" w:fill="ACB9CA" w:themeFill="text2" w:themeFillTint="66"/>
            <w:noWrap/>
            <w:vAlign w:val="bottom"/>
            <w:hideMark/>
          </w:tcPr>
          <w:p w14:paraId="1FFB89CD" w14:textId="77777777" w:rsidR="00F37A60" w:rsidRPr="00A632E2" w:rsidRDefault="00F37A60" w:rsidP="00DF6070">
            <w:pPr>
              <w:spacing w:after="0" w:line="276" w:lineRule="auto"/>
              <w:rPr>
                <w:rFonts w:ascii="Arial" w:eastAsia="Times New Roman" w:hAnsi="Arial" w:cs="Arial"/>
                <w:b/>
                <w:bCs/>
                <w:sz w:val="24"/>
                <w:szCs w:val="24"/>
                <w:lang w:eastAsia="en-GB"/>
              </w:rPr>
            </w:pPr>
            <w:r w:rsidRPr="00A632E2">
              <w:rPr>
                <w:rFonts w:ascii="Arial" w:eastAsia="Times New Roman" w:hAnsi="Arial" w:cs="Arial"/>
                <w:b/>
                <w:bCs/>
                <w:sz w:val="24"/>
                <w:szCs w:val="24"/>
                <w:lang w:eastAsia="en-GB"/>
              </w:rPr>
              <w:t>No. Dwellings</w:t>
            </w:r>
          </w:p>
        </w:tc>
      </w:tr>
      <w:tr w:rsidR="00F37A60" w:rsidRPr="00F37A60" w14:paraId="5A154C7A" w14:textId="77777777" w:rsidTr="005360F1">
        <w:trPr>
          <w:trHeight w:val="288"/>
          <w:jc w:val="center"/>
        </w:trPr>
        <w:tc>
          <w:tcPr>
            <w:tcW w:w="6123" w:type="dxa"/>
            <w:tcBorders>
              <w:top w:val="nil"/>
              <w:left w:val="single" w:sz="8" w:space="0" w:color="auto"/>
              <w:bottom w:val="single" w:sz="4" w:space="0" w:color="auto"/>
              <w:right w:val="single" w:sz="4" w:space="0" w:color="auto"/>
            </w:tcBorders>
            <w:shd w:val="clear" w:color="auto" w:fill="auto"/>
            <w:vAlign w:val="center"/>
            <w:hideMark/>
          </w:tcPr>
          <w:p w14:paraId="73B6295C" w14:textId="77777777"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 </w:t>
            </w:r>
          </w:p>
        </w:tc>
        <w:tc>
          <w:tcPr>
            <w:tcW w:w="2382" w:type="dxa"/>
            <w:tcBorders>
              <w:top w:val="nil"/>
              <w:left w:val="nil"/>
              <w:bottom w:val="single" w:sz="4" w:space="0" w:color="auto"/>
              <w:right w:val="single" w:sz="8" w:space="0" w:color="auto"/>
            </w:tcBorders>
            <w:shd w:val="clear" w:color="auto" w:fill="auto"/>
            <w:noWrap/>
            <w:vAlign w:val="bottom"/>
            <w:hideMark/>
          </w:tcPr>
          <w:p w14:paraId="2E5DA87B" w14:textId="77777777" w:rsidR="00F37A60" w:rsidRPr="00552971" w:rsidRDefault="00F37A60" w:rsidP="00DF6070">
            <w:pPr>
              <w:spacing w:after="0" w:line="276" w:lineRule="auto"/>
              <w:rPr>
                <w:rFonts w:ascii="Arial" w:eastAsia="Times New Roman" w:hAnsi="Arial" w:cs="Arial"/>
                <w:sz w:val="24"/>
                <w:szCs w:val="24"/>
                <w:lang w:eastAsia="en-GB"/>
              </w:rPr>
            </w:pPr>
            <w:r w:rsidRPr="00552971">
              <w:rPr>
                <w:rFonts w:ascii="Arial" w:eastAsia="Times New Roman" w:hAnsi="Arial" w:cs="Arial"/>
                <w:sz w:val="24"/>
                <w:szCs w:val="24"/>
                <w:lang w:eastAsia="en-GB"/>
              </w:rPr>
              <w:t> </w:t>
            </w:r>
          </w:p>
        </w:tc>
      </w:tr>
      <w:tr w:rsidR="00F37A60" w:rsidRPr="00F37A60" w14:paraId="33D99358" w14:textId="77777777" w:rsidTr="005360F1">
        <w:trPr>
          <w:trHeight w:val="288"/>
          <w:jc w:val="center"/>
        </w:trPr>
        <w:tc>
          <w:tcPr>
            <w:tcW w:w="6123" w:type="dxa"/>
            <w:tcBorders>
              <w:top w:val="nil"/>
              <w:left w:val="single" w:sz="8" w:space="0" w:color="auto"/>
              <w:bottom w:val="single" w:sz="4" w:space="0" w:color="auto"/>
              <w:right w:val="single" w:sz="4" w:space="0" w:color="auto"/>
            </w:tcBorders>
            <w:shd w:val="clear" w:color="auto" w:fill="auto"/>
            <w:vAlign w:val="center"/>
            <w:hideMark/>
          </w:tcPr>
          <w:p w14:paraId="7E23BD55" w14:textId="77777777"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Sites of 10+ dwellings currently under construction</w:t>
            </w:r>
          </w:p>
        </w:tc>
        <w:tc>
          <w:tcPr>
            <w:tcW w:w="2382" w:type="dxa"/>
            <w:tcBorders>
              <w:top w:val="nil"/>
              <w:left w:val="nil"/>
              <w:bottom w:val="single" w:sz="4" w:space="0" w:color="auto"/>
              <w:right w:val="single" w:sz="8" w:space="0" w:color="auto"/>
            </w:tcBorders>
            <w:shd w:val="clear" w:color="auto" w:fill="auto"/>
            <w:noWrap/>
            <w:vAlign w:val="bottom"/>
            <w:hideMark/>
          </w:tcPr>
          <w:p w14:paraId="3C235DFD" w14:textId="7341C68B"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1</w:t>
            </w:r>
            <w:r w:rsidR="009A7809">
              <w:rPr>
                <w:rFonts w:ascii="Arial" w:eastAsia="Times New Roman" w:hAnsi="Arial" w:cs="Arial"/>
                <w:sz w:val="24"/>
                <w:szCs w:val="24"/>
                <w:lang w:eastAsia="en-GB"/>
              </w:rPr>
              <w:t>,</w:t>
            </w:r>
            <w:r w:rsidRPr="00552971">
              <w:rPr>
                <w:rFonts w:ascii="Arial" w:eastAsia="Times New Roman" w:hAnsi="Arial" w:cs="Arial"/>
                <w:sz w:val="24"/>
                <w:szCs w:val="24"/>
                <w:lang w:eastAsia="en-GB"/>
              </w:rPr>
              <w:t>561</w:t>
            </w:r>
          </w:p>
        </w:tc>
      </w:tr>
      <w:tr w:rsidR="00F37A60" w:rsidRPr="00F37A60" w14:paraId="73DE8D31" w14:textId="77777777" w:rsidTr="005360F1">
        <w:trPr>
          <w:trHeight w:val="288"/>
          <w:jc w:val="center"/>
        </w:trPr>
        <w:tc>
          <w:tcPr>
            <w:tcW w:w="6123" w:type="dxa"/>
            <w:tcBorders>
              <w:top w:val="nil"/>
              <w:left w:val="single" w:sz="8" w:space="0" w:color="auto"/>
              <w:bottom w:val="single" w:sz="4" w:space="0" w:color="auto"/>
              <w:right w:val="single" w:sz="4" w:space="0" w:color="auto"/>
            </w:tcBorders>
            <w:shd w:val="clear" w:color="auto" w:fill="auto"/>
            <w:vAlign w:val="center"/>
            <w:hideMark/>
          </w:tcPr>
          <w:p w14:paraId="3CF6680B" w14:textId="7A7BDDF1"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 xml:space="preserve">Sites of 10+ dwellings with detailed planning permission </w:t>
            </w:r>
          </w:p>
        </w:tc>
        <w:tc>
          <w:tcPr>
            <w:tcW w:w="2382" w:type="dxa"/>
            <w:tcBorders>
              <w:top w:val="nil"/>
              <w:left w:val="nil"/>
              <w:bottom w:val="single" w:sz="4" w:space="0" w:color="auto"/>
              <w:right w:val="single" w:sz="8" w:space="0" w:color="auto"/>
            </w:tcBorders>
            <w:shd w:val="clear" w:color="auto" w:fill="auto"/>
            <w:noWrap/>
            <w:vAlign w:val="bottom"/>
            <w:hideMark/>
          </w:tcPr>
          <w:p w14:paraId="54023600" w14:textId="77777777"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883</w:t>
            </w:r>
          </w:p>
        </w:tc>
      </w:tr>
      <w:tr w:rsidR="00F37A60" w:rsidRPr="00F37A60" w14:paraId="6D52B475" w14:textId="77777777" w:rsidTr="005360F1">
        <w:trPr>
          <w:trHeight w:val="288"/>
          <w:jc w:val="center"/>
        </w:trPr>
        <w:tc>
          <w:tcPr>
            <w:tcW w:w="6123" w:type="dxa"/>
            <w:tcBorders>
              <w:top w:val="nil"/>
              <w:left w:val="single" w:sz="8" w:space="0" w:color="auto"/>
              <w:bottom w:val="single" w:sz="4" w:space="0" w:color="auto"/>
              <w:right w:val="single" w:sz="4" w:space="0" w:color="auto"/>
            </w:tcBorders>
            <w:shd w:val="clear" w:color="auto" w:fill="auto"/>
            <w:vAlign w:val="center"/>
            <w:hideMark/>
          </w:tcPr>
          <w:p w14:paraId="3BDB7FEC" w14:textId="77777777"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Sites of 10+ dwellings with outline planning permission</w:t>
            </w:r>
          </w:p>
        </w:tc>
        <w:tc>
          <w:tcPr>
            <w:tcW w:w="2382" w:type="dxa"/>
            <w:tcBorders>
              <w:top w:val="nil"/>
              <w:left w:val="nil"/>
              <w:bottom w:val="single" w:sz="4" w:space="0" w:color="auto"/>
              <w:right w:val="single" w:sz="8" w:space="0" w:color="auto"/>
            </w:tcBorders>
            <w:shd w:val="clear" w:color="auto" w:fill="auto"/>
            <w:noWrap/>
            <w:vAlign w:val="bottom"/>
            <w:hideMark/>
          </w:tcPr>
          <w:p w14:paraId="6EC74298" w14:textId="77777777"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824</w:t>
            </w:r>
          </w:p>
        </w:tc>
      </w:tr>
      <w:tr w:rsidR="00F37A60" w:rsidRPr="00F37A60" w14:paraId="3DE8E349" w14:textId="77777777" w:rsidTr="005360F1">
        <w:trPr>
          <w:trHeight w:val="288"/>
          <w:jc w:val="center"/>
        </w:trPr>
        <w:tc>
          <w:tcPr>
            <w:tcW w:w="6123" w:type="dxa"/>
            <w:tcBorders>
              <w:top w:val="nil"/>
              <w:left w:val="single" w:sz="8" w:space="0" w:color="auto"/>
              <w:bottom w:val="single" w:sz="4" w:space="0" w:color="auto"/>
              <w:right w:val="single" w:sz="4" w:space="0" w:color="auto"/>
            </w:tcBorders>
            <w:shd w:val="clear" w:color="auto" w:fill="auto"/>
            <w:vAlign w:val="center"/>
            <w:hideMark/>
          </w:tcPr>
          <w:p w14:paraId="18E1D46F" w14:textId="77777777"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Permissions on small sites 5-9 dwellings</w:t>
            </w:r>
          </w:p>
        </w:tc>
        <w:tc>
          <w:tcPr>
            <w:tcW w:w="2382" w:type="dxa"/>
            <w:tcBorders>
              <w:top w:val="nil"/>
              <w:left w:val="nil"/>
              <w:bottom w:val="single" w:sz="4" w:space="0" w:color="auto"/>
              <w:right w:val="single" w:sz="8" w:space="0" w:color="auto"/>
            </w:tcBorders>
            <w:shd w:val="clear" w:color="auto" w:fill="auto"/>
            <w:noWrap/>
            <w:vAlign w:val="bottom"/>
            <w:hideMark/>
          </w:tcPr>
          <w:p w14:paraId="2A9F5767" w14:textId="77777777"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33</w:t>
            </w:r>
          </w:p>
        </w:tc>
      </w:tr>
      <w:tr w:rsidR="00F37A60" w:rsidRPr="00F37A60" w14:paraId="0D932E42" w14:textId="77777777" w:rsidTr="005360F1">
        <w:trPr>
          <w:trHeight w:val="288"/>
          <w:jc w:val="center"/>
        </w:trPr>
        <w:tc>
          <w:tcPr>
            <w:tcW w:w="6123" w:type="dxa"/>
            <w:tcBorders>
              <w:top w:val="nil"/>
              <w:left w:val="single" w:sz="8" w:space="0" w:color="auto"/>
              <w:bottom w:val="single" w:sz="4" w:space="0" w:color="auto"/>
              <w:right w:val="single" w:sz="4" w:space="0" w:color="auto"/>
            </w:tcBorders>
            <w:shd w:val="clear" w:color="auto" w:fill="auto"/>
            <w:vAlign w:val="center"/>
            <w:hideMark/>
          </w:tcPr>
          <w:p w14:paraId="2A642B55" w14:textId="31EF7B51"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 xml:space="preserve">Permissions on small sites 4 or </w:t>
            </w:r>
            <w:r w:rsidR="000C18E8">
              <w:rPr>
                <w:rFonts w:ascii="Arial" w:eastAsia="Times New Roman" w:hAnsi="Arial" w:cs="Arial"/>
                <w:sz w:val="24"/>
                <w:szCs w:val="24"/>
                <w:lang w:eastAsia="en-GB"/>
              </w:rPr>
              <w:t>fewer</w:t>
            </w:r>
            <w:r w:rsidR="000C18E8" w:rsidRPr="00552971">
              <w:rPr>
                <w:rFonts w:ascii="Arial" w:eastAsia="Times New Roman" w:hAnsi="Arial" w:cs="Arial"/>
                <w:sz w:val="24"/>
                <w:szCs w:val="24"/>
                <w:lang w:eastAsia="en-GB"/>
              </w:rPr>
              <w:t xml:space="preserve"> </w:t>
            </w:r>
            <w:r w:rsidRPr="00552971">
              <w:rPr>
                <w:rFonts w:ascii="Arial" w:eastAsia="Times New Roman" w:hAnsi="Arial" w:cs="Arial"/>
                <w:sz w:val="24"/>
                <w:szCs w:val="24"/>
                <w:lang w:eastAsia="en-GB"/>
              </w:rPr>
              <w:t>dwellings</w:t>
            </w:r>
          </w:p>
        </w:tc>
        <w:tc>
          <w:tcPr>
            <w:tcW w:w="2382" w:type="dxa"/>
            <w:tcBorders>
              <w:top w:val="nil"/>
              <w:left w:val="nil"/>
              <w:bottom w:val="single" w:sz="4" w:space="0" w:color="auto"/>
              <w:right w:val="single" w:sz="8" w:space="0" w:color="auto"/>
            </w:tcBorders>
            <w:shd w:val="clear" w:color="auto" w:fill="auto"/>
            <w:noWrap/>
            <w:vAlign w:val="bottom"/>
            <w:hideMark/>
          </w:tcPr>
          <w:p w14:paraId="5FDF1E1D" w14:textId="77777777"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167</w:t>
            </w:r>
          </w:p>
        </w:tc>
      </w:tr>
      <w:tr w:rsidR="00F37A60" w:rsidRPr="00F37A60" w14:paraId="5F4330AE" w14:textId="77777777" w:rsidTr="005360F1">
        <w:trPr>
          <w:trHeight w:val="288"/>
          <w:jc w:val="center"/>
        </w:trPr>
        <w:tc>
          <w:tcPr>
            <w:tcW w:w="6123" w:type="dxa"/>
            <w:tcBorders>
              <w:top w:val="nil"/>
              <w:left w:val="single" w:sz="8" w:space="0" w:color="auto"/>
              <w:bottom w:val="single" w:sz="4" w:space="0" w:color="auto"/>
              <w:right w:val="single" w:sz="4" w:space="0" w:color="auto"/>
            </w:tcBorders>
            <w:shd w:val="clear" w:color="auto" w:fill="auto"/>
            <w:vAlign w:val="center"/>
            <w:hideMark/>
          </w:tcPr>
          <w:p w14:paraId="626246C8" w14:textId="77777777" w:rsidR="00F37A60" w:rsidRPr="00552971" w:rsidRDefault="00F37A60" w:rsidP="00DF6070">
            <w:pPr>
              <w:spacing w:after="0" w:line="276" w:lineRule="auto"/>
              <w:jc w:val="right"/>
              <w:rPr>
                <w:rFonts w:ascii="Arial" w:eastAsia="Times New Roman" w:hAnsi="Arial" w:cs="Arial"/>
                <w:sz w:val="24"/>
                <w:szCs w:val="24"/>
                <w:lang w:eastAsia="en-GB"/>
              </w:rPr>
            </w:pPr>
            <w:r w:rsidRPr="00552971">
              <w:rPr>
                <w:rFonts w:ascii="Arial" w:eastAsia="Times New Roman" w:hAnsi="Arial" w:cs="Arial"/>
                <w:sz w:val="24"/>
                <w:szCs w:val="24"/>
                <w:lang w:eastAsia="en-GB"/>
              </w:rPr>
              <w:t> </w:t>
            </w:r>
          </w:p>
        </w:tc>
        <w:tc>
          <w:tcPr>
            <w:tcW w:w="2382" w:type="dxa"/>
            <w:tcBorders>
              <w:top w:val="nil"/>
              <w:left w:val="nil"/>
              <w:bottom w:val="single" w:sz="4" w:space="0" w:color="auto"/>
              <w:right w:val="single" w:sz="8" w:space="0" w:color="auto"/>
            </w:tcBorders>
            <w:shd w:val="clear" w:color="auto" w:fill="auto"/>
            <w:noWrap/>
            <w:vAlign w:val="bottom"/>
            <w:hideMark/>
          </w:tcPr>
          <w:p w14:paraId="6F425852" w14:textId="77777777" w:rsidR="00F37A60" w:rsidRPr="00552971" w:rsidRDefault="00F37A60" w:rsidP="00DF6070">
            <w:pPr>
              <w:spacing w:after="0" w:line="276" w:lineRule="auto"/>
              <w:rPr>
                <w:rFonts w:ascii="Arial" w:eastAsia="Times New Roman" w:hAnsi="Arial" w:cs="Arial"/>
                <w:sz w:val="24"/>
                <w:szCs w:val="24"/>
                <w:lang w:eastAsia="en-GB"/>
              </w:rPr>
            </w:pPr>
            <w:r w:rsidRPr="00552971">
              <w:rPr>
                <w:rFonts w:ascii="Arial" w:eastAsia="Times New Roman" w:hAnsi="Arial" w:cs="Arial"/>
                <w:sz w:val="24"/>
                <w:szCs w:val="24"/>
                <w:lang w:eastAsia="en-GB"/>
              </w:rPr>
              <w:t> </w:t>
            </w:r>
          </w:p>
        </w:tc>
      </w:tr>
      <w:tr w:rsidR="00F37A60" w:rsidRPr="00F37A60" w14:paraId="108996BA" w14:textId="77777777" w:rsidTr="005360F1">
        <w:trPr>
          <w:trHeight w:val="300"/>
          <w:jc w:val="center"/>
        </w:trPr>
        <w:tc>
          <w:tcPr>
            <w:tcW w:w="6123" w:type="dxa"/>
            <w:tcBorders>
              <w:top w:val="nil"/>
              <w:left w:val="single" w:sz="8" w:space="0" w:color="auto"/>
              <w:bottom w:val="single" w:sz="8" w:space="0" w:color="auto"/>
              <w:right w:val="single" w:sz="4" w:space="0" w:color="auto"/>
            </w:tcBorders>
            <w:shd w:val="clear" w:color="auto" w:fill="auto"/>
            <w:vAlign w:val="center"/>
            <w:hideMark/>
          </w:tcPr>
          <w:p w14:paraId="2FAF7CD2" w14:textId="5682AC9B" w:rsidR="00F37A60" w:rsidRPr="00AC71B1" w:rsidRDefault="00AC71B1" w:rsidP="00DF6070">
            <w:pPr>
              <w:spacing w:after="0" w:line="276" w:lineRule="auto"/>
              <w:jc w:val="right"/>
              <w:rPr>
                <w:rFonts w:ascii="Arial" w:eastAsia="Times New Roman" w:hAnsi="Arial" w:cs="Arial"/>
                <w:b/>
                <w:bCs/>
                <w:sz w:val="24"/>
                <w:szCs w:val="24"/>
                <w:lang w:eastAsia="en-GB"/>
              </w:rPr>
            </w:pPr>
            <w:r w:rsidRPr="00AC71B1">
              <w:rPr>
                <w:rFonts w:ascii="Arial" w:eastAsia="Times New Roman" w:hAnsi="Arial" w:cs="Arial"/>
                <w:b/>
                <w:bCs/>
                <w:sz w:val="24"/>
                <w:szCs w:val="24"/>
                <w:lang w:eastAsia="en-GB"/>
              </w:rPr>
              <w:t xml:space="preserve">Total - </w:t>
            </w:r>
            <w:r w:rsidRPr="00AC71B1">
              <w:rPr>
                <w:rFonts w:ascii="Arial" w:hAnsi="Arial" w:cs="Arial"/>
                <w:b/>
                <w:bCs/>
                <w:i/>
                <w:iCs/>
                <w:color w:val="000000"/>
                <w:sz w:val="24"/>
                <w:szCs w:val="24"/>
                <w:lang w:eastAsia="en-GB"/>
              </w:rPr>
              <w:t>Planning permissions as of 31 March 2024</w:t>
            </w:r>
            <w:r w:rsidR="00F37A60" w:rsidRPr="00AC71B1">
              <w:rPr>
                <w:rFonts w:ascii="Arial" w:eastAsia="Times New Roman" w:hAnsi="Arial" w:cs="Arial"/>
                <w:b/>
                <w:bCs/>
                <w:sz w:val="24"/>
                <w:szCs w:val="24"/>
                <w:lang w:eastAsia="en-GB"/>
              </w:rPr>
              <w:t> </w:t>
            </w:r>
          </w:p>
        </w:tc>
        <w:tc>
          <w:tcPr>
            <w:tcW w:w="2382" w:type="dxa"/>
            <w:tcBorders>
              <w:top w:val="nil"/>
              <w:left w:val="nil"/>
              <w:bottom w:val="single" w:sz="8" w:space="0" w:color="auto"/>
              <w:right w:val="single" w:sz="8" w:space="0" w:color="auto"/>
            </w:tcBorders>
            <w:shd w:val="clear" w:color="auto" w:fill="auto"/>
            <w:noWrap/>
            <w:vAlign w:val="bottom"/>
            <w:hideMark/>
          </w:tcPr>
          <w:p w14:paraId="7A54568F" w14:textId="3D6AC52C" w:rsidR="00F37A60" w:rsidRPr="00AC71B1" w:rsidRDefault="00F37A60" w:rsidP="00DF6070">
            <w:pPr>
              <w:spacing w:after="0" w:line="276" w:lineRule="auto"/>
              <w:jc w:val="right"/>
              <w:rPr>
                <w:rFonts w:ascii="Arial" w:eastAsia="Times New Roman" w:hAnsi="Arial" w:cs="Arial"/>
                <w:b/>
                <w:bCs/>
                <w:sz w:val="24"/>
                <w:szCs w:val="24"/>
                <w:lang w:eastAsia="en-GB"/>
              </w:rPr>
            </w:pPr>
            <w:r w:rsidRPr="00AC71B1">
              <w:rPr>
                <w:rFonts w:ascii="Arial" w:eastAsia="Times New Roman" w:hAnsi="Arial" w:cs="Arial"/>
                <w:b/>
                <w:bCs/>
                <w:sz w:val="24"/>
                <w:szCs w:val="24"/>
                <w:lang w:eastAsia="en-GB"/>
              </w:rPr>
              <w:t>3</w:t>
            </w:r>
            <w:r w:rsidR="009A7809">
              <w:rPr>
                <w:rFonts w:ascii="Arial" w:eastAsia="Times New Roman" w:hAnsi="Arial" w:cs="Arial"/>
                <w:b/>
                <w:bCs/>
                <w:sz w:val="24"/>
                <w:szCs w:val="24"/>
                <w:lang w:eastAsia="en-GB"/>
              </w:rPr>
              <w:t>,</w:t>
            </w:r>
            <w:r w:rsidRPr="00AC71B1">
              <w:rPr>
                <w:rFonts w:ascii="Arial" w:eastAsia="Times New Roman" w:hAnsi="Arial" w:cs="Arial"/>
                <w:b/>
                <w:bCs/>
                <w:sz w:val="24"/>
                <w:szCs w:val="24"/>
                <w:lang w:eastAsia="en-GB"/>
              </w:rPr>
              <w:t>468</w:t>
            </w:r>
          </w:p>
        </w:tc>
      </w:tr>
    </w:tbl>
    <w:p w14:paraId="6CC419C4" w14:textId="0B6F0B04" w:rsidR="00A9277C" w:rsidRPr="009A71DB" w:rsidRDefault="00341B69" w:rsidP="00341B69">
      <w:pPr>
        <w:spacing w:line="276" w:lineRule="auto"/>
        <w:ind w:left="567"/>
        <w:rPr>
          <w:rFonts w:ascii="Arial" w:hAnsi="Arial" w:cs="Arial"/>
        </w:rPr>
      </w:pPr>
      <w:r>
        <w:rPr>
          <w:rFonts w:ascii="Arial" w:hAnsi="Arial" w:cs="Arial"/>
        </w:rPr>
        <w:t xml:space="preserve">Table </w:t>
      </w:r>
      <w:r w:rsidR="00E11C2B">
        <w:rPr>
          <w:rFonts w:ascii="Arial" w:hAnsi="Arial" w:cs="Arial"/>
        </w:rPr>
        <w:t>4</w:t>
      </w:r>
      <w:r>
        <w:rPr>
          <w:rFonts w:ascii="Arial" w:hAnsi="Arial" w:cs="Arial"/>
        </w:rPr>
        <w:t xml:space="preserve"> –</w:t>
      </w:r>
      <w:r w:rsidR="009A7809">
        <w:rPr>
          <w:rFonts w:ascii="Arial" w:hAnsi="Arial" w:cs="Arial"/>
        </w:rPr>
        <w:t xml:space="preserve"> P</w:t>
      </w:r>
      <w:r>
        <w:rPr>
          <w:rFonts w:ascii="Arial" w:hAnsi="Arial" w:cs="Arial"/>
        </w:rPr>
        <w:t>ermissions as of 31 March 2024</w:t>
      </w:r>
    </w:p>
    <w:p w14:paraId="19E0C568" w14:textId="23AAB588" w:rsidR="00A9277C" w:rsidRPr="009A7809" w:rsidRDefault="00A9277C" w:rsidP="009A7809">
      <w:pPr>
        <w:pStyle w:val="ListParagraph"/>
        <w:numPr>
          <w:ilvl w:val="1"/>
          <w:numId w:val="4"/>
        </w:numPr>
        <w:spacing w:after="240" w:line="276" w:lineRule="auto"/>
        <w:ind w:left="567"/>
        <w:jc w:val="both"/>
        <w:rPr>
          <w:rFonts w:cs="Arial"/>
          <w:color w:val="0070C0"/>
        </w:rPr>
      </w:pPr>
      <w:r w:rsidRPr="009A71DB">
        <w:rPr>
          <w:rFonts w:cs="Arial"/>
        </w:rPr>
        <w:t xml:space="preserve">These are identified in the components of housing supply table set out in Appendix </w:t>
      </w:r>
      <w:r w:rsidR="00A632E2">
        <w:rPr>
          <w:rFonts w:cs="Arial"/>
        </w:rPr>
        <w:t>A</w:t>
      </w:r>
      <w:r w:rsidRPr="009A71DB">
        <w:rPr>
          <w:rFonts w:cs="Arial"/>
        </w:rPr>
        <w:t>.</w:t>
      </w:r>
    </w:p>
    <w:p w14:paraId="23AADE54" w14:textId="53FC5E2E" w:rsidR="009A7809" w:rsidRPr="009A7809" w:rsidRDefault="00853AC3" w:rsidP="009A7809">
      <w:pPr>
        <w:pStyle w:val="Heading3"/>
        <w:spacing w:after="240" w:line="276" w:lineRule="auto"/>
        <w:ind w:left="567"/>
        <w:rPr>
          <w:rFonts w:ascii="Arial" w:hAnsi="Arial" w:cs="Arial"/>
          <w:b/>
          <w:bCs/>
          <w:color w:val="0073CF"/>
        </w:rPr>
      </w:pPr>
      <w:r w:rsidRPr="009A7809">
        <w:rPr>
          <w:rFonts w:ascii="Arial" w:hAnsi="Arial" w:cs="Arial"/>
          <w:b/>
          <w:bCs/>
          <w:color w:val="0073CF"/>
        </w:rPr>
        <w:t>New Strategic Locations/Broad Location for Development and Allocations</w:t>
      </w:r>
      <w:r w:rsidR="007D5232">
        <w:rPr>
          <w:rFonts w:ascii="Arial" w:hAnsi="Arial" w:cs="Arial"/>
          <w:b/>
          <w:bCs/>
          <w:color w:val="0073CF"/>
        </w:rPr>
        <w:t xml:space="preserve"> (‘Strategic Site Locations’ (SSLs))</w:t>
      </w:r>
      <w:r w:rsidR="009A7809">
        <w:rPr>
          <w:rFonts w:ascii="Arial" w:hAnsi="Arial" w:cs="Arial"/>
          <w:b/>
          <w:bCs/>
          <w:color w:val="0073CF"/>
        </w:rPr>
        <w:t xml:space="preserve"> </w:t>
      </w:r>
      <w:r w:rsidRPr="009A7809">
        <w:rPr>
          <w:rFonts w:ascii="Arial" w:hAnsi="Arial" w:cs="Arial"/>
          <w:b/>
          <w:bCs/>
          <w:color w:val="0073CF"/>
        </w:rPr>
        <w:t>(</w:t>
      </w:r>
      <w:r w:rsidR="00F36EB8" w:rsidRPr="009A7809">
        <w:rPr>
          <w:rFonts w:ascii="Arial" w:hAnsi="Arial" w:cs="Arial"/>
          <w:b/>
          <w:bCs/>
          <w:color w:val="0073CF"/>
        </w:rPr>
        <w:t>Table 1: Section (</w:t>
      </w:r>
      <w:r w:rsidRPr="009A7809">
        <w:rPr>
          <w:rFonts w:ascii="Arial" w:hAnsi="Arial" w:cs="Arial"/>
          <w:b/>
          <w:bCs/>
          <w:color w:val="0073CF"/>
        </w:rPr>
        <w:t>c)</w:t>
      </w:r>
      <w:r w:rsidR="00F36EB8" w:rsidRPr="009A7809">
        <w:rPr>
          <w:rFonts w:ascii="Arial" w:hAnsi="Arial" w:cs="Arial"/>
          <w:b/>
          <w:bCs/>
          <w:color w:val="0073CF"/>
        </w:rPr>
        <w:t>)</w:t>
      </w:r>
      <w:r w:rsidRPr="009A7809">
        <w:rPr>
          <w:rFonts w:ascii="Arial" w:hAnsi="Arial" w:cs="Arial"/>
          <w:b/>
          <w:bCs/>
          <w:color w:val="0073CF"/>
        </w:rPr>
        <w:t xml:space="preserve"> </w:t>
      </w:r>
      <w:r w:rsidR="00CA7848">
        <w:rPr>
          <w:rFonts w:ascii="Arial" w:hAnsi="Arial" w:cs="Arial"/>
          <w:b/>
          <w:bCs/>
          <w:color w:val="0073CF"/>
        </w:rPr>
        <w:t>and Parish Housing Numbers (Table 1: Section (d) (</w:t>
      </w:r>
      <w:proofErr w:type="spellStart"/>
      <w:r w:rsidR="00CA7848">
        <w:rPr>
          <w:rFonts w:ascii="Arial" w:hAnsi="Arial" w:cs="Arial"/>
          <w:b/>
          <w:bCs/>
          <w:color w:val="0073CF"/>
        </w:rPr>
        <w:t>i</w:t>
      </w:r>
      <w:proofErr w:type="spellEnd"/>
      <w:r w:rsidR="00CA7848">
        <w:rPr>
          <w:rFonts w:ascii="Arial" w:hAnsi="Arial" w:cs="Arial"/>
          <w:b/>
          <w:bCs/>
          <w:color w:val="0073CF"/>
        </w:rPr>
        <w:t>))</w:t>
      </w:r>
    </w:p>
    <w:p w14:paraId="076CC904" w14:textId="074CAD8E" w:rsidR="00A9277C" w:rsidRDefault="00A9277C" w:rsidP="009A7809">
      <w:pPr>
        <w:pStyle w:val="ListParagraph"/>
        <w:numPr>
          <w:ilvl w:val="1"/>
          <w:numId w:val="4"/>
        </w:numPr>
        <w:spacing w:after="240" w:line="276" w:lineRule="auto"/>
        <w:ind w:left="567"/>
        <w:jc w:val="both"/>
        <w:rPr>
          <w:rFonts w:cs="Arial"/>
        </w:rPr>
      </w:pPr>
      <w:proofErr w:type="gramStart"/>
      <w:r w:rsidRPr="00746A00">
        <w:rPr>
          <w:rFonts w:cs="Arial"/>
        </w:rPr>
        <w:t>In order to</w:t>
      </w:r>
      <w:proofErr w:type="gramEnd"/>
      <w:r w:rsidRPr="00746A00">
        <w:rPr>
          <w:rFonts w:cs="Arial"/>
        </w:rPr>
        <w:t xml:space="preserve"> deliver the housing requirement of 575 dwellings per annum (10,350 dwellings for the period 2021-2039), it is necessary to identify </w:t>
      </w:r>
      <w:r w:rsidR="00853AC3">
        <w:rPr>
          <w:rFonts w:cs="Arial"/>
        </w:rPr>
        <w:t>additional</w:t>
      </w:r>
      <w:r w:rsidR="00E07A48">
        <w:rPr>
          <w:rFonts w:cs="Arial"/>
        </w:rPr>
        <w:t xml:space="preserve"> </w:t>
      </w:r>
      <w:r w:rsidR="0071774B">
        <w:rPr>
          <w:rFonts w:cs="Arial"/>
        </w:rPr>
        <w:t xml:space="preserve">sites </w:t>
      </w:r>
      <w:r w:rsidR="00E07A48">
        <w:rPr>
          <w:rFonts w:cs="Arial"/>
        </w:rPr>
        <w:t>for residential development</w:t>
      </w:r>
      <w:r w:rsidRPr="00746A00">
        <w:rPr>
          <w:rFonts w:cs="Arial"/>
        </w:rPr>
        <w:t xml:space="preserve">. </w:t>
      </w:r>
      <w:r w:rsidR="00EB3E33">
        <w:rPr>
          <w:rFonts w:cs="Arial"/>
        </w:rPr>
        <w:t>Of the 10,350 dwellings required,</w:t>
      </w:r>
      <w:r w:rsidR="00154FDD">
        <w:rPr>
          <w:rFonts w:cs="Arial"/>
        </w:rPr>
        <w:t xml:space="preserve"> </w:t>
      </w:r>
      <w:r w:rsidR="00994755">
        <w:rPr>
          <w:rFonts w:cs="Arial"/>
        </w:rPr>
        <w:t xml:space="preserve">1,616 </w:t>
      </w:r>
      <w:r w:rsidR="000A5B9F">
        <w:rPr>
          <w:rFonts w:cs="Arial"/>
        </w:rPr>
        <w:t>dwellings have been completed, 5,772</w:t>
      </w:r>
      <w:r w:rsidR="00154FDD">
        <w:rPr>
          <w:rFonts w:cs="Arial"/>
        </w:rPr>
        <w:t xml:space="preserve"> dwellings</w:t>
      </w:r>
      <w:r w:rsidR="00EB3E33">
        <w:rPr>
          <w:rFonts w:cs="Arial"/>
        </w:rPr>
        <w:t xml:space="preserve"> are already committed</w:t>
      </w:r>
      <w:r w:rsidR="00154FDD">
        <w:rPr>
          <w:rFonts w:cs="Arial"/>
        </w:rPr>
        <w:t xml:space="preserve">, </w:t>
      </w:r>
      <w:r w:rsidR="0071774B">
        <w:rPr>
          <w:rFonts w:cs="Arial"/>
        </w:rPr>
        <w:t>and an estimated</w:t>
      </w:r>
      <w:r w:rsidR="00154FDD">
        <w:rPr>
          <w:rFonts w:cs="Arial"/>
        </w:rPr>
        <w:t xml:space="preserve"> 720 dwellings</w:t>
      </w:r>
      <w:r w:rsidR="00261DC1">
        <w:rPr>
          <w:rFonts w:cs="Arial"/>
        </w:rPr>
        <w:t xml:space="preserve"> </w:t>
      </w:r>
      <w:r w:rsidR="00AB5B08">
        <w:rPr>
          <w:rFonts w:cs="Arial"/>
        </w:rPr>
        <w:t xml:space="preserve">are </w:t>
      </w:r>
      <w:r w:rsidR="00261DC1">
        <w:rPr>
          <w:rFonts w:cs="Arial"/>
        </w:rPr>
        <w:t>to be delivered through windfall</w:t>
      </w:r>
      <w:r w:rsidR="00AB5B08">
        <w:rPr>
          <w:rFonts w:cs="Arial"/>
        </w:rPr>
        <w:t xml:space="preserve">. This leaves </w:t>
      </w:r>
      <w:r w:rsidR="00261DC1">
        <w:rPr>
          <w:rFonts w:cs="Arial"/>
        </w:rPr>
        <w:t>2</w:t>
      </w:r>
      <w:r w:rsidR="00295B70">
        <w:rPr>
          <w:rFonts w:cs="Arial"/>
        </w:rPr>
        <w:t>,</w:t>
      </w:r>
      <w:r w:rsidR="00261DC1">
        <w:rPr>
          <w:rFonts w:cs="Arial"/>
        </w:rPr>
        <w:t xml:space="preserve">644 dwellings </w:t>
      </w:r>
      <w:r w:rsidR="00EB3E33">
        <w:rPr>
          <w:rFonts w:cs="Arial"/>
        </w:rPr>
        <w:t>to be identified</w:t>
      </w:r>
      <w:r w:rsidR="00261DC1">
        <w:rPr>
          <w:rFonts w:cs="Arial"/>
        </w:rPr>
        <w:t>.</w:t>
      </w:r>
    </w:p>
    <w:p w14:paraId="56FF0152" w14:textId="77777777" w:rsidR="00FC717E" w:rsidRPr="00746A00" w:rsidRDefault="00FC717E" w:rsidP="00DF6070">
      <w:pPr>
        <w:pStyle w:val="ListParagraph"/>
        <w:spacing w:after="240" w:line="276" w:lineRule="auto"/>
        <w:ind w:left="567"/>
        <w:jc w:val="both"/>
        <w:rPr>
          <w:rFonts w:cs="Arial"/>
        </w:rPr>
      </w:pPr>
    </w:p>
    <w:p w14:paraId="73685DFD" w14:textId="086F6367" w:rsidR="00A9277C" w:rsidRDefault="00A9277C" w:rsidP="00DF6070">
      <w:pPr>
        <w:pStyle w:val="ListParagraph"/>
        <w:numPr>
          <w:ilvl w:val="1"/>
          <w:numId w:val="4"/>
        </w:numPr>
        <w:spacing w:line="276" w:lineRule="auto"/>
        <w:ind w:left="567"/>
        <w:jc w:val="both"/>
        <w:rPr>
          <w:rFonts w:cs="Arial"/>
        </w:rPr>
      </w:pPr>
      <w:r w:rsidRPr="00746A00">
        <w:rPr>
          <w:rFonts w:cs="Arial"/>
        </w:rPr>
        <w:t xml:space="preserve">The </w:t>
      </w:r>
      <w:r w:rsidR="00E07A48">
        <w:rPr>
          <w:rFonts w:cs="Arial"/>
        </w:rPr>
        <w:t>justification</w:t>
      </w:r>
      <w:r w:rsidR="00E07A48" w:rsidRPr="00746A00">
        <w:rPr>
          <w:rFonts w:cs="Arial"/>
        </w:rPr>
        <w:t xml:space="preserve"> </w:t>
      </w:r>
      <w:r w:rsidRPr="00746A00">
        <w:rPr>
          <w:rFonts w:cs="Arial"/>
        </w:rPr>
        <w:t xml:space="preserve">for the </w:t>
      </w:r>
      <w:r w:rsidR="0071774B">
        <w:rPr>
          <w:rFonts w:cs="Arial"/>
        </w:rPr>
        <w:t>sites</w:t>
      </w:r>
      <w:r w:rsidRPr="00746A00">
        <w:rPr>
          <w:rFonts w:cs="Arial"/>
        </w:rPr>
        <w:t xml:space="preserve"> proposed </w:t>
      </w:r>
      <w:r w:rsidR="00E07A48">
        <w:rPr>
          <w:rFonts w:cs="Arial"/>
        </w:rPr>
        <w:t>to be allocated</w:t>
      </w:r>
      <w:r w:rsidRPr="00746A00">
        <w:rPr>
          <w:rFonts w:cs="Arial"/>
        </w:rPr>
        <w:t>, along with alternatives considered, is set out in the Sustainability Appraisal</w:t>
      </w:r>
      <w:r w:rsidR="009A7809">
        <w:rPr>
          <w:rFonts w:cs="Arial"/>
        </w:rPr>
        <w:t xml:space="preserve"> (January 2023 – SD03)</w:t>
      </w:r>
      <w:r w:rsidRPr="00746A00">
        <w:rPr>
          <w:rFonts w:cs="Arial"/>
        </w:rPr>
        <w:t xml:space="preserve"> which accompanies the Local Plan. </w:t>
      </w:r>
    </w:p>
    <w:p w14:paraId="3F03DF10" w14:textId="77777777" w:rsidR="00FC717E" w:rsidRPr="00FC717E" w:rsidRDefault="00FC717E" w:rsidP="00DF6070">
      <w:pPr>
        <w:pStyle w:val="ListParagraph"/>
        <w:spacing w:line="276" w:lineRule="auto"/>
        <w:rPr>
          <w:rFonts w:cs="Arial"/>
        </w:rPr>
      </w:pPr>
    </w:p>
    <w:p w14:paraId="05EAB451" w14:textId="3B30872D" w:rsidR="00A9277C" w:rsidRPr="00FC717E" w:rsidRDefault="00A9277C" w:rsidP="00DF6070">
      <w:pPr>
        <w:pStyle w:val="ListParagraph"/>
        <w:numPr>
          <w:ilvl w:val="1"/>
          <w:numId w:val="4"/>
        </w:numPr>
        <w:spacing w:line="276" w:lineRule="auto"/>
        <w:ind w:left="567"/>
        <w:jc w:val="both"/>
        <w:rPr>
          <w:rFonts w:cs="Arial"/>
          <w:b/>
          <w:bCs/>
        </w:rPr>
      </w:pPr>
      <w:r w:rsidRPr="00746A00">
        <w:rPr>
          <w:rFonts w:cs="Arial"/>
        </w:rPr>
        <w:t xml:space="preserve">Sites </w:t>
      </w:r>
      <w:r w:rsidR="00826C55">
        <w:rPr>
          <w:rFonts w:cs="Arial"/>
        </w:rPr>
        <w:t>allocated</w:t>
      </w:r>
      <w:r w:rsidR="00826C55" w:rsidRPr="00746A00">
        <w:rPr>
          <w:rFonts w:cs="Arial"/>
        </w:rPr>
        <w:t xml:space="preserve"> </w:t>
      </w:r>
      <w:r w:rsidRPr="00746A00">
        <w:rPr>
          <w:rFonts w:cs="Arial"/>
        </w:rPr>
        <w:t xml:space="preserve">in the Local Plan for development have principally been identified </w:t>
      </w:r>
      <w:r w:rsidR="00826C55">
        <w:rPr>
          <w:rFonts w:cs="Arial"/>
        </w:rPr>
        <w:t xml:space="preserve">by </w:t>
      </w:r>
      <w:r w:rsidRPr="00746A00">
        <w:rPr>
          <w:rFonts w:cs="Arial"/>
        </w:rPr>
        <w:t xml:space="preserve">the Housing and Employment Land Availability Assessment (HELAA) </w:t>
      </w:r>
      <w:r w:rsidR="00826C55">
        <w:rPr>
          <w:rFonts w:cs="Arial"/>
        </w:rPr>
        <w:t xml:space="preserve">which has been </w:t>
      </w:r>
      <w:r w:rsidRPr="00746A00">
        <w:rPr>
          <w:rFonts w:cs="Arial"/>
        </w:rPr>
        <w:t>supplemented through additional information becoming available through discussions with landowners and site promoters.</w:t>
      </w:r>
      <w:r w:rsidR="00E07A48">
        <w:rPr>
          <w:rFonts w:cs="Arial"/>
        </w:rPr>
        <w:t xml:space="preserve"> </w:t>
      </w:r>
    </w:p>
    <w:p w14:paraId="666196A0" w14:textId="77777777" w:rsidR="00FC717E" w:rsidRPr="00FC717E" w:rsidRDefault="00FC717E" w:rsidP="00DF6070">
      <w:pPr>
        <w:pStyle w:val="ListParagraph"/>
        <w:spacing w:line="276" w:lineRule="auto"/>
        <w:rPr>
          <w:rFonts w:cs="Arial"/>
          <w:b/>
          <w:bCs/>
        </w:rPr>
      </w:pPr>
    </w:p>
    <w:p w14:paraId="18142F37" w14:textId="5AFCB94E" w:rsidR="00A9277C" w:rsidRDefault="00A9277C" w:rsidP="00DF6070">
      <w:pPr>
        <w:pStyle w:val="ListParagraph"/>
        <w:numPr>
          <w:ilvl w:val="1"/>
          <w:numId w:val="4"/>
        </w:numPr>
        <w:spacing w:line="276" w:lineRule="auto"/>
        <w:ind w:left="567"/>
        <w:jc w:val="both"/>
        <w:rPr>
          <w:rFonts w:cs="Arial"/>
        </w:rPr>
      </w:pPr>
      <w:r w:rsidRPr="00746A00">
        <w:rPr>
          <w:rFonts w:cs="Arial"/>
        </w:rPr>
        <w:t>Where the responsibility for identifying sites has been delegated to neighbourhood planning, this provision has again been informed by the evidence base prepared to inform the Local Plan, including the HELAA</w:t>
      </w:r>
      <w:r w:rsidR="00B57D48">
        <w:rPr>
          <w:rStyle w:val="FootnoteReference"/>
          <w:rFonts w:cs="Arial"/>
        </w:rPr>
        <w:footnoteReference w:id="8"/>
      </w:r>
      <w:r w:rsidRPr="00746A00">
        <w:rPr>
          <w:rFonts w:cs="Arial"/>
        </w:rPr>
        <w:t xml:space="preserve"> and Sustainability Appraisal</w:t>
      </w:r>
      <w:r w:rsidR="003E1883">
        <w:rPr>
          <w:rFonts w:cs="Arial"/>
        </w:rPr>
        <w:t>.</w:t>
      </w:r>
    </w:p>
    <w:p w14:paraId="39344027" w14:textId="77777777" w:rsidR="003E1883" w:rsidRPr="003E1883" w:rsidRDefault="003E1883" w:rsidP="00DF6070">
      <w:pPr>
        <w:pStyle w:val="ListParagraph"/>
        <w:spacing w:line="276" w:lineRule="auto"/>
        <w:rPr>
          <w:rFonts w:cs="Arial"/>
        </w:rPr>
      </w:pPr>
    </w:p>
    <w:p w14:paraId="1F23BDC7" w14:textId="177175A4" w:rsidR="003E1883" w:rsidRPr="0010163F" w:rsidRDefault="0010163F" w:rsidP="00DF6070">
      <w:pPr>
        <w:pStyle w:val="ListParagraph"/>
        <w:numPr>
          <w:ilvl w:val="1"/>
          <w:numId w:val="4"/>
        </w:numPr>
        <w:spacing w:line="276" w:lineRule="auto"/>
        <w:ind w:left="567"/>
        <w:jc w:val="both"/>
        <w:rPr>
          <w:rFonts w:cs="Arial"/>
        </w:rPr>
      </w:pPr>
      <w:r w:rsidRPr="0010163F">
        <w:rPr>
          <w:rFonts w:cs="Arial"/>
        </w:rPr>
        <w:t xml:space="preserve">Housing numbers have been allocated through </w:t>
      </w:r>
      <w:r w:rsidR="007D5232">
        <w:rPr>
          <w:rFonts w:cs="Arial"/>
        </w:rPr>
        <w:t>2</w:t>
      </w:r>
      <w:r w:rsidRPr="0010163F">
        <w:rPr>
          <w:rFonts w:cs="Arial"/>
        </w:rPr>
        <w:t xml:space="preserve"> categories: </w:t>
      </w:r>
    </w:p>
    <w:p w14:paraId="79C8D69C" w14:textId="77777777" w:rsidR="0010163F" w:rsidRPr="0010163F" w:rsidRDefault="0010163F" w:rsidP="00DF6070">
      <w:pPr>
        <w:pStyle w:val="ListParagraph"/>
        <w:spacing w:line="276" w:lineRule="auto"/>
        <w:rPr>
          <w:rFonts w:cs="Arial"/>
        </w:rPr>
      </w:pPr>
    </w:p>
    <w:p w14:paraId="78006B40" w14:textId="17DEFDDF" w:rsidR="007D5232" w:rsidRPr="007D5232" w:rsidRDefault="007D5232" w:rsidP="007D5232">
      <w:pPr>
        <w:pStyle w:val="ListParagraph"/>
        <w:numPr>
          <w:ilvl w:val="0"/>
          <w:numId w:val="19"/>
        </w:numPr>
        <w:spacing w:line="276" w:lineRule="auto"/>
        <w:jc w:val="both"/>
        <w:rPr>
          <w:rFonts w:cs="Arial"/>
        </w:rPr>
      </w:pPr>
      <w:r w:rsidRPr="007D5232">
        <w:rPr>
          <w:rFonts w:cs="Arial"/>
        </w:rPr>
        <w:t xml:space="preserve">Strategic Site Locations (SSLs) </w:t>
      </w:r>
      <w:r w:rsidR="00CA7848">
        <w:rPr>
          <w:rFonts w:cs="Arial"/>
        </w:rPr>
        <w:t xml:space="preserve">(Policy H2) </w:t>
      </w:r>
      <w:r w:rsidRPr="007D5232">
        <w:rPr>
          <w:rFonts w:cs="Arial"/>
        </w:rPr>
        <w:t xml:space="preserve">which includes: </w:t>
      </w:r>
    </w:p>
    <w:p w14:paraId="0E840537" w14:textId="4FD7B3C3" w:rsidR="0010163F" w:rsidRPr="00874BD5" w:rsidRDefault="0010163F" w:rsidP="00490F37">
      <w:pPr>
        <w:pStyle w:val="ListParagraph"/>
        <w:numPr>
          <w:ilvl w:val="0"/>
          <w:numId w:val="10"/>
        </w:numPr>
        <w:spacing w:line="276" w:lineRule="auto"/>
        <w:jc w:val="both"/>
        <w:rPr>
          <w:rFonts w:cs="Arial"/>
          <w:i/>
          <w:iCs/>
        </w:rPr>
      </w:pPr>
      <w:r w:rsidRPr="00874BD5">
        <w:rPr>
          <w:rFonts w:cs="Arial"/>
          <w:i/>
          <w:iCs/>
        </w:rPr>
        <w:t>Strategic sit</w:t>
      </w:r>
      <w:r w:rsidR="0028602E">
        <w:rPr>
          <w:rFonts w:cs="Arial"/>
          <w:i/>
          <w:iCs/>
        </w:rPr>
        <w:t>e allocations</w:t>
      </w:r>
      <w:r w:rsidRPr="00874BD5">
        <w:rPr>
          <w:rFonts w:cs="Arial"/>
          <w:i/>
          <w:iCs/>
        </w:rPr>
        <w:t xml:space="preserve"> </w:t>
      </w:r>
      <w:r w:rsidR="00F87C15" w:rsidRPr="00874BD5">
        <w:rPr>
          <w:rFonts w:cs="Arial"/>
          <w:i/>
          <w:iCs/>
        </w:rPr>
        <w:t>and</w:t>
      </w:r>
      <w:r w:rsidR="007D5232">
        <w:rPr>
          <w:rFonts w:cs="Arial"/>
          <w:i/>
          <w:iCs/>
        </w:rPr>
        <w:t xml:space="preserve"> a</w:t>
      </w:r>
      <w:r w:rsidR="00F87C15" w:rsidRPr="00874BD5">
        <w:rPr>
          <w:rFonts w:cs="Arial"/>
          <w:i/>
          <w:iCs/>
        </w:rPr>
        <w:t xml:space="preserve"> Broad Location for Development </w:t>
      </w:r>
      <w:r w:rsidRPr="00874BD5">
        <w:rPr>
          <w:rFonts w:cs="Arial"/>
          <w:i/>
          <w:iCs/>
        </w:rPr>
        <w:t>– Specific sites allocated in the plan</w:t>
      </w:r>
      <w:r w:rsidR="00F87C15" w:rsidRPr="00874BD5">
        <w:rPr>
          <w:rFonts w:cs="Arial"/>
          <w:i/>
          <w:iCs/>
        </w:rPr>
        <w:t xml:space="preserve"> and broad location for development identified</w:t>
      </w:r>
      <w:r w:rsidRPr="00874BD5">
        <w:rPr>
          <w:rFonts w:cs="Arial"/>
          <w:i/>
          <w:iCs/>
        </w:rPr>
        <w:t xml:space="preserve">, </w:t>
      </w:r>
      <w:r w:rsidRPr="00874BD5">
        <w:rPr>
          <w:rFonts w:cs="Arial"/>
          <w:i/>
          <w:iCs/>
        </w:rPr>
        <w:lastRenderedPageBreak/>
        <w:t>either over 200 dwellings or part of a strategic regeneration area</w:t>
      </w:r>
      <w:r w:rsidR="00490F37" w:rsidRPr="00874BD5">
        <w:rPr>
          <w:rFonts w:cs="Arial"/>
          <w:i/>
          <w:iCs/>
        </w:rPr>
        <w:t xml:space="preserve"> </w:t>
      </w:r>
      <w:r w:rsidR="00F36EB8" w:rsidRPr="00874BD5">
        <w:rPr>
          <w:rFonts w:cs="Arial"/>
          <w:i/>
          <w:iCs/>
        </w:rPr>
        <w:t xml:space="preserve">(Table 1 Section </w:t>
      </w:r>
      <w:r w:rsidR="00490F37" w:rsidRPr="00874BD5">
        <w:rPr>
          <w:rFonts w:cs="Arial"/>
          <w:i/>
          <w:iCs/>
        </w:rPr>
        <w:t>(c)(</w:t>
      </w:r>
      <w:proofErr w:type="spellStart"/>
      <w:r w:rsidR="00490F37" w:rsidRPr="00874BD5">
        <w:rPr>
          <w:rFonts w:cs="Arial"/>
          <w:i/>
          <w:iCs/>
        </w:rPr>
        <w:t>i</w:t>
      </w:r>
      <w:proofErr w:type="spellEnd"/>
      <w:r w:rsidR="00490F37" w:rsidRPr="00874BD5">
        <w:rPr>
          <w:rFonts w:cs="Arial"/>
          <w:i/>
          <w:iCs/>
        </w:rPr>
        <w:t>)</w:t>
      </w:r>
      <w:r w:rsidR="00F36EB8" w:rsidRPr="00874BD5">
        <w:rPr>
          <w:rFonts w:cs="Arial"/>
          <w:i/>
          <w:iCs/>
        </w:rPr>
        <w:t>)</w:t>
      </w:r>
      <w:r w:rsidRPr="00874BD5">
        <w:rPr>
          <w:rFonts w:cs="Arial"/>
          <w:i/>
          <w:iCs/>
        </w:rPr>
        <w:t xml:space="preserve">. </w:t>
      </w:r>
    </w:p>
    <w:p w14:paraId="6FC5AECD" w14:textId="2CEF934B" w:rsidR="0010163F" w:rsidRPr="00874BD5" w:rsidRDefault="0010163F" w:rsidP="00490F37">
      <w:pPr>
        <w:pStyle w:val="ListParagraph"/>
        <w:numPr>
          <w:ilvl w:val="0"/>
          <w:numId w:val="10"/>
        </w:numPr>
        <w:spacing w:line="276" w:lineRule="auto"/>
        <w:jc w:val="both"/>
        <w:rPr>
          <w:i/>
          <w:iCs/>
        </w:rPr>
      </w:pPr>
      <w:r w:rsidRPr="00874BD5">
        <w:rPr>
          <w:i/>
          <w:iCs/>
        </w:rPr>
        <w:t>Strategic locations – Parishes identified to deliver over 200 dwellings, where the parish has expressed a desire to allocate sites through a Neighbourhood Plan</w:t>
      </w:r>
      <w:r w:rsidR="00490F37" w:rsidRPr="00874BD5">
        <w:rPr>
          <w:i/>
          <w:iCs/>
        </w:rPr>
        <w:t xml:space="preserve"> </w:t>
      </w:r>
      <w:r w:rsidR="00490F37" w:rsidRPr="00874BD5">
        <w:rPr>
          <w:rFonts w:cs="Arial"/>
          <w:i/>
          <w:iCs/>
        </w:rPr>
        <w:t>(</w:t>
      </w:r>
      <w:r w:rsidR="00F36EB8" w:rsidRPr="00874BD5">
        <w:rPr>
          <w:rFonts w:cs="Arial"/>
          <w:i/>
          <w:iCs/>
        </w:rPr>
        <w:t>Table 1 Section (</w:t>
      </w:r>
      <w:r w:rsidR="00490F37" w:rsidRPr="00874BD5">
        <w:rPr>
          <w:rFonts w:cs="Arial"/>
          <w:i/>
          <w:iCs/>
        </w:rPr>
        <w:t>c)(</w:t>
      </w:r>
      <w:proofErr w:type="spellStart"/>
      <w:r w:rsidR="00490F37" w:rsidRPr="00874BD5">
        <w:rPr>
          <w:rFonts w:cs="Arial"/>
          <w:i/>
          <w:iCs/>
        </w:rPr>
        <w:t>i</w:t>
      </w:r>
      <w:proofErr w:type="spellEnd"/>
      <w:r w:rsidR="00490F37" w:rsidRPr="00874BD5">
        <w:rPr>
          <w:rFonts w:cs="Arial"/>
          <w:i/>
          <w:iCs/>
        </w:rPr>
        <w:t>)</w:t>
      </w:r>
      <w:r w:rsidR="00F36EB8" w:rsidRPr="00874BD5">
        <w:rPr>
          <w:rFonts w:cs="Arial"/>
          <w:i/>
          <w:iCs/>
        </w:rPr>
        <w:t>)</w:t>
      </w:r>
      <w:r w:rsidR="00490F37" w:rsidRPr="00874BD5">
        <w:rPr>
          <w:rFonts w:cs="Arial"/>
          <w:i/>
          <w:iCs/>
        </w:rPr>
        <w:t>.</w:t>
      </w:r>
    </w:p>
    <w:p w14:paraId="711CF5A7" w14:textId="4CD60DAE" w:rsidR="007D5232" w:rsidRPr="007D5232" w:rsidRDefault="007D5232" w:rsidP="007D5232">
      <w:pPr>
        <w:pStyle w:val="ListParagraph"/>
        <w:numPr>
          <w:ilvl w:val="0"/>
          <w:numId w:val="19"/>
        </w:numPr>
        <w:spacing w:after="240" w:line="276" w:lineRule="auto"/>
        <w:jc w:val="both"/>
        <w:rPr>
          <w:rFonts w:cs="Arial"/>
        </w:rPr>
      </w:pPr>
      <w:r w:rsidRPr="007D5232">
        <w:rPr>
          <w:rFonts w:cs="Arial"/>
        </w:rPr>
        <w:t xml:space="preserve">Non-Strategic </w:t>
      </w:r>
      <w:r w:rsidR="0010163F" w:rsidRPr="007D5232">
        <w:rPr>
          <w:rFonts w:cs="Arial"/>
        </w:rPr>
        <w:t>Parish housing numbers</w:t>
      </w:r>
      <w:r w:rsidR="00CA7848">
        <w:rPr>
          <w:rFonts w:cs="Arial"/>
        </w:rPr>
        <w:t xml:space="preserve"> (Policy H3)</w:t>
      </w:r>
      <w:r w:rsidRPr="007D5232">
        <w:rPr>
          <w:rFonts w:cs="Arial"/>
        </w:rPr>
        <w:t>:</w:t>
      </w:r>
    </w:p>
    <w:p w14:paraId="43F53F4D" w14:textId="3B135E7F" w:rsidR="0010163F" w:rsidRDefault="0010163F" w:rsidP="007D5232">
      <w:pPr>
        <w:pStyle w:val="ListParagraph"/>
        <w:numPr>
          <w:ilvl w:val="0"/>
          <w:numId w:val="10"/>
        </w:numPr>
        <w:spacing w:line="276" w:lineRule="auto"/>
        <w:jc w:val="both"/>
        <w:rPr>
          <w:i/>
          <w:iCs/>
        </w:rPr>
      </w:pPr>
      <w:r w:rsidRPr="007D5232">
        <w:rPr>
          <w:i/>
          <w:iCs/>
        </w:rPr>
        <w:t>Smaller scale housing numbers, likely to come forward through Neighbourhood Plans</w:t>
      </w:r>
      <w:r w:rsidR="00490F37" w:rsidRPr="007D5232">
        <w:rPr>
          <w:i/>
          <w:iCs/>
        </w:rPr>
        <w:t xml:space="preserve"> </w:t>
      </w:r>
      <w:r w:rsidR="00276A20" w:rsidRPr="007D5232">
        <w:rPr>
          <w:i/>
          <w:iCs/>
        </w:rPr>
        <w:t>(</w:t>
      </w:r>
      <w:r w:rsidR="00F36EB8" w:rsidRPr="007D5232">
        <w:rPr>
          <w:i/>
          <w:iCs/>
        </w:rPr>
        <w:t xml:space="preserve">Table 1 Section </w:t>
      </w:r>
      <w:r w:rsidR="00490F37" w:rsidRPr="007D5232">
        <w:rPr>
          <w:i/>
          <w:iCs/>
        </w:rPr>
        <w:t>(d) (</w:t>
      </w:r>
      <w:proofErr w:type="spellStart"/>
      <w:r w:rsidR="00490F37" w:rsidRPr="007D5232">
        <w:rPr>
          <w:i/>
          <w:iCs/>
        </w:rPr>
        <w:t>i</w:t>
      </w:r>
      <w:proofErr w:type="spellEnd"/>
      <w:r w:rsidR="00490F37" w:rsidRPr="007D5232">
        <w:rPr>
          <w:i/>
          <w:iCs/>
        </w:rPr>
        <w:t>)</w:t>
      </w:r>
      <w:r w:rsidR="00F36EB8" w:rsidRPr="007D5232">
        <w:rPr>
          <w:i/>
          <w:iCs/>
        </w:rPr>
        <w:t>)</w:t>
      </w:r>
      <w:r w:rsidR="00490F37" w:rsidRPr="007D5232">
        <w:rPr>
          <w:i/>
          <w:iCs/>
        </w:rPr>
        <w:t>.</w:t>
      </w:r>
    </w:p>
    <w:p w14:paraId="32DD8E0F" w14:textId="77777777" w:rsidR="007D5232" w:rsidRPr="007D5232" w:rsidRDefault="007D5232" w:rsidP="007D5232">
      <w:pPr>
        <w:pStyle w:val="ListParagraph"/>
        <w:spacing w:line="276" w:lineRule="auto"/>
        <w:ind w:left="1800"/>
        <w:jc w:val="both"/>
        <w:rPr>
          <w:i/>
          <w:iCs/>
        </w:rPr>
      </w:pPr>
    </w:p>
    <w:p w14:paraId="70744CC0" w14:textId="6DD9A904" w:rsidR="00910EB1" w:rsidRPr="00874BD5" w:rsidRDefault="0048612B" w:rsidP="00874BD5">
      <w:pPr>
        <w:pStyle w:val="Heading3"/>
        <w:spacing w:after="240" w:line="276" w:lineRule="auto"/>
        <w:ind w:left="567"/>
        <w:rPr>
          <w:rFonts w:ascii="Arial" w:hAnsi="Arial" w:cs="Arial"/>
          <w:b/>
          <w:bCs/>
          <w:i/>
          <w:iCs/>
          <w:color w:val="0073CF"/>
        </w:rPr>
      </w:pPr>
      <w:r w:rsidRPr="00874BD5">
        <w:rPr>
          <w:rFonts w:ascii="Arial" w:hAnsi="Arial" w:cs="Arial"/>
          <w:b/>
          <w:bCs/>
          <w:i/>
          <w:iCs/>
          <w:color w:val="0073CF"/>
        </w:rPr>
        <w:t xml:space="preserve">New Strategic </w:t>
      </w:r>
      <w:r w:rsidR="0028602E">
        <w:rPr>
          <w:rFonts w:ascii="Arial" w:hAnsi="Arial" w:cs="Arial"/>
          <w:b/>
          <w:bCs/>
          <w:i/>
          <w:iCs/>
          <w:color w:val="0073CF"/>
        </w:rPr>
        <w:t>Site Allocations</w:t>
      </w:r>
      <w:r w:rsidRPr="00874BD5">
        <w:rPr>
          <w:rFonts w:ascii="Arial" w:hAnsi="Arial" w:cs="Arial"/>
          <w:b/>
          <w:bCs/>
          <w:i/>
          <w:iCs/>
          <w:color w:val="0073CF"/>
        </w:rPr>
        <w:t xml:space="preserve">/Broad Location for Development </w:t>
      </w:r>
      <w:r w:rsidR="00F36EB8" w:rsidRPr="00874BD5">
        <w:rPr>
          <w:rFonts w:ascii="Arial" w:hAnsi="Arial" w:cs="Arial"/>
          <w:b/>
          <w:bCs/>
          <w:i/>
          <w:iCs/>
          <w:color w:val="0073CF"/>
        </w:rPr>
        <w:t xml:space="preserve">(Table 1: Section </w:t>
      </w:r>
      <w:r w:rsidR="00EB5369" w:rsidRPr="00874BD5">
        <w:rPr>
          <w:rFonts w:ascii="Arial" w:hAnsi="Arial" w:cs="Arial"/>
          <w:b/>
          <w:bCs/>
          <w:i/>
          <w:iCs/>
          <w:color w:val="0073CF"/>
        </w:rPr>
        <w:t>(c) (</w:t>
      </w:r>
      <w:proofErr w:type="spellStart"/>
      <w:r w:rsidR="00EB5369" w:rsidRPr="00874BD5">
        <w:rPr>
          <w:rFonts w:ascii="Arial" w:hAnsi="Arial" w:cs="Arial"/>
          <w:b/>
          <w:bCs/>
          <w:i/>
          <w:iCs/>
          <w:color w:val="0073CF"/>
        </w:rPr>
        <w:t>i</w:t>
      </w:r>
      <w:proofErr w:type="spellEnd"/>
      <w:r w:rsidR="00EB5369" w:rsidRPr="00874BD5">
        <w:rPr>
          <w:rFonts w:ascii="Arial" w:hAnsi="Arial" w:cs="Arial"/>
          <w:b/>
          <w:bCs/>
          <w:i/>
          <w:iCs/>
          <w:color w:val="0073CF"/>
        </w:rPr>
        <w:t>)</w:t>
      </w:r>
      <w:r w:rsidR="00F36EB8" w:rsidRPr="00874BD5">
        <w:rPr>
          <w:rFonts w:ascii="Arial" w:hAnsi="Arial" w:cs="Arial"/>
          <w:b/>
          <w:bCs/>
          <w:i/>
          <w:iCs/>
          <w:color w:val="0073CF"/>
        </w:rPr>
        <w:t>)</w:t>
      </w:r>
      <w:r w:rsidR="00EB5369" w:rsidRPr="00874BD5">
        <w:rPr>
          <w:rFonts w:ascii="Arial" w:hAnsi="Arial" w:cs="Arial"/>
          <w:b/>
          <w:bCs/>
          <w:i/>
          <w:iCs/>
          <w:color w:val="0073CF"/>
        </w:rPr>
        <w:t xml:space="preserve"> </w:t>
      </w:r>
    </w:p>
    <w:p w14:paraId="6FA3D04D" w14:textId="5412CDF7" w:rsidR="00A9277C" w:rsidRDefault="00A9277C" w:rsidP="00910EB1">
      <w:pPr>
        <w:pStyle w:val="ListParagraph"/>
        <w:numPr>
          <w:ilvl w:val="1"/>
          <w:numId w:val="4"/>
        </w:numPr>
        <w:spacing w:line="276" w:lineRule="auto"/>
        <w:ind w:left="567"/>
        <w:jc w:val="both"/>
        <w:rPr>
          <w:rFonts w:cs="Arial"/>
        </w:rPr>
      </w:pPr>
      <w:r w:rsidRPr="00910EB1">
        <w:rPr>
          <w:rFonts w:cs="Arial"/>
        </w:rPr>
        <w:t xml:space="preserve">The Local Plan </w:t>
      </w:r>
      <w:r w:rsidR="000E6A7A" w:rsidRPr="00910EB1">
        <w:rPr>
          <w:rFonts w:cs="Arial"/>
        </w:rPr>
        <w:t xml:space="preserve">(Policy H2) </w:t>
      </w:r>
      <w:r w:rsidRPr="00910EB1">
        <w:rPr>
          <w:rFonts w:cs="Arial"/>
        </w:rPr>
        <w:t xml:space="preserve">proposes to allocate new strategic sites for development as identified in Table </w:t>
      </w:r>
      <w:r w:rsidR="00E11C2B" w:rsidRPr="00910EB1">
        <w:rPr>
          <w:rFonts w:cs="Arial"/>
        </w:rPr>
        <w:t>5</w:t>
      </w:r>
      <w:r w:rsidRPr="00910EB1">
        <w:rPr>
          <w:rFonts w:cs="Arial"/>
        </w:rPr>
        <w:t xml:space="preserve"> below:</w:t>
      </w:r>
    </w:p>
    <w:p w14:paraId="1DD08ABC" w14:textId="77777777" w:rsidR="00910EB1" w:rsidRPr="00910EB1" w:rsidRDefault="00910EB1" w:rsidP="00910EB1">
      <w:pPr>
        <w:pStyle w:val="ListParagraph"/>
        <w:spacing w:line="276" w:lineRule="auto"/>
        <w:ind w:left="567"/>
        <w:jc w:val="both"/>
        <w:rPr>
          <w:rFonts w:cs="Arial"/>
        </w:rPr>
      </w:pPr>
    </w:p>
    <w:tbl>
      <w:tblPr>
        <w:tblStyle w:val="TableGrid"/>
        <w:tblW w:w="8892" w:type="dxa"/>
        <w:tblInd w:w="562" w:type="dxa"/>
        <w:shd w:val="clear" w:color="auto" w:fill="FFFFFF" w:themeFill="background1"/>
        <w:tblLook w:val="04A0" w:firstRow="1" w:lastRow="0" w:firstColumn="1" w:lastColumn="0" w:noHBand="0" w:noVBand="1"/>
      </w:tblPr>
      <w:tblGrid>
        <w:gridCol w:w="1701"/>
        <w:gridCol w:w="5247"/>
        <w:gridCol w:w="1944"/>
      </w:tblGrid>
      <w:tr w:rsidR="00A9277C" w:rsidRPr="008863EB" w14:paraId="23094095" w14:textId="77777777" w:rsidTr="00295B70">
        <w:trPr>
          <w:trHeight w:val="397"/>
        </w:trPr>
        <w:tc>
          <w:tcPr>
            <w:tcW w:w="1701" w:type="dxa"/>
            <w:shd w:val="clear" w:color="auto" w:fill="E4F2FC"/>
          </w:tcPr>
          <w:p w14:paraId="7A7AFA7A"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Reference</w:t>
            </w:r>
          </w:p>
        </w:tc>
        <w:tc>
          <w:tcPr>
            <w:tcW w:w="5247" w:type="dxa"/>
            <w:shd w:val="clear" w:color="auto" w:fill="E4F2FC"/>
          </w:tcPr>
          <w:p w14:paraId="5AE818B9"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 xml:space="preserve">Location </w:t>
            </w:r>
          </w:p>
        </w:tc>
        <w:tc>
          <w:tcPr>
            <w:tcW w:w="1944" w:type="dxa"/>
            <w:shd w:val="clear" w:color="auto" w:fill="E4F2FC"/>
          </w:tcPr>
          <w:p w14:paraId="15095B89"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Dwellings</w:t>
            </w:r>
          </w:p>
        </w:tc>
      </w:tr>
      <w:tr w:rsidR="00A9277C" w:rsidRPr="008863EB" w14:paraId="701CBE87" w14:textId="77777777" w:rsidTr="00295B70">
        <w:trPr>
          <w:trHeight w:val="358"/>
        </w:trPr>
        <w:tc>
          <w:tcPr>
            <w:tcW w:w="1701" w:type="dxa"/>
            <w:shd w:val="clear" w:color="auto" w:fill="F2F2F2" w:themeFill="background1" w:themeFillShade="F2"/>
          </w:tcPr>
          <w:p w14:paraId="34FF553E" w14:textId="77777777" w:rsidR="00A9277C" w:rsidRPr="008863EB" w:rsidRDefault="00A9277C" w:rsidP="00DF6070">
            <w:pPr>
              <w:spacing w:line="276" w:lineRule="auto"/>
              <w:rPr>
                <w:rFonts w:ascii="Arial" w:hAnsi="Arial" w:cs="Arial"/>
              </w:rPr>
            </w:pPr>
            <w:r w:rsidRPr="008863EB">
              <w:rPr>
                <w:rFonts w:ascii="Arial" w:hAnsi="Arial" w:cs="Arial"/>
              </w:rPr>
              <w:t>A11</w:t>
            </w:r>
          </w:p>
        </w:tc>
        <w:tc>
          <w:tcPr>
            <w:tcW w:w="5247" w:type="dxa"/>
            <w:shd w:val="clear" w:color="auto" w:fill="F2F2F2" w:themeFill="background1" w:themeFillShade="F2"/>
          </w:tcPr>
          <w:p w14:paraId="4275FF71" w14:textId="77777777" w:rsidR="00A9277C" w:rsidRPr="008863EB" w:rsidRDefault="00A9277C" w:rsidP="00DF6070">
            <w:pPr>
              <w:spacing w:line="276" w:lineRule="auto"/>
              <w:rPr>
                <w:rFonts w:ascii="Arial" w:hAnsi="Arial" w:cs="Arial"/>
              </w:rPr>
            </w:pPr>
            <w:r w:rsidRPr="008863EB">
              <w:rPr>
                <w:rFonts w:ascii="Arial" w:hAnsi="Arial" w:cs="Arial"/>
              </w:rPr>
              <w:t>Land at Highgrove Farm, Bosham</w:t>
            </w:r>
          </w:p>
        </w:tc>
        <w:tc>
          <w:tcPr>
            <w:tcW w:w="1944" w:type="dxa"/>
            <w:shd w:val="clear" w:color="auto" w:fill="F2F2F2" w:themeFill="background1" w:themeFillShade="F2"/>
          </w:tcPr>
          <w:p w14:paraId="43D57CAD" w14:textId="1B62C6CB" w:rsidR="00A9277C" w:rsidRPr="008863EB" w:rsidRDefault="00BC5A46" w:rsidP="00DF6070">
            <w:pPr>
              <w:spacing w:line="276" w:lineRule="auto"/>
              <w:jc w:val="right"/>
              <w:rPr>
                <w:rFonts w:ascii="Arial" w:hAnsi="Arial" w:cs="Arial"/>
              </w:rPr>
            </w:pPr>
            <w:r>
              <w:rPr>
                <w:rFonts w:ascii="Arial" w:hAnsi="Arial" w:cs="Arial"/>
              </w:rPr>
              <w:t>2</w:t>
            </w:r>
            <w:r w:rsidR="005F7FCA">
              <w:rPr>
                <w:rFonts w:ascii="Arial" w:hAnsi="Arial" w:cs="Arial"/>
              </w:rPr>
              <w:t>45</w:t>
            </w:r>
            <w:r w:rsidR="00A9277C" w:rsidRPr="008863EB">
              <w:rPr>
                <w:rStyle w:val="FootnoteReference"/>
                <w:rFonts w:ascii="Arial" w:hAnsi="Arial" w:cs="Arial"/>
              </w:rPr>
              <w:footnoteReference w:id="9"/>
            </w:r>
          </w:p>
        </w:tc>
      </w:tr>
      <w:tr w:rsidR="00A9277C" w:rsidRPr="008863EB" w14:paraId="65E53C04" w14:textId="77777777" w:rsidTr="00295B70">
        <w:trPr>
          <w:trHeight w:val="358"/>
        </w:trPr>
        <w:tc>
          <w:tcPr>
            <w:tcW w:w="1701" w:type="dxa"/>
            <w:shd w:val="clear" w:color="auto" w:fill="F2F2F2" w:themeFill="background1" w:themeFillShade="F2"/>
          </w:tcPr>
          <w:p w14:paraId="19C63E67" w14:textId="77777777" w:rsidR="00A9277C" w:rsidRPr="008863EB" w:rsidRDefault="00A9277C" w:rsidP="00DF6070">
            <w:pPr>
              <w:spacing w:line="276" w:lineRule="auto"/>
              <w:rPr>
                <w:rFonts w:ascii="Arial" w:hAnsi="Arial" w:cs="Arial"/>
              </w:rPr>
            </w:pPr>
            <w:r w:rsidRPr="008863EB">
              <w:rPr>
                <w:rFonts w:ascii="Arial" w:hAnsi="Arial" w:cs="Arial"/>
              </w:rPr>
              <w:t>A8</w:t>
            </w:r>
          </w:p>
        </w:tc>
        <w:tc>
          <w:tcPr>
            <w:tcW w:w="5247" w:type="dxa"/>
            <w:shd w:val="clear" w:color="auto" w:fill="F2F2F2" w:themeFill="background1" w:themeFillShade="F2"/>
          </w:tcPr>
          <w:p w14:paraId="6554A48C" w14:textId="77777777" w:rsidR="00A9277C" w:rsidRPr="008863EB" w:rsidRDefault="00A9277C" w:rsidP="00DF6070">
            <w:pPr>
              <w:spacing w:line="276" w:lineRule="auto"/>
              <w:rPr>
                <w:rFonts w:ascii="Arial" w:hAnsi="Arial" w:cs="Arial"/>
              </w:rPr>
            </w:pPr>
            <w:r w:rsidRPr="008863EB">
              <w:rPr>
                <w:rFonts w:ascii="Arial" w:hAnsi="Arial" w:cs="Arial"/>
              </w:rPr>
              <w:t>Land East of Chichester</w:t>
            </w:r>
          </w:p>
        </w:tc>
        <w:tc>
          <w:tcPr>
            <w:tcW w:w="1944" w:type="dxa"/>
            <w:shd w:val="clear" w:color="auto" w:fill="F2F2F2" w:themeFill="background1" w:themeFillShade="F2"/>
          </w:tcPr>
          <w:p w14:paraId="7B39725C" w14:textId="77777777" w:rsidR="00A9277C" w:rsidRPr="008863EB" w:rsidRDefault="00A9277C" w:rsidP="00DF6070">
            <w:pPr>
              <w:spacing w:line="276" w:lineRule="auto"/>
              <w:jc w:val="right"/>
              <w:rPr>
                <w:rFonts w:ascii="Arial" w:hAnsi="Arial" w:cs="Arial"/>
              </w:rPr>
            </w:pPr>
            <w:r w:rsidRPr="008863EB">
              <w:rPr>
                <w:rFonts w:ascii="Arial" w:hAnsi="Arial" w:cs="Arial"/>
              </w:rPr>
              <w:t>680</w:t>
            </w:r>
          </w:p>
        </w:tc>
      </w:tr>
      <w:tr w:rsidR="00A9277C" w:rsidRPr="008863EB" w14:paraId="35E35DEE" w14:textId="77777777" w:rsidTr="00295B70">
        <w:trPr>
          <w:trHeight w:val="358"/>
        </w:trPr>
        <w:tc>
          <w:tcPr>
            <w:tcW w:w="1701" w:type="dxa"/>
            <w:shd w:val="clear" w:color="auto" w:fill="F2F2F2" w:themeFill="background1" w:themeFillShade="F2"/>
          </w:tcPr>
          <w:p w14:paraId="263C4464" w14:textId="77777777" w:rsidR="00A9277C" w:rsidRPr="008863EB" w:rsidRDefault="00A9277C" w:rsidP="00DF6070">
            <w:pPr>
              <w:spacing w:line="276" w:lineRule="auto"/>
              <w:rPr>
                <w:rFonts w:ascii="Arial" w:hAnsi="Arial" w:cs="Arial"/>
              </w:rPr>
            </w:pPr>
            <w:r w:rsidRPr="008863EB">
              <w:rPr>
                <w:rFonts w:ascii="Arial" w:hAnsi="Arial" w:cs="Arial"/>
              </w:rPr>
              <w:t>A10</w:t>
            </w:r>
          </w:p>
        </w:tc>
        <w:tc>
          <w:tcPr>
            <w:tcW w:w="5247" w:type="dxa"/>
            <w:shd w:val="clear" w:color="auto" w:fill="F2F2F2" w:themeFill="background1" w:themeFillShade="F2"/>
          </w:tcPr>
          <w:p w14:paraId="7118691F" w14:textId="77777777" w:rsidR="00A9277C" w:rsidRPr="008863EB" w:rsidRDefault="00A9277C" w:rsidP="00DF6070">
            <w:pPr>
              <w:spacing w:line="276" w:lineRule="auto"/>
              <w:rPr>
                <w:rFonts w:ascii="Arial" w:hAnsi="Arial" w:cs="Arial"/>
              </w:rPr>
            </w:pPr>
            <w:r w:rsidRPr="008863EB">
              <w:rPr>
                <w:rFonts w:ascii="Arial" w:hAnsi="Arial" w:cs="Arial"/>
              </w:rPr>
              <w:t xml:space="preserve">Land at Maudlin Farm, </w:t>
            </w:r>
            <w:proofErr w:type="spellStart"/>
            <w:r w:rsidRPr="008863EB">
              <w:rPr>
                <w:rFonts w:ascii="Arial" w:hAnsi="Arial" w:cs="Arial"/>
              </w:rPr>
              <w:t>Westhampnett</w:t>
            </w:r>
            <w:proofErr w:type="spellEnd"/>
          </w:p>
        </w:tc>
        <w:tc>
          <w:tcPr>
            <w:tcW w:w="1944" w:type="dxa"/>
            <w:shd w:val="clear" w:color="auto" w:fill="F2F2F2" w:themeFill="background1" w:themeFillShade="F2"/>
          </w:tcPr>
          <w:p w14:paraId="5085BE53" w14:textId="77777777" w:rsidR="00A9277C" w:rsidRPr="008863EB" w:rsidRDefault="00A9277C" w:rsidP="00DF6070">
            <w:pPr>
              <w:spacing w:line="276" w:lineRule="auto"/>
              <w:jc w:val="right"/>
              <w:rPr>
                <w:rFonts w:ascii="Arial" w:hAnsi="Arial" w:cs="Arial"/>
              </w:rPr>
            </w:pPr>
            <w:r w:rsidRPr="008863EB">
              <w:rPr>
                <w:rFonts w:ascii="Arial" w:hAnsi="Arial" w:cs="Arial"/>
              </w:rPr>
              <w:t>265</w:t>
            </w:r>
          </w:p>
        </w:tc>
      </w:tr>
      <w:tr w:rsidR="00A9277C" w:rsidRPr="008863EB" w14:paraId="33B72992" w14:textId="77777777" w:rsidTr="00295B70">
        <w:trPr>
          <w:trHeight w:val="358"/>
        </w:trPr>
        <w:tc>
          <w:tcPr>
            <w:tcW w:w="1701" w:type="dxa"/>
            <w:shd w:val="clear" w:color="auto" w:fill="F2F2F2" w:themeFill="background1" w:themeFillShade="F2"/>
          </w:tcPr>
          <w:p w14:paraId="6E973CE3" w14:textId="77777777" w:rsidR="00A9277C" w:rsidRPr="008863EB" w:rsidRDefault="00A9277C" w:rsidP="00DF6070">
            <w:pPr>
              <w:spacing w:line="276" w:lineRule="auto"/>
              <w:rPr>
                <w:rFonts w:ascii="Arial" w:hAnsi="Arial" w:cs="Arial"/>
              </w:rPr>
            </w:pPr>
            <w:r w:rsidRPr="008863EB">
              <w:rPr>
                <w:rFonts w:ascii="Arial" w:hAnsi="Arial" w:cs="Arial"/>
              </w:rPr>
              <w:t>A4 and A5</w:t>
            </w:r>
          </w:p>
        </w:tc>
        <w:tc>
          <w:tcPr>
            <w:tcW w:w="5247" w:type="dxa"/>
            <w:shd w:val="clear" w:color="auto" w:fill="F2F2F2" w:themeFill="background1" w:themeFillShade="F2"/>
          </w:tcPr>
          <w:p w14:paraId="3B07D0F8" w14:textId="77777777" w:rsidR="00A9277C" w:rsidRPr="008863EB" w:rsidRDefault="00A9277C" w:rsidP="00DF6070">
            <w:pPr>
              <w:tabs>
                <w:tab w:val="left" w:pos="435"/>
              </w:tabs>
              <w:spacing w:line="276" w:lineRule="auto"/>
              <w:rPr>
                <w:rFonts w:ascii="Arial" w:hAnsi="Arial" w:cs="Arial"/>
              </w:rPr>
            </w:pPr>
            <w:r w:rsidRPr="008863EB">
              <w:rPr>
                <w:rFonts w:ascii="Arial" w:hAnsi="Arial" w:cs="Arial"/>
              </w:rPr>
              <w:t>Southern Gateway</w:t>
            </w:r>
          </w:p>
        </w:tc>
        <w:tc>
          <w:tcPr>
            <w:tcW w:w="1944" w:type="dxa"/>
            <w:shd w:val="clear" w:color="auto" w:fill="F2F2F2" w:themeFill="background1" w:themeFillShade="F2"/>
          </w:tcPr>
          <w:p w14:paraId="35E8815A" w14:textId="77777777" w:rsidR="00A9277C" w:rsidRPr="008863EB" w:rsidRDefault="00A9277C" w:rsidP="00DF6070">
            <w:pPr>
              <w:spacing w:line="276" w:lineRule="auto"/>
              <w:jc w:val="right"/>
              <w:rPr>
                <w:rFonts w:ascii="Arial" w:hAnsi="Arial" w:cs="Arial"/>
              </w:rPr>
            </w:pPr>
            <w:r w:rsidRPr="008863EB">
              <w:rPr>
                <w:rFonts w:ascii="Arial" w:hAnsi="Arial" w:cs="Arial"/>
              </w:rPr>
              <w:t>180</w:t>
            </w:r>
          </w:p>
        </w:tc>
      </w:tr>
      <w:tr w:rsidR="000C381D" w:rsidRPr="008863EB" w14:paraId="20AA2046" w14:textId="77777777" w:rsidTr="00DF4027">
        <w:trPr>
          <w:trHeight w:val="358"/>
        </w:trPr>
        <w:tc>
          <w:tcPr>
            <w:tcW w:w="6948" w:type="dxa"/>
            <w:gridSpan w:val="2"/>
            <w:shd w:val="clear" w:color="auto" w:fill="F2F2F2" w:themeFill="background1" w:themeFillShade="F2"/>
          </w:tcPr>
          <w:p w14:paraId="04067852" w14:textId="2E7E20AE" w:rsidR="000C381D" w:rsidRPr="00276A20" w:rsidRDefault="000C381D" w:rsidP="00DF6070">
            <w:pPr>
              <w:tabs>
                <w:tab w:val="left" w:pos="435"/>
              </w:tabs>
              <w:spacing w:line="276" w:lineRule="auto"/>
              <w:rPr>
                <w:rFonts w:ascii="Arial" w:hAnsi="Arial" w:cs="Arial"/>
                <w:b/>
                <w:bCs/>
                <w:i/>
                <w:iCs/>
              </w:rPr>
            </w:pPr>
            <w:r w:rsidRPr="00276A20">
              <w:rPr>
                <w:rFonts w:ascii="Arial" w:hAnsi="Arial" w:cs="Arial"/>
                <w:b/>
                <w:bCs/>
                <w:i/>
                <w:iCs/>
              </w:rPr>
              <w:t xml:space="preserve">Total new </w:t>
            </w:r>
            <w:r w:rsidR="00CA7848">
              <w:rPr>
                <w:rFonts w:ascii="Arial" w:hAnsi="Arial" w:cs="Arial"/>
                <w:b/>
                <w:bCs/>
                <w:i/>
                <w:iCs/>
              </w:rPr>
              <w:t>s</w:t>
            </w:r>
            <w:r w:rsidRPr="00276A20">
              <w:rPr>
                <w:rFonts w:ascii="Arial" w:hAnsi="Arial" w:cs="Arial"/>
                <w:b/>
                <w:bCs/>
                <w:i/>
                <w:iCs/>
              </w:rPr>
              <w:t>trategic site allocations</w:t>
            </w:r>
          </w:p>
        </w:tc>
        <w:tc>
          <w:tcPr>
            <w:tcW w:w="1944" w:type="dxa"/>
            <w:shd w:val="clear" w:color="auto" w:fill="F2F2F2" w:themeFill="background1" w:themeFillShade="F2"/>
          </w:tcPr>
          <w:p w14:paraId="07429711" w14:textId="0BA6621A" w:rsidR="000C381D" w:rsidRPr="00276A20" w:rsidRDefault="000C381D" w:rsidP="00DF6070">
            <w:pPr>
              <w:spacing w:line="276" w:lineRule="auto"/>
              <w:jc w:val="right"/>
              <w:rPr>
                <w:rFonts w:ascii="Arial" w:hAnsi="Arial" w:cs="Arial"/>
                <w:b/>
                <w:bCs/>
                <w:i/>
                <w:iCs/>
              </w:rPr>
            </w:pPr>
            <w:r w:rsidRPr="00276A20">
              <w:rPr>
                <w:rFonts w:ascii="Arial" w:hAnsi="Arial" w:cs="Arial"/>
                <w:b/>
                <w:bCs/>
                <w:i/>
                <w:iCs/>
              </w:rPr>
              <w:t>1,37</w:t>
            </w:r>
            <w:r w:rsidR="005F7FCA">
              <w:rPr>
                <w:rFonts w:ascii="Arial" w:hAnsi="Arial" w:cs="Arial"/>
                <w:b/>
                <w:bCs/>
                <w:i/>
                <w:iCs/>
              </w:rPr>
              <w:t>0</w:t>
            </w:r>
          </w:p>
        </w:tc>
      </w:tr>
    </w:tbl>
    <w:p w14:paraId="14C291A5" w14:textId="092E132C" w:rsidR="00A9277C" w:rsidRPr="00341B69" w:rsidRDefault="00341B69" w:rsidP="00341B69">
      <w:pPr>
        <w:spacing w:line="276" w:lineRule="auto"/>
        <w:ind w:left="567"/>
        <w:rPr>
          <w:rFonts w:ascii="Arial" w:hAnsi="Arial" w:cs="Arial"/>
        </w:rPr>
      </w:pPr>
      <w:r w:rsidRPr="00341B69">
        <w:rPr>
          <w:rFonts w:ascii="Arial" w:hAnsi="Arial" w:cs="Arial"/>
        </w:rPr>
        <w:t xml:space="preserve">Table </w:t>
      </w:r>
      <w:r w:rsidR="00E11C2B">
        <w:rPr>
          <w:rFonts w:ascii="Arial" w:hAnsi="Arial" w:cs="Arial"/>
        </w:rPr>
        <w:t>5</w:t>
      </w:r>
      <w:r w:rsidRPr="00341B69">
        <w:rPr>
          <w:rFonts w:ascii="Arial" w:hAnsi="Arial" w:cs="Arial"/>
        </w:rPr>
        <w:t xml:space="preserve"> – Strategic </w:t>
      </w:r>
      <w:r w:rsidR="00CA7848">
        <w:rPr>
          <w:rFonts w:ascii="Arial" w:hAnsi="Arial" w:cs="Arial"/>
        </w:rPr>
        <w:t>s</w:t>
      </w:r>
      <w:r w:rsidRPr="00341B69">
        <w:rPr>
          <w:rFonts w:ascii="Arial" w:hAnsi="Arial" w:cs="Arial"/>
        </w:rPr>
        <w:t xml:space="preserve">ite </w:t>
      </w:r>
      <w:r w:rsidR="00CA7848">
        <w:rPr>
          <w:rFonts w:ascii="Arial" w:hAnsi="Arial" w:cs="Arial"/>
        </w:rPr>
        <w:t>a</w:t>
      </w:r>
      <w:r w:rsidR="0028602E">
        <w:rPr>
          <w:rFonts w:ascii="Arial" w:hAnsi="Arial" w:cs="Arial"/>
        </w:rPr>
        <w:t>llocations</w:t>
      </w:r>
    </w:p>
    <w:p w14:paraId="71BC2A04" w14:textId="3259185F" w:rsidR="004D4ABF" w:rsidRDefault="00A9277C" w:rsidP="00DF6070">
      <w:pPr>
        <w:pStyle w:val="ListParagraph"/>
        <w:numPr>
          <w:ilvl w:val="1"/>
          <w:numId w:val="4"/>
        </w:numPr>
        <w:spacing w:line="276" w:lineRule="auto"/>
        <w:ind w:left="567"/>
        <w:jc w:val="both"/>
        <w:rPr>
          <w:rFonts w:cs="Arial"/>
          <w:bCs/>
        </w:rPr>
      </w:pPr>
      <w:r w:rsidRPr="008863EB">
        <w:rPr>
          <w:rFonts w:cs="Arial"/>
          <w:bCs/>
        </w:rPr>
        <w:t xml:space="preserve">The total supply from these new </w:t>
      </w:r>
      <w:r w:rsidRPr="00920782">
        <w:rPr>
          <w:rFonts w:cs="Arial"/>
        </w:rPr>
        <w:t>proposed</w:t>
      </w:r>
      <w:r w:rsidRPr="008863EB">
        <w:rPr>
          <w:rFonts w:cs="Arial"/>
          <w:bCs/>
        </w:rPr>
        <w:t xml:space="preserve"> allocations is</w:t>
      </w:r>
      <w:r w:rsidR="00B61CED">
        <w:rPr>
          <w:rFonts w:cs="Arial"/>
          <w:bCs/>
        </w:rPr>
        <w:t xml:space="preserve"> 1</w:t>
      </w:r>
      <w:r w:rsidR="00295B70">
        <w:rPr>
          <w:rFonts w:cs="Arial"/>
          <w:bCs/>
        </w:rPr>
        <w:t>,</w:t>
      </w:r>
      <w:r w:rsidR="00B61CED">
        <w:rPr>
          <w:rFonts w:cs="Arial"/>
          <w:bCs/>
        </w:rPr>
        <w:t>375</w:t>
      </w:r>
      <w:r w:rsidRPr="008863EB">
        <w:rPr>
          <w:rFonts w:cs="Arial"/>
          <w:bCs/>
        </w:rPr>
        <w:t xml:space="preserve"> dwellings</w:t>
      </w:r>
      <w:r w:rsidR="00B61CED">
        <w:rPr>
          <w:rFonts w:cs="Arial"/>
          <w:bCs/>
        </w:rPr>
        <w:t xml:space="preserve">. </w:t>
      </w:r>
      <w:r w:rsidR="00EB5369">
        <w:rPr>
          <w:rFonts w:cs="Arial"/>
          <w:bCs/>
        </w:rPr>
        <w:t>Policy A11, Land at Highgrove Farm is allocated for 250 dwellings but is adjacent to the extant Site Allocation DPD allocation for 50 dwellings, making a total for the site of 300 dwellings. The site</w:t>
      </w:r>
      <w:r w:rsidR="00B61CED">
        <w:rPr>
          <w:rFonts w:cs="Arial"/>
          <w:bCs/>
        </w:rPr>
        <w:t xml:space="preserve"> was granted detailed planning permission for 300 dwellings in November 2023. Whilst the policy remains </w:t>
      </w:r>
      <w:proofErr w:type="gramStart"/>
      <w:r w:rsidR="00B61CED">
        <w:rPr>
          <w:rFonts w:cs="Arial"/>
          <w:bCs/>
        </w:rPr>
        <w:t>in order to</w:t>
      </w:r>
      <w:proofErr w:type="gramEnd"/>
      <w:r w:rsidR="00B61CED">
        <w:rPr>
          <w:rFonts w:cs="Arial"/>
          <w:bCs/>
        </w:rPr>
        <w:t xml:space="preserve"> ensure delivery of the site, the number of dwellings is </w:t>
      </w:r>
      <w:r w:rsidR="00826C55">
        <w:rPr>
          <w:rFonts w:cs="Arial"/>
          <w:bCs/>
        </w:rPr>
        <w:t xml:space="preserve">now </w:t>
      </w:r>
      <w:r w:rsidR="00B61CED">
        <w:rPr>
          <w:rFonts w:cs="Arial"/>
          <w:bCs/>
        </w:rPr>
        <w:t xml:space="preserve">included in </w:t>
      </w:r>
      <w:r w:rsidR="00826C55">
        <w:rPr>
          <w:rFonts w:cs="Arial"/>
          <w:bCs/>
        </w:rPr>
        <w:t xml:space="preserve">the </w:t>
      </w:r>
      <w:r w:rsidR="00B61CED">
        <w:rPr>
          <w:rFonts w:cs="Arial"/>
          <w:bCs/>
        </w:rPr>
        <w:t>known commitments</w:t>
      </w:r>
      <w:r w:rsidR="00EB5369">
        <w:rPr>
          <w:rFonts w:cs="Arial"/>
          <w:bCs/>
        </w:rPr>
        <w:t xml:space="preserve"> </w:t>
      </w:r>
      <w:r w:rsidR="00F36EB8">
        <w:rPr>
          <w:rFonts w:cs="Arial"/>
          <w:bCs/>
        </w:rPr>
        <w:t xml:space="preserve">(Table 1: Section </w:t>
      </w:r>
      <w:r w:rsidR="00EB5369">
        <w:rPr>
          <w:rFonts w:cs="Arial"/>
          <w:bCs/>
        </w:rPr>
        <w:t>(b) (iii)</w:t>
      </w:r>
      <w:r w:rsidR="00F36EB8">
        <w:rPr>
          <w:rFonts w:cs="Arial"/>
          <w:bCs/>
        </w:rPr>
        <w:t>)</w:t>
      </w:r>
      <w:r w:rsidR="00B61CED">
        <w:rPr>
          <w:rFonts w:cs="Arial"/>
          <w:bCs/>
        </w:rPr>
        <w:t xml:space="preserve">. The total number of dwellings in supply from new </w:t>
      </w:r>
      <w:r w:rsidR="004503D4">
        <w:rPr>
          <w:rFonts w:cs="Arial"/>
          <w:bCs/>
        </w:rPr>
        <w:t xml:space="preserve">strategic site </w:t>
      </w:r>
      <w:r w:rsidR="00B61CED">
        <w:rPr>
          <w:rFonts w:cs="Arial"/>
          <w:bCs/>
        </w:rPr>
        <w:t>allocations is therefore 1</w:t>
      </w:r>
      <w:r w:rsidR="00295B70">
        <w:rPr>
          <w:rFonts w:cs="Arial"/>
          <w:bCs/>
        </w:rPr>
        <w:t>,</w:t>
      </w:r>
      <w:r w:rsidR="00B61CED">
        <w:rPr>
          <w:rFonts w:cs="Arial"/>
          <w:bCs/>
        </w:rPr>
        <w:t>125 dwellings.</w:t>
      </w:r>
    </w:p>
    <w:p w14:paraId="30234165" w14:textId="77777777" w:rsidR="0028602E" w:rsidRPr="0028602E" w:rsidRDefault="0028602E" w:rsidP="0028602E">
      <w:pPr>
        <w:pStyle w:val="ListParagraph"/>
        <w:spacing w:line="276" w:lineRule="auto"/>
        <w:ind w:left="567"/>
        <w:jc w:val="both"/>
        <w:rPr>
          <w:rFonts w:cs="Arial"/>
          <w:bCs/>
        </w:rPr>
      </w:pPr>
    </w:p>
    <w:p w14:paraId="2AB19C78" w14:textId="60066C88" w:rsidR="00A9277C" w:rsidRPr="00FC717E" w:rsidRDefault="00A9277C" w:rsidP="00DF6070">
      <w:pPr>
        <w:pStyle w:val="ListParagraph"/>
        <w:numPr>
          <w:ilvl w:val="1"/>
          <w:numId w:val="4"/>
        </w:numPr>
        <w:spacing w:line="276" w:lineRule="auto"/>
        <w:ind w:left="567"/>
        <w:jc w:val="both"/>
        <w:rPr>
          <w:rFonts w:cs="Arial"/>
          <w:bCs/>
        </w:rPr>
      </w:pPr>
      <w:r w:rsidRPr="00FC717E">
        <w:rPr>
          <w:rFonts w:cs="Arial"/>
          <w:bCs/>
        </w:rPr>
        <w:t xml:space="preserve">A broad location for </w:t>
      </w:r>
      <w:r w:rsidRPr="00FC717E">
        <w:rPr>
          <w:rFonts w:cs="Arial"/>
        </w:rPr>
        <w:t>development</w:t>
      </w:r>
      <w:r w:rsidRPr="00FC717E">
        <w:rPr>
          <w:rFonts w:cs="Arial"/>
          <w:bCs/>
        </w:rPr>
        <w:t xml:space="preserve"> (BLD) is identified as follows</w:t>
      </w:r>
      <w:r w:rsidR="00203289">
        <w:rPr>
          <w:rFonts w:cs="Arial"/>
          <w:bCs/>
        </w:rPr>
        <w:t xml:space="preserve">. </w:t>
      </w:r>
      <w:r w:rsidR="00203289">
        <w:rPr>
          <w:rFonts w:cs="Arial"/>
          <w:color w:val="000000" w:themeColor="text1"/>
        </w:rPr>
        <w:t xml:space="preserve">The council’s intention is that following the adoption of the Local Plan, the site boundary and </w:t>
      </w:r>
      <w:r w:rsidR="00203289" w:rsidRPr="004071DD">
        <w:rPr>
          <w:rFonts w:cs="Arial"/>
          <w:color w:val="000000" w:themeColor="text1"/>
        </w:rPr>
        <w:t xml:space="preserve">details of the site allocation will be defined within </w:t>
      </w:r>
      <w:r w:rsidR="00EB5369">
        <w:rPr>
          <w:rFonts w:cs="Arial"/>
          <w:color w:val="000000" w:themeColor="text1"/>
        </w:rPr>
        <w:t>the Southbourne Allocation</w:t>
      </w:r>
      <w:r w:rsidR="00203289" w:rsidRPr="004071DD">
        <w:rPr>
          <w:rFonts w:cs="Arial"/>
          <w:color w:val="000000" w:themeColor="text1"/>
        </w:rPr>
        <w:t xml:space="preserve"> DPD</w:t>
      </w:r>
      <w:r w:rsidR="00EB5369">
        <w:rPr>
          <w:rFonts w:cs="Arial"/>
          <w:color w:val="000000" w:themeColor="text1"/>
        </w:rPr>
        <w:t>, which is being progressed</w:t>
      </w:r>
      <w:r w:rsidR="00203289" w:rsidRPr="004071DD">
        <w:rPr>
          <w:rFonts w:cs="Arial"/>
          <w:color w:val="000000" w:themeColor="text1"/>
        </w:rPr>
        <w:t>.</w:t>
      </w:r>
      <w:r w:rsidR="00203289" w:rsidRPr="00FC717E" w:rsidDel="00203289">
        <w:rPr>
          <w:rFonts w:cs="Arial"/>
          <w:bCs/>
        </w:rPr>
        <w:t xml:space="preserve"> </w:t>
      </w:r>
    </w:p>
    <w:p w14:paraId="7ACC8447" w14:textId="77777777" w:rsidR="00A9277C" w:rsidRPr="008863EB" w:rsidRDefault="00A9277C" w:rsidP="00DF6070">
      <w:pPr>
        <w:pStyle w:val="ListParagraph"/>
        <w:spacing w:before="240" w:line="276" w:lineRule="auto"/>
        <w:ind w:left="0"/>
        <w:jc w:val="both"/>
        <w:rPr>
          <w:rFonts w:cs="Arial"/>
          <w:bCs/>
          <w:sz w:val="22"/>
          <w:szCs w:val="22"/>
        </w:rPr>
      </w:pPr>
    </w:p>
    <w:tbl>
      <w:tblPr>
        <w:tblStyle w:val="TableGrid"/>
        <w:tblW w:w="8892" w:type="dxa"/>
        <w:tblInd w:w="562" w:type="dxa"/>
        <w:shd w:val="clear" w:color="auto" w:fill="FFFFFF" w:themeFill="background1"/>
        <w:tblLook w:val="04A0" w:firstRow="1" w:lastRow="0" w:firstColumn="1" w:lastColumn="0" w:noHBand="0" w:noVBand="1"/>
      </w:tblPr>
      <w:tblGrid>
        <w:gridCol w:w="1701"/>
        <w:gridCol w:w="5247"/>
        <w:gridCol w:w="1944"/>
      </w:tblGrid>
      <w:tr w:rsidR="00A9277C" w:rsidRPr="008863EB" w14:paraId="729D9B57" w14:textId="77777777" w:rsidTr="00CA013B">
        <w:trPr>
          <w:trHeight w:val="397"/>
        </w:trPr>
        <w:tc>
          <w:tcPr>
            <w:tcW w:w="1701" w:type="dxa"/>
            <w:shd w:val="clear" w:color="auto" w:fill="E4F2FC"/>
          </w:tcPr>
          <w:p w14:paraId="12FB8C16"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Reference</w:t>
            </w:r>
          </w:p>
        </w:tc>
        <w:tc>
          <w:tcPr>
            <w:tcW w:w="5247" w:type="dxa"/>
            <w:shd w:val="clear" w:color="auto" w:fill="E4F2FC"/>
          </w:tcPr>
          <w:p w14:paraId="5739D7DF"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 xml:space="preserve">Location </w:t>
            </w:r>
          </w:p>
        </w:tc>
        <w:tc>
          <w:tcPr>
            <w:tcW w:w="1944" w:type="dxa"/>
            <w:shd w:val="clear" w:color="auto" w:fill="E4F2FC"/>
          </w:tcPr>
          <w:p w14:paraId="611B6279"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Dwellings</w:t>
            </w:r>
          </w:p>
        </w:tc>
      </w:tr>
      <w:tr w:rsidR="00A9277C" w:rsidRPr="008863EB" w14:paraId="443EEF8D" w14:textId="77777777" w:rsidTr="00CA013B">
        <w:trPr>
          <w:trHeight w:val="358"/>
        </w:trPr>
        <w:tc>
          <w:tcPr>
            <w:tcW w:w="1701" w:type="dxa"/>
            <w:shd w:val="clear" w:color="auto" w:fill="F2F2F2" w:themeFill="background1" w:themeFillShade="F2"/>
          </w:tcPr>
          <w:p w14:paraId="235D3B37" w14:textId="77777777" w:rsidR="00A9277C" w:rsidRPr="008863EB" w:rsidRDefault="00A9277C" w:rsidP="00DF6070">
            <w:pPr>
              <w:spacing w:line="276" w:lineRule="auto"/>
              <w:rPr>
                <w:rFonts w:ascii="Arial" w:hAnsi="Arial" w:cs="Arial"/>
              </w:rPr>
            </w:pPr>
            <w:r w:rsidRPr="008863EB">
              <w:rPr>
                <w:rFonts w:ascii="Arial" w:hAnsi="Arial" w:cs="Arial"/>
              </w:rPr>
              <w:t>A13</w:t>
            </w:r>
          </w:p>
        </w:tc>
        <w:tc>
          <w:tcPr>
            <w:tcW w:w="5247" w:type="dxa"/>
            <w:shd w:val="clear" w:color="auto" w:fill="F2F2F2" w:themeFill="background1" w:themeFillShade="F2"/>
          </w:tcPr>
          <w:p w14:paraId="4AB561F4" w14:textId="77777777" w:rsidR="00A9277C" w:rsidRPr="008863EB" w:rsidRDefault="00A9277C" w:rsidP="00DF6070">
            <w:pPr>
              <w:spacing w:line="276" w:lineRule="auto"/>
              <w:rPr>
                <w:rFonts w:ascii="Arial" w:hAnsi="Arial" w:cs="Arial"/>
              </w:rPr>
            </w:pPr>
            <w:r w:rsidRPr="008863EB">
              <w:rPr>
                <w:rFonts w:ascii="Arial" w:hAnsi="Arial" w:cs="Arial"/>
              </w:rPr>
              <w:t>Southbourne Broad Location for Development</w:t>
            </w:r>
          </w:p>
        </w:tc>
        <w:tc>
          <w:tcPr>
            <w:tcW w:w="1944" w:type="dxa"/>
            <w:shd w:val="clear" w:color="auto" w:fill="F2F2F2" w:themeFill="background1" w:themeFillShade="F2"/>
          </w:tcPr>
          <w:p w14:paraId="2B7BB797" w14:textId="77777777" w:rsidR="00A9277C" w:rsidRPr="008863EB" w:rsidRDefault="00A9277C" w:rsidP="00DF6070">
            <w:pPr>
              <w:spacing w:line="276" w:lineRule="auto"/>
              <w:jc w:val="right"/>
              <w:rPr>
                <w:rFonts w:ascii="Arial" w:hAnsi="Arial" w:cs="Arial"/>
              </w:rPr>
            </w:pPr>
            <w:r w:rsidRPr="008863EB">
              <w:rPr>
                <w:rFonts w:ascii="Arial" w:hAnsi="Arial" w:cs="Arial"/>
              </w:rPr>
              <w:t>1,050</w:t>
            </w:r>
          </w:p>
        </w:tc>
      </w:tr>
    </w:tbl>
    <w:p w14:paraId="3D78C9F1" w14:textId="72BF8105" w:rsidR="00A9277C" w:rsidRPr="00341B69" w:rsidRDefault="00341B69" w:rsidP="00341B69">
      <w:pPr>
        <w:spacing w:line="276" w:lineRule="auto"/>
        <w:ind w:left="567"/>
        <w:rPr>
          <w:rFonts w:ascii="Arial" w:hAnsi="Arial" w:cs="Arial"/>
        </w:rPr>
      </w:pPr>
      <w:r w:rsidRPr="00341B69">
        <w:rPr>
          <w:rFonts w:ascii="Arial" w:hAnsi="Arial" w:cs="Arial"/>
        </w:rPr>
        <w:t xml:space="preserve">Table </w:t>
      </w:r>
      <w:r w:rsidR="00E11C2B">
        <w:rPr>
          <w:rFonts w:ascii="Arial" w:hAnsi="Arial" w:cs="Arial"/>
        </w:rPr>
        <w:t>6</w:t>
      </w:r>
      <w:r w:rsidRPr="00341B69">
        <w:rPr>
          <w:rFonts w:ascii="Arial" w:hAnsi="Arial" w:cs="Arial"/>
        </w:rPr>
        <w:t xml:space="preserve"> – Broad Location for Development </w:t>
      </w:r>
      <w:r w:rsidR="0028602E">
        <w:rPr>
          <w:rFonts w:ascii="Arial" w:hAnsi="Arial" w:cs="Arial"/>
        </w:rPr>
        <w:t>(BLD)</w:t>
      </w:r>
    </w:p>
    <w:p w14:paraId="5FC94742" w14:textId="37C598AC" w:rsidR="00DE2CBD" w:rsidRDefault="0057486D" w:rsidP="00D9002D">
      <w:pPr>
        <w:pStyle w:val="ListParagraph"/>
        <w:numPr>
          <w:ilvl w:val="1"/>
          <w:numId w:val="4"/>
        </w:numPr>
        <w:spacing w:after="240" w:line="276" w:lineRule="auto"/>
        <w:ind w:left="567"/>
        <w:jc w:val="both"/>
        <w:rPr>
          <w:rFonts w:cs="Arial"/>
          <w:bCs/>
        </w:rPr>
      </w:pPr>
      <w:r>
        <w:rPr>
          <w:rFonts w:cs="Arial"/>
        </w:rPr>
        <w:t xml:space="preserve">The BLD is within Southbourne parish and therefore akin to a parish number at this stage (a site boundary will be defined through the Southbourne Allocation DPD).  To </w:t>
      </w:r>
      <w:r>
        <w:rPr>
          <w:rFonts w:cs="Arial"/>
        </w:rPr>
        <w:lastRenderedPageBreak/>
        <w:t>be consistent with other parishes with housing numbers, the number remaining to be allocated through the Southbourne Allocation DPD is proposed to be reduced where permissions have been granted.  There</w:t>
      </w:r>
      <w:r w:rsidR="00C47F50">
        <w:rPr>
          <w:rFonts w:cs="Arial"/>
        </w:rPr>
        <w:t>fore, s</w:t>
      </w:r>
      <w:r w:rsidR="00B61CED">
        <w:rPr>
          <w:rFonts w:cs="Arial"/>
        </w:rPr>
        <w:t xml:space="preserve">ince the </w:t>
      </w:r>
      <w:r w:rsidR="0026215B">
        <w:rPr>
          <w:rFonts w:cs="Arial"/>
        </w:rPr>
        <w:t>Proposed Submission Plan (</w:t>
      </w:r>
      <w:r w:rsidR="00B61CED">
        <w:rPr>
          <w:rFonts w:cs="Arial"/>
        </w:rPr>
        <w:t>Regulation 19</w:t>
      </w:r>
      <w:r w:rsidR="0026215B">
        <w:rPr>
          <w:rFonts w:cs="Arial"/>
        </w:rPr>
        <w:t>)</w:t>
      </w:r>
      <w:r w:rsidR="004503D4">
        <w:rPr>
          <w:rFonts w:cs="Arial"/>
        </w:rPr>
        <w:t xml:space="preserve"> was published</w:t>
      </w:r>
      <w:r w:rsidR="00B61CED">
        <w:rPr>
          <w:rFonts w:cs="Arial"/>
        </w:rPr>
        <w:t xml:space="preserve">, </w:t>
      </w:r>
      <w:r w:rsidR="00BE1222">
        <w:rPr>
          <w:rFonts w:cs="Arial"/>
        </w:rPr>
        <w:t xml:space="preserve">3 sites have gained planning permission </w:t>
      </w:r>
      <w:r w:rsidR="00826C55">
        <w:rPr>
          <w:rFonts w:cs="Arial"/>
        </w:rPr>
        <w:t xml:space="preserve">for housing </w:t>
      </w:r>
      <w:r w:rsidR="00BE1222">
        <w:rPr>
          <w:rFonts w:cs="Arial"/>
        </w:rPr>
        <w:t xml:space="preserve">in Southbourne parish, totalling 227 dwellings. </w:t>
      </w:r>
      <w:r w:rsidR="00BE1222">
        <w:rPr>
          <w:rFonts w:cs="Arial"/>
          <w:bCs/>
        </w:rPr>
        <w:t>Whilst the figure in Policy A13 remains at 1</w:t>
      </w:r>
      <w:r w:rsidR="00295B70">
        <w:rPr>
          <w:rFonts w:cs="Arial"/>
          <w:bCs/>
        </w:rPr>
        <w:t>,</w:t>
      </w:r>
      <w:r w:rsidR="00BE1222">
        <w:rPr>
          <w:rFonts w:cs="Arial"/>
          <w:bCs/>
        </w:rPr>
        <w:t xml:space="preserve">050 to ensure </w:t>
      </w:r>
      <w:r w:rsidR="00DB2785">
        <w:rPr>
          <w:rFonts w:cs="Arial"/>
          <w:bCs/>
        </w:rPr>
        <w:t xml:space="preserve">the delivery of </w:t>
      </w:r>
      <w:r w:rsidR="00DB2785" w:rsidRPr="00920782">
        <w:rPr>
          <w:rFonts w:cs="Arial"/>
        </w:rPr>
        <w:t>the</w:t>
      </w:r>
      <w:r w:rsidR="00DB2785">
        <w:rPr>
          <w:rFonts w:cs="Arial"/>
          <w:bCs/>
        </w:rPr>
        <w:t xml:space="preserve"> number of dwellings in the parish, </w:t>
      </w:r>
      <w:r w:rsidR="00BE1222">
        <w:rPr>
          <w:rFonts w:cs="Arial"/>
          <w:bCs/>
        </w:rPr>
        <w:t xml:space="preserve">the </w:t>
      </w:r>
      <w:r w:rsidR="00DB2785">
        <w:rPr>
          <w:rFonts w:cs="Arial"/>
          <w:bCs/>
        </w:rPr>
        <w:t xml:space="preserve">227 </w:t>
      </w:r>
      <w:r w:rsidR="00BE1222">
        <w:rPr>
          <w:rFonts w:cs="Arial"/>
          <w:bCs/>
        </w:rPr>
        <w:t>dwellings</w:t>
      </w:r>
      <w:r w:rsidR="00DB2785">
        <w:rPr>
          <w:rFonts w:cs="Arial"/>
          <w:bCs/>
        </w:rPr>
        <w:t xml:space="preserve"> are</w:t>
      </w:r>
      <w:r w:rsidR="00BE1222">
        <w:rPr>
          <w:rFonts w:cs="Arial"/>
          <w:bCs/>
        </w:rPr>
        <w:t xml:space="preserve"> </w:t>
      </w:r>
      <w:r w:rsidR="00826C55">
        <w:rPr>
          <w:rFonts w:cs="Arial"/>
          <w:bCs/>
        </w:rPr>
        <w:t xml:space="preserve">now </w:t>
      </w:r>
      <w:r w:rsidR="00BE1222">
        <w:rPr>
          <w:rFonts w:cs="Arial"/>
          <w:bCs/>
        </w:rPr>
        <w:t xml:space="preserve">included in </w:t>
      </w:r>
      <w:r w:rsidR="00826C55">
        <w:rPr>
          <w:rFonts w:cs="Arial"/>
          <w:bCs/>
        </w:rPr>
        <w:t xml:space="preserve">the </w:t>
      </w:r>
      <w:r w:rsidR="00BE1222">
        <w:rPr>
          <w:rFonts w:cs="Arial"/>
          <w:bCs/>
        </w:rPr>
        <w:t>known commitments</w:t>
      </w:r>
      <w:r w:rsidR="00EB5369">
        <w:rPr>
          <w:rFonts w:cs="Arial"/>
          <w:bCs/>
        </w:rPr>
        <w:t xml:space="preserve"> </w:t>
      </w:r>
      <w:r w:rsidR="00F36EB8">
        <w:rPr>
          <w:rFonts w:cs="Arial"/>
          <w:bCs/>
        </w:rPr>
        <w:t xml:space="preserve">(Table 1: Section </w:t>
      </w:r>
      <w:r w:rsidR="00EB5369">
        <w:rPr>
          <w:rFonts w:cs="Arial"/>
          <w:bCs/>
        </w:rPr>
        <w:t>(b)(iii)</w:t>
      </w:r>
      <w:r w:rsidR="00F36EB8">
        <w:rPr>
          <w:rFonts w:cs="Arial"/>
          <w:bCs/>
        </w:rPr>
        <w:t>)</w:t>
      </w:r>
      <w:r w:rsidR="00BE1222">
        <w:rPr>
          <w:rFonts w:cs="Arial"/>
          <w:bCs/>
        </w:rPr>
        <w:t xml:space="preserve">. The total number of </w:t>
      </w:r>
      <w:r w:rsidR="00DB2785">
        <w:rPr>
          <w:rFonts w:cs="Arial"/>
          <w:bCs/>
        </w:rPr>
        <w:t xml:space="preserve">remaining </w:t>
      </w:r>
      <w:r w:rsidR="00BE1222">
        <w:rPr>
          <w:rFonts w:cs="Arial"/>
          <w:bCs/>
        </w:rPr>
        <w:t xml:space="preserve">dwellings in supply from </w:t>
      </w:r>
      <w:r w:rsidR="00DB2785">
        <w:rPr>
          <w:rFonts w:cs="Arial"/>
          <w:bCs/>
        </w:rPr>
        <w:t xml:space="preserve">Policy A13 </w:t>
      </w:r>
      <w:r w:rsidR="00BE1222">
        <w:rPr>
          <w:rFonts w:cs="Arial"/>
          <w:bCs/>
        </w:rPr>
        <w:t xml:space="preserve">is therefore </w:t>
      </w:r>
      <w:r w:rsidR="00DB2785">
        <w:rPr>
          <w:rFonts w:cs="Arial"/>
          <w:bCs/>
        </w:rPr>
        <w:t>823</w:t>
      </w:r>
      <w:r w:rsidR="00BE1222">
        <w:rPr>
          <w:rFonts w:cs="Arial"/>
          <w:bCs/>
        </w:rPr>
        <w:t xml:space="preserve"> dwellings.</w:t>
      </w:r>
    </w:p>
    <w:p w14:paraId="5DE7F499" w14:textId="5BCD0098" w:rsidR="00A9277C" w:rsidRPr="009F283E" w:rsidRDefault="00A9277C" w:rsidP="009F283E">
      <w:pPr>
        <w:ind w:firstLine="567"/>
        <w:rPr>
          <w:rFonts w:ascii="Arial" w:eastAsia="Times New Roman" w:hAnsi="Arial" w:cs="Arial"/>
          <w:bCs/>
          <w:sz w:val="24"/>
          <w:szCs w:val="24"/>
        </w:rPr>
      </w:pPr>
      <w:r w:rsidRPr="00874BD5">
        <w:rPr>
          <w:rFonts w:ascii="Arial" w:hAnsi="Arial" w:cs="Arial"/>
          <w:b/>
          <w:bCs/>
          <w:i/>
          <w:iCs/>
          <w:color w:val="0073CF"/>
        </w:rPr>
        <w:t xml:space="preserve">Strategic </w:t>
      </w:r>
      <w:r w:rsidR="0028602E">
        <w:rPr>
          <w:rFonts w:ascii="Arial" w:hAnsi="Arial" w:cs="Arial"/>
          <w:b/>
          <w:bCs/>
          <w:i/>
          <w:iCs/>
          <w:color w:val="0073CF"/>
        </w:rPr>
        <w:t>L</w:t>
      </w:r>
      <w:r w:rsidRPr="00874BD5">
        <w:rPr>
          <w:rFonts w:ascii="Arial" w:hAnsi="Arial" w:cs="Arial"/>
          <w:b/>
          <w:bCs/>
          <w:i/>
          <w:iCs/>
          <w:color w:val="0073CF"/>
        </w:rPr>
        <w:t>ocations</w:t>
      </w:r>
      <w:r w:rsidR="00EB5369" w:rsidRPr="00874BD5">
        <w:rPr>
          <w:rFonts w:ascii="Arial" w:hAnsi="Arial" w:cs="Arial"/>
          <w:b/>
          <w:bCs/>
          <w:i/>
          <w:iCs/>
          <w:color w:val="0073CF"/>
        </w:rPr>
        <w:t xml:space="preserve"> </w:t>
      </w:r>
      <w:r w:rsidR="00F36EB8" w:rsidRPr="00874BD5">
        <w:rPr>
          <w:rFonts w:ascii="Arial" w:hAnsi="Arial" w:cs="Arial"/>
          <w:b/>
          <w:bCs/>
          <w:i/>
          <w:iCs/>
          <w:color w:val="0073CF"/>
        </w:rPr>
        <w:t xml:space="preserve">(Table 1: Section </w:t>
      </w:r>
      <w:r w:rsidR="00EB5369" w:rsidRPr="00874BD5">
        <w:rPr>
          <w:rFonts w:ascii="Arial" w:hAnsi="Arial" w:cs="Arial"/>
          <w:b/>
          <w:bCs/>
          <w:i/>
          <w:iCs/>
          <w:color w:val="0073CF"/>
        </w:rPr>
        <w:t>(c) (</w:t>
      </w:r>
      <w:proofErr w:type="spellStart"/>
      <w:r w:rsidR="00EB5369" w:rsidRPr="00874BD5">
        <w:rPr>
          <w:rFonts w:ascii="Arial" w:hAnsi="Arial" w:cs="Arial"/>
          <w:b/>
          <w:bCs/>
          <w:i/>
          <w:iCs/>
          <w:color w:val="0073CF"/>
        </w:rPr>
        <w:t>i</w:t>
      </w:r>
      <w:proofErr w:type="spellEnd"/>
      <w:r w:rsidR="00EB5369" w:rsidRPr="00874BD5">
        <w:rPr>
          <w:rFonts w:ascii="Arial" w:hAnsi="Arial" w:cs="Arial"/>
          <w:b/>
          <w:bCs/>
          <w:i/>
          <w:iCs/>
          <w:color w:val="0073CF"/>
        </w:rPr>
        <w:t>)</w:t>
      </w:r>
      <w:r w:rsidR="00F36EB8" w:rsidRPr="00874BD5">
        <w:rPr>
          <w:rFonts w:ascii="Arial" w:hAnsi="Arial" w:cs="Arial"/>
          <w:b/>
          <w:bCs/>
          <w:i/>
          <w:iCs/>
          <w:color w:val="0073CF"/>
        </w:rPr>
        <w:t>)</w:t>
      </w:r>
    </w:p>
    <w:p w14:paraId="269F6774" w14:textId="12E3D469" w:rsidR="00A9277C" w:rsidRPr="008863EB" w:rsidRDefault="000E6A7A" w:rsidP="00DF6070">
      <w:pPr>
        <w:pStyle w:val="ListParagraph"/>
        <w:numPr>
          <w:ilvl w:val="1"/>
          <w:numId w:val="4"/>
        </w:numPr>
        <w:spacing w:after="240" w:line="276" w:lineRule="auto"/>
        <w:ind w:left="567"/>
        <w:jc w:val="both"/>
        <w:rPr>
          <w:rFonts w:cs="Arial"/>
          <w:bCs/>
        </w:rPr>
      </w:pPr>
      <w:r>
        <w:rPr>
          <w:rFonts w:cs="Arial"/>
          <w:bCs/>
        </w:rPr>
        <w:t xml:space="preserve">Policy H2 also identifies </w:t>
      </w:r>
      <w:r w:rsidR="004734CA">
        <w:rPr>
          <w:rFonts w:cs="Arial"/>
          <w:bCs/>
        </w:rPr>
        <w:t xml:space="preserve">strategic </w:t>
      </w:r>
      <w:r w:rsidR="004503D4">
        <w:rPr>
          <w:rFonts w:cs="Arial"/>
          <w:bCs/>
        </w:rPr>
        <w:t xml:space="preserve">locations </w:t>
      </w:r>
      <w:r w:rsidR="004734CA">
        <w:rPr>
          <w:rFonts w:cs="Arial"/>
          <w:bCs/>
        </w:rPr>
        <w:t>in parishes where</w:t>
      </w:r>
      <w:r w:rsidR="00A9277C" w:rsidRPr="008863EB">
        <w:rPr>
          <w:rFonts w:cs="Arial"/>
          <w:bCs/>
        </w:rPr>
        <w:t xml:space="preserve"> parish </w:t>
      </w:r>
      <w:r w:rsidR="00A9277C" w:rsidRPr="00920782">
        <w:rPr>
          <w:rFonts w:cs="Arial"/>
        </w:rPr>
        <w:t>councils</w:t>
      </w:r>
      <w:r w:rsidR="00A9277C" w:rsidRPr="008863EB">
        <w:rPr>
          <w:rFonts w:cs="Arial"/>
          <w:bCs/>
        </w:rPr>
        <w:t xml:space="preserve"> expressed a willingness to prepare neighbourhood plans</w:t>
      </w:r>
      <w:r w:rsidR="004734CA">
        <w:rPr>
          <w:rFonts w:cs="Arial"/>
          <w:bCs/>
        </w:rPr>
        <w:t xml:space="preserve">. </w:t>
      </w:r>
      <w:r w:rsidR="00A9277C" w:rsidRPr="008863EB">
        <w:rPr>
          <w:rFonts w:cs="Arial"/>
          <w:bCs/>
        </w:rPr>
        <w:t xml:space="preserve"> These are listed in Table </w:t>
      </w:r>
      <w:r w:rsidR="00E11C2B">
        <w:rPr>
          <w:rFonts w:cs="Arial"/>
          <w:bCs/>
        </w:rPr>
        <w:t>7</w:t>
      </w:r>
      <w:r w:rsidR="00A9277C" w:rsidRPr="008863EB">
        <w:rPr>
          <w:rFonts w:cs="Arial"/>
          <w:bCs/>
        </w:rPr>
        <w:t xml:space="preserve"> below:</w:t>
      </w:r>
    </w:p>
    <w:tbl>
      <w:tblPr>
        <w:tblStyle w:val="TableGrid"/>
        <w:tblW w:w="8892" w:type="dxa"/>
        <w:tblInd w:w="562" w:type="dxa"/>
        <w:shd w:val="clear" w:color="auto" w:fill="FFFFFF" w:themeFill="background1"/>
        <w:tblLook w:val="04A0" w:firstRow="1" w:lastRow="0" w:firstColumn="1" w:lastColumn="0" w:noHBand="0" w:noVBand="1"/>
      </w:tblPr>
      <w:tblGrid>
        <w:gridCol w:w="1701"/>
        <w:gridCol w:w="5247"/>
        <w:gridCol w:w="1944"/>
      </w:tblGrid>
      <w:tr w:rsidR="00A9277C" w:rsidRPr="008863EB" w14:paraId="30E6DF50" w14:textId="77777777" w:rsidTr="00CA013B">
        <w:trPr>
          <w:trHeight w:val="397"/>
        </w:trPr>
        <w:tc>
          <w:tcPr>
            <w:tcW w:w="1701" w:type="dxa"/>
            <w:shd w:val="clear" w:color="auto" w:fill="E4F2FC"/>
          </w:tcPr>
          <w:p w14:paraId="4C5086C3"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Reference</w:t>
            </w:r>
          </w:p>
        </w:tc>
        <w:tc>
          <w:tcPr>
            <w:tcW w:w="5247" w:type="dxa"/>
            <w:shd w:val="clear" w:color="auto" w:fill="E4F2FC"/>
          </w:tcPr>
          <w:p w14:paraId="484EB477"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 xml:space="preserve">Location </w:t>
            </w:r>
          </w:p>
        </w:tc>
        <w:tc>
          <w:tcPr>
            <w:tcW w:w="1944" w:type="dxa"/>
            <w:shd w:val="clear" w:color="auto" w:fill="E4F2FC"/>
          </w:tcPr>
          <w:p w14:paraId="0E6E19F7"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Dwellings</w:t>
            </w:r>
          </w:p>
        </w:tc>
      </w:tr>
      <w:tr w:rsidR="00A9277C" w:rsidRPr="008863EB" w14:paraId="1C40E010" w14:textId="77777777" w:rsidTr="00CA013B">
        <w:trPr>
          <w:trHeight w:val="358"/>
        </w:trPr>
        <w:tc>
          <w:tcPr>
            <w:tcW w:w="1701" w:type="dxa"/>
            <w:shd w:val="clear" w:color="auto" w:fill="F2F2F2" w:themeFill="background1" w:themeFillShade="F2"/>
          </w:tcPr>
          <w:p w14:paraId="2411DDF3" w14:textId="77777777" w:rsidR="00A9277C" w:rsidRPr="008863EB" w:rsidRDefault="00A9277C" w:rsidP="00DF6070">
            <w:pPr>
              <w:spacing w:line="276" w:lineRule="auto"/>
              <w:rPr>
                <w:rFonts w:ascii="Arial" w:hAnsi="Arial" w:cs="Arial"/>
              </w:rPr>
            </w:pPr>
            <w:r w:rsidRPr="008863EB">
              <w:rPr>
                <w:rFonts w:ascii="Arial" w:hAnsi="Arial" w:cs="Arial"/>
              </w:rPr>
              <w:t>A2</w:t>
            </w:r>
          </w:p>
        </w:tc>
        <w:tc>
          <w:tcPr>
            <w:tcW w:w="5247" w:type="dxa"/>
            <w:shd w:val="clear" w:color="auto" w:fill="F2F2F2" w:themeFill="background1" w:themeFillShade="F2"/>
          </w:tcPr>
          <w:p w14:paraId="5C7C7D9B" w14:textId="77777777" w:rsidR="00A9277C" w:rsidRPr="008863EB" w:rsidRDefault="00A9277C" w:rsidP="00DF6070">
            <w:pPr>
              <w:spacing w:line="276" w:lineRule="auto"/>
              <w:rPr>
                <w:rFonts w:ascii="Arial" w:hAnsi="Arial" w:cs="Arial"/>
              </w:rPr>
            </w:pPr>
            <w:r w:rsidRPr="008863EB">
              <w:rPr>
                <w:rFonts w:ascii="Arial" w:hAnsi="Arial" w:cs="Arial"/>
              </w:rPr>
              <w:t>Chichester city</w:t>
            </w:r>
          </w:p>
        </w:tc>
        <w:tc>
          <w:tcPr>
            <w:tcW w:w="1944" w:type="dxa"/>
            <w:shd w:val="clear" w:color="auto" w:fill="F2F2F2" w:themeFill="background1" w:themeFillShade="F2"/>
          </w:tcPr>
          <w:p w14:paraId="2EEB8458" w14:textId="77777777" w:rsidR="00A9277C" w:rsidRPr="008863EB" w:rsidRDefault="00A9277C" w:rsidP="00DF6070">
            <w:pPr>
              <w:spacing w:line="276" w:lineRule="auto"/>
              <w:jc w:val="right"/>
              <w:rPr>
                <w:rFonts w:ascii="Arial" w:hAnsi="Arial" w:cs="Arial"/>
              </w:rPr>
            </w:pPr>
            <w:r w:rsidRPr="008863EB">
              <w:rPr>
                <w:rFonts w:ascii="Arial" w:hAnsi="Arial" w:cs="Arial"/>
              </w:rPr>
              <w:t>270</w:t>
            </w:r>
          </w:p>
        </w:tc>
      </w:tr>
      <w:tr w:rsidR="00A9277C" w:rsidRPr="008863EB" w14:paraId="1973D035" w14:textId="77777777" w:rsidTr="00CA013B">
        <w:trPr>
          <w:trHeight w:val="358"/>
        </w:trPr>
        <w:tc>
          <w:tcPr>
            <w:tcW w:w="1701" w:type="dxa"/>
            <w:shd w:val="clear" w:color="auto" w:fill="F2F2F2" w:themeFill="background1" w:themeFillShade="F2"/>
          </w:tcPr>
          <w:p w14:paraId="7FE09336" w14:textId="77777777" w:rsidR="00A9277C" w:rsidRPr="008863EB" w:rsidRDefault="00A9277C" w:rsidP="00DF6070">
            <w:pPr>
              <w:spacing w:line="276" w:lineRule="auto"/>
              <w:rPr>
                <w:rFonts w:ascii="Arial" w:hAnsi="Arial" w:cs="Arial"/>
              </w:rPr>
            </w:pPr>
            <w:r w:rsidRPr="008863EB">
              <w:rPr>
                <w:rFonts w:ascii="Arial" w:hAnsi="Arial" w:cs="Arial"/>
              </w:rPr>
              <w:t>A12</w:t>
            </w:r>
          </w:p>
        </w:tc>
        <w:tc>
          <w:tcPr>
            <w:tcW w:w="5247" w:type="dxa"/>
            <w:shd w:val="clear" w:color="auto" w:fill="F2F2F2" w:themeFill="background1" w:themeFillShade="F2"/>
          </w:tcPr>
          <w:p w14:paraId="657C70CE" w14:textId="77777777" w:rsidR="00A9277C" w:rsidRPr="008863EB" w:rsidRDefault="00A9277C" w:rsidP="00DF6070">
            <w:pPr>
              <w:spacing w:line="276" w:lineRule="auto"/>
              <w:rPr>
                <w:rFonts w:ascii="Arial" w:hAnsi="Arial" w:cs="Arial"/>
              </w:rPr>
            </w:pPr>
            <w:r w:rsidRPr="008863EB">
              <w:rPr>
                <w:rFonts w:ascii="Arial" w:hAnsi="Arial" w:cs="Arial"/>
              </w:rPr>
              <w:t>Nutbourne and Hambrook (Chidham and Hambrook Parish)</w:t>
            </w:r>
          </w:p>
        </w:tc>
        <w:tc>
          <w:tcPr>
            <w:tcW w:w="1944" w:type="dxa"/>
            <w:shd w:val="clear" w:color="auto" w:fill="F2F2F2" w:themeFill="background1" w:themeFillShade="F2"/>
          </w:tcPr>
          <w:p w14:paraId="72008824" w14:textId="77777777" w:rsidR="00A9277C" w:rsidRPr="008863EB" w:rsidRDefault="00A9277C" w:rsidP="00DF6070">
            <w:pPr>
              <w:spacing w:line="276" w:lineRule="auto"/>
              <w:jc w:val="right"/>
              <w:rPr>
                <w:rFonts w:ascii="Arial" w:hAnsi="Arial" w:cs="Arial"/>
              </w:rPr>
            </w:pPr>
            <w:r w:rsidRPr="008863EB">
              <w:rPr>
                <w:rFonts w:ascii="Arial" w:hAnsi="Arial" w:cs="Arial"/>
              </w:rPr>
              <w:t>300</w:t>
            </w:r>
          </w:p>
        </w:tc>
      </w:tr>
      <w:tr w:rsidR="00A9277C" w:rsidRPr="008863EB" w14:paraId="15904E47" w14:textId="77777777" w:rsidTr="00CA013B">
        <w:trPr>
          <w:trHeight w:val="358"/>
        </w:trPr>
        <w:tc>
          <w:tcPr>
            <w:tcW w:w="1701" w:type="dxa"/>
            <w:shd w:val="clear" w:color="auto" w:fill="F2F2F2" w:themeFill="background1" w:themeFillShade="F2"/>
          </w:tcPr>
          <w:p w14:paraId="0B072FF0" w14:textId="77777777" w:rsidR="00A9277C" w:rsidRPr="008863EB" w:rsidRDefault="00A9277C" w:rsidP="00DF6070">
            <w:pPr>
              <w:spacing w:line="276" w:lineRule="auto"/>
              <w:rPr>
                <w:rFonts w:ascii="Arial" w:hAnsi="Arial" w:cs="Arial"/>
              </w:rPr>
            </w:pPr>
            <w:r w:rsidRPr="008863EB">
              <w:rPr>
                <w:rFonts w:ascii="Arial" w:hAnsi="Arial" w:cs="Arial"/>
              </w:rPr>
              <w:t>A15</w:t>
            </w:r>
          </w:p>
        </w:tc>
        <w:tc>
          <w:tcPr>
            <w:tcW w:w="5247" w:type="dxa"/>
            <w:shd w:val="clear" w:color="auto" w:fill="F2F2F2" w:themeFill="background1" w:themeFillShade="F2"/>
          </w:tcPr>
          <w:p w14:paraId="2DC6C3E2" w14:textId="77777777" w:rsidR="00A9277C" w:rsidRPr="008863EB" w:rsidRDefault="00A9277C" w:rsidP="00DF6070">
            <w:pPr>
              <w:spacing w:line="276" w:lineRule="auto"/>
              <w:rPr>
                <w:rFonts w:ascii="Arial" w:hAnsi="Arial" w:cs="Arial"/>
              </w:rPr>
            </w:pPr>
            <w:r w:rsidRPr="008863EB">
              <w:rPr>
                <w:rFonts w:ascii="Arial" w:hAnsi="Arial" w:cs="Arial"/>
              </w:rPr>
              <w:t xml:space="preserve">Loxwood </w:t>
            </w:r>
          </w:p>
        </w:tc>
        <w:tc>
          <w:tcPr>
            <w:tcW w:w="1944" w:type="dxa"/>
            <w:shd w:val="clear" w:color="auto" w:fill="F2F2F2" w:themeFill="background1" w:themeFillShade="F2"/>
          </w:tcPr>
          <w:p w14:paraId="3D5589B2" w14:textId="77777777" w:rsidR="00A9277C" w:rsidRPr="008863EB" w:rsidRDefault="00A9277C" w:rsidP="00DF6070">
            <w:pPr>
              <w:spacing w:line="276" w:lineRule="auto"/>
              <w:jc w:val="right"/>
              <w:rPr>
                <w:rFonts w:ascii="Arial" w:hAnsi="Arial" w:cs="Arial"/>
              </w:rPr>
            </w:pPr>
            <w:r w:rsidRPr="008863EB">
              <w:rPr>
                <w:rFonts w:ascii="Arial" w:hAnsi="Arial" w:cs="Arial"/>
              </w:rPr>
              <w:t>220</w:t>
            </w:r>
          </w:p>
        </w:tc>
      </w:tr>
      <w:tr w:rsidR="00EB5369" w:rsidRPr="008863EB" w14:paraId="46E7E440" w14:textId="77777777" w:rsidTr="004410B9">
        <w:trPr>
          <w:trHeight w:val="358"/>
        </w:trPr>
        <w:tc>
          <w:tcPr>
            <w:tcW w:w="6948" w:type="dxa"/>
            <w:gridSpan w:val="2"/>
            <w:shd w:val="clear" w:color="auto" w:fill="F2F2F2" w:themeFill="background1" w:themeFillShade="F2"/>
          </w:tcPr>
          <w:p w14:paraId="4DD3DEA8" w14:textId="2EF950CC" w:rsidR="00EB5369" w:rsidRPr="008863EB" w:rsidRDefault="00EB5369" w:rsidP="00DF6070">
            <w:pPr>
              <w:spacing w:line="276" w:lineRule="auto"/>
              <w:rPr>
                <w:rFonts w:ascii="Arial" w:hAnsi="Arial" w:cs="Arial"/>
              </w:rPr>
            </w:pPr>
            <w:r w:rsidRPr="00B22DEC">
              <w:rPr>
                <w:rFonts w:ascii="Arial" w:hAnsi="Arial" w:cs="Arial"/>
                <w:b/>
                <w:bCs/>
                <w:i/>
                <w:iCs/>
              </w:rPr>
              <w:t xml:space="preserve">Total new strategic </w:t>
            </w:r>
            <w:r>
              <w:rPr>
                <w:rFonts w:ascii="Arial" w:hAnsi="Arial" w:cs="Arial"/>
                <w:b/>
                <w:bCs/>
                <w:i/>
                <w:iCs/>
              </w:rPr>
              <w:t>locations</w:t>
            </w:r>
          </w:p>
        </w:tc>
        <w:tc>
          <w:tcPr>
            <w:tcW w:w="1944" w:type="dxa"/>
            <w:shd w:val="clear" w:color="auto" w:fill="F2F2F2" w:themeFill="background1" w:themeFillShade="F2"/>
          </w:tcPr>
          <w:p w14:paraId="5411B8B5" w14:textId="09EAEE2D" w:rsidR="00EB5369" w:rsidRPr="008863EB" w:rsidRDefault="00EB5369" w:rsidP="00DF6070">
            <w:pPr>
              <w:spacing w:line="276" w:lineRule="auto"/>
              <w:jc w:val="right"/>
              <w:rPr>
                <w:rFonts w:ascii="Arial" w:hAnsi="Arial" w:cs="Arial"/>
              </w:rPr>
            </w:pPr>
            <w:r w:rsidRPr="00276A20">
              <w:rPr>
                <w:rFonts w:ascii="Arial" w:hAnsi="Arial" w:cs="Arial"/>
                <w:b/>
                <w:bCs/>
                <w:i/>
                <w:iCs/>
              </w:rPr>
              <w:t>790</w:t>
            </w:r>
          </w:p>
        </w:tc>
      </w:tr>
    </w:tbl>
    <w:p w14:paraId="5C17C0C0" w14:textId="2CD2C99D" w:rsidR="00A9277C" w:rsidRPr="00341B69" w:rsidRDefault="00341B69" w:rsidP="00341B69">
      <w:pPr>
        <w:spacing w:line="276" w:lineRule="auto"/>
        <w:ind w:left="567"/>
        <w:rPr>
          <w:rFonts w:ascii="Arial" w:hAnsi="Arial" w:cs="Arial"/>
        </w:rPr>
      </w:pPr>
      <w:r w:rsidRPr="00341B69">
        <w:rPr>
          <w:rFonts w:ascii="Arial" w:hAnsi="Arial" w:cs="Arial"/>
        </w:rPr>
        <w:t xml:space="preserve">Table </w:t>
      </w:r>
      <w:r w:rsidR="00E11C2B">
        <w:rPr>
          <w:rFonts w:ascii="Arial" w:hAnsi="Arial" w:cs="Arial"/>
        </w:rPr>
        <w:t>7</w:t>
      </w:r>
      <w:r w:rsidRPr="00341B69">
        <w:rPr>
          <w:rFonts w:ascii="Arial" w:hAnsi="Arial" w:cs="Arial"/>
        </w:rPr>
        <w:t xml:space="preserve"> – Strategic </w:t>
      </w:r>
      <w:r w:rsidR="005F7FCA">
        <w:rPr>
          <w:rFonts w:ascii="Arial" w:hAnsi="Arial" w:cs="Arial"/>
        </w:rPr>
        <w:t>l</w:t>
      </w:r>
      <w:r w:rsidRPr="00341B69">
        <w:rPr>
          <w:rFonts w:ascii="Arial" w:hAnsi="Arial" w:cs="Arial"/>
        </w:rPr>
        <w:t>ocations</w:t>
      </w:r>
    </w:p>
    <w:p w14:paraId="164A601E" w14:textId="6C53540F" w:rsidR="00A9277C" w:rsidRPr="008863EB" w:rsidRDefault="00A9277C" w:rsidP="00DF6070">
      <w:pPr>
        <w:pStyle w:val="ListParagraph"/>
        <w:numPr>
          <w:ilvl w:val="1"/>
          <w:numId w:val="4"/>
        </w:numPr>
        <w:spacing w:after="240" w:line="276" w:lineRule="auto"/>
        <w:ind w:left="567"/>
        <w:jc w:val="both"/>
        <w:rPr>
          <w:rFonts w:cs="Arial"/>
          <w:bCs/>
        </w:rPr>
      </w:pPr>
      <w:r w:rsidRPr="008863EB">
        <w:rPr>
          <w:rFonts w:cs="Arial"/>
          <w:bCs/>
        </w:rPr>
        <w:t xml:space="preserve">The total </w:t>
      </w:r>
      <w:r w:rsidRPr="009E54F3">
        <w:rPr>
          <w:rFonts w:cs="Arial"/>
        </w:rPr>
        <w:t>supply</w:t>
      </w:r>
      <w:r w:rsidRPr="008863EB">
        <w:rPr>
          <w:rFonts w:cs="Arial"/>
          <w:bCs/>
        </w:rPr>
        <w:t xml:space="preserve"> from these new proposed strategic locations is </w:t>
      </w:r>
      <w:r w:rsidR="004734CA">
        <w:rPr>
          <w:rFonts w:cs="Arial"/>
          <w:bCs/>
        </w:rPr>
        <w:t>790</w:t>
      </w:r>
      <w:r w:rsidRPr="008863EB">
        <w:rPr>
          <w:rFonts w:cs="Arial"/>
          <w:bCs/>
        </w:rPr>
        <w:t xml:space="preserve"> dwellings.</w:t>
      </w:r>
      <w:r w:rsidR="002B26C1">
        <w:rPr>
          <w:rFonts w:cs="Arial"/>
          <w:bCs/>
        </w:rPr>
        <w:t xml:space="preserve"> Since 1 April 2021, 10 dwellings have gained permission in Chichester city and 32 in Loxwood parish reducing the number of dwellings remaining to be allocated</w:t>
      </w:r>
      <w:r w:rsidR="00ED6FB3">
        <w:rPr>
          <w:rFonts w:cs="Arial"/>
          <w:bCs/>
        </w:rPr>
        <w:t xml:space="preserve"> </w:t>
      </w:r>
      <w:r w:rsidR="000571BF">
        <w:rPr>
          <w:rFonts w:cs="Arial"/>
          <w:bCs/>
        </w:rPr>
        <w:t xml:space="preserve">for </w:t>
      </w:r>
      <w:r w:rsidR="00ED6FB3">
        <w:rPr>
          <w:rFonts w:cs="Arial"/>
          <w:bCs/>
        </w:rPr>
        <w:t xml:space="preserve">both </w:t>
      </w:r>
      <w:r w:rsidR="000571BF">
        <w:rPr>
          <w:rFonts w:cs="Arial"/>
          <w:bCs/>
        </w:rPr>
        <w:t>locations</w:t>
      </w:r>
      <w:r w:rsidR="002B26C1">
        <w:rPr>
          <w:rFonts w:cs="Arial"/>
          <w:bCs/>
        </w:rPr>
        <w:t xml:space="preserve">. Over 300 dwellings have been permitted in Chidham and Hambrook parish and so no </w:t>
      </w:r>
      <w:r w:rsidR="004503D4">
        <w:rPr>
          <w:rFonts w:cs="Arial"/>
          <w:bCs/>
        </w:rPr>
        <w:t xml:space="preserve">site </w:t>
      </w:r>
      <w:r w:rsidR="002B26C1">
        <w:rPr>
          <w:rFonts w:cs="Arial"/>
          <w:bCs/>
        </w:rPr>
        <w:t xml:space="preserve">allocations </w:t>
      </w:r>
      <w:r w:rsidR="004503D4">
        <w:rPr>
          <w:rFonts w:cs="Arial"/>
          <w:bCs/>
        </w:rPr>
        <w:t xml:space="preserve">will be </w:t>
      </w:r>
      <w:r w:rsidR="002B26C1">
        <w:rPr>
          <w:rFonts w:cs="Arial"/>
          <w:bCs/>
        </w:rPr>
        <w:t xml:space="preserve">required </w:t>
      </w:r>
      <w:r w:rsidR="00ED6FB3">
        <w:rPr>
          <w:rFonts w:cs="Arial"/>
          <w:bCs/>
        </w:rPr>
        <w:t>to meet</w:t>
      </w:r>
      <w:r w:rsidR="00E90754">
        <w:rPr>
          <w:rFonts w:cs="Arial"/>
          <w:bCs/>
        </w:rPr>
        <w:t xml:space="preserve"> the policy figure. These permissions are included in </w:t>
      </w:r>
      <w:r w:rsidR="000571BF">
        <w:rPr>
          <w:rFonts w:cs="Arial"/>
          <w:bCs/>
        </w:rPr>
        <w:t xml:space="preserve">the </w:t>
      </w:r>
      <w:r w:rsidR="00E90754">
        <w:rPr>
          <w:rFonts w:cs="Arial"/>
          <w:bCs/>
        </w:rPr>
        <w:t xml:space="preserve">known </w:t>
      </w:r>
      <w:r w:rsidR="00C80AEE">
        <w:rPr>
          <w:rFonts w:cs="Arial"/>
          <w:bCs/>
        </w:rPr>
        <w:t>commitments</w:t>
      </w:r>
      <w:r w:rsidR="00E90754">
        <w:rPr>
          <w:rFonts w:cs="Arial"/>
          <w:bCs/>
        </w:rPr>
        <w:t xml:space="preserve"> </w:t>
      </w:r>
      <w:r w:rsidR="00F36EB8">
        <w:rPr>
          <w:rFonts w:cs="Arial"/>
          <w:bCs/>
        </w:rPr>
        <w:t xml:space="preserve">(Table 1: Section </w:t>
      </w:r>
      <w:r w:rsidR="00EB5369">
        <w:rPr>
          <w:rFonts w:cs="Arial"/>
          <w:bCs/>
        </w:rPr>
        <w:t>(b)(iii)</w:t>
      </w:r>
      <w:r w:rsidR="00F36EB8">
        <w:rPr>
          <w:rFonts w:cs="Arial"/>
          <w:bCs/>
        </w:rPr>
        <w:t>)</w:t>
      </w:r>
      <w:r w:rsidR="00EB5369">
        <w:rPr>
          <w:rFonts w:cs="Arial"/>
          <w:bCs/>
        </w:rPr>
        <w:t xml:space="preserve"> </w:t>
      </w:r>
      <w:r w:rsidR="00E90754">
        <w:rPr>
          <w:rFonts w:cs="Arial"/>
          <w:bCs/>
        </w:rPr>
        <w:t xml:space="preserve">and therefore the remaining figure to be delivered from strategic </w:t>
      </w:r>
      <w:r w:rsidR="004503D4">
        <w:rPr>
          <w:rFonts w:cs="Arial"/>
          <w:bCs/>
        </w:rPr>
        <w:t xml:space="preserve">locations </w:t>
      </w:r>
      <w:r w:rsidR="00E90754">
        <w:rPr>
          <w:rFonts w:cs="Arial"/>
          <w:bCs/>
        </w:rPr>
        <w:t>is 448 dwellings.</w:t>
      </w:r>
    </w:p>
    <w:p w14:paraId="3E56149F" w14:textId="2B527DB0" w:rsidR="00A9277C" w:rsidRPr="00D92670" w:rsidRDefault="00A9277C" w:rsidP="00802637">
      <w:pPr>
        <w:pStyle w:val="Heading3"/>
        <w:spacing w:after="240" w:line="276" w:lineRule="auto"/>
        <w:ind w:left="567"/>
        <w:rPr>
          <w:rFonts w:ascii="Arial" w:hAnsi="Arial" w:cs="Arial"/>
          <w:b/>
          <w:bCs/>
          <w:color w:val="0073CF"/>
        </w:rPr>
      </w:pPr>
      <w:r w:rsidRPr="00D92670">
        <w:rPr>
          <w:rFonts w:ascii="Arial" w:hAnsi="Arial" w:cs="Arial"/>
          <w:b/>
          <w:bCs/>
          <w:color w:val="0073CF"/>
        </w:rPr>
        <w:t>Parish housing numbers</w:t>
      </w:r>
      <w:r w:rsidR="00CA51F3">
        <w:rPr>
          <w:rFonts w:ascii="Arial" w:hAnsi="Arial" w:cs="Arial"/>
          <w:b/>
          <w:bCs/>
          <w:color w:val="0073CF"/>
        </w:rPr>
        <w:t xml:space="preserve"> </w:t>
      </w:r>
      <w:r w:rsidR="00F36EB8">
        <w:rPr>
          <w:rFonts w:ascii="Arial" w:hAnsi="Arial" w:cs="Arial"/>
          <w:b/>
          <w:bCs/>
          <w:color w:val="0073CF"/>
        </w:rPr>
        <w:t xml:space="preserve">(Table 1: Section </w:t>
      </w:r>
      <w:r w:rsidR="00CA51F3">
        <w:rPr>
          <w:rFonts w:ascii="Arial" w:hAnsi="Arial" w:cs="Arial"/>
          <w:b/>
          <w:bCs/>
          <w:color w:val="0073CF"/>
        </w:rPr>
        <w:t xml:space="preserve">(d) </w:t>
      </w:r>
      <w:r w:rsidR="00EB5369">
        <w:rPr>
          <w:rFonts w:ascii="Arial" w:hAnsi="Arial" w:cs="Arial"/>
          <w:b/>
          <w:bCs/>
          <w:color w:val="0073CF"/>
        </w:rPr>
        <w:t>(</w:t>
      </w:r>
      <w:proofErr w:type="spellStart"/>
      <w:r w:rsidR="00EB5369">
        <w:rPr>
          <w:rFonts w:ascii="Arial" w:hAnsi="Arial" w:cs="Arial"/>
          <w:b/>
          <w:bCs/>
          <w:color w:val="0073CF"/>
        </w:rPr>
        <w:t>i</w:t>
      </w:r>
      <w:proofErr w:type="spellEnd"/>
      <w:r w:rsidR="00EB5369">
        <w:rPr>
          <w:rFonts w:ascii="Arial" w:hAnsi="Arial" w:cs="Arial"/>
          <w:b/>
          <w:bCs/>
          <w:color w:val="0073CF"/>
        </w:rPr>
        <w:t>)</w:t>
      </w:r>
      <w:r w:rsidR="00F36EB8">
        <w:rPr>
          <w:rFonts w:ascii="Arial" w:hAnsi="Arial" w:cs="Arial"/>
          <w:b/>
          <w:bCs/>
          <w:color w:val="0073CF"/>
        </w:rPr>
        <w:t>)</w:t>
      </w:r>
    </w:p>
    <w:p w14:paraId="0761FAAC" w14:textId="0F227C53" w:rsidR="00A9277C" w:rsidRDefault="000E6A7A" w:rsidP="00CD611F">
      <w:pPr>
        <w:pStyle w:val="ListParagraph"/>
        <w:numPr>
          <w:ilvl w:val="1"/>
          <w:numId w:val="4"/>
        </w:numPr>
        <w:spacing w:after="240" w:line="276" w:lineRule="auto"/>
        <w:ind w:left="567"/>
        <w:jc w:val="both"/>
        <w:rPr>
          <w:rFonts w:cs="Arial"/>
          <w:bCs/>
        </w:rPr>
      </w:pPr>
      <w:r>
        <w:rPr>
          <w:rFonts w:cs="Arial"/>
          <w:bCs/>
        </w:rPr>
        <w:t>Policy H3</w:t>
      </w:r>
      <w:r w:rsidR="00A9277C" w:rsidRPr="008863EB">
        <w:rPr>
          <w:rFonts w:cs="Arial"/>
          <w:bCs/>
        </w:rPr>
        <w:t xml:space="preserve"> provides for smaller-scale allocations in parishes to be made across the plan area. This is envisaged to be taken forward through neighbourhood planning in these parishes. </w:t>
      </w:r>
    </w:p>
    <w:p w14:paraId="4285700E" w14:textId="77777777" w:rsidR="00CD611F" w:rsidRPr="008863EB" w:rsidRDefault="00CD611F" w:rsidP="00CD611F">
      <w:pPr>
        <w:pStyle w:val="ListParagraph"/>
        <w:spacing w:after="240" w:line="276" w:lineRule="auto"/>
        <w:ind w:left="567"/>
        <w:jc w:val="both"/>
        <w:rPr>
          <w:rFonts w:cs="Arial"/>
          <w:bCs/>
        </w:rPr>
      </w:pPr>
    </w:p>
    <w:p w14:paraId="54DA42F8" w14:textId="0A965C42" w:rsidR="00126E37" w:rsidRDefault="00A9277C" w:rsidP="00DF6070">
      <w:pPr>
        <w:pStyle w:val="ListParagraph"/>
        <w:numPr>
          <w:ilvl w:val="1"/>
          <w:numId w:val="4"/>
        </w:numPr>
        <w:spacing w:after="240" w:line="276" w:lineRule="auto"/>
        <w:ind w:left="567"/>
        <w:jc w:val="both"/>
        <w:rPr>
          <w:rFonts w:cs="Arial"/>
          <w:bCs/>
        </w:rPr>
      </w:pPr>
      <w:r w:rsidRPr="008863EB">
        <w:rPr>
          <w:rFonts w:cs="Arial"/>
          <w:bCs/>
        </w:rPr>
        <w:t xml:space="preserve">In total, </w:t>
      </w:r>
      <w:r w:rsidR="00273849">
        <w:rPr>
          <w:rFonts w:cs="Arial"/>
          <w:bCs/>
        </w:rPr>
        <w:t>310</w:t>
      </w:r>
      <w:r w:rsidRPr="008863EB">
        <w:rPr>
          <w:rFonts w:cs="Arial"/>
          <w:bCs/>
        </w:rPr>
        <w:t xml:space="preserve"> dwellings are expected to come forward from this source. </w:t>
      </w:r>
      <w:r w:rsidRPr="009E54F3">
        <w:rPr>
          <w:rFonts w:cs="Arial"/>
        </w:rPr>
        <w:t>The</w:t>
      </w:r>
      <w:r w:rsidRPr="008863EB">
        <w:rPr>
          <w:rFonts w:cs="Arial"/>
          <w:bCs/>
        </w:rPr>
        <w:t xml:space="preserve"> proposed distribution of these dwellings across the parishes is set out in Table </w:t>
      </w:r>
      <w:r w:rsidR="00E11C2B">
        <w:rPr>
          <w:rFonts w:cs="Arial"/>
          <w:bCs/>
        </w:rPr>
        <w:t>8</w:t>
      </w:r>
      <w:r w:rsidRPr="008863EB">
        <w:rPr>
          <w:rFonts w:cs="Arial"/>
          <w:bCs/>
        </w:rPr>
        <w:t xml:space="preserve"> below:</w:t>
      </w:r>
    </w:p>
    <w:p w14:paraId="455DFAC3" w14:textId="77777777" w:rsidR="00126E37" w:rsidRDefault="00126E37">
      <w:pPr>
        <w:rPr>
          <w:rFonts w:ascii="Arial" w:eastAsia="Times New Roman" w:hAnsi="Arial" w:cs="Arial"/>
          <w:bCs/>
          <w:sz w:val="24"/>
          <w:szCs w:val="24"/>
        </w:rPr>
      </w:pPr>
      <w:r>
        <w:rPr>
          <w:rFonts w:cs="Arial"/>
          <w:bCs/>
        </w:rPr>
        <w:br w:type="page"/>
      </w:r>
    </w:p>
    <w:tbl>
      <w:tblPr>
        <w:tblStyle w:val="TableGrid"/>
        <w:tblW w:w="8342" w:type="dxa"/>
        <w:jc w:val="center"/>
        <w:shd w:val="clear" w:color="auto" w:fill="FFFFFF" w:themeFill="background1"/>
        <w:tblLook w:val="04A0" w:firstRow="1" w:lastRow="0" w:firstColumn="1" w:lastColumn="0" w:noHBand="0" w:noVBand="1"/>
      </w:tblPr>
      <w:tblGrid>
        <w:gridCol w:w="2438"/>
        <w:gridCol w:w="1587"/>
        <w:gridCol w:w="2730"/>
        <w:gridCol w:w="1587"/>
      </w:tblGrid>
      <w:tr w:rsidR="00A9277C" w:rsidRPr="008863EB" w14:paraId="628192F9" w14:textId="77777777" w:rsidTr="005360F1">
        <w:trPr>
          <w:jc w:val="center"/>
        </w:trPr>
        <w:tc>
          <w:tcPr>
            <w:tcW w:w="2438" w:type="dxa"/>
            <w:shd w:val="clear" w:color="auto" w:fill="E4F2FC"/>
          </w:tcPr>
          <w:p w14:paraId="5447FD8F"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lastRenderedPageBreak/>
              <w:t xml:space="preserve">Parish </w:t>
            </w:r>
          </w:p>
        </w:tc>
        <w:tc>
          <w:tcPr>
            <w:tcW w:w="1587" w:type="dxa"/>
            <w:shd w:val="clear" w:color="auto" w:fill="E4F2FC"/>
          </w:tcPr>
          <w:p w14:paraId="68D72C24"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 xml:space="preserve">Housing Figure </w:t>
            </w:r>
          </w:p>
        </w:tc>
        <w:tc>
          <w:tcPr>
            <w:tcW w:w="2730" w:type="dxa"/>
            <w:shd w:val="clear" w:color="auto" w:fill="E4F2FC"/>
          </w:tcPr>
          <w:p w14:paraId="21C54F13"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 xml:space="preserve">Parish </w:t>
            </w:r>
          </w:p>
        </w:tc>
        <w:tc>
          <w:tcPr>
            <w:tcW w:w="1587" w:type="dxa"/>
            <w:shd w:val="clear" w:color="auto" w:fill="E4F2FC"/>
          </w:tcPr>
          <w:p w14:paraId="29775842" w14:textId="77777777" w:rsidR="00A9277C" w:rsidRPr="008863EB" w:rsidRDefault="00A9277C" w:rsidP="00DF6070">
            <w:pPr>
              <w:spacing w:line="276" w:lineRule="auto"/>
              <w:rPr>
                <w:rFonts w:ascii="Arial" w:hAnsi="Arial" w:cs="Arial"/>
                <w:b/>
                <w:color w:val="0C4670"/>
              </w:rPr>
            </w:pPr>
            <w:r w:rsidRPr="008863EB">
              <w:rPr>
                <w:rFonts w:ascii="Arial" w:hAnsi="Arial" w:cs="Arial"/>
                <w:b/>
                <w:color w:val="0C4670"/>
              </w:rPr>
              <w:t xml:space="preserve">Housing Figure </w:t>
            </w:r>
          </w:p>
        </w:tc>
      </w:tr>
      <w:tr w:rsidR="00A9277C" w:rsidRPr="008863EB" w14:paraId="74453BFF" w14:textId="77777777" w:rsidTr="005360F1">
        <w:trPr>
          <w:jc w:val="center"/>
        </w:trPr>
        <w:tc>
          <w:tcPr>
            <w:tcW w:w="2438" w:type="dxa"/>
            <w:shd w:val="clear" w:color="auto" w:fill="F2F2F2" w:themeFill="background1" w:themeFillShade="F2"/>
          </w:tcPr>
          <w:p w14:paraId="1FF040BD" w14:textId="77777777" w:rsidR="00A9277C" w:rsidRPr="008863EB" w:rsidRDefault="00A9277C" w:rsidP="00DF6070">
            <w:pPr>
              <w:spacing w:line="276" w:lineRule="auto"/>
              <w:rPr>
                <w:rFonts w:ascii="Arial" w:hAnsi="Arial" w:cs="Arial"/>
              </w:rPr>
            </w:pPr>
            <w:proofErr w:type="spellStart"/>
            <w:r w:rsidRPr="008863EB">
              <w:rPr>
                <w:rFonts w:ascii="Arial" w:hAnsi="Arial" w:cs="Arial"/>
              </w:rPr>
              <w:t>Apuldram</w:t>
            </w:r>
            <w:proofErr w:type="spellEnd"/>
          </w:p>
        </w:tc>
        <w:tc>
          <w:tcPr>
            <w:tcW w:w="1587" w:type="dxa"/>
            <w:shd w:val="clear" w:color="auto" w:fill="F2F2F2" w:themeFill="background1" w:themeFillShade="F2"/>
          </w:tcPr>
          <w:p w14:paraId="5EF043D0"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42666265" w14:textId="77777777" w:rsidR="00A9277C" w:rsidRPr="008863EB" w:rsidRDefault="00A9277C" w:rsidP="00DF6070">
            <w:pPr>
              <w:spacing w:line="276" w:lineRule="auto"/>
              <w:rPr>
                <w:rFonts w:ascii="Arial" w:hAnsi="Arial" w:cs="Arial"/>
              </w:rPr>
            </w:pPr>
            <w:r w:rsidRPr="008863EB">
              <w:rPr>
                <w:rFonts w:ascii="Arial" w:hAnsi="Arial" w:cs="Arial"/>
              </w:rPr>
              <w:t>Birdham</w:t>
            </w:r>
          </w:p>
        </w:tc>
        <w:tc>
          <w:tcPr>
            <w:tcW w:w="1587" w:type="dxa"/>
            <w:shd w:val="clear" w:color="auto" w:fill="F2F2F2" w:themeFill="background1" w:themeFillShade="F2"/>
          </w:tcPr>
          <w:p w14:paraId="6CD9A2BE"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r>
      <w:tr w:rsidR="00A9277C" w:rsidRPr="008863EB" w14:paraId="142CBC47" w14:textId="77777777" w:rsidTr="005360F1">
        <w:trPr>
          <w:jc w:val="center"/>
        </w:trPr>
        <w:tc>
          <w:tcPr>
            <w:tcW w:w="2438" w:type="dxa"/>
            <w:shd w:val="clear" w:color="auto" w:fill="F2F2F2" w:themeFill="background1" w:themeFillShade="F2"/>
          </w:tcPr>
          <w:p w14:paraId="1F1B91E9" w14:textId="77777777" w:rsidR="00A9277C" w:rsidRPr="008863EB" w:rsidRDefault="00A9277C" w:rsidP="00DF6070">
            <w:pPr>
              <w:spacing w:line="276" w:lineRule="auto"/>
              <w:rPr>
                <w:rFonts w:ascii="Arial" w:hAnsi="Arial" w:cs="Arial"/>
              </w:rPr>
            </w:pPr>
            <w:r w:rsidRPr="008863EB">
              <w:rPr>
                <w:rFonts w:ascii="Arial" w:hAnsi="Arial" w:cs="Arial"/>
              </w:rPr>
              <w:t>Bosham*</w:t>
            </w:r>
          </w:p>
        </w:tc>
        <w:tc>
          <w:tcPr>
            <w:tcW w:w="1587" w:type="dxa"/>
            <w:shd w:val="clear" w:color="auto" w:fill="F2F2F2" w:themeFill="background1" w:themeFillShade="F2"/>
          </w:tcPr>
          <w:p w14:paraId="7FB95D40"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053B56A4" w14:textId="77777777" w:rsidR="00A9277C" w:rsidRPr="008863EB" w:rsidRDefault="00A9277C" w:rsidP="00DF6070">
            <w:pPr>
              <w:spacing w:line="276" w:lineRule="auto"/>
              <w:rPr>
                <w:rFonts w:ascii="Arial" w:hAnsi="Arial" w:cs="Arial"/>
              </w:rPr>
            </w:pPr>
            <w:r w:rsidRPr="008863EB">
              <w:rPr>
                <w:rFonts w:ascii="Arial" w:hAnsi="Arial" w:cs="Arial"/>
              </w:rPr>
              <w:t>Boxgrove</w:t>
            </w:r>
          </w:p>
        </w:tc>
        <w:tc>
          <w:tcPr>
            <w:tcW w:w="1587" w:type="dxa"/>
            <w:shd w:val="clear" w:color="auto" w:fill="F2F2F2" w:themeFill="background1" w:themeFillShade="F2"/>
          </w:tcPr>
          <w:p w14:paraId="507784C1" w14:textId="77777777" w:rsidR="00A9277C" w:rsidRPr="008863EB" w:rsidRDefault="00A9277C" w:rsidP="00DF6070">
            <w:pPr>
              <w:spacing w:line="276" w:lineRule="auto"/>
              <w:jc w:val="right"/>
              <w:rPr>
                <w:rFonts w:ascii="Arial" w:hAnsi="Arial" w:cs="Arial"/>
              </w:rPr>
            </w:pPr>
            <w:r w:rsidRPr="008863EB">
              <w:rPr>
                <w:rFonts w:ascii="Arial" w:hAnsi="Arial" w:cs="Arial"/>
              </w:rPr>
              <w:t>50</w:t>
            </w:r>
          </w:p>
        </w:tc>
      </w:tr>
      <w:tr w:rsidR="00A9277C" w:rsidRPr="008863EB" w14:paraId="7F8D65FE" w14:textId="77777777" w:rsidTr="005360F1">
        <w:trPr>
          <w:jc w:val="center"/>
        </w:trPr>
        <w:tc>
          <w:tcPr>
            <w:tcW w:w="2438" w:type="dxa"/>
            <w:shd w:val="clear" w:color="auto" w:fill="F2F2F2" w:themeFill="background1" w:themeFillShade="F2"/>
          </w:tcPr>
          <w:p w14:paraId="133FB34E" w14:textId="77777777" w:rsidR="00A9277C" w:rsidRPr="008863EB" w:rsidRDefault="00A9277C" w:rsidP="00DF6070">
            <w:pPr>
              <w:spacing w:line="276" w:lineRule="auto"/>
              <w:rPr>
                <w:rFonts w:ascii="Arial" w:hAnsi="Arial" w:cs="Arial"/>
              </w:rPr>
            </w:pPr>
            <w:r w:rsidRPr="008863EB">
              <w:rPr>
                <w:rFonts w:ascii="Arial" w:hAnsi="Arial" w:cs="Arial"/>
              </w:rPr>
              <w:t>Chichester City*</w:t>
            </w:r>
          </w:p>
        </w:tc>
        <w:tc>
          <w:tcPr>
            <w:tcW w:w="1587" w:type="dxa"/>
            <w:shd w:val="clear" w:color="auto" w:fill="F2F2F2" w:themeFill="background1" w:themeFillShade="F2"/>
          </w:tcPr>
          <w:p w14:paraId="0DCE8411"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46AD33A7" w14:textId="77777777" w:rsidR="00A9277C" w:rsidRPr="008863EB" w:rsidRDefault="00A9277C" w:rsidP="00DF6070">
            <w:pPr>
              <w:spacing w:line="276" w:lineRule="auto"/>
              <w:rPr>
                <w:rFonts w:ascii="Arial" w:hAnsi="Arial" w:cs="Arial"/>
              </w:rPr>
            </w:pPr>
            <w:r w:rsidRPr="008863EB">
              <w:rPr>
                <w:rFonts w:ascii="Arial" w:hAnsi="Arial" w:cs="Arial"/>
              </w:rPr>
              <w:t>Chidham and Hambrook*</w:t>
            </w:r>
          </w:p>
        </w:tc>
        <w:tc>
          <w:tcPr>
            <w:tcW w:w="1587" w:type="dxa"/>
            <w:shd w:val="clear" w:color="auto" w:fill="F2F2F2" w:themeFill="background1" w:themeFillShade="F2"/>
          </w:tcPr>
          <w:p w14:paraId="7DA35F56"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r>
      <w:tr w:rsidR="00A9277C" w:rsidRPr="008863EB" w14:paraId="23CC6484" w14:textId="77777777" w:rsidTr="005360F1">
        <w:trPr>
          <w:jc w:val="center"/>
        </w:trPr>
        <w:tc>
          <w:tcPr>
            <w:tcW w:w="2438" w:type="dxa"/>
            <w:shd w:val="clear" w:color="auto" w:fill="F2F2F2" w:themeFill="background1" w:themeFillShade="F2"/>
          </w:tcPr>
          <w:p w14:paraId="6E8EB5EF" w14:textId="77777777" w:rsidR="00A9277C" w:rsidRPr="008863EB" w:rsidRDefault="00A9277C" w:rsidP="00DF6070">
            <w:pPr>
              <w:spacing w:line="276" w:lineRule="auto"/>
              <w:rPr>
                <w:rFonts w:ascii="Arial" w:hAnsi="Arial" w:cs="Arial"/>
              </w:rPr>
            </w:pPr>
            <w:r w:rsidRPr="008863EB">
              <w:rPr>
                <w:rFonts w:ascii="Arial" w:hAnsi="Arial" w:cs="Arial"/>
              </w:rPr>
              <w:t>Donnington</w:t>
            </w:r>
          </w:p>
        </w:tc>
        <w:tc>
          <w:tcPr>
            <w:tcW w:w="1587" w:type="dxa"/>
            <w:shd w:val="clear" w:color="auto" w:fill="F2F2F2" w:themeFill="background1" w:themeFillShade="F2"/>
          </w:tcPr>
          <w:p w14:paraId="73E68AFB"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6E6EB472" w14:textId="77777777" w:rsidR="00A9277C" w:rsidRPr="008863EB" w:rsidRDefault="00A9277C" w:rsidP="00DF6070">
            <w:pPr>
              <w:spacing w:line="276" w:lineRule="auto"/>
              <w:rPr>
                <w:rFonts w:ascii="Arial" w:hAnsi="Arial" w:cs="Arial"/>
              </w:rPr>
            </w:pPr>
            <w:proofErr w:type="spellStart"/>
            <w:r w:rsidRPr="008863EB">
              <w:rPr>
                <w:rFonts w:ascii="Arial" w:hAnsi="Arial" w:cs="Arial"/>
              </w:rPr>
              <w:t>Earnley</w:t>
            </w:r>
            <w:proofErr w:type="spellEnd"/>
          </w:p>
        </w:tc>
        <w:tc>
          <w:tcPr>
            <w:tcW w:w="1587" w:type="dxa"/>
            <w:shd w:val="clear" w:color="auto" w:fill="F2F2F2" w:themeFill="background1" w:themeFillShade="F2"/>
          </w:tcPr>
          <w:p w14:paraId="280D5D98"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r>
      <w:tr w:rsidR="00A9277C" w:rsidRPr="008863EB" w14:paraId="05663BB6" w14:textId="77777777" w:rsidTr="005360F1">
        <w:trPr>
          <w:jc w:val="center"/>
        </w:trPr>
        <w:tc>
          <w:tcPr>
            <w:tcW w:w="2438" w:type="dxa"/>
            <w:shd w:val="clear" w:color="auto" w:fill="F2F2F2" w:themeFill="background1" w:themeFillShade="F2"/>
          </w:tcPr>
          <w:p w14:paraId="7338DCB0" w14:textId="77777777" w:rsidR="00A9277C" w:rsidRPr="008863EB" w:rsidRDefault="00A9277C" w:rsidP="00DF6070">
            <w:pPr>
              <w:spacing w:line="276" w:lineRule="auto"/>
              <w:rPr>
                <w:rFonts w:ascii="Arial" w:hAnsi="Arial" w:cs="Arial"/>
              </w:rPr>
            </w:pPr>
            <w:r w:rsidRPr="008863EB">
              <w:rPr>
                <w:rFonts w:ascii="Arial" w:hAnsi="Arial" w:cs="Arial"/>
              </w:rPr>
              <w:t>East Wittering</w:t>
            </w:r>
          </w:p>
        </w:tc>
        <w:tc>
          <w:tcPr>
            <w:tcW w:w="1587" w:type="dxa"/>
            <w:shd w:val="clear" w:color="auto" w:fill="F2F2F2" w:themeFill="background1" w:themeFillShade="F2"/>
          </w:tcPr>
          <w:p w14:paraId="677749BD"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6654D6F6" w14:textId="77777777" w:rsidR="00A9277C" w:rsidRPr="008863EB" w:rsidRDefault="00A9277C" w:rsidP="00DF6070">
            <w:pPr>
              <w:spacing w:line="276" w:lineRule="auto"/>
              <w:rPr>
                <w:rFonts w:ascii="Arial" w:hAnsi="Arial" w:cs="Arial"/>
              </w:rPr>
            </w:pPr>
            <w:r w:rsidRPr="008863EB">
              <w:rPr>
                <w:rFonts w:ascii="Arial" w:hAnsi="Arial" w:cs="Arial"/>
              </w:rPr>
              <w:t>Fishbourne</w:t>
            </w:r>
          </w:p>
        </w:tc>
        <w:tc>
          <w:tcPr>
            <w:tcW w:w="1587" w:type="dxa"/>
            <w:shd w:val="clear" w:color="auto" w:fill="F2F2F2" w:themeFill="background1" w:themeFillShade="F2"/>
          </w:tcPr>
          <w:p w14:paraId="5FC78C82" w14:textId="77777777" w:rsidR="00A9277C" w:rsidRPr="008863EB" w:rsidRDefault="00A9277C" w:rsidP="00DF6070">
            <w:pPr>
              <w:spacing w:line="276" w:lineRule="auto"/>
              <w:jc w:val="right"/>
              <w:rPr>
                <w:rFonts w:ascii="Arial" w:hAnsi="Arial" w:cs="Arial"/>
              </w:rPr>
            </w:pPr>
            <w:r w:rsidRPr="008863EB">
              <w:rPr>
                <w:rFonts w:ascii="Arial" w:hAnsi="Arial" w:cs="Arial"/>
              </w:rPr>
              <w:t>30</w:t>
            </w:r>
          </w:p>
        </w:tc>
      </w:tr>
      <w:tr w:rsidR="00A9277C" w:rsidRPr="008863EB" w14:paraId="3C46FA75" w14:textId="77777777" w:rsidTr="005360F1">
        <w:trPr>
          <w:jc w:val="center"/>
        </w:trPr>
        <w:tc>
          <w:tcPr>
            <w:tcW w:w="2438" w:type="dxa"/>
            <w:shd w:val="clear" w:color="auto" w:fill="F2F2F2" w:themeFill="background1" w:themeFillShade="F2"/>
          </w:tcPr>
          <w:p w14:paraId="3E0D587C" w14:textId="77777777" w:rsidR="00A9277C" w:rsidRPr="008863EB" w:rsidRDefault="00A9277C" w:rsidP="00DF6070">
            <w:pPr>
              <w:spacing w:line="276" w:lineRule="auto"/>
              <w:rPr>
                <w:rFonts w:ascii="Arial" w:hAnsi="Arial" w:cs="Arial"/>
              </w:rPr>
            </w:pPr>
            <w:proofErr w:type="spellStart"/>
            <w:r w:rsidRPr="008863EB">
              <w:rPr>
                <w:rFonts w:ascii="Arial" w:hAnsi="Arial" w:cs="Arial"/>
              </w:rPr>
              <w:t>Funtington</w:t>
            </w:r>
            <w:proofErr w:type="spellEnd"/>
          </w:p>
        </w:tc>
        <w:tc>
          <w:tcPr>
            <w:tcW w:w="1587" w:type="dxa"/>
            <w:shd w:val="clear" w:color="auto" w:fill="F2F2F2" w:themeFill="background1" w:themeFillShade="F2"/>
          </w:tcPr>
          <w:p w14:paraId="21085CB3"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58D8F5B9" w14:textId="77777777" w:rsidR="00A9277C" w:rsidRPr="008863EB" w:rsidRDefault="00A9277C" w:rsidP="00DF6070">
            <w:pPr>
              <w:spacing w:line="276" w:lineRule="auto"/>
              <w:rPr>
                <w:rFonts w:ascii="Arial" w:hAnsi="Arial" w:cs="Arial"/>
              </w:rPr>
            </w:pPr>
            <w:r w:rsidRPr="008863EB">
              <w:rPr>
                <w:rFonts w:ascii="Arial" w:hAnsi="Arial" w:cs="Arial"/>
              </w:rPr>
              <w:t>Hunston</w:t>
            </w:r>
          </w:p>
        </w:tc>
        <w:tc>
          <w:tcPr>
            <w:tcW w:w="1587" w:type="dxa"/>
            <w:shd w:val="clear" w:color="auto" w:fill="F2F2F2" w:themeFill="background1" w:themeFillShade="F2"/>
          </w:tcPr>
          <w:p w14:paraId="1657AAFA"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r>
      <w:tr w:rsidR="00A9277C" w:rsidRPr="008863EB" w14:paraId="1BB3ECAF" w14:textId="77777777" w:rsidTr="005360F1">
        <w:trPr>
          <w:jc w:val="center"/>
        </w:trPr>
        <w:tc>
          <w:tcPr>
            <w:tcW w:w="2438" w:type="dxa"/>
            <w:shd w:val="clear" w:color="auto" w:fill="F2F2F2" w:themeFill="background1" w:themeFillShade="F2"/>
          </w:tcPr>
          <w:p w14:paraId="0A0338D8" w14:textId="77777777" w:rsidR="00A9277C" w:rsidRPr="008863EB" w:rsidRDefault="00A9277C" w:rsidP="00DF6070">
            <w:pPr>
              <w:spacing w:line="276" w:lineRule="auto"/>
              <w:rPr>
                <w:rFonts w:ascii="Arial" w:hAnsi="Arial" w:cs="Arial"/>
              </w:rPr>
            </w:pPr>
            <w:proofErr w:type="spellStart"/>
            <w:r w:rsidRPr="008863EB">
              <w:rPr>
                <w:rFonts w:ascii="Arial" w:hAnsi="Arial" w:cs="Arial"/>
              </w:rPr>
              <w:t>Itchenor</w:t>
            </w:r>
            <w:proofErr w:type="spellEnd"/>
          </w:p>
        </w:tc>
        <w:tc>
          <w:tcPr>
            <w:tcW w:w="1587" w:type="dxa"/>
            <w:shd w:val="clear" w:color="auto" w:fill="F2F2F2" w:themeFill="background1" w:themeFillShade="F2"/>
          </w:tcPr>
          <w:p w14:paraId="38A85DE2"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2E266F69" w14:textId="77777777" w:rsidR="00A9277C" w:rsidRPr="008863EB" w:rsidRDefault="00A9277C" w:rsidP="00DF6070">
            <w:pPr>
              <w:spacing w:line="276" w:lineRule="auto"/>
              <w:rPr>
                <w:rFonts w:ascii="Arial" w:hAnsi="Arial" w:cs="Arial"/>
              </w:rPr>
            </w:pPr>
            <w:r w:rsidRPr="008863EB">
              <w:rPr>
                <w:rFonts w:ascii="Arial" w:hAnsi="Arial" w:cs="Arial"/>
              </w:rPr>
              <w:t>Kirdford</w:t>
            </w:r>
          </w:p>
        </w:tc>
        <w:tc>
          <w:tcPr>
            <w:tcW w:w="1587" w:type="dxa"/>
            <w:shd w:val="clear" w:color="auto" w:fill="F2F2F2" w:themeFill="background1" w:themeFillShade="F2"/>
          </w:tcPr>
          <w:p w14:paraId="138CCD7D" w14:textId="77777777" w:rsidR="00A9277C" w:rsidRPr="008863EB" w:rsidRDefault="00A9277C" w:rsidP="00DF6070">
            <w:pPr>
              <w:spacing w:line="276" w:lineRule="auto"/>
              <w:jc w:val="right"/>
              <w:rPr>
                <w:rFonts w:ascii="Arial" w:hAnsi="Arial" w:cs="Arial"/>
                <w:highlight w:val="yellow"/>
              </w:rPr>
            </w:pPr>
            <w:r w:rsidRPr="008863EB">
              <w:rPr>
                <w:rFonts w:ascii="Arial" w:hAnsi="Arial" w:cs="Arial"/>
              </w:rPr>
              <w:t>50</w:t>
            </w:r>
          </w:p>
        </w:tc>
      </w:tr>
      <w:tr w:rsidR="00A9277C" w:rsidRPr="008863EB" w14:paraId="7A0F102A" w14:textId="77777777" w:rsidTr="005360F1">
        <w:trPr>
          <w:jc w:val="center"/>
        </w:trPr>
        <w:tc>
          <w:tcPr>
            <w:tcW w:w="2438" w:type="dxa"/>
            <w:shd w:val="clear" w:color="auto" w:fill="F2F2F2" w:themeFill="background1" w:themeFillShade="F2"/>
          </w:tcPr>
          <w:p w14:paraId="608BB8DC" w14:textId="77777777" w:rsidR="00A9277C" w:rsidRPr="008863EB" w:rsidRDefault="00A9277C" w:rsidP="00DF6070">
            <w:pPr>
              <w:spacing w:line="276" w:lineRule="auto"/>
              <w:rPr>
                <w:rFonts w:ascii="Arial" w:hAnsi="Arial" w:cs="Arial"/>
              </w:rPr>
            </w:pPr>
            <w:proofErr w:type="spellStart"/>
            <w:r w:rsidRPr="008863EB">
              <w:rPr>
                <w:rFonts w:ascii="Arial" w:hAnsi="Arial" w:cs="Arial"/>
              </w:rPr>
              <w:t>Lavant</w:t>
            </w:r>
            <w:proofErr w:type="spellEnd"/>
          </w:p>
        </w:tc>
        <w:tc>
          <w:tcPr>
            <w:tcW w:w="1587" w:type="dxa"/>
            <w:shd w:val="clear" w:color="auto" w:fill="F2F2F2" w:themeFill="background1" w:themeFillShade="F2"/>
          </w:tcPr>
          <w:p w14:paraId="6B3FAE1B"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05072804" w14:textId="77777777" w:rsidR="00A9277C" w:rsidRPr="008863EB" w:rsidRDefault="00A9277C" w:rsidP="00DF6070">
            <w:pPr>
              <w:spacing w:line="276" w:lineRule="auto"/>
              <w:rPr>
                <w:rFonts w:ascii="Arial" w:hAnsi="Arial" w:cs="Arial"/>
              </w:rPr>
            </w:pPr>
            <w:r w:rsidRPr="008863EB">
              <w:rPr>
                <w:rFonts w:ascii="Arial" w:hAnsi="Arial" w:cs="Arial"/>
              </w:rPr>
              <w:t>Loxwood*</w:t>
            </w:r>
          </w:p>
        </w:tc>
        <w:tc>
          <w:tcPr>
            <w:tcW w:w="1587" w:type="dxa"/>
            <w:shd w:val="clear" w:color="auto" w:fill="F2F2F2" w:themeFill="background1" w:themeFillShade="F2"/>
          </w:tcPr>
          <w:p w14:paraId="7E96CBA2"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r>
      <w:tr w:rsidR="00A9277C" w:rsidRPr="008863EB" w14:paraId="4FB61F46" w14:textId="77777777" w:rsidTr="005360F1">
        <w:trPr>
          <w:jc w:val="center"/>
        </w:trPr>
        <w:tc>
          <w:tcPr>
            <w:tcW w:w="2438" w:type="dxa"/>
            <w:shd w:val="clear" w:color="auto" w:fill="F2F2F2" w:themeFill="background1" w:themeFillShade="F2"/>
          </w:tcPr>
          <w:p w14:paraId="2EEC2773" w14:textId="77777777" w:rsidR="00A9277C" w:rsidRPr="008863EB" w:rsidRDefault="00A9277C" w:rsidP="00DF6070">
            <w:pPr>
              <w:spacing w:line="276" w:lineRule="auto"/>
              <w:rPr>
                <w:rFonts w:ascii="Arial" w:hAnsi="Arial" w:cs="Arial"/>
              </w:rPr>
            </w:pPr>
            <w:proofErr w:type="spellStart"/>
            <w:r w:rsidRPr="008863EB">
              <w:rPr>
                <w:rFonts w:ascii="Arial" w:hAnsi="Arial" w:cs="Arial"/>
              </w:rPr>
              <w:t>Lynchmere</w:t>
            </w:r>
            <w:proofErr w:type="spellEnd"/>
          </w:p>
        </w:tc>
        <w:tc>
          <w:tcPr>
            <w:tcW w:w="1587" w:type="dxa"/>
            <w:shd w:val="clear" w:color="auto" w:fill="F2F2F2" w:themeFill="background1" w:themeFillShade="F2"/>
          </w:tcPr>
          <w:p w14:paraId="34B23AEC"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348B48E6" w14:textId="77777777" w:rsidR="00A9277C" w:rsidRPr="008863EB" w:rsidRDefault="00A9277C" w:rsidP="00DF6070">
            <w:pPr>
              <w:spacing w:line="276" w:lineRule="auto"/>
              <w:rPr>
                <w:rFonts w:ascii="Arial" w:hAnsi="Arial" w:cs="Arial"/>
              </w:rPr>
            </w:pPr>
            <w:r w:rsidRPr="008863EB">
              <w:rPr>
                <w:rFonts w:ascii="Arial" w:hAnsi="Arial" w:cs="Arial"/>
              </w:rPr>
              <w:t xml:space="preserve">North </w:t>
            </w:r>
            <w:proofErr w:type="spellStart"/>
            <w:r w:rsidRPr="008863EB">
              <w:rPr>
                <w:rFonts w:ascii="Arial" w:hAnsi="Arial" w:cs="Arial"/>
              </w:rPr>
              <w:t>Mundham</w:t>
            </w:r>
            <w:proofErr w:type="spellEnd"/>
          </w:p>
        </w:tc>
        <w:tc>
          <w:tcPr>
            <w:tcW w:w="1587" w:type="dxa"/>
            <w:shd w:val="clear" w:color="auto" w:fill="F2F2F2" w:themeFill="background1" w:themeFillShade="F2"/>
          </w:tcPr>
          <w:p w14:paraId="5E787F3D" w14:textId="77777777" w:rsidR="00A9277C" w:rsidRPr="008863EB" w:rsidRDefault="00A9277C" w:rsidP="00DF6070">
            <w:pPr>
              <w:spacing w:line="276" w:lineRule="auto"/>
              <w:jc w:val="right"/>
              <w:rPr>
                <w:rFonts w:ascii="Arial" w:hAnsi="Arial" w:cs="Arial"/>
              </w:rPr>
            </w:pPr>
            <w:r w:rsidRPr="008863EB">
              <w:rPr>
                <w:rFonts w:ascii="Arial" w:hAnsi="Arial" w:cs="Arial"/>
              </w:rPr>
              <w:t>50</w:t>
            </w:r>
          </w:p>
        </w:tc>
      </w:tr>
      <w:tr w:rsidR="00A9277C" w:rsidRPr="008863EB" w14:paraId="56047F28" w14:textId="77777777" w:rsidTr="005360F1">
        <w:trPr>
          <w:jc w:val="center"/>
        </w:trPr>
        <w:tc>
          <w:tcPr>
            <w:tcW w:w="2438" w:type="dxa"/>
            <w:shd w:val="clear" w:color="auto" w:fill="F2F2F2" w:themeFill="background1" w:themeFillShade="F2"/>
          </w:tcPr>
          <w:p w14:paraId="18DAB1A6" w14:textId="77777777" w:rsidR="00A9277C" w:rsidRPr="008863EB" w:rsidRDefault="00A9277C" w:rsidP="00DF6070">
            <w:pPr>
              <w:spacing w:line="276" w:lineRule="auto"/>
              <w:rPr>
                <w:rFonts w:ascii="Arial" w:hAnsi="Arial" w:cs="Arial"/>
              </w:rPr>
            </w:pPr>
            <w:proofErr w:type="spellStart"/>
            <w:r w:rsidRPr="008863EB">
              <w:rPr>
                <w:rFonts w:ascii="Arial" w:hAnsi="Arial" w:cs="Arial"/>
              </w:rPr>
              <w:t>Oving</w:t>
            </w:r>
            <w:proofErr w:type="spellEnd"/>
            <w:r w:rsidRPr="008863EB">
              <w:rPr>
                <w:rFonts w:ascii="Arial" w:hAnsi="Arial" w:cs="Arial"/>
              </w:rPr>
              <w:t>*</w:t>
            </w:r>
          </w:p>
        </w:tc>
        <w:tc>
          <w:tcPr>
            <w:tcW w:w="1587" w:type="dxa"/>
            <w:shd w:val="clear" w:color="auto" w:fill="F2F2F2" w:themeFill="background1" w:themeFillShade="F2"/>
          </w:tcPr>
          <w:p w14:paraId="18DDF264"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15A8ABF0" w14:textId="77777777" w:rsidR="00A9277C" w:rsidRPr="008863EB" w:rsidRDefault="00A9277C" w:rsidP="00DF6070">
            <w:pPr>
              <w:spacing w:line="276" w:lineRule="auto"/>
              <w:rPr>
                <w:rFonts w:ascii="Arial" w:hAnsi="Arial" w:cs="Arial"/>
              </w:rPr>
            </w:pPr>
            <w:r w:rsidRPr="008863EB">
              <w:rPr>
                <w:rFonts w:ascii="Arial" w:hAnsi="Arial" w:cs="Arial"/>
              </w:rPr>
              <w:t>Plaistow and Ifold</w:t>
            </w:r>
          </w:p>
        </w:tc>
        <w:tc>
          <w:tcPr>
            <w:tcW w:w="1587" w:type="dxa"/>
            <w:shd w:val="clear" w:color="auto" w:fill="F2F2F2" w:themeFill="background1" w:themeFillShade="F2"/>
          </w:tcPr>
          <w:p w14:paraId="02D8E637" w14:textId="77777777" w:rsidR="00A9277C" w:rsidRPr="008863EB" w:rsidRDefault="00A9277C" w:rsidP="00DF6070">
            <w:pPr>
              <w:spacing w:line="276" w:lineRule="auto"/>
              <w:jc w:val="right"/>
              <w:rPr>
                <w:rFonts w:ascii="Arial" w:hAnsi="Arial" w:cs="Arial"/>
              </w:rPr>
            </w:pPr>
            <w:r w:rsidRPr="008863EB">
              <w:rPr>
                <w:rFonts w:ascii="Arial" w:hAnsi="Arial" w:cs="Arial"/>
              </w:rPr>
              <w:t>25</w:t>
            </w:r>
          </w:p>
        </w:tc>
      </w:tr>
      <w:tr w:rsidR="00A9277C" w:rsidRPr="008863EB" w14:paraId="769102F1" w14:textId="77777777" w:rsidTr="005360F1">
        <w:trPr>
          <w:jc w:val="center"/>
        </w:trPr>
        <w:tc>
          <w:tcPr>
            <w:tcW w:w="2438" w:type="dxa"/>
            <w:shd w:val="clear" w:color="auto" w:fill="F2F2F2" w:themeFill="background1" w:themeFillShade="F2"/>
          </w:tcPr>
          <w:p w14:paraId="058EFDB3" w14:textId="77777777" w:rsidR="00A9277C" w:rsidRPr="008863EB" w:rsidRDefault="00A9277C" w:rsidP="00DF6070">
            <w:pPr>
              <w:spacing w:line="276" w:lineRule="auto"/>
              <w:rPr>
                <w:rFonts w:ascii="Arial" w:hAnsi="Arial" w:cs="Arial"/>
              </w:rPr>
            </w:pPr>
            <w:r w:rsidRPr="008863EB">
              <w:rPr>
                <w:rFonts w:ascii="Arial" w:hAnsi="Arial" w:cs="Arial"/>
              </w:rPr>
              <w:t>Selsey</w:t>
            </w:r>
          </w:p>
        </w:tc>
        <w:tc>
          <w:tcPr>
            <w:tcW w:w="1587" w:type="dxa"/>
            <w:shd w:val="clear" w:color="auto" w:fill="F2F2F2" w:themeFill="background1" w:themeFillShade="F2"/>
          </w:tcPr>
          <w:p w14:paraId="59A7702D"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07875860" w14:textId="77777777" w:rsidR="00A9277C" w:rsidRPr="008863EB" w:rsidRDefault="00A9277C" w:rsidP="00DF6070">
            <w:pPr>
              <w:spacing w:line="276" w:lineRule="auto"/>
              <w:rPr>
                <w:rFonts w:ascii="Arial" w:hAnsi="Arial" w:cs="Arial"/>
              </w:rPr>
            </w:pPr>
            <w:proofErr w:type="spellStart"/>
            <w:r w:rsidRPr="008863EB">
              <w:rPr>
                <w:rFonts w:ascii="Arial" w:hAnsi="Arial" w:cs="Arial"/>
              </w:rPr>
              <w:t>Sidlesham</w:t>
            </w:r>
            <w:proofErr w:type="spellEnd"/>
          </w:p>
        </w:tc>
        <w:tc>
          <w:tcPr>
            <w:tcW w:w="1587" w:type="dxa"/>
            <w:shd w:val="clear" w:color="auto" w:fill="F2F2F2" w:themeFill="background1" w:themeFillShade="F2"/>
          </w:tcPr>
          <w:p w14:paraId="6E560F2C"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r>
      <w:tr w:rsidR="00A9277C" w:rsidRPr="008863EB" w14:paraId="5E76F861" w14:textId="77777777" w:rsidTr="005360F1">
        <w:trPr>
          <w:jc w:val="center"/>
        </w:trPr>
        <w:tc>
          <w:tcPr>
            <w:tcW w:w="2438" w:type="dxa"/>
            <w:shd w:val="clear" w:color="auto" w:fill="F2F2F2" w:themeFill="background1" w:themeFillShade="F2"/>
          </w:tcPr>
          <w:p w14:paraId="342AD069" w14:textId="77777777" w:rsidR="00A9277C" w:rsidRPr="008863EB" w:rsidRDefault="00A9277C" w:rsidP="00DF6070">
            <w:pPr>
              <w:spacing w:line="276" w:lineRule="auto"/>
              <w:rPr>
                <w:rFonts w:ascii="Arial" w:hAnsi="Arial" w:cs="Arial"/>
              </w:rPr>
            </w:pPr>
            <w:r w:rsidRPr="008863EB">
              <w:rPr>
                <w:rFonts w:ascii="Arial" w:hAnsi="Arial" w:cs="Arial"/>
              </w:rPr>
              <w:t>Southbourne*</w:t>
            </w:r>
          </w:p>
        </w:tc>
        <w:tc>
          <w:tcPr>
            <w:tcW w:w="1587" w:type="dxa"/>
            <w:shd w:val="clear" w:color="auto" w:fill="F2F2F2" w:themeFill="background1" w:themeFillShade="F2"/>
          </w:tcPr>
          <w:p w14:paraId="698A2588"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73CEC6FE" w14:textId="77777777" w:rsidR="00A9277C" w:rsidRPr="008863EB" w:rsidRDefault="00A9277C" w:rsidP="00DF6070">
            <w:pPr>
              <w:spacing w:line="276" w:lineRule="auto"/>
              <w:rPr>
                <w:rFonts w:ascii="Arial" w:hAnsi="Arial" w:cs="Arial"/>
              </w:rPr>
            </w:pPr>
            <w:r w:rsidRPr="008863EB">
              <w:rPr>
                <w:rFonts w:ascii="Arial" w:hAnsi="Arial" w:cs="Arial"/>
              </w:rPr>
              <w:t>Tangmere*</w:t>
            </w:r>
          </w:p>
        </w:tc>
        <w:tc>
          <w:tcPr>
            <w:tcW w:w="1587" w:type="dxa"/>
            <w:shd w:val="clear" w:color="auto" w:fill="F2F2F2" w:themeFill="background1" w:themeFillShade="F2"/>
          </w:tcPr>
          <w:p w14:paraId="5EB4F063"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r>
      <w:tr w:rsidR="00A9277C" w:rsidRPr="008863EB" w14:paraId="4CCE2807" w14:textId="77777777" w:rsidTr="005360F1">
        <w:trPr>
          <w:jc w:val="center"/>
        </w:trPr>
        <w:tc>
          <w:tcPr>
            <w:tcW w:w="2438" w:type="dxa"/>
            <w:shd w:val="clear" w:color="auto" w:fill="F2F2F2" w:themeFill="background1" w:themeFillShade="F2"/>
          </w:tcPr>
          <w:p w14:paraId="15238918" w14:textId="77777777" w:rsidR="00A9277C" w:rsidRPr="008863EB" w:rsidRDefault="00A9277C" w:rsidP="00DF6070">
            <w:pPr>
              <w:spacing w:line="276" w:lineRule="auto"/>
              <w:rPr>
                <w:rFonts w:ascii="Arial" w:hAnsi="Arial" w:cs="Arial"/>
              </w:rPr>
            </w:pPr>
            <w:r w:rsidRPr="008863EB">
              <w:rPr>
                <w:rFonts w:ascii="Arial" w:hAnsi="Arial" w:cs="Arial"/>
              </w:rPr>
              <w:t>West Wittering</w:t>
            </w:r>
          </w:p>
        </w:tc>
        <w:tc>
          <w:tcPr>
            <w:tcW w:w="1587" w:type="dxa"/>
            <w:shd w:val="clear" w:color="auto" w:fill="F2F2F2" w:themeFill="background1" w:themeFillShade="F2"/>
          </w:tcPr>
          <w:p w14:paraId="0F4F07C2"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65E94D21" w14:textId="77777777" w:rsidR="00A9277C" w:rsidRPr="008863EB" w:rsidRDefault="00A9277C" w:rsidP="00DF6070">
            <w:pPr>
              <w:spacing w:line="276" w:lineRule="auto"/>
              <w:rPr>
                <w:rFonts w:ascii="Arial" w:hAnsi="Arial" w:cs="Arial"/>
              </w:rPr>
            </w:pPr>
            <w:r w:rsidRPr="008863EB">
              <w:rPr>
                <w:rFonts w:ascii="Arial" w:hAnsi="Arial" w:cs="Arial"/>
              </w:rPr>
              <w:t>Westbourne</w:t>
            </w:r>
          </w:p>
        </w:tc>
        <w:tc>
          <w:tcPr>
            <w:tcW w:w="1587" w:type="dxa"/>
            <w:shd w:val="clear" w:color="auto" w:fill="F2F2F2" w:themeFill="background1" w:themeFillShade="F2"/>
          </w:tcPr>
          <w:p w14:paraId="4240D8E9" w14:textId="77777777" w:rsidR="00A9277C" w:rsidRPr="008863EB" w:rsidRDefault="00A9277C" w:rsidP="00DF6070">
            <w:pPr>
              <w:spacing w:line="276" w:lineRule="auto"/>
              <w:jc w:val="right"/>
              <w:rPr>
                <w:rFonts w:ascii="Arial" w:hAnsi="Arial" w:cs="Arial"/>
              </w:rPr>
            </w:pPr>
            <w:r w:rsidRPr="008863EB">
              <w:rPr>
                <w:rFonts w:ascii="Arial" w:hAnsi="Arial" w:cs="Arial"/>
              </w:rPr>
              <w:t>30</w:t>
            </w:r>
          </w:p>
        </w:tc>
      </w:tr>
      <w:tr w:rsidR="00A9277C" w:rsidRPr="008863EB" w14:paraId="4FEFAA58" w14:textId="77777777" w:rsidTr="005360F1">
        <w:trPr>
          <w:jc w:val="center"/>
        </w:trPr>
        <w:tc>
          <w:tcPr>
            <w:tcW w:w="2438" w:type="dxa"/>
            <w:shd w:val="clear" w:color="auto" w:fill="F2F2F2" w:themeFill="background1" w:themeFillShade="F2"/>
          </w:tcPr>
          <w:p w14:paraId="1BE27607" w14:textId="77777777" w:rsidR="00A9277C" w:rsidRPr="008863EB" w:rsidRDefault="00A9277C" w:rsidP="00DF6070">
            <w:pPr>
              <w:spacing w:line="276" w:lineRule="auto"/>
              <w:rPr>
                <w:rFonts w:ascii="Arial" w:hAnsi="Arial" w:cs="Arial"/>
              </w:rPr>
            </w:pPr>
            <w:proofErr w:type="spellStart"/>
            <w:r w:rsidRPr="008863EB">
              <w:rPr>
                <w:rFonts w:ascii="Arial" w:hAnsi="Arial" w:cs="Arial"/>
              </w:rPr>
              <w:t>Westhampnett</w:t>
            </w:r>
            <w:proofErr w:type="spellEnd"/>
            <w:r w:rsidRPr="008863EB">
              <w:rPr>
                <w:rFonts w:ascii="Arial" w:hAnsi="Arial" w:cs="Arial"/>
              </w:rPr>
              <w:t>*</w:t>
            </w:r>
          </w:p>
        </w:tc>
        <w:tc>
          <w:tcPr>
            <w:tcW w:w="1587" w:type="dxa"/>
            <w:shd w:val="clear" w:color="auto" w:fill="F2F2F2" w:themeFill="background1" w:themeFillShade="F2"/>
          </w:tcPr>
          <w:p w14:paraId="59D6AA15" w14:textId="77777777" w:rsidR="00A9277C" w:rsidRPr="008863EB" w:rsidRDefault="00A9277C" w:rsidP="00DF6070">
            <w:pPr>
              <w:spacing w:line="276" w:lineRule="auto"/>
              <w:jc w:val="right"/>
              <w:rPr>
                <w:rFonts w:ascii="Arial" w:hAnsi="Arial" w:cs="Arial"/>
              </w:rPr>
            </w:pPr>
            <w:r w:rsidRPr="008863EB">
              <w:rPr>
                <w:rFonts w:ascii="Arial" w:hAnsi="Arial" w:cs="Arial"/>
              </w:rPr>
              <w:t>0</w:t>
            </w:r>
          </w:p>
        </w:tc>
        <w:tc>
          <w:tcPr>
            <w:tcW w:w="2730" w:type="dxa"/>
            <w:shd w:val="clear" w:color="auto" w:fill="F2F2F2" w:themeFill="background1" w:themeFillShade="F2"/>
          </w:tcPr>
          <w:p w14:paraId="1B47C2AB" w14:textId="77777777" w:rsidR="00A9277C" w:rsidRPr="008863EB" w:rsidRDefault="00A9277C" w:rsidP="00DF6070">
            <w:pPr>
              <w:spacing w:line="276" w:lineRule="auto"/>
              <w:rPr>
                <w:rFonts w:ascii="Arial" w:hAnsi="Arial" w:cs="Arial"/>
              </w:rPr>
            </w:pPr>
            <w:r w:rsidRPr="008863EB">
              <w:rPr>
                <w:rFonts w:ascii="Arial" w:hAnsi="Arial" w:cs="Arial"/>
              </w:rPr>
              <w:t>Wisborough Green</w:t>
            </w:r>
          </w:p>
        </w:tc>
        <w:tc>
          <w:tcPr>
            <w:tcW w:w="1587" w:type="dxa"/>
            <w:shd w:val="clear" w:color="auto" w:fill="F2F2F2" w:themeFill="background1" w:themeFillShade="F2"/>
          </w:tcPr>
          <w:p w14:paraId="2B03E833" w14:textId="77777777" w:rsidR="00A9277C" w:rsidRPr="008863EB" w:rsidRDefault="00A9277C" w:rsidP="00DF6070">
            <w:pPr>
              <w:spacing w:line="276" w:lineRule="auto"/>
              <w:jc w:val="right"/>
              <w:rPr>
                <w:rFonts w:ascii="Arial" w:hAnsi="Arial" w:cs="Arial"/>
              </w:rPr>
            </w:pPr>
            <w:r w:rsidRPr="008863EB">
              <w:rPr>
                <w:rFonts w:ascii="Arial" w:hAnsi="Arial" w:cs="Arial"/>
              </w:rPr>
              <w:t>75</w:t>
            </w:r>
          </w:p>
        </w:tc>
      </w:tr>
      <w:tr w:rsidR="00A9277C" w:rsidRPr="008863EB" w14:paraId="6081E304" w14:textId="77777777" w:rsidTr="005360F1">
        <w:trPr>
          <w:jc w:val="center"/>
        </w:trPr>
        <w:tc>
          <w:tcPr>
            <w:tcW w:w="2438" w:type="dxa"/>
            <w:shd w:val="clear" w:color="auto" w:fill="F2F2F2" w:themeFill="background1" w:themeFillShade="F2"/>
          </w:tcPr>
          <w:p w14:paraId="3866C630" w14:textId="77777777" w:rsidR="00A9277C" w:rsidRPr="008863EB" w:rsidRDefault="00A9277C" w:rsidP="00DF6070">
            <w:pPr>
              <w:spacing w:line="276" w:lineRule="auto"/>
              <w:jc w:val="right"/>
              <w:rPr>
                <w:rFonts w:ascii="Arial" w:hAnsi="Arial" w:cs="Arial"/>
                <w:b/>
              </w:rPr>
            </w:pPr>
          </w:p>
        </w:tc>
        <w:tc>
          <w:tcPr>
            <w:tcW w:w="1587" w:type="dxa"/>
            <w:shd w:val="clear" w:color="auto" w:fill="F2F2F2" w:themeFill="background1" w:themeFillShade="F2"/>
          </w:tcPr>
          <w:p w14:paraId="59CDFF92" w14:textId="77777777" w:rsidR="00A9277C" w:rsidRPr="008863EB" w:rsidRDefault="00A9277C" w:rsidP="00DF6070">
            <w:pPr>
              <w:spacing w:line="276" w:lineRule="auto"/>
              <w:jc w:val="right"/>
              <w:rPr>
                <w:rFonts w:ascii="Arial" w:hAnsi="Arial" w:cs="Arial"/>
                <w:b/>
              </w:rPr>
            </w:pPr>
          </w:p>
        </w:tc>
        <w:tc>
          <w:tcPr>
            <w:tcW w:w="2730" w:type="dxa"/>
            <w:shd w:val="clear" w:color="auto" w:fill="F2F2F2" w:themeFill="background1" w:themeFillShade="F2"/>
          </w:tcPr>
          <w:p w14:paraId="4ED25F9A" w14:textId="77777777" w:rsidR="00A9277C" w:rsidRPr="008863EB" w:rsidRDefault="00A9277C" w:rsidP="00DF6070">
            <w:pPr>
              <w:spacing w:line="276" w:lineRule="auto"/>
              <w:jc w:val="right"/>
              <w:rPr>
                <w:rFonts w:ascii="Arial" w:hAnsi="Arial" w:cs="Arial"/>
                <w:b/>
              </w:rPr>
            </w:pPr>
            <w:r w:rsidRPr="008863EB">
              <w:rPr>
                <w:rFonts w:ascii="Arial" w:hAnsi="Arial" w:cs="Arial"/>
                <w:b/>
              </w:rPr>
              <w:t xml:space="preserve">Total </w:t>
            </w:r>
          </w:p>
        </w:tc>
        <w:tc>
          <w:tcPr>
            <w:tcW w:w="1587" w:type="dxa"/>
            <w:shd w:val="clear" w:color="auto" w:fill="F2F2F2" w:themeFill="background1" w:themeFillShade="F2"/>
          </w:tcPr>
          <w:p w14:paraId="77AA6F6F" w14:textId="77777777" w:rsidR="00A9277C" w:rsidRPr="008863EB" w:rsidRDefault="00A9277C" w:rsidP="00DF6070">
            <w:pPr>
              <w:spacing w:line="276" w:lineRule="auto"/>
              <w:jc w:val="right"/>
              <w:rPr>
                <w:rFonts w:ascii="Arial" w:hAnsi="Arial" w:cs="Arial"/>
                <w:b/>
              </w:rPr>
            </w:pPr>
            <w:r w:rsidRPr="008863EB">
              <w:rPr>
                <w:rFonts w:ascii="Arial" w:hAnsi="Arial" w:cs="Arial"/>
                <w:b/>
              </w:rPr>
              <w:t>310</w:t>
            </w:r>
          </w:p>
        </w:tc>
      </w:tr>
    </w:tbl>
    <w:p w14:paraId="71EF0DA8" w14:textId="2CCF05F4" w:rsidR="00A9277C" w:rsidRPr="00341B69" w:rsidRDefault="00341B69" w:rsidP="00341B69">
      <w:pPr>
        <w:spacing w:line="276" w:lineRule="auto"/>
        <w:ind w:left="567"/>
        <w:rPr>
          <w:rFonts w:ascii="Arial" w:hAnsi="Arial" w:cs="Arial"/>
        </w:rPr>
      </w:pPr>
      <w:r w:rsidRPr="00341B69">
        <w:rPr>
          <w:rFonts w:ascii="Arial" w:hAnsi="Arial" w:cs="Arial"/>
        </w:rPr>
        <w:t xml:space="preserve">Table </w:t>
      </w:r>
      <w:r w:rsidR="00E11C2B">
        <w:rPr>
          <w:rFonts w:ascii="Arial" w:hAnsi="Arial" w:cs="Arial"/>
        </w:rPr>
        <w:t>8</w:t>
      </w:r>
      <w:r w:rsidRPr="00341B69">
        <w:rPr>
          <w:rFonts w:ascii="Arial" w:hAnsi="Arial" w:cs="Arial"/>
        </w:rPr>
        <w:t xml:space="preserve"> – Parish Housing figures </w:t>
      </w:r>
    </w:p>
    <w:p w14:paraId="110E7C42" w14:textId="0045C26D" w:rsidR="007758D8" w:rsidRDefault="007758D8" w:rsidP="00DF6070">
      <w:pPr>
        <w:pStyle w:val="ListParagraph"/>
        <w:numPr>
          <w:ilvl w:val="1"/>
          <w:numId w:val="4"/>
        </w:numPr>
        <w:spacing w:line="276" w:lineRule="auto"/>
        <w:ind w:left="567"/>
        <w:jc w:val="both"/>
        <w:rPr>
          <w:rFonts w:cs="Arial"/>
          <w:bCs/>
        </w:rPr>
      </w:pPr>
      <w:r>
        <w:rPr>
          <w:rFonts w:cs="Arial"/>
          <w:bCs/>
        </w:rPr>
        <w:t xml:space="preserve">Since 1 April 2021, </w:t>
      </w:r>
      <w:r w:rsidR="004742D3">
        <w:rPr>
          <w:rFonts w:cs="Arial"/>
          <w:bCs/>
        </w:rPr>
        <w:t>12</w:t>
      </w:r>
      <w:r>
        <w:rPr>
          <w:rFonts w:cs="Arial"/>
          <w:bCs/>
        </w:rPr>
        <w:t xml:space="preserve"> dwellings have gained permission in </w:t>
      </w:r>
      <w:r w:rsidR="004742D3">
        <w:rPr>
          <w:rFonts w:cs="Arial"/>
          <w:bCs/>
        </w:rPr>
        <w:t>Westbourne</w:t>
      </w:r>
      <w:r>
        <w:rPr>
          <w:rFonts w:cs="Arial"/>
          <w:bCs/>
        </w:rPr>
        <w:t xml:space="preserve"> </w:t>
      </w:r>
      <w:r w:rsidR="000A58DB">
        <w:rPr>
          <w:rFonts w:cs="Arial"/>
          <w:bCs/>
        </w:rPr>
        <w:t>pa</w:t>
      </w:r>
      <w:r>
        <w:rPr>
          <w:rFonts w:cs="Arial"/>
          <w:bCs/>
        </w:rPr>
        <w:t>rish</w:t>
      </w:r>
      <w:r w:rsidR="001D142D">
        <w:rPr>
          <w:rFonts w:cs="Arial"/>
          <w:bCs/>
        </w:rPr>
        <w:t>,</w:t>
      </w:r>
      <w:r>
        <w:rPr>
          <w:rFonts w:cs="Arial"/>
          <w:bCs/>
        </w:rPr>
        <w:t xml:space="preserve"> reducing the number of dwellings </w:t>
      </w:r>
      <w:r w:rsidRPr="009E54F3">
        <w:rPr>
          <w:rFonts w:cs="Arial"/>
        </w:rPr>
        <w:t>remaining</w:t>
      </w:r>
      <w:r>
        <w:rPr>
          <w:rFonts w:cs="Arial"/>
          <w:bCs/>
        </w:rPr>
        <w:t xml:space="preserve"> to be permitted in </w:t>
      </w:r>
      <w:r w:rsidR="000A58DB">
        <w:rPr>
          <w:rFonts w:cs="Arial"/>
          <w:bCs/>
        </w:rPr>
        <w:t>this parish</w:t>
      </w:r>
      <w:r w:rsidR="001D142D">
        <w:rPr>
          <w:rFonts w:cs="Arial"/>
          <w:bCs/>
        </w:rPr>
        <w:t xml:space="preserve"> to 18</w:t>
      </w:r>
      <w:r w:rsidR="000A58DB">
        <w:rPr>
          <w:rFonts w:cs="Arial"/>
          <w:bCs/>
        </w:rPr>
        <w:t xml:space="preserve">. </w:t>
      </w:r>
      <w:r w:rsidR="004742D3">
        <w:rPr>
          <w:rFonts w:cs="Arial"/>
          <w:bCs/>
        </w:rPr>
        <w:t xml:space="preserve">Over </w:t>
      </w:r>
      <w:r w:rsidR="000A58DB">
        <w:rPr>
          <w:rFonts w:cs="Arial"/>
          <w:bCs/>
        </w:rPr>
        <w:t xml:space="preserve">50 </w:t>
      </w:r>
      <w:r w:rsidR="004742D3">
        <w:rPr>
          <w:rFonts w:cs="Arial"/>
          <w:bCs/>
        </w:rPr>
        <w:t xml:space="preserve">dwellings have been permitted in </w:t>
      </w:r>
      <w:r w:rsidR="000A58DB">
        <w:rPr>
          <w:rFonts w:cs="Arial"/>
          <w:bCs/>
        </w:rPr>
        <w:t xml:space="preserve">North </w:t>
      </w:r>
      <w:proofErr w:type="spellStart"/>
      <w:r w:rsidR="000A58DB">
        <w:rPr>
          <w:rFonts w:cs="Arial"/>
          <w:bCs/>
        </w:rPr>
        <w:t>Mundham</w:t>
      </w:r>
      <w:proofErr w:type="spellEnd"/>
      <w:r w:rsidR="004742D3">
        <w:rPr>
          <w:rFonts w:cs="Arial"/>
          <w:bCs/>
        </w:rPr>
        <w:t xml:space="preserve"> parish and so no </w:t>
      </w:r>
      <w:r w:rsidR="00CF4EA1">
        <w:rPr>
          <w:rFonts w:cs="Arial"/>
          <w:bCs/>
        </w:rPr>
        <w:t xml:space="preserve">site allocations would be </w:t>
      </w:r>
      <w:r w:rsidR="004742D3">
        <w:rPr>
          <w:rFonts w:cs="Arial"/>
          <w:bCs/>
        </w:rPr>
        <w:t xml:space="preserve">required </w:t>
      </w:r>
      <w:r w:rsidR="001D142D">
        <w:rPr>
          <w:rFonts w:cs="Arial"/>
          <w:bCs/>
        </w:rPr>
        <w:t xml:space="preserve">in this parish </w:t>
      </w:r>
      <w:r w:rsidR="004742D3">
        <w:rPr>
          <w:rFonts w:cs="Arial"/>
          <w:bCs/>
        </w:rPr>
        <w:t xml:space="preserve">to meet the policy figure. These permissions are included in known allocations and therefore the remaining figure to be delivered from </w:t>
      </w:r>
      <w:r w:rsidR="000A58DB">
        <w:rPr>
          <w:rFonts w:cs="Arial"/>
          <w:bCs/>
        </w:rPr>
        <w:t xml:space="preserve">parish housing sites </w:t>
      </w:r>
      <w:r w:rsidR="004742D3">
        <w:rPr>
          <w:rFonts w:cs="Arial"/>
          <w:bCs/>
        </w:rPr>
        <w:t xml:space="preserve">is </w:t>
      </w:r>
      <w:r w:rsidR="000A58DB">
        <w:rPr>
          <w:rFonts w:cs="Arial"/>
          <w:bCs/>
        </w:rPr>
        <w:t>2</w:t>
      </w:r>
      <w:r w:rsidR="004742D3">
        <w:rPr>
          <w:rFonts w:cs="Arial"/>
          <w:bCs/>
        </w:rPr>
        <w:t>48 dwellings.</w:t>
      </w:r>
    </w:p>
    <w:p w14:paraId="2E5DC40A" w14:textId="77777777" w:rsidR="00E46FC1" w:rsidRDefault="00E46FC1" w:rsidP="00E46FC1">
      <w:pPr>
        <w:pStyle w:val="ListParagraph"/>
        <w:spacing w:line="276" w:lineRule="auto"/>
        <w:ind w:left="567"/>
        <w:jc w:val="both"/>
        <w:rPr>
          <w:rFonts w:cs="Arial"/>
          <w:bCs/>
        </w:rPr>
      </w:pPr>
    </w:p>
    <w:p w14:paraId="3EE76991" w14:textId="4B46B171" w:rsidR="00E46FC1" w:rsidRPr="0028602E" w:rsidRDefault="00E46FC1" w:rsidP="00E46FC1">
      <w:pPr>
        <w:pStyle w:val="Heading3"/>
        <w:spacing w:after="240" w:line="276" w:lineRule="auto"/>
        <w:ind w:left="567"/>
        <w:rPr>
          <w:rFonts w:cs="Arial"/>
          <w:bCs/>
        </w:rPr>
      </w:pPr>
      <w:r w:rsidRPr="0028602E">
        <w:rPr>
          <w:rFonts w:ascii="Arial" w:hAnsi="Arial" w:cs="Arial"/>
          <w:b/>
          <w:bCs/>
          <w:color w:val="0073CF"/>
        </w:rPr>
        <w:t>Remaining</w:t>
      </w:r>
      <w:r w:rsidRPr="0028602E">
        <w:rPr>
          <w:rFonts w:cs="Arial"/>
          <w:bCs/>
        </w:rPr>
        <w:t xml:space="preserve"> </w:t>
      </w:r>
      <w:r w:rsidRPr="0028602E">
        <w:rPr>
          <w:rFonts w:ascii="Arial" w:hAnsi="Arial" w:cs="Arial"/>
          <w:b/>
          <w:bCs/>
          <w:color w:val="0073CF"/>
        </w:rPr>
        <w:t>dwellings</w:t>
      </w:r>
      <w:r w:rsidRPr="0028602E">
        <w:rPr>
          <w:rFonts w:cs="Arial"/>
          <w:bCs/>
        </w:rPr>
        <w:t xml:space="preserve"> </w:t>
      </w:r>
      <w:r w:rsidRPr="0028602E">
        <w:rPr>
          <w:rFonts w:ascii="Arial" w:hAnsi="Arial" w:cs="Arial"/>
          <w:b/>
          <w:bCs/>
          <w:color w:val="0073CF"/>
        </w:rPr>
        <w:t>to</w:t>
      </w:r>
      <w:r w:rsidRPr="0028602E">
        <w:rPr>
          <w:rFonts w:cs="Arial"/>
          <w:bCs/>
        </w:rPr>
        <w:t xml:space="preserve"> </w:t>
      </w:r>
      <w:r w:rsidR="003E4C4A">
        <w:rPr>
          <w:rFonts w:ascii="Arial" w:hAnsi="Arial" w:cs="Arial"/>
          <w:b/>
          <w:bCs/>
          <w:color w:val="0073CF"/>
        </w:rPr>
        <w:t>be delivered</w:t>
      </w:r>
      <w:r w:rsidR="00E531E9">
        <w:rPr>
          <w:rFonts w:ascii="Arial" w:hAnsi="Arial" w:cs="Arial"/>
          <w:b/>
          <w:bCs/>
          <w:color w:val="0073CF"/>
        </w:rPr>
        <w:t xml:space="preserve"> - </w:t>
      </w:r>
      <w:proofErr w:type="gramStart"/>
      <w:r w:rsidR="00E531E9">
        <w:rPr>
          <w:rFonts w:ascii="Arial" w:hAnsi="Arial" w:cs="Arial"/>
          <w:b/>
          <w:bCs/>
          <w:color w:val="0073CF"/>
        </w:rPr>
        <w:t>summary</w:t>
      </w:r>
      <w:proofErr w:type="gramEnd"/>
    </w:p>
    <w:p w14:paraId="11FE85BE" w14:textId="24286A36" w:rsidR="00B36C36" w:rsidRPr="008863EB" w:rsidRDefault="00B36C36" w:rsidP="00B36C36">
      <w:pPr>
        <w:pStyle w:val="ListParagraph"/>
        <w:numPr>
          <w:ilvl w:val="1"/>
          <w:numId w:val="4"/>
        </w:numPr>
        <w:spacing w:before="240" w:line="276" w:lineRule="auto"/>
        <w:ind w:left="567"/>
        <w:jc w:val="both"/>
        <w:rPr>
          <w:rFonts w:cs="Arial"/>
          <w:bCs/>
        </w:rPr>
      </w:pPr>
      <w:r>
        <w:rPr>
          <w:rFonts w:cs="Arial"/>
          <w:bCs/>
        </w:rPr>
        <w:t xml:space="preserve">Table </w:t>
      </w:r>
      <w:r w:rsidR="00E11C2B">
        <w:rPr>
          <w:rFonts w:cs="Arial"/>
          <w:bCs/>
        </w:rPr>
        <w:t>9</w:t>
      </w:r>
      <w:r>
        <w:rPr>
          <w:rFonts w:cs="Arial"/>
          <w:bCs/>
        </w:rPr>
        <w:t xml:space="preserve"> below shows the proposed </w:t>
      </w:r>
      <w:r w:rsidR="003E4C4A">
        <w:rPr>
          <w:rFonts w:cs="Arial"/>
          <w:bCs/>
        </w:rPr>
        <w:t>SSLs and Non-strategic housing numbers</w:t>
      </w:r>
      <w:r>
        <w:rPr>
          <w:rFonts w:cs="Arial"/>
          <w:bCs/>
        </w:rPr>
        <w:t xml:space="preserve"> and the number of dwellings remaining to be </w:t>
      </w:r>
      <w:r w:rsidR="003E4C4A">
        <w:rPr>
          <w:rFonts w:cs="Arial"/>
          <w:bCs/>
        </w:rPr>
        <w:t>delivered</w:t>
      </w:r>
      <w:r>
        <w:rPr>
          <w:rFonts w:cs="Arial"/>
          <w:bCs/>
        </w:rPr>
        <w:t xml:space="preserve">, following the approval of applications in </w:t>
      </w:r>
      <w:r w:rsidR="00E46FC1">
        <w:rPr>
          <w:rFonts w:cs="Arial"/>
          <w:bCs/>
        </w:rPr>
        <w:t>the relevant parish since 1</w:t>
      </w:r>
      <w:r w:rsidR="00E46FC1" w:rsidRPr="00092F7B">
        <w:rPr>
          <w:rFonts w:cs="Arial"/>
          <w:bCs/>
          <w:vertAlign w:val="superscript"/>
        </w:rPr>
        <w:t>st</w:t>
      </w:r>
      <w:r w:rsidR="00E46FC1">
        <w:rPr>
          <w:rFonts w:cs="Arial"/>
          <w:bCs/>
        </w:rPr>
        <w:t xml:space="preserve"> April 2021. </w:t>
      </w:r>
    </w:p>
    <w:p w14:paraId="0030BEA1" w14:textId="46E350BB" w:rsidR="006F4AAE" w:rsidRDefault="006F4AAE">
      <w:pPr>
        <w:rPr>
          <w:sz w:val="20"/>
          <w:szCs w:val="20"/>
        </w:rPr>
      </w:pPr>
      <w:r>
        <w:rPr>
          <w:sz w:val="20"/>
          <w:szCs w:val="20"/>
        </w:rPr>
        <w:br w:type="page"/>
      </w:r>
    </w:p>
    <w:tbl>
      <w:tblPr>
        <w:tblStyle w:val="TableGrid"/>
        <w:tblW w:w="10205" w:type="dxa"/>
        <w:tblLook w:val="04A0" w:firstRow="1" w:lastRow="0" w:firstColumn="1" w:lastColumn="0" w:noHBand="0" w:noVBand="1"/>
      </w:tblPr>
      <w:tblGrid>
        <w:gridCol w:w="5046"/>
        <w:gridCol w:w="2494"/>
        <w:gridCol w:w="2665"/>
      </w:tblGrid>
      <w:tr w:rsidR="001C34AA" w:rsidRPr="00AC110C" w14:paraId="422536A7" w14:textId="77777777" w:rsidTr="00AC71B1">
        <w:tc>
          <w:tcPr>
            <w:tcW w:w="5046" w:type="dxa"/>
            <w:shd w:val="clear" w:color="auto" w:fill="B4C6E7" w:themeFill="accent1" w:themeFillTint="66"/>
          </w:tcPr>
          <w:p w14:paraId="0A83BABE" w14:textId="0EA64E56" w:rsidR="001C34AA" w:rsidRPr="00AC71B1" w:rsidRDefault="00AC71B1" w:rsidP="00DF6070">
            <w:pPr>
              <w:spacing w:line="276" w:lineRule="auto"/>
              <w:rPr>
                <w:rFonts w:ascii="Arial" w:hAnsi="Arial" w:cs="Arial"/>
                <w:b/>
                <w:bCs/>
                <w:sz w:val="24"/>
                <w:szCs w:val="24"/>
              </w:rPr>
            </w:pPr>
            <w:r w:rsidRPr="00AC71B1">
              <w:rPr>
                <w:rFonts w:ascii="Arial" w:hAnsi="Arial" w:cs="Arial"/>
                <w:b/>
                <w:bCs/>
                <w:sz w:val="24"/>
                <w:szCs w:val="24"/>
              </w:rPr>
              <w:lastRenderedPageBreak/>
              <w:t xml:space="preserve">Proposed </w:t>
            </w:r>
            <w:r w:rsidR="005F7FCA">
              <w:rPr>
                <w:rFonts w:ascii="Arial" w:hAnsi="Arial" w:cs="Arial"/>
                <w:b/>
                <w:bCs/>
                <w:sz w:val="24"/>
                <w:szCs w:val="24"/>
              </w:rPr>
              <w:t>SSLs</w:t>
            </w:r>
          </w:p>
        </w:tc>
        <w:tc>
          <w:tcPr>
            <w:tcW w:w="2494" w:type="dxa"/>
            <w:shd w:val="clear" w:color="auto" w:fill="B4C6E7" w:themeFill="accent1" w:themeFillTint="66"/>
          </w:tcPr>
          <w:p w14:paraId="7A9FBC40" w14:textId="23A724AF" w:rsidR="001C34AA" w:rsidRPr="00AC71B1" w:rsidRDefault="00AD04EA" w:rsidP="00DF6070">
            <w:pPr>
              <w:spacing w:line="276" w:lineRule="auto"/>
              <w:rPr>
                <w:rFonts w:ascii="Arial" w:hAnsi="Arial" w:cs="Arial"/>
                <w:b/>
                <w:bCs/>
                <w:sz w:val="24"/>
                <w:szCs w:val="24"/>
              </w:rPr>
            </w:pPr>
            <w:r w:rsidRPr="00AC71B1">
              <w:rPr>
                <w:rFonts w:ascii="Arial" w:hAnsi="Arial" w:cs="Arial"/>
                <w:b/>
                <w:bCs/>
                <w:sz w:val="24"/>
                <w:szCs w:val="24"/>
              </w:rPr>
              <w:t>Dwellings Allocated</w:t>
            </w:r>
          </w:p>
        </w:tc>
        <w:tc>
          <w:tcPr>
            <w:tcW w:w="2665" w:type="dxa"/>
            <w:shd w:val="clear" w:color="auto" w:fill="B4C6E7" w:themeFill="accent1" w:themeFillTint="66"/>
          </w:tcPr>
          <w:p w14:paraId="5D05CA0D" w14:textId="3158ACA7" w:rsidR="001C34AA" w:rsidRPr="00AC71B1" w:rsidRDefault="00AD04EA" w:rsidP="00DF6070">
            <w:pPr>
              <w:spacing w:line="276" w:lineRule="auto"/>
              <w:rPr>
                <w:rFonts w:ascii="Arial" w:hAnsi="Arial" w:cs="Arial"/>
                <w:b/>
                <w:bCs/>
                <w:sz w:val="24"/>
                <w:szCs w:val="24"/>
              </w:rPr>
            </w:pPr>
            <w:r w:rsidRPr="00AC71B1">
              <w:rPr>
                <w:rFonts w:ascii="Arial" w:hAnsi="Arial" w:cs="Arial"/>
                <w:b/>
                <w:bCs/>
                <w:sz w:val="24"/>
                <w:szCs w:val="24"/>
              </w:rPr>
              <w:t>Remaining Dwellings</w:t>
            </w:r>
          </w:p>
        </w:tc>
      </w:tr>
      <w:tr w:rsidR="00D64DAC" w:rsidRPr="00AC110C" w14:paraId="18187272" w14:textId="77777777" w:rsidTr="00AC71B1">
        <w:tc>
          <w:tcPr>
            <w:tcW w:w="5046" w:type="dxa"/>
          </w:tcPr>
          <w:p w14:paraId="6BC879BA" w14:textId="2CBCC233" w:rsidR="00D64DAC" w:rsidRPr="00AC110C" w:rsidRDefault="00AD04EA" w:rsidP="00DF6070">
            <w:pPr>
              <w:spacing w:line="276" w:lineRule="auto"/>
              <w:rPr>
                <w:rFonts w:ascii="Arial" w:hAnsi="Arial" w:cs="Arial"/>
                <w:sz w:val="24"/>
                <w:szCs w:val="24"/>
              </w:rPr>
            </w:pPr>
            <w:r w:rsidRPr="00AC110C">
              <w:rPr>
                <w:rFonts w:ascii="Arial" w:hAnsi="Arial" w:cs="Arial"/>
                <w:sz w:val="24"/>
                <w:szCs w:val="24"/>
              </w:rPr>
              <w:t>Policy A4 &amp; A5 – Southern Gateway</w:t>
            </w:r>
          </w:p>
        </w:tc>
        <w:tc>
          <w:tcPr>
            <w:tcW w:w="2494" w:type="dxa"/>
          </w:tcPr>
          <w:p w14:paraId="04F2B934" w14:textId="67F10039" w:rsidR="00D64DAC" w:rsidRPr="00AC110C" w:rsidRDefault="00AD04EA" w:rsidP="00DF6070">
            <w:pPr>
              <w:spacing w:line="276" w:lineRule="auto"/>
              <w:rPr>
                <w:rFonts w:ascii="Arial" w:hAnsi="Arial" w:cs="Arial"/>
                <w:sz w:val="24"/>
                <w:szCs w:val="24"/>
              </w:rPr>
            </w:pPr>
            <w:r w:rsidRPr="00AC110C">
              <w:rPr>
                <w:rFonts w:ascii="Arial" w:hAnsi="Arial" w:cs="Arial"/>
                <w:sz w:val="24"/>
                <w:szCs w:val="24"/>
              </w:rPr>
              <w:t>180</w:t>
            </w:r>
          </w:p>
        </w:tc>
        <w:tc>
          <w:tcPr>
            <w:tcW w:w="2665" w:type="dxa"/>
          </w:tcPr>
          <w:p w14:paraId="6EB7B144" w14:textId="2DD6EA9D" w:rsidR="00D64DAC" w:rsidRPr="00AC110C" w:rsidRDefault="00AD04EA" w:rsidP="00DF6070">
            <w:pPr>
              <w:spacing w:line="276" w:lineRule="auto"/>
              <w:rPr>
                <w:rFonts w:ascii="Arial" w:hAnsi="Arial" w:cs="Arial"/>
                <w:sz w:val="24"/>
                <w:szCs w:val="24"/>
              </w:rPr>
            </w:pPr>
            <w:r w:rsidRPr="00AC110C">
              <w:rPr>
                <w:rFonts w:ascii="Arial" w:hAnsi="Arial" w:cs="Arial"/>
                <w:sz w:val="24"/>
                <w:szCs w:val="24"/>
              </w:rPr>
              <w:t>180</w:t>
            </w:r>
          </w:p>
        </w:tc>
      </w:tr>
      <w:tr w:rsidR="001C34AA" w:rsidRPr="00AC110C" w14:paraId="7C461E1C" w14:textId="77777777" w:rsidTr="00AC71B1">
        <w:tc>
          <w:tcPr>
            <w:tcW w:w="5046" w:type="dxa"/>
          </w:tcPr>
          <w:p w14:paraId="28AE8E05" w14:textId="368F16B7" w:rsidR="001C34AA" w:rsidRPr="00AC110C" w:rsidRDefault="00AD04EA" w:rsidP="00DF6070">
            <w:pPr>
              <w:spacing w:line="276" w:lineRule="auto"/>
              <w:rPr>
                <w:rFonts w:ascii="Arial" w:hAnsi="Arial" w:cs="Arial"/>
                <w:sz w:val="24"/>
                <w:szCs w:val="24"/>
              </w:rPr>
            </w:pPr>
            <w:r w:rsidRPr="00AC110C">
              <w:rPr>
                <w:rFonts w:ascii="Arial" w:hAnsi="Arial" w:cs="Arial"/>
                <w:sz w:val="24"/>
                <w:szCs w:val="24"/>
              </w:rPr>
              <w:t>Policy A8 – East of Chichester</w:t>
            </w:r>
          </w:p>
        </w:tc>
        <w:tc>
          <w:tcPr>
            <w:tcW w:w="2494" w:type="dxa"/>
          </w:tcPr>
          <w:p w14:paraId="4B8B1821" w14:textId="26E14725" w:rsidR="001C34AA" w:rsidRPr="00AC110C" w:rsidRDefault="00AD04EA" w:rsidP="00DF6070">
            <w:pPr>
              <w:spacing w:line="276" w:lineRule="auto"/>
              <w:rPr>
                <w:rFonts w:ascii="Arial" w:hAnsi="Arial" w:cs="Arial"/>
                <w:sz w:val="24"/>
                <w:szCs w:val="24"/>
              </w:rPr>
            </w:pPr>
            <w:r w:rsidRPr="00AC110C">
              <w:rPr>
                <w:rFonts w:ascii="Arial" w:hAnsi="Arial" w:cs="Arial"/>
                <w:sz w:val="24"/>
                <w:szCs w:val="24"/>
              </w:rPr>
              <w:t>680</w:t>
            </w:r>
          </w:p>
        </w:tc>
        <w:tc>
          <w:tcPr>
            <w:tcW w:w="2665" w:type="dxa"/>
          </w:tcPr>
          <w:p w14:paraId="32297A50" w14:textId="1BBBBD71" w:rsidR="001C34AA" w:rsidRPr="00AC110C" w:rsidRDefault="00AD04EA" w:rsidP="00DF6070">
            <w:pPr>
              <w:spacing w:line="276" w:lineRule="auto"/>
              <w:rPr>
                <w:rFonts w:ascii="Arial" w:hAnsi="Arial" w:cs="Arial"/>
                <w:sz w:val="24"/>
                <w:szCs w:val="24"/>
              </w:rPr>
            </w:pPr>
            <w:r w:rsidRPr="00AC110C">
              <w:rPr>
                <w:rFonts w:ascii="Arial" w:hAnsi="Arial" w:cs="Arial"/>
                <w:sz w:val="24"/>
                <w:szCs w:val="24"/>
              </w:rPr>
              <w:t>680</w:t>
            </w:r>
          </w:p>
        </w:tc>
      </w:tr>
      <w:tr w:rsidR="001C34AA" w:rsidRPr="00AC110C" w14:paraId="2A8452EF" w14:textId="77777777" w:rsidTr="00AC71B1">
        <w:tc>
          <w:tcPr>
            <w:tcW w:w="5046" w:type="dxa"/>
          </w:tcPr>
          <w:p w14:paraId="28FE0A37" w14:textId="04552A64" w:rsidR="001C34AA" w:rsidRPr="00AC110C" w:rsidRDefault="00AD04EA" w:rsidP="00DF6070">
            <w:pPr>
              <w:spacing w:line="276" w:lineRule="auto"/>
              <w:rPr>
                <w:rFonts w:ascii="Arial" w:hAnsi="Arial" w:cs="Arial"/>
                <w:sz w:val="24"/>
                <w:szCs w:val="24"/>
              </w:rPr>
            </w:pPr>
            <w:r w:rsidRPr="00AC110C">
              <w:rPr>
                <w:rFonts w:ascii="Arial" w:hAnsi="Arial" w:cs="Arial"/>
                <w:sz w:val="24"/>
                <w:szCs w:val="24"/>
              </w:rPr>
              <w:t>Policy A10 – Maudlin Farm</w:t>
            </w:r>
          </w:p>
        </w:tc>
        <w:tc>
          <w:tcPr>
            <w:tcW w:w="2494" w:type="dxa"/>
          </w:tcPr>
          <w:p w14:paraId="34DAA524" w14:textId="47B7CA31" w:rsidR="001C34AA" w:rsidRPr="00AC110C" w:rsidRDefault="003A6239" w:rsidP="00DF6070">
            <w:pPr>
              <w:spacing w:line="276" w:lineRule="auto"/>
              <w:rPr>
                <w:rFonts w:ascii="Arial" w:hAnsi="Arial" w:cs="Arial"/>
                <w:sz w:val="24"/>
                <w:szCs w:val="24"/>
              </w:rPr>
            </w:pPr>
            <w:r w:rsidRPr="00AC110C">
              <w:rPr>
                <w:rFonts w:ascii="Arial" w:hAnsi="Arial" w:cs="Arial"/>
                <w:sz w:val="24"/>
                <w:szCs w:val="24"/>
              </w:rPr>
              <w:t>265</w:t>
            </w:r>
          </w:p>
        </w:tc>
        <w:tc>
          <w:tcPr>
            <w:tcW w:w="2665" w:type="dxa"/>
          </w:tcPr>
          <w:p w14:paraId="42FE22A8" w14:textId="28272899" w:rsidR="001C34AA" w:rsidRPr="00AC110C" w:rsidRDefault="003A6239" w:rsidP="00DF6070">
            <w:pPr>
              <w:spacing w:line="276" w:lineRule="auto"/>
              <w:rPr>
                <w:rFonts w:ascii="Arial" w:hAnsi="Arial" w:cs="Arial"/>
                <w:sz w:val="24"/>
                <w:szCs w:val="24"/>
              </w:rPr>
            </w:pPr>
            <w:r w:rsidRPr="00AC110C">
              <w:rPr>
                <w:rFonts w:ascii="Arial" w:hAnsi="Arial" w:cs="Arial"/>
                <w:sz w:val="24"/>
                <w:szCs w:val="24"/>
              </w:rPr>
              <w:t>265</w:t>
            </w:r>
          </w:p>
        </w:tc>
      </w:tr>
      <w:tr w:rsidR="001C34AA" w:rsidRPr="00AC110C" w14:paraId="3BE4A346" w14:textId="77777777" w:rsidTr="00AC71B1">
        <w:tc>
          <w:tcPr>
            <w:tcW w:w="5046" w:type="dxa"/>
          </w:tcPr>
          <w:p w14:paraId="316E74BD" w14:textId="5A2AD817" w:rsidR="001C34AA" w:rsidRPr="00AC110C" w:rsidRDefault="00AD04EA" w:rsidP="00DF6070">
            <w:pPr>
              <w:spacing w:line="276" w:lineRule="auto"/>
              <w:rPr>
                <w:rFonts w:ascii="Arial" w:hAnsi="Arial" w:cs="Arial"/>
                <w:sz w:val="24"/>
                <w:szCs w:val="24"/>
              </w:rPr>
            </w:pPr>
            <w:r w:rsidRPr="00AC110C">
              <w:rPr>
                <w:rFonts w:ascii="Arial" w:hAnsi="Arial" w:cs="Arial"/>
                <w:sz w:val="24"/>
                <w:szCs w:val="24"/>
              </w:rPr>
              <w:t>Policy A11 – Highgrove Farm</w:t>
            </w:r>
          </w:p>
        </w:tc>
        <w:tc>
          <w:tcPr>
            <w:tcW w:w="2494" w:type="dxa"/>
          </w:tcPr>
          <w:p w14:paraId="75814F4C" w14:textId="6BC1ED35" w:rsidR="001C34AA" w:rsidRPr="00AC110C" w:rsidRDefault="003A6239" w:rsidP="00DF6070">
            <w:pPr>
              <w:spacing w:line="276" w:lineRule="auto"/>
              <w:rPr>
                <w:rFonts w:ascii="Arial" w:hAnsi="Arial" w:cs="Arial"/>
                <w:sz w:val="24"/>
                <w:szCs w:val="24"/>
              </w:rPr>
            </w:pPr>
            <w:r w:rsidRPr="00AC110C">
              <w:rPr>
                <w:rFonts w:ascii="Arial" w:hAnsi="Arial" w:cs="Arial"/>
                <w:sz w:val="24"/>
                <w:szCs w:val="24"/>
              </w:rPr>
              <w:t>245</w:t>
            </w:r>
          </w:p>
        </w:tc>
        <w:tc>
          <w:tcPr>
            <w:tcW w:w="2665" w:type="dxa"/>
          </w:tcPr>
          <w:p w14:paraId="7CCC123D" w14:textId="41683715" w:rsidR="001C34AA" w:rsidRPr="00AC110C" w:rsidRDefault="003A6239" w:rsidP="00DF6070">
            <w:pPr>
              <w:spacing w:line="276" w:lineRule="auto"/>
              <w:rPr>
                <w:rFonts w:ascii="Arial" w:hAnsi="Arial" w:cs="Arial"/>
                <w:sz w:val="24"/>
                <w:szCs w:val="24"/>
              </w:rPr>
            </w:pPr>
            <w:r w:rsidRPr="00AC110C">
              <w:rPr>
                <w:rFonts w:ascii="Arial" w:hAnsi="Arial" w:cs="Arial"/>
                <w:sz w:val="24"/>
                <w:szCs w:val="24"/>
              </w:rPr>
              <w:t>0</w:t>
            </w:r>
          </w:p>
        </w:tc>
      </w:tr>
      <w:tr w:rsidR="00D64DAC" w:rsidRPr="00AC110C" w14:paraId="689DE136" w14:textId="77777777" w:rsidTr="00AC71B1">
        <w:tc>
          <w:tcPr>
            <w:tcW w:w="5046" w:type="dxa"/>
          </w:tcPr>
          <w:p w14:paraId="4D588AAC" w14:textId="29379078" w:rsidR="00D64DAC" w:rsidRPr="00AC110C" w:rsidRDefault="00AD04EA" w:rsidP="00D64DAC">
            <w:pPr>
              <w:spacing w:line="276" w:lineRule="auto"/>
              <w:rPr>
                <w:rFonts w:ascii="Arial" w:hAnsi="Arial" w:cs="Arial"/>
                <w:sz w:val="24"/>
                <w:szCs w:val="24"/>
              </w:rPr>
            </w:pPr>
            <w:r w:rsidRPr="00AC110C">
              <w:rPr>
                <w:rFonts w:ascii="Arial" w:hAnsi="Arial" w:cs="Arial"/>
                <w:sz w:val="24"/>
                <w:szCs w:val="24"/>
              </w:rPr>
              <w:t>Policy A13 - Southbourne</w:t>
            </w:r>
          </w:p>
        </w:tc>
        <w:tc>
          <w:tcPr>
            <w:tcW w:w="2494" w:type="dxa"/>
          </w:tcPr>
          <w:p w14:paraId="58CCC4F2" w14:textId="4654B0FE" w:rsidR="00D64DAC" w:rsidRPr="00AC110C" w:rsidRDefault="003A6239" w:rsidP="00D64DAC">
            <w:pPr>
              <w:spacing w:line="276" w:lineRule="auto"/>
              <w:rPr>
                <w:rFonts w:ascii="Arial" w:hAnsi="Arial" w:cs="Arial"/>
                <w:sz w:val="24"/>
                <w:szCs w:val="24"/>
              </w:rPr>
            </w:pPr>
            <w:r w:rsidRPr="00AC110C">
              <w:rPr>
                <w:rFonts w:ascii="Arial" w:hAnsi="Arial" w:cs="Arial"/>
                <w:sz w:val="24"/>
                <w:szCs w:val="24"/>
              </w:rPr>
              <w:t>1</w:t>
            </w:r>
            <w:r w:rsidR="00493ED3">
              <w:rPr>
                <w:rFonts w:ascii="Arial" w:hAnsi="Arial" w:cs="Arial"/>
                <w:sz w:val="24"/>
                <w:szCs w:val="24"/>
              </w:rPr>
              <w:t>,</w:t>
            </w:r>
            <w:r w:rsidRPr="00AC110C">
              <w:rPr>
                <w:rFonts w:ascii="Arial" w:hAnsi="Arial" w:cs="Arial"/>
                <w:sz w:val="24"/>
                <w:szCs w:val="24"/>
              </w:rPr>
              <w:t>050</w:t>
            </w:r>
          </w:p>
        </w:tc>
        <w:tc>
          <w:tcPr>
            <w:tcW w:w="2665" w:type="dxa"/>
          </w:tcPr>
          <w:p w14:paraId="42AC574C" w14:textId="55C93DF3" w:rsidR="00D64DAC" w:rsidRPr="00AC110C" w:rsidRDefault="003A6239" w:rsidP="00D64DAC">
            <w:pPr>
              <w:spacing w:line="276" w:lineRule="auto"/>
              <w:rPr>
                <w:rFonts w:ascii="Arial" w:hAnsi="Arial" w:cs="Arial"/>
                <w:sz w:val="24"/>
                <w:szCs w:val="24"/>
              </w:rPr>
            </w:pPr>
            <w:r w:rsidRPr="00AC110C">
              <w:rPr>
                <w:rFonts w:ascii="Arial" w:hAnsi="Arial" w:cs="Arial"/>
                <w:sz w:val="24"/>
                <w:szCs w:val="24"/>
              </w:rPr>
              <w:t>823</w:t>
            </w:r>
          </w:p>
        </w:tc>
      </w:tr>
      <w:tr w:rsidR="00D64DAC" w:rsidRPr="00AC110C" w14:paraId="22AAB7C2" w14:textId="77777777" w:rsidTr="00AC71B1">
        <w:tc>
          <w:tcPr>
            <w:tcW w:w="5046" w:type="dxa"/>
          </w:tcPr>
          <w:p w14:paraId="0BD5D652" w14:textId="18EAFAC4" w:rsidR="00D64DAC" w:rsidRPr="00AC110C" w:rsidRDefault="00AD04EA" w:rsidP="00D64DAC">
            <w:pPr>
              <w:spacing w:line="276" w:lineRule="auto"/>
              <w:rPr>
                <w:rFonts w:ascii="Arial" w:hAnsi="Arial" w:cs="Arial"/>
                <w:sz w:val="24"/>
                <w:szCs w:val="24"/>
              </w:rPr>
            </w:pPr>
            <w:r w:rsidRPr="00AC110C">
              <w:rPr>
                <w:rFonts w:ascii="Arial" w:hAnsi="Arial" w:cs="Arial"/>
                <w:sz w:val="24"/>
                <w:szCs w:val="24"/>
              </w:rPr>
              <w:t>Policy A2 – Chichester City</w:t>
            </w:r>
          </w:p>
        </w:tc>
        <w:tc>
          <w:tcPr>
            <w:tcW w:w="2494" w:type="dxa"/>
          </w:tcPr>
          <w:p w14:paraId="258BCB60" w14:textId="3491FE98" w:rsidR="00D64DAC" w:rsidRPr="00AC110C" w:rsidRDefault="003A6239" w:rsidP="00D64DAC">
            <w:pPr>
              <w:spacing w:line="276" w:lineRule="auto"/>
              <w:rPr>
                <w:rFonts w:ascii="Arial" w:hAnsi="Arial" w:cs="Arial"/>
                <w:sz w:val="24"/>
                <w:szCs w:val="24"/>
              </w:rPr>
            </w:pPr>
            <w:r w:rsidRPr="00AC110C">
              <w:rPr>
                <w:rFonts w:ascii="Arial" w:hAnsi="Arial" w:cs="Arial"/>
                <w:sz w:val="24"/>
                <w:szCs w:val="24"/>
              </w:rPr>
              <w:t>270</w:t>
            </w:r>
          </w:p>
        </w:tc>
        <w:tc>
          <w:tcPr>
            <w:tcW w:w="2665" w:type="dxa"/>
          </w:tcPr>
          <w:p w14:paraId="7F05F591" w14:textId="43B53E39" w:rsidR="00D64DAC" w:rsidRPr="00AC110C" w:rsidRDefault="003A6239" w:rsidP="00D64DAC">
            <w:pPr>
              <w:spacing w:line="276" w:lineRule="auto"/>
              <w:rPr>
                <w:rFonts w:ascii="Arial" w:hAnsi="Arial" w:cs="Arial"/>
                <w:sz w:val="24"/>
                <w:szCs w:val="24"/>
              </w:rPr>
            </w:pPr>
            <w:r w:rsidRPr="00AC110C">
              <w:rPr>
                <w:rFonts w:ascii="Arial" w:hAnsi="Arial" w:cs="Arial"/>
                <w:sz w:val="24"/>
                <w:szCs w:val="24"/>
              </w:rPr>
              <w:t>260</w:t>
            </w:r>
          </w:p>
        </w:tc>
      </w:tr>
      <w:tr w:rsidR="00D64DAC" w:rsidRPr="00AC110C" w14:paraId="3760F32C" w14:textId="77777777" w:rsidTr="00AC71B1">
        <w:tc>
          <w:tcPr>
            <w:tcW w:w="5046" w:type="dxa"/>
          </w:tcPr>
          <w:p w14:paraId="0A585F87" w14:textId="4B3C2393" w:rsidR="00D64DAC" w:rsidRPr="00AC110C" w:rsidRDefault="002C570E" w:rsidP="00D64DAC">
            <w:pPr>
              <w:spacing w:line="276" w:lineRule="auto"/>
              <w:rPr>
                <w:rFonts w:ascii="Arial" w:hAnsi="Arial" w:cs="Arial"/>
                <w:sz w:val="24"/>
                <w:szCs w:val="24"/>
              </w:rPr>
            </w:pPr>
            <w:r w:rsidRPr="00AC110C">
              <w:rPr>
                <w:rFonts w:ascii="Arial" w:hAnsi="Arial" w:cs="Arial"/>
                <w:sz w:val="24"/>
                <w:szCs w:val="24"/>
              </w:rPr>
              <w:t>Policy A12 – Chidham and Hambrook</w:t>
            </w:r>
          </w:p>
        </w:tc>
        <w:tc>
          <w:tcPr>
            <w:tcW w:w="2494" w:type="dxa"/>
          </w:tcPr>
          <w:p w14:paraId="7B556D8B" w14:textId="4F5C9E7E" w:rsidR="00D64DAC" w:rsidRPr="00AC110C" w:rsidRDefault="003A6239" w:rsidP="00D64DAC">
            <w:pPr>
              <w:spacing w:line="276" w:lineRule="auto"/>
              <w:rPr>
                <w:rFonts w:ascii="Arial" w:hAnsi="Arial" w:cs="Arial"/>
                <w:sz w:val="24"/>
                <w:szCs w:val="24"/>
              </w:rPr>
            </w:pPr>
            <w:r w:rsidRPr="00AC110C">
              <w:rPr>
                <w:rFonts w:ascii="Arial" w:hAnsi="Arial" w:cs="Arial"/>
                <w:sz w:val="24"/>
                <w:szCs w:val="24"/>
              </w:rPr>
              <w:t>300</w:t>
            </w:r>
          </w:p>
        </w:tc>
        <w:tc>
          <w:tcPr>
            <w:tcW w:w="2665" w:type="dxa"/>
          </w:tcPr>
          <w:p w14:paraId="175873D8" w14:textId="02ABBC08" w:rsidR="00D64DAC" w:rsidRPr="00AC110C" w:rsidRDefault="003A6239" w:rsidP="00D64DAC">
            <w:pPr>
              <w:spacing w:line="276" w:lineRule="auto"/>
              <w:rPr>
                <w:rFonts w:ascii="Arial" w:hAnsi="Arial" w:cs="Arial"/>
                <w:sz w:val="24"/>
                <w:szCs w:val="24"/>
              </w:rPr>
            </w:pPr>
            <w:r w:rsidRPr="00AC110C">
              <w:rPr>
                <w:rFonts w:ascii="Arial" w:hAnsi="Arial" w:cs="Arial"/>
                <w:sz w:val="24"/>
                <w:szCs w:val="24"/>
              </w:rPr>
              <w:t>0</w:t>
            </w:r>
          </w:p>
        </w:tc>
      </w:tr>
      <w:tr w:rsidR="00D64DAC" w:rsidRPr="00AC110C" w14:paraId="24D53D6B" w14:textId="77777777" w:rsidTr="00AC71B1">
        <w:tc>
          <w:tcPr>
            <w:tcW w:w="5046" w:type="dxa"/>
          </w:tcPr>
          <w:p w14:paraId="1D5DA053" w14:textId="31957A9B" w:rsidR="00D64DAC" w:rsidRPr="00AC110C" w:rsidRDefault="003A6239" w:rsidP="00D64DAC">
            <w:pPr>
              <w:spacing w:line="276" w:lineRule="auto"/>
              <w:rPr>
                <w:rFonts w:ascii="Arial" w:hAnsi="Arial" w:cs="Arial"/>
                <w:sz w:val="24"/>
                <w:szCs w:val="24"/>
              </w:rPr>
            </w:pPr>
            <w:r w:rsidRPr="00AC110C">
              <w:rPr>
                <w:rFonts w:ascii="Arial" w:hAnsi="Arial" w:cs="Arial"/>
                <w:sz w:val="24"/>
                <w:szCs w:val="24"/>
              </w:rPr>
              <w:t>Policy A15 – Loxwood</w:t>
            </w:r>
          </w:p>
        </w:tc>
        <w:tc>
          <w:tcPr>
            <w:tcW w:w="2494" w:type="dxa"/>
          </w:tcPr>
          <w:p w14:paraId="2BDC529E" w14:textId="6B93433E" w:rsidR="00D64DAC" w:rsidRPr="00AC110C" w:rsidRDefault="003A6239" w:rsidP="00D64DAC">
            <w:pPr>
              <w:spacing w:line="276" w:lineRule="auto"/>
              <w:rPr>
                <w:rFonts w:ascii="Arial" w:hAnsi="Arial" w:cs="Arial"/>
                <w:sz w:val="24"/>
                <w:szCs w:val="24"/>
              </w:rPr>
            </w:pPr>
            <w:r w:rsidRPr="00AC110C">
              <w:rPr>
                <w:rFonts w:ascii="Arial" w:hAnsi="Arial" w:cs="Arial"/>
                <w:sz w:val="24"/>
                <w:szCs w:val="24"/>
              </w:rPr>
              <w:t>220</w:t>
            </w:r>
          </w:p>
        </w:tc>
        <w:tc>
          <w:tcPr>
            <w:tcW w:w="2665" w:type="dxa"/>
          </w:tcPr>
          <w:p w14:paraId="3E5A2F4C" w14:textId="690C263A" w:rsidR="00D64DAC" w:rsidRPr="00AC110C" w:rsidRDefault="003A6239" w:rsidP="00D64DAC">
            <w:pPr>
              <w:spacing w:line="276" w:lineRule="auto"/>
              <w:rPr>
                <w:rFonts w:ascii="Arial" w:hAnsi="Arial" w:cs="Arial"/>
                <w:sz w:val="24"/>
                <w:szCs w:val="24"/>
              </w:rPr>
            </w:pPr>
            <w:r w:rsidRPr="00AC110C">
              <w:rPr>
                <w:rFonts w:ascii="Arial" w:hAnsi="Arial" w:cs="Arial"/>
                <w:sz w:val="24"/>
                <w:szCs w:val="24"/>
              </w:rPr>
              <w:t>188</w:t>
            </w:r>
          </w:p>
        </w:tc>
      </w:tr>
      <w:tr w:rsidR="00AC110C" w:rsidRPr="00AC110C" w14:paraId="2710661C" w14:textId="77777777" w:rsidTr="00AC71B1">
        <w:tc>
          <w:tcPr>
            <w:tcW w:w="5046" w:type="dxa"/>
            <w:shd w:val="clear" w:color="auto" w:fill="F2F2F2" w:themeFill="background1" w:themeFillShade="F2"/>
          </w:tcPr>
          <w:p w14:paraId="44EFC76B" w14:textId="545D36F5" w:rsidR="00AC110C" w:rsidRPr="00AC71B1" w:rsidRDefault="00AC71B1" w:rsidP="005F7FCA">
            <w:pPr>
              <w:spacing w:line="276" w:lineRule="auto"/>
              <w:rPr>
                <w:rFonts w:ascii="Arial" w:hAnsi="Arial" w:cs="Arial"/>
                <w:b/>
                <w:bCs/>
                <w:sz w:val="24"/>
                <w:szCs w:val="24"/>
              </w:rPr>
            </w:pPr>
            <w:r w:rsidRPr="00AC71B1">
              <w:rPr>
                <w:rFonts w:ascii="Arial" w:hAnsi="Arial" w:cs="Arial"/>
                <w:b/>
                <w:bCs/>
                <w:sz w:val="24"/>
                <w:szCs w:val="24"/>
              </w:rPr>
              <w:t xml:space="preserve">Total - </w:t>
            </w:r>
            <w:r w:rsidR="005F7FCA">
              <w:rPr>
                <w:rFonts w:ascii="Arial" w:hAnsi="Arial" w:cs="Arial"/>
                <w:b/>
                <w:bCs/>
                <w:color w:val="000000"/>
                <w:sz w:val="24"/>
                <w:szCs w:val="24"/>
                <w:lang w:eastAsia="en-GB"/>
              </w:rPr>
              <w:t>SSLs</w:t>
            </w:r>
          </w:p>
        </w:tc>
        <w:tc>
          <w:tcPr>
            <w:tcW w:w="2494" w:type="dxa"/>
            <w:shd w:val="clear" w:color="auto" w:fill="F2F2F2" w:themeFill="background1" w:themeFillShade="F2"/>
          </w:tcPr>
          <w:p w14:paraId="67291358" w14:textId="77777777" w:rsidR="00F36EB8" w:rsidRDefault="00BC1C10" w:rsidP="00BC1C10">
            <w:pPr>
              <w:spacing w:line="276" w:lineRule="auto"/>
              <w:jc w:val="right"/>
              <w:rPr>
                <w:rFonts w:ascii="Arial" w:hAnsi="Arial" w:cs="Arial"/>
                <w:b/>
                <w:bCs/>
                <w:sz w:val="24"/>
                <w:szCs w:val="24"/>
              </w:rPr>
            </w:pPr>
            <w:r w:rsidRPr="00AC71B1">
              <w:rPr>
                <w:rFonts w:ascii="Arial" w:hAnsi="Arial" w:cs="Arial"/>
                <w:b/>
                <w:bCs/>
                <w:sz w:val="24"/>
                <w:szCs w:val="24"/>
              </w:rPr>
              <w:t>3</w:t>
            </w:r>
            <w:r w:rsidR="00D23935">
              <w:rPr>
                <w:rFonts w:ascii="Arial" w:hAnsi="Arial" w:cs="Arial"/>
                <w:b/>
                <w:bCs/>
                <w:sz w:val="24"/>
                <w:szCs w:val="24"/>
              </w:rPr>
              <w:t>,</w:t>
            </w:r>
            <w:r w:rsidRPr="00AC71B1">
              <w:rPr>
                <w:rFonts w:ascii="Arial" w:hAnsi="Arial" w:cs="Arial"/>
                <w:b/>
                <w:bCs/>
                <w:sz w:val="24"/>
                <w:szCs w:val="24"/>
              </w:rPr>
              <w:t>210</w:t>
            </w:r>
            <w:r w:rsidR="00D23935">
              <w:rPr>
                <w:rFonts w:ascii="Arial" w:hAnsi="Arial" w:cs="Arial"/>
                <w:b/>
                <w:bCs/>
                <w:sz w:val="24"/>
                <w:szCs w:val="24"/>
              </w:rPr>
              <w:t xml:space="preserve"> </w:t>
            </w:r>
          </w:p>
          <w:p w14:paraId="3DC21AFA" w14:textId="74EA4761" w:rsidR="00AC110C" w:rsidRPr="00AC71B1" w:rsidRDefault="00F36EB8" w:rsidP="00BC1C10">
            <w:pPr>
              <w:spacing w:line="276" w:lineRule="auto"/>
              <w:jc w:val="right"/>
              <w:rPr>
                <w:rFonts w:ascii="Arial" w:hAnsi="Arial" w:cs="Arial"/>
                <w:b/>
                <w:bCs/>
                <w:sz w:val="24"/>
                <w:szCs w:val="24"/>
              </w:rPr>
            </w:pPr>
            <w:r>
              <w:rPr>
                <w:rFonts w:ascii="Arial" w:hAnsi="Arial" w:cs="Arial"/>
                <w:b/>
                <w:bCs/>
                <w:sz w:val="24"/>
                <w:szCs w:val="24"/>
              </w:rPr>
              <w:t xml:space="preserve">Table 1: Section </w:t>
            </w:r>
            <w:r w:rsidR="00D23935">
              <w:rPr>
                <w:rFonts w:ascii="Arial" w:hAnsi="Arial" w:cs="Arial"/>
                <w:b/>
                <w:bCs/>
                <w:sz w:val="24"/>
                <w:szCs w:val="24"/>
              </w:rPr>
              <w:t>(c)(</w:t>
            </w:r>
            <w:proofErr w:type="spellStart"/>
            <w:r w:rsidR="00D23935">
              <w:rPr>
                <w:rFonts w:ascii="Arial" w:hAnsi="Arial" w:cs="Arial"/>
                <w:b/>
                <w:bCs/>
                <w:sz w:val="24"/>
                <w:szCs w:val="24"/>
              </w:rPr>
              <w:t>i</w:t>
            </w:r>
            <w:proofErr w:type="spellEnd"/>
            <w:r w:rsidR="00D23935">
              <w:rPr>
                <w:rFonts w:ascii="Arial" w:hAnsi="Arial" w:cs="Arial"/>
                <w:b/>
                <w:bCs/>
                <w:sz w:val="24"/>
                <w:szCs w:val="24"/>
              </w:rPr>
              <w:t>)</w:t>
            </w:r>
          </w:p>
        </w:tc>
        <w:tc>
          <w:tcPr>
            <w:tcW w:w="2665" w:type="dxa"/>
            <w:shd w:val="clear" w:color="auto" w:fill="F2F2F2" w:themeFill="background1" w:themeFillShade="F2"/>
          </w:tcPr>
          <w:p w14:paraId="766C0433" w14:textId="77777777" w:rsidR="00F36EB8" w:rsidRDefault="00BC1C10" w:rsidP="00BC1C10">
            <w:pPr>
              <w:spacing w:line="276" w:lineRule="auto"/>
              <w:jc w:val="right"/>
              <w:rPr>
                <w:rFonts w:ascii="Arial" w:hAnsi="Arial" w:cs="Arial"/>
                <w:b/>
                <w:bCs/>
                <w:sz w:val="24"/>
                <w:szCs w:val="24"/>
              </w:rPr>
            </w:pPr>
            <w:r w:rsidRPr="00AC71B1">
              <w:rPr>
                <w:rFonts w:ascii="Arial" w:hAnsi="Arial" w:cs="Arial"/>
                <w:b/>
                <w:bCs/>
                <w:sz w:val="24"/>
                <w:szCs w:val="24"/>
              </w:rPr>
              <w:t>2</w:t>
            </w:r>
            <w:r w:rsidR="00D23935">
              <w:rPr>
                <w:rFonts w:ascii="Arial" w:hAnsi="Arial" w:cs="Arial"/>
                <w:b/>
                <w:bCs/>
                <w:sz w:val="24"/>
                <w:szCs w:val="24"/>
              </w:rPr>
              <w:t>,</w:t>
            </w:r>
            <w:r w:rsidRPr="00AC71B1">
              <w:rPr>
                <w:rFonts w:ascii="Arial" w:hAnsi="Arial" w:cs="Arial"/>
                <w:b/>
                <w:bCs/>
                <w:sz w:val="24"/>
                <w:szCs w:val="24"/>
              </w:rPr>
              <w:t>396</w:t>
            </w:r>
            <w:r w:rsidR="00D23935">
              <w:rPr>
                <w:rFonts w:ascii="Arial" w:hAnsi="Arial" w:cs="Arial"/>
                <w:b/>
                <w:bCs/>
                <w:sz w:val="24"/>
                <w:szCs w:val="24"/>
              </w:rPr>
              <w:t xml:space="preserve"> </w:t>
            </w:r>
          </w:p>
          <w:p w14:paraId="5A91D11F" w14:textId="539E2E88" w:rsidR="00AC110C" w:rsidRPr="00AC71B1" w:rsidRDefault="00F36EB8" w:rsidP="00BC1C10">
            <w:pPr>
              <w:spacing w:line="276" w:lineRule="auto"/>
              <w:jc w:val="right"/>
              <w:rPr>
                <w:rFonts w:ascii="Arial" w:hAnsi="Arial" w:cs="Arial"/>
                <w:b/>
                <w:bCs/>
                <w:sz w:val="24"/>
                <w:szCs w:val="24"/>
              </w:rPr>
            </w:pPr>
            <w:r>
              <w:rPr>
                <w:rFonts w:ascii="Arial" w:hAnsi="Arial" w:cs="Arial"/>
                <w:b/>
                <w:bCs/>
                <w:sz w:val="24"/>
                <w:szCs w:val="24"/>
              </w:rPr>
              <w:t xml:space="preserve">Table 1: Section </w:t>
            </w:r>
            <w:r w:rsidR="00D23935">
              <w:rPr>
                <w:rFonts w:ascii="Arial" w:hAnsi="Arial" w:cs="Arial"/>
                <w:b/>
                <w:bCs/>
                <w:sz w:val="24"/>
                <w:szCs w:val="24"/>
              </w:rPr>
              <w:t>(c)</w:t>
            </w:r>
          </w:p>
        </w:tc>
      </w:tr>
      <w:tr w:rsidR="00AD04EA" w:rsidRPr="00AC110C" w14:paraId="644A2F27" w14:textId="77777777" w:rsidTr="00AC71B1">
        <w:tc>
          <w:tcPr>
            <w:tcW w:w="5046" w:type="dxa"/>
          </w:tcPr>
          <w:p w14:paraId="77A4682D" w14:textId="1CD867D1" w:rsidR="00AD04EA" w:rsidRPr="00AC110C" w:rsidRDefault="003A6239" w:rsidP="00D64DAC">
            <w:pPr>
              <w:spacing w:line="276" w:lineRule="auto"/>
              <w:rPr>
                <w:rFonts w:ascii="Arial" w:hAnsi="Arial" w:cs="Arial"/>
                <w:sz w:val="24"/>
                <w:szCs w:val="24"/>
              </w:rPr>
            </w:pPr>
            <w:r w:rsidRPr="00AC110C">
              <w:rPr>
                <w:rFonts w:ascii="Arial" w:hAnsi="Arial" w:cs="Arial"/>
                <w:sz w:val="24"/>
                <w:szCs w:val="24"/>
              </w:rPr>
              <w:t>Policy H3 - Boxgrove</w:t>
            </w:r>
          </w:p>
        </w:tc>
        <w:tc>
          <w:tcPr>
            <w:tcW w:w="2494" w:type="dxa"/>
          </w:tcPr>
          <w:p w14:paraId="793D8E57" w14:textId="484578CD" w:rsidR="00AD04EA" w:rsidRPr="00AC110C" w:rsidRDefault="003A6239" w:rsidP="00D64DAC">
            <w:pPr>
              <w:spacing w:line="276" w:lineRule="auto"/>
              <w:rPr>
                <w:rFonts w:ascii="Arial" w:hAnsi="Arial" w:cs="Arial"/>
                <w:sz w:val="24"/>
                <w:szCs w:val="24"/>
              </w:rPr>
            </w:pPr>
            <w:r w:rsidRPr="00AC110C">
              <w:rPr>
                <w:rFonts w:ascii="Arial" w:hAnsi="Arial" w:cs="Arial"/>
                <w:sz w:val="24"/>
                <w:szCs w:val="24"/>
              </w:rPr>
              <w:t>50</w:t>
            </w:r>
          </w:p>
        </w:tc>
        <w:tc>
          <w:tcPr>
            <w:tcW w:w="2665" w:type="dxa"/>
          </w:tcPr>
          <w:p w14:paraId="498A9385" w14:textId="7A7784AC" w:rsidR="00AD04EA" w:rsidRPr="00AC110C" w:rsidRDefault="003A6239" w:rsidP="00D64DAC">
            <w:pPr>
              <w:spacing w:line="276" w:lineRule="auto"/>
              <w:rPr>
                <w:rFonts w:ascii="Arial" w:hAnsi="Arial" w:cs="Arial"/>
                <w:sz w:val="24"/>
                <w:szCs w:val="24"/>
              </w:rPr>
            </w:pPr>
            <w:r w:rsidRPr="00AC110C">
              <w:rPr>
                <w:rFonts w:ascii="Arial" w:hAnsi="Arial" w:cs="Arial"/>
                <w:sz w:val="24"/>
                <w:szCs w:val="24"/>
              </w:rPr>
              <w:t>50</w:t>
            </w:r>
          </w:p>
        </w:tc>
      </w:tr>
      <w:tr w:rsidR="003A6239" w:rsidRPr="00AC110C" w14:paraId="2DAFFDFB" w14:textId="77777777" w:rsidTr="00AC71B1">
        <w:tc>
          <w:tcPr>
            <w:tcW w:w="5046" w:type="dxa"/>
          </w:tcPr>
          <w:p w14:paraId="6ED415DD" w14:textId="568CF86B"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Policy H3 - Westbourne</w:t>
            </w:r>
          </w:p>
        </w:tc>
        <w:tc>
          <w:tcPr>
            <w:tcW w:w="2494" w:type="dxa"/>
          </w:tcPr>
          <w:p w14:paraId="5957A33D" w14:textId="78B12C4E"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30</w:t>
            </w:r>
          </w:p>
        </w:tc>
        <w:tc>
          <w:tcPr>
            <w:tcW w:w="2665" w:type="dxa"/>
          </w:tcPr>
          <w:p w14:paraId="121E40FE" w14:textId="4EA12A45"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18</w:t>
            </w:r>
          </w:p>
        </w:tc>
      </w:tr>
      <w:tr w:rsidR="00AD04EA" w:rsidRPr="00AC110C" w14:paraId="73A43592" w14:textId="77777777" w:rsidTr="00AC71B1">
        <w:tc>
          <w:tcPr>
            <w:tcW w:w="5046" w:type="dxa"/>
          </w:tcPr>
          <w:p w14:paraId="456D7384" w14:textId="4A2D68F2" w:rsidR="00AD04EA" w:rsidRPr="00AC110C" w:rsidRDefault="003A6239" w:rsidP="00D64DAC">
            <w:pPr>
              <w:spacing w:line="276" w:lineRule="auto"/>
              <w:rPr>
                <w:rFonts w:ascii="Arial" w:hAnsi="Arial" w:cs="Arial"/>
                <w:sz w:val="24"/>
                <w:szCs w:val="24"/>
              </w:rPr>
            </w:pPr>
            <w:r w:rsidRPr="00AC110C">
              <w:rPr>
                <w:rFonts w:ascii="Arial" w:hAnsi="Arial" w:cs="Arial"/>
                <w:sz w:val="24"/>
                <w:szCs w:val="24"/>
              </w:rPr>
              <w:t>Policy H3 - Fishbourne</w:t>
            </w:r>
          </w:p>
        </w:tc>
        <w:tc>
          <w:tcPr>
            <w:tcW w:w="2494" w:type="dxa"/>
          </w:tcPr>
          <w:p w14:paraId="12F56CB1" w14:textId="2DAD7AE9" w:rsidR="00AD04EA" w:rsidRPr="00AC110C" w:rsidRDefault="003A6239" w:rsidP="00D64DAC">
            <w:pPr>
              <w:spacing w:line="276" w:lineRule="auto"/>
              <w:rPr>
                <w:rFonts w:ascii="Arial" w:hAnsi="Arial" w:cs="Arial"/>
                <w:sz w:val="24"/>
                <w:szCs w:val="24"/>
              </w:rPr>
            </w:pPr>
            <w:r w:rsidRPr="00AC110C">
              <w:rPr>
                <w:rFonts w:ascii="Arial" w:hAnsi="Arial" w:cs="Arial"/>
                <w:sz w:val="24"/>
                <w:szCs w:val="24"/>
              </w:rPr>
              <w:t>30</w:t>
            </w:r>
          </w:p>
        </w:tc>
        <w:tc>
          <w:tcPr>
            <w:tcW w:w="2665" w:type="dxa"/>
          </w:tcPr>
          <w:p w14:paraId="6C577EB1" w14:textId="107A574C" w:rsidR="00AD04EA" w:rsidRPr="00AC110C" w:rsidRDefault="003A6239" w:rsidP="00D64DAC">
            <w:pPr>
              <w:spacing w:line="276" w:lineRule="auto"/>
              <w:rPr>
                <w:rFonts w:ascii="Arial" w:hAnsi="Arial" w:cs="Arial"/>
                <w:sz w:val="24"/>
                <w:szCs w:val="24"/>
              </w:rPr>
            </w:pPr>
            <w:r w:rsidRPr="00AC110C">
              <w:rPr>
                <w:rFonts w:ascii="Arial" w:hAnsi="Arial" w:cs="Arial"/>
                <w:sz w:val="24"/>
                <w:szCs w:val="24"/>
              </w:rPr>
              <w:t>3</w:t>
            </w:r>
            <w:r w:rsidR="00AC71B1">
              <w:rPr>
                <w:rFonts w:ascii="Arial" w:hAnsi="Arial" w:cs="Arial"/>
                <w:sz w:val="24"/>
                <w:szCs w:val="24"/>
              </w:rPr>
              <w:t>0</w:t>
            </w:r>
          </w:p>
        </w:tc>
      </w:tr>
      <w:tr w:rsidR="003A6239" w:rsidRPr="00AC110C" w14:paraId="227990DA" w14:textId="77777777" w:rsidTr="00AC71B1">
        <w:tc>
          <w:tcPr>
            <w:tcW w:w="5046" w:type="dxa"/>
          </w:tcPr>
          <w:p w14:paraId="7EC52A99" w14:textId="1216376D"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 xml:space="preserve">Policy H3 – North </w:t>
            </w:r>
            <w:proofErr w:type="spellStart"/>
            <w:r w:rsidRPr="00AC110C">
              <w:rPr>
                <w:rFonts w:ascii="Arial" w:hAnsi="Arial" w:cs="Arial"/>
                <w:sz w:val="24"/>
                <w:szCs w:val="24"/>
              </w:rPr>
              <w:t>Mundham</w:t>
            </w:r>
            <w:proofErr w:type="spellEnd"/>
          </w:p>
        </w:tc>
        <w:tc>
          <w:tcPr>
            <w:tcW w:w="2494" w:type="dxa"/>
          </w:tcPr>
          <w:p w14:paraId="6D00260B" w14:textId="66C3C8FD"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50</w:t>
            </w:r>
          </w:p>
        </w:tc>
        <w:tc>
          <w:tcPr>
            <w:tcW w:w="2665" w:type="dxa"/>
          </w:tcPr>
          <w:p w14:paraId="39C05494" w14:textId="173B4571"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0</w:t>
            </w:r>
          </w:p>
        </w:tc>
      </w:tr>
      <w:tr w:rsidR="00AD04EA" w:rsidRPr="00AC110C" w14:paraId="07856491" w14:textId="77777777" w:rsidTr="00AC71B1">
        <w:tc>
          <w:tcPr>
            <w:tcW w:w="5046" w:type="dxa"/>
          </w:tcPr>
          <w:p w14:paraId="36486F6D" w14:textId="076CDDBC" w:rsidR="00AD04EA" w:rsidRPr="00AC110C" w:rsidRDefault="003A6239" w:rsidP="00D64DAC">
            <w:pPr>
              <w:spacing w:line="276" w:lineRule="auto"/>
              <w:rPr>
                <w:rFonts w:ascii="Arial" w:hAnsi="Arial" w:cs="Arial"/>
                <w:sz w:val="24"/>
                <w:szCs w:val="24"/>
              </w:rPr>
            </w:pPr>
            <w:r w:rsidRPr="00AC110C">
              <w:rPr>
                <w:rFonts w:ascii="Arial" w:hAnsi="Arial" w:cs="Arial"/>
                <w:sz w:val="24"/>
                <w:szCs w:val="24"/>
              </w:rPr>
              <w:t>Policy H3 - Kirdford</w:t>
            </w:r>
          </w:p>
        </w:tc>
        <w:tc>
          <w:tcPr>
            <w:tcW w:w="2494" w:type="dxa"/>
          </w:tcPr>
          <w:p w14:paraId="13E769F0" w14:textId="00753CE3" w:rsidR="00AD04EA" w:rsidRPr="00AC110C" w:rsidRDefault="003A6239" w:rsidP="00D64DAC">
            <w:pPr>
              <w:spacing w:line="276" w:lineRule="auto"/>
              <w:rPr>
                <w:rFonts w:ascii="Arial" w:hAnsi="Arial" w:cs="Arial"/>
                <w:sz w:val="24"/>
                <w:szCs w:val="24"/>
              </w:rPr>
            </w:pPr>
            <w:r w:rsidRPr="00AC110C">
              <w:rPr>
                <w:rFonts w:ascii="Arial" w:hAnsi="Arial" w:cs="Arial"/>
                <w:sz w:val="24"/>
                <w:szCs w:val="24"/>
              </w:rPr>
              <w:t>50</w:t>
            </w:r>
          </w:p>
        </w:tc>
        <w:tc>
          <w:tcPr>
            <w:tcW w:w="2665" w:type="dxa"/>
          </w:tcPr>
          <w:p w14:paraId="2FD7DEA6" w14:textId="07C1F219" w:rsidR="00AD04EA" w:rsidRPr="00AC110C" w:rsidRDefault="003A6239" w:rsidP="00D64DAC">
            <w:pPr>
              <w:spacing w:line="276" w:lineRule="auto"/>
              <w:rPr>
                <w:rFonts w:ascii="Arial" w:hAnsi="Arial" w:cs="Arial"/>
                <w:sz w:val="24"/>
                <w:szCs w:val="24"/>
              </w:rPr>
            </w:pPr>
            <w:r w:rsidRPr="00AC110C">
              <w:rPr>
                <w:rFonts w:ascii="Arial" w:hAnsi="Arial" w:cs="Arial"/>
                <w:sz w:val="24"/>
                <w:szCs w:val="24"/>
              </w:rPr>
              <w:t>50</w:t>
            </w:r>
          </w:p>
        </w:tc>
      </w:tr>
      <w:tr w:rsidR="003A6239" w:rsidRPr="00AC110C" w14:paraId="51211260" w14:textId="77777777" w:rsidTr="00AC71B1">
        <w:tc>
          <w:tcPr>
            <w:tcW w:w="5046" w:type="dxa"/>
          </w:tcPr>
          <w:p w14:paraId="7A92324B" w14:textId="0172018D"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Policy H3 – Plaistow and Ifold</w:t>
            </w:r>
          </w:p>
        </w:tc>
        <w:tc>
          <w:tcPr>
            <w:tcW w:w="2494" w:type="dxa"/>
          </w:tcPr>
          <w:p w14:paraId="55A07037" w14:textId="702BAEA7"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25</w:t>
            </w:r>
          </w:p>
        </w:tc>
        <w:tc>
          <w:tcPr>
            <w:tcW w:w="2665" w:type="dxa"/>
          </w:tcPr>
          <w:p w14:paraId="06FDC952" w14:textId="237DF806"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25</w:t>
            </w:r>
          </w:p>
        </w:tc>
      </w:tr>
      <w:tr w:rsidR="003A6239" w:rsidRPr="00AC110C" w14:paraId="2B21CD1F" w14:textId="77777777" w:rsidTr="00AC71B1">
        <w:tc>
          <w:tcPr>
            <w:tcW w:w="5046" w:type="dxa"/>
          </w:tcPr>
          <w:p w14:paraId="632B93B4" w14:textId="3222EB17"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Policy H3 – Wisborough Green</w:t>
            </w:r>
          </w:p>
        </w:tc>
        <w:tc>
          <w:tcPr>
            <w:tcW w:w="2494" w:type="dxa"/>
          </w:tcPr>
          <w:p w14:paraId="19CE57C1" w14:textId="12FED0B4"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75</w:t>
            </w:r>
          </w:p>
        </w:tc>
        <w:tc>
          <w:tcPr>
            <w:tcW w:w="2665" w:type="dxa"/>
            <w:tcBorders>
              <w:bottom w:val="single" w:sz="4" w:space="0" w:color="auto"/>
            </w:tcBorders>
          </w:tcPr>
          <w:p w14:paraId="1C094827" w14:textId="7751BAE2" w:rsidR="003A6239" w:rsidRPr="00AC110C" w:rsidRDefault="003A6239" w:rsidP="00D64DAC">
            <w:pPr>
              <w:spacing w:line="276" w:lineRule="auto"/>
              <w:rPr>
                <w:rFonts w:ascii="Arial" w:hAnsi="Arial" w:cs="Arial"/>
                <w:sz w:val="24"/>
                <w:szCs w:val="24"/>
              </w:rPr>
            </w:pPr>
            <w:r w:rsidRPr="00AC110C">
              <w:rPr>
                <w:rFonts w:ascii="Arial" w:hAnsi="Arial" w:cs="Arial"/>
                <w:sz w:val="24"/>
                <w:szCs w:val="24"/>
              </w:rPr>
              <w:t>75</w:t>
            </w:r>
          </w:p>
        </w:tc>
      </w:tr>
      <w:tr w:rsidR="00AC110C" w:rsidRPr="00AC110C" w14:paraId="3F1CD59F" w14:textId="77777777" w:rsidTr="00AC71B1">
        <w:tc>
          <w:tcPr>
            <w:tcW w:w="5046" w:type="dxa"/>
            <w:shd w:val="clear" w:color="auto" w:fill="F2F2F2" w:themeFill="background1" w:themeFillShade="F2"/>
          </w:tcPr>
          <w:p w14:paraId="436CE40C" w14:textId="65D93D80" w:rsidR="00AC110C" w:rsidRPr="00AC71B1" w:rsidRDefault="00AC71B1" w:rsidP="005F7FCA">
            <w:pPr>
              <w:spacing w:line="276" w:lineRule="auto"/>
              <w:rPr>
                <w:rFonts w:ascii="Arial" w:hAnsi="Arial" w:cs="Arial"/>
                <w:b/>
                <w:bCs/>
                <w:sz w:val="24"/>
                <w:szCs w:val="24"/>
              </w:rPr>
            </w:pPr>
            <w:r w:rsidRPr="00AC71B1">
              <w:rPr>
                <w:rFonts w:ascii="Arial" w:hAnsi="Arial" w:cs="Arial"/>
                <w:b/>
                <w:bCs/>
                <w:sz w:val="24"/>
                <w:szCs w:val="24"/>
              </w:rPr>
              <w:t xml:space="preserve">Total - </w:t>
            </w:r>
            <w:r w:rsidRPr="00AC71B1">
              <w:rPr>
                <w:rFonts w:ascii="Arial" w:hAnsi="Arial" w:cs="Arial"/>
                <w:b/>
                <w:bCs/>
                <w:color w:val="000000"/>
                <w:sz w:val="24"/>
                <w:szCs w:val="24"/>
                <w:lang w:eastAsia="en-GB"/>
              </w:rPr>
              <w:t>Non-strategic Parish Housing Requirements</w:t>
            </w:r>
          </w:p>
        </w:tc>
        <w:tc>
          <w:tcPr>
            <w:tcW w:w="2494" w:type="dxa"/>
            <w:shd w:val="clear" w:color="auto" w:fill="F2F2F2" w:themeFill="background1" w:themeFillShade="F2"/>
          </w:tcPr>
          <w:p w14:paraId="7109A7A4" w14:textId="77777777" w:rsidR="00F36EB8" w:rsidRDefault="00BC1C10" w:rsidP="00AC71B1">
            <w:pPr>
              <w:spacing w:line="276" w:lineRule="auto"/>
              <w:jc w:val="right"/>
              <w:rPr>
                <w:rFonts w:ascii="Arial" w:hAnsi="Arial" w:cs="Arial"/>
                <w:b/>
                <w:bCs/>
                <w:sz w:val="24"/>
                <w:szCs w:val="24"/>
              </w:rPr>
            </w:pPr>
            <w:r w:rsidRPr="00AC71B1">
              <w:rPr>
                <w:rFonts w:ascii="Arial" w:hAnsi="Arial" w:cs="Arial"/>
                <w:b/>
                <w:bCs/>
                <w:sz w:val="24"/>
                <w:szCs w:val="24"/>
              </w:rPr>
              <w:t>310</w:t>
            </w:r>
            <w:r w:rsidR="00493ED3">
              <w:rPr>
                <w:rFonts w:ascii="Arial" w:hAnsi="Arial" w:cs="Arial"/>
                <w:b/>
                <w:bCs/>
                <w:sz w:val="24"/>
                <w:szCs w:val="24"/>
              </w:rPr>
              <w:t xml:space="preserve"> </w:t>
            </w:r>
          </w:p>
          <w:p w14:paraId="43757BC6" w14:textId="27F6E0FB" w:rsidR="00AC110C" w:rsidRPr="00AC71B1" w:rsidRDefault="00F36EB8" w:rsidP="00AC71B1">
            <w:pPr>
              <w:spacing w:line="276" w:lineRule="auto"/>
              <w:jc w:val="right"/>
              <w:rPr>
                <w:rFonts w:ascii="Arial" w:hAnsi="Arial" w:cs="Arial"/>
                <w:b/>
                <w:bCs/>
                <w:sz w:val="24"/>
                <w:szCs w:val="24"/>
              </w:rPr>
            </w:pPr>
            <w:r>
              <w:rPr>
                <w:rFonts w:ascii="Arial" w:hAnsi="Arial" w:cs="Arial"/>
                <w:b/>
                <w:bCs/>
                <w:sz w:val="24"/>
                <w:szCs w:val="24"/>
              </w:rPr>
              <w:t xml:space="preserve">Table 1: Section </w:t>
            </w:r>
            <w:r w:rsidR="00493ED3">
              <w:rPr>
                <w:rFonts w:ascii="Arial" w:hAnsi="Arial" w:cs="Arial"/>
                <w:b/>
                <w:bCs/>
                <w:sz w:val="24"/>
                <w:szCs w:val="24"/>
              </w:rPr>
              <w:t>(d)(</w:t>
            </w:r>
            <w:proofErr w:type="spellStart"/>
            <w:r w:rsidR="00493ED3">
              <w:rPr>
                <w:rFonts w:ascii="Arial" w:hAnsi="Arial" w:cs="Arial"/>
                <w:b/>
                <w:bCs/>
                <w:sz w:val="24"/>
                <w:szCs w:val="24"/>
              </w:rPr>
              <w:t>i</w:t>
            </w:r>
            <w:proofErr w:type="spellEnd"/>
            <w:r w:rsidR="00493ED3">
              <w:rPr>
                <w:rFonts w:ascii="Arial" w:hAnsi="Arial" w:cs="Arial"/>
                <w:b/>
                <w:bCs/>
                <w:sz w:val="24"/>
                <w:szCs w:val="24"/>
              </w:rPr>
              <w:t>)</w:t>
            </w:r>
          </w:p>
        </w:tc>
        <w:tc>
          <w:tcPr>
            <w:tcW w:w="2665" w:type="dxa"/>
            <w:shd w:val="clear" w:color="auto" w:fill="F2F2F2" w:themeFill="background1" w:themeFillShade="F2"/>
          </w:tcPr>
          <w:p w14:paraId="3A0A6C64" w14:textId="77777777" w:rsidR="00F36EB8" w:rsidRDefault="00BC1C10" w:rsidP="00AC71B1">
            <w:pPr>
              <w:spacing w:line="276" w:lineRule="auto"/>
              <w:jc w:val="right"/>
              <w:rPr>
                <w:rFonts w:ascii="Arial" w:hAnsi="Arial" w:cs="Arial"/>
                <w:b/>
                <w:bCs/>
                <w:sz w:val="24"/>
                <w:szCs w:val="24"/>
              </w:rPr>
            </w:pPr>
            <w:r w:rsidRPr="00AC71B1">
              <w:rPr>
                <w:rFonts w:ascii="Arial" w:hAnsi="Arial" w:cs="Arial"/>
                <w:b/>
                <w:bCs/>
                <w:sz w:val="24"/>
                <w:szCs w:val="24"/>
              </w:rPr>
              <w:t>248</w:t>
            </w:r>
          </w:p>
          <w:p w14:paraId="0D1A257D" w14:textId="625002D6" w:rsidR="00AC110C" w:rsidRPr="00AC71B1" w:rsidRDefault="00F36EB8" w:rsidP="00AC71B1">
            <w:pPr>
              <w:spacing w:line="276" w:lineRule="auto"/>
              <w:jc w:val="right"/>
              <w:rPr>
                <w:rFonts w:ascii="Arial" w:hAnsi="Arial" w:cs="Arial"/>
                <w:b/>
                <w:bCs/>
                <w:sz w:val="24"/>
                <w:szCs w:val="24"/>
              </w:rPr>
            </w:pPr>
            <w:r>
              <w:rPr>
                <w:rFonts w:ascii="Arial" w:hAnsi="Arial" w:cs="Arial"/>
                <w:b/>
                <w:bCs/>
                <w:sz w:val="24"/>
                <w:szCs w:val="24"/>
              </w:rPr>
              <w:t>Table 1: Section</w:t>
            </w:r>
            <w:r w:rsidR="00493ED3">
              <w:rPr>
                <w:rFonts w:ascii="Arial" w:hAnsi="Arial" w:cs="Arial"/>
                <w:b/>
                <w:bCs/>
                <w:sz w:val="24"/>
                <w:szCs w:val="24"/>
              </w:rPr>
              <w:t xml:space="preserve"> (d)</w:t>
            </w:r>
          </w:p>
        </w:tc>
      </w:tr>
    </w:tbl>
    <w:p w14:paraId="13D4E9ED" w14:textId="67276608" w:rsidR="001C34AA" w:rsidRPr="00B07257" w:rsidRDefault="00E46FC1" w:rsidP="00DF6070">
      <w:pPr>
        <w:spacing w:line="276" w:lineRule="auto"/>
        <w:rPr>
          <w:rFonts w:ascii="Arial" w:hAnsi="Arial" w:cs="Arial"/>
        </w:rPr>
      </w:pPr>
      <w:r w:rsidRPr="00B07257">
        <w:rPr>
          <w:rFonts w:ascii="Arial" w:hAnsi="Arial" w:cs="Arial"/>
        </w:rPr>
        <w:t xml:space="preserve">Table </w:t>
      </w:r>
      <w:r w:rsidR="00E11C2B">
        <w:rPr>
          <w:rFonts w:ascii="Arial" w:hAnsi="Arial" w:cs="Arial"/>
        </w:rPr>
        <w:t>9</w:t>
      </w:r>
      <w:r w:rsidRPr="00B07257">
        <w:rPr>
          <w:rFonts w:ascii="Arial" w:hAnsi="Arial" w:cs="Arial"/>
        </w:rPr>
        <w:t xml:space="preserve"> </w:t>
      </w:r>
      <w:r w:rsidR="00E11C2B" w:rsidRPr="00B07257">
        <w:rPr>
          <w:rFonts w:ascii="Arial" w:hAnsi="Arial" w:cs="Arial"/>
        </w:rPr>
        <w:t>–</w:t>
      </w:r>
      <w:r w:rsidRPr="00B07257">
        <w:rPr>
          <w:rFonts w:ascii="Arial" w:hAnsi="Arial" w:cs="Arial"/>
        </w:rPr>
        <w:t xml:space="preserve"> </w:t>
      </w:r>
      <w:r w:rsidR="00E11C2B" w:rsidRPr="00B07257">
        <w:rPr>
          <w:rFonts w:ascii="Arial" w:hAnsi="Arial" w:cs="Arial"/>
        </w:rPr>
        <w:t xml:space="preserve">Number of dwellings allocated and remaining to </w:t>
      </w:r>
      <w:proofErr w:type="gramStart"/>
      <w:r w:rsidR="00E11C2B" w:rsidRPr="00B07257">
        <w:rPr>
          <w:rFonts w:ascii="Arial" w:hAnsi="Arial" w:cs="Arial"/>
        </w:rPr>
        <w:t>allocate</w:t>
      </w:r>
      <w:proofErr w:type="gramEnd"/>
      <w:r w:rsidR="005F7FCA">
        <w:rPr>
          <w:rFonts w:ascii="Arial" w:hAnsi="Arial" w:cs="Arial"/>
        </w:rPr>
        <w:t xml:space="preserve"> </w:t>
      </w:r>
    </w:p>
    <w:p w14:paraId="61EE3965" w14:textId="14795D75" w:rsidR="00BC448E" w:rsidRPr="00D92670" w:rsidRDefault="00BC448E" w:rsidP="00BC448E">
      <w:pPr>
        <w:pStyle w:val="Heading3"/>
        <w:spacing w:after="240" w:line="276" w:lineRule="auto"/>
        <w:ind w:left="567"/>
        <w:rPr>
          <w:rFonts w:ascii="Arial" w:hAnsi="Arial" w:cs="Arial"/>
          <w:b/>
          <w:bCs/>
          <w:color w:val="0073CF"/>
        </w:rPr>
      </w:pPr>
      <w:r w:rsidRPr="00D92670">
        <w:rPr>
          <w:rFonts w:ascii="Arial" w:hAnsi="Arial" w:cs="Arial"/>
          <w:b/>
          <w:bCs/>
          <w:color w:val="0073CF"/>
        </w:rPr>
        <w:t>Windfall allowance</w:t>
      </w:r>
      <w:r w:rsidR="00493ED3">
        <w:rPr>
          <w:rFonts w:ascii="Arial" w:hAnsi="Arial" w:cs="Arial"/>
          <w:b/>
          <w:bCs/>
          <w:color w:val="0073CF"/>
        </w:rPr>
        <w:t xml:space="preserve"> </w:t>
      </w:r>
      <w:r w:rsidR="00F36EB8">
        <w:rPr>
          <w:rFonts w:ascii="Arial" w:hAnsi="Arial" w:cs="Arial"/>
          <w:b/>
          <w:bCs/>
          <w:color w:val="0073CF"/>
        </w:rPr>
        <w:t>(</w:t>
      </w:r>
      <w:r w:rsidR="00F36EB8" w:rsidRPr="00E531E9">
        <w:rPr>
          <w:rFonts w:ascii="Arial" w:hAnsi="Arial" w:cs="Arial"/>
          <w:b/>
          <w:bCs/>
          <w:color w:val="0073CF"/>
        </w:rPr>
        <w:t xml:space="preserve">Table 1: Section </w:t>
      </w:r>
      <w:r w:rsidR="00493ED3">
        <w:rPr>
          <w:rFonts w:ascii="Arial" w:hAnsi="Arial" w:cs="Arial"/>
          <w:b/>
          <w:bCs/>
          <w:color w:val="0073CF"/>
        </w:rPr>
        <w:t>(e)</w:t>
      </w:r>
      <w:r w:rsidR="00F36EB8">
        <w:rPr>
          <w:rFonts w:ascii="Arial" w:hAnsi="Arial" w:cs="Arial"/>
          <w:b/>
          <w:bCs/>
          <w:color w:val="0073CF"/>
        </w:rPr>
        <w:t>)</w:t>
      </w:r>
    </w:p>
    <w:p w14:paraId="0B1CC7A3" w14:textId="77777777" w:rsidR="00BC448E" w:rsidRDefault="00BC448E" w:rsidP="00BC448E">
      <w:pPr>
        <w:pStyle w:val="ListParagraph"/>
        <w:numPr>
          <w:ilvl w:val="1"/>
          <w:numId w:val="4"/>
        </w:numPr>
        <w:spacing w:line="276" w:lineRule="auto"/>
        <w:ind w:left="567"/>
        <w:jc w:val="both"/>
        <w:rPr>
          <w:rFonts w:eastAsia="Calibri" w:cs="Arial"/>
          <w:bCs/>
        </w:rPr>
      </w:pPr>
      <w:r w:rsidRPr="008863EB">
        <w:rPr>
          <w:rFonts w:eastAsia="Calibri" w:cs="Arial"/>
          <w:bCs/>
        </w:rPr>
        <w:t xml:space="preserve">Windfall sites are sites that are not specifically </w:t>
      </w:r>
      <w:r>
        <w:rPr>
          <w:rFonts w:eastAsia="Calibri" w:cs="Arial"/>
          <w:bCs/>
        </w:rPr>
        <w:t xml:space="preserve">allocated for development </w:t>
      </w:r>
      <w:r w:rsidRPr="008863EB">
        <w:rPr>
          <w:rFonts w:eastAsia="Calibri" w:cs="Arial"/>
          <w:bCs/>
        </w:rPr>
        <w:t xml:space="preserve">in the </w:t>
      </w:r>
      <w:r w:rsidRPr="009E54F3">
        <w:rPr>
          <w:rFonts w:cs="Arial"/>
        </w:rPr>
        <w:t>development</w:t>
      </w:r>
      <w:r w:rsidRPr="008863EB">
        <w:rPr>
          <w:rFonts w:eastAsia="Calibri" w:cs="Arial"/>
          <w:bCs/>
        </w:rPr>
        <w:t xml:space="preserve"> plan. The NPPF (para</w:t>
      </w:r>
      <w:r>
        <w:rPr>
          <w:rFonts w:eastAsia="Calibri" w:cs="Arial"/>
          <w:bCs/>
        </w:rPr>
        <w:t>graph</w:t>
      </w:r>
      <w:r w:rsidRPr="008863EB">
        <w:rPr>
          <w:rFonts w:eastAsia="Calibri" w:cs="Arial"/>
          <w:bCs/>
        </w:rPr>
        <w:t xml:space="preserve"> 7</w:t>
      </w:r>
      <w:r>
        <w:rPr>
          <w:rFonts w:eastAsia="Calibri" w:cs="Arial"/>
          <w:bCs/>
        </w:rPr>
        <w:t>2</w:t>
      </w:r>
      <w:r w:rsidRPr="008863EB">
        <w:rPr>
          <w:rFonts w:eastAsia="Calibri" w:cs="Arial"/>
          <w:bCs/>
        </w:rPr>
        <w:t xml:space="preserve">) sets out that where </w:t>
      </w:r>
      <w:r w:rsidRPr="00920782">
        <w:rPr>
          <w:rFonts w:cs="Arial"/>
        </w:rPr>
        <w:t>any</w:t>
      </w:r>
      <w:r w:rsidRPr="008863EB">
        <w:rPr>
          <w:rFonts w:eastAsia="Calibri" w:cs="Arial"/>
          <w:bCs/>
        </w:rPr>
        <w:t xml:space="preserve"> allowance is to be made for windfall sites as part of anticipated supply in a local plan, there should be compelling evidence that they will provide a reliable source of supply.</w:t>
      </w:r>
    </w:p>
    <w:p w14:paraId="6A2379ED" w14:textId="77777777" w:rsidR="00BC448E" w:rsidRPr="008863EB" w:rsidRDefault="00BC448E" w:rsidP="00BC448E">
      <w:pPr>
        <w:pStyle w:val="ListParagraph"/>
        <w:spacing w:line="276" w:lineRule="auto"/>
        <w:ind w:left="567"/>
        <w:jc w:val="both"/>
        <w:rPr>
          <w:rFonts w:eastAsia="Calibri" w:cs="Arial"/>
          <w:bCs/>
        </w:rPr>
      </w:pPr>
      <w:r w:rsidRPr="008863EB">
        <w:rPr>
          <w:rFonts w:eastAsia="Calibri" w:cs="Arial"/>
          <w:bCs/>
        </w:rPr>
        <w:t xml:space="preserve"> </w:t>
      </w:r>
    </w:p>
    <w:p w14:paraId="6E095E66" w14:textId="77777777" w:rsidR="00BC448E" w:rsidRDefault="00BC448E" w:rsidP="00BC448E">
      <w:pPr>
        <w:pStyle w:val="ListParagraph"/>
        <w:numPr>
          <w:ilvl w:val="1"/>
          <w:numId w:val="4"/>
        </w:numPr>
        <w:spacing w:line="276" w:lineRule="auto"/>
        <w:ind w:left="567"/>
        <w:jc w:val="both"/>
        <w:rPr>
          <w:rFonts w:eastAsia="Calibri" w:cs="Arial"/>
          <w:bCs/>
        </w:rPr>
      </w:pPr>
      <w:r w:rsidRPr="008863EB">
        <w:rPr>
          <w:rFonts w:eastAsia="Calibri" w:cs="Arial"/>
          <w:bCs/>
        </w:rPr>
        <w:t xml:space="preserve">The housing supply figures include a windfall allowance for </w:t>
      </w:r>
      <w:r>
        <w:rPr>
          <w:rFonts w:eastAsia="Calibri" w:cs="Arial"/>
          <w:bCs/>
        </w:rPr>
        <w:t>minor</w:t>
      </w:r>
      <w:r w:rsidRPr="008863EB">
        <w:rPr>
          <w:rFonts w:eastAsia="Calibri" w:cs="Arial"/>
          <w:bCs/>
        </w:rPr>
        <w:t xml:space="preserve"> housing </w:t>
      </w:r>
      <w:r w:rsidRPr="00920782">
        <w:rPr>
          <w:rFonts w:cs="Arial"/>
        </w:rPr>
        <w:t>developments</w:t>
      </w:r>
      <w:r w:rsidRPr="008863EB">
        <w:rPr>
          <w:rFonts w:eastAsia="Calibri" w:cs="Arial"/>
          <w:bCs/>
        </w:rPr>
        <w:t xml:space="preserve"> of </w:t>
      </w:r>
      <w:r>
        <w:rPr>
          <w:rFonts w:eastAsia="Calibri" w:cs="Arial"/>
          <w:bCs/>
        </w:rPr>
        <w:t>9 dwellings or fewer</w:t>
      </w:r>
      <w:r w:rsidRPr="008863EB">
        <w:rPr>
          <w:rFonts w:eastAsia="Calibri" w:cs="Arial"/>
          <w:bCs/>
        </w:rPr>
        <w:t xml:space="preserve">, which has been calculated in accordance with the NPPF. The projected annual delivery of housing on </w:t>
      </w:r>
      <w:r>
        <w:rPr>
          <w:rFonts w:eastAsia="Calibri" w:cs="Arial"/>
          <w:bCs/>
        </w:rPr>
        <w:t>minor</w:t>
      </w:r>
      <w:r w:rsidRPr="008863EB">
        <w:rPr>
          <w:rFonts w:eastAsia="Calibri" w:cs="Arial"/>
          <w:bCs/>
        </w:rPr>
        <w:t xml:space="preserve"> windfall sites</w:t>
      </w:r>
      <w:r>
        <w:rPr>
          <w:rFonts w:eastAsia="Calibri" w:cs="Arial"/>
          <w:bCs/>
        </w:rPr>
        <w:t>, for the purposes of the Local Plan,</w:t>
      </w:r>
      <w:r w:rsidRPr="008863EB">
        <w:rPr>
          <w:rFonts w:eastAsia="Calibri" w:cs="Arial"/>
          <w:bCs/>
        </w:rPr>
        <w:t xml:space="preserve"> assumes delivery of an average of 54 net dwellings per year. This figure is based on historic</w:t>
      </w:r>
      <w:r>
        <w:rPr>
          <w:rFonts w:eastAsia="Calibri" w:cs="Arial"/>
          <w:bCs/>
        </w:rPr>
        <w:t>al</w:t>
      </w:r>
      <w:r w:rsidRPr="008863EB">
        <w:rPr>
          <w:rFonts w:eastAsia="Calibri" w:cs="Arial"/>
          <w:bCs/>
        </w:rPr>
        <w:t xml:space="preserve"> trends for small site completions over the 10 years from 2011/12 – 2021/22. </w:t>
      </w:r>
    </w:p>
    <w:p w14:paraId="78775F12" w14:textId="77777777" w:rsidR="00BC448E" w:rsidRPr="00F1667E" w:rsidRDefault="00BC448E" w:rsidP="00BC448E">
      <w:pPr>
        <w:pStyle w:val="ListParagraph"/>
        <w:spacing w:line="276" w:lineRule="auto"/>
        <w:rPr>
          <w:rFonts w:eastAsia="Calibri" w:cs="Arial"/>
          <w:bCs/>
        </w:rPr>
      </w:pPr>
    </w:p>
    <w:p w14:paraId="168724A9" w14:textId="77777777" w:rsidR="00BC448E" w:rsidRDefault="00BC448E" w:rsidP="00BC448E">
      <w:pPr>
        <w:pStyle w:val="ListParagraph"/>
        <w:numPr>
          <w:ilvl w:val="1"/>
          <w:numId w:val="4"/>
        </w:numPr>
        <w:spacing w:line="276" w:lineRule="auto"/>
        <w:ind w:left="567"/>
        <w:jc w:val="both"/>
        <w:rPr>
          <w:rFonts w:eastAsia="Calibri" w:cs="Arial"/>
          <w:bCs/>
        </w:rPr>
      </w:pPr>
      <w:r w:rsidRPr="008863EB">
        <w:rPr>
          <w:rFonts w:eastAsia="Calibri" w:cs="Arial"/>
          <w:bCs/>
        </w:rPr>
        <w:t xml:space="preserve">This section </w:t>
      </w:r>
      <w:r>
        <w:rPr>
          <w:rFonts w:cs="Arial"/>
        </w:rPr>
        <w:t xml:space="preserve">sets out </w:t>
      </w:r>
      <w:r>
        <w:rPr>
          <w:rFonts w:eastAsia="Calibri" w:cs="Arial"/>
          <w:bCs/>
        </w:rPr>
        <w:t xml:space="preserve">the </w:t>
      </w:r>
      <w:r w:rsidRPr="008863EB">
        <w:rPr>
          <w:rFonts w:eastAsia="Calibri" w:cs="Arial"/>
          <w:bCs/>
        </w:rPr>
        <w:t xml:space="preserve">justification for </w:t>
      </w:r>
      <w:r>
        <w:rPr>
          <w:rFonts w:eastAsia="Calibri" w:cs="Arial"/>
          <w:bCs/>
        </w:rPr>
        <w:t xml:space="preserve">including </w:t>
      </w:r>
      <w:r w:rsidRPr="008863EB">
        <w:rPr>
          <w:rFonts w:eastAsia="Calibri" w:cs="Arial"/>
          <w:bCs/>
        </w:rPr>
        <w:t xml:space="preserve">the </w:t>
      </w:r>
      <w:r>
        <w:rPr>
          <w:rFonts w:eastAsia="Calibri" w:cs="Arial"/>
          <w:bCs/>
        </w:rPr>
        <w:t>minor</w:t>
      </w:r>
      <w:r w:rsidRPr="008863EB">
        <w:rPr>
          <w:rFonts w:eastAsia="Calibri" w:cs="Arial"/>
          <w:bCs/>
        </w:rPr>
        <w:t xml:space="preserve"> windfall </w:t>
      </w:r>
      <w:r w:rsidRPr="009E54F3">
        <w:rPr>
          <w:rFonts w:cs="Arial"/>
        </w:rPr>
        <w:t>allowance</w:t>
      </w:r>
      <w:r w:rsidRPr="008863EB">
        <w:rPr>
          <w:rFonts w:eastAsia="Calibri" w:cs="Arial"/>
          <w:bCs/>
        </w:rPr>
        <w:t xml:space="preserve"> (9 dwellings or </w:t>
      </w:r>
      <w:r>
        <w:rPr>
          <w:rFonts w:eastAsia="Calibri" w:cs="Arial"/>
          <w:bCs/>
        </w:rPr>
        <w:t>fewer</w:t>
      </w:r>
      <w:r w:rsidRPr="008863EB">
        <w:rPr>
          <w:rFonts w:eastAsia="Calibri" w:cs="Arial"/>
          <w:bCs/>
        </w:rPr>
        <w:t>) in the housing trajectory.</w:t>
      </w:r>
    </w:p>
    <w:p w14:paraId="59962941" w14:textId="77777777" w:rsidR="00BC448E" w:rsidRPr="00F1667E" w:rsidRDefault="00BC448E" w:rsidP="00BC448E">
      <w:pPr>
        <w:pStyle w:val="ListParagraph"/>
        <w:spacing w:line="276" w:lineRule="auto"/>
        <w:rPr>
          <w:rFonts w:eastAsia="Calibri" w:cs="Arial"/>
          <w:bCs/>
        </w:rPr>
      </w:pPr>
    </w:p>
    <w:p w14:paraId="70B995DA" w14:textId="5D02BE02" w:rsidR="00BC448E" w:rsidRPr="008863EB" w:rsidRDefault="00BC448E" w:rsidP="00BC448E">
      <w:pPr>
        <w:pStyle w:val="ListParagraph"/>
        <w:numPr>
          <w:ilvl w:val="1"/>
          <w:numId w:val="4"/>
        </w:numPr>
        <w:spacing w:line="276" w:lineRule="auto"/>
        <w:ind w:left="567"/>
        <w:jc w:val="both"/>
        <w:rPr>
          <w:rFonts w:eastAsia="Calibri" w:cs="Arial"/>
          <w:bCs/>
        </w:rPr>
      </w:pPr>
      <w:r w:rsidRPr="008863EB">
        <w:rPr>
          <w:rFonts w:eastAsia="Calibri" w:cs="Arial"/>
          <w:bCs/>
        </w:rPr>
        <w:t xml:space="preserve">The </w:t>
      </w:r>
      <w:r>
        <w:rPr>
          <w:rFonts w:eastAsia="Calibri" w:cs="Arial"/>
          <w:bCs/>
        </w:rPr>
        <w:t xml:space="preserve">Policy Advice note from </w:t>
      </w:r>
      <w:r w:rsidRPr="008863EB">
        <w:rPr>
          <w:rFonts w:eastAsia="Calibri" w:cs="Arial"/>
          <w:bCs/>
        </w:rPr>
        <w:t>Lambert Smith Hampton</w:t>
      </w:r>
      <w:r>
        <w:rPr>
          <w:rFonts w:eastAsia="Calibri" w:cs="Arial"/>
          <w:bCs/>
        </w:rPr>
        <w:t xml:space="preserve"> (February 2023</w:t>
      </w:r>
      <w:r w:rsidR="00175FBB">
        <w:rPr>
          <w:rFonts w:eastAsia="Calibri" w:cs="Arial"/>
          <w:bCs/>
        </w:rPr>
        <w:t xml:space="preserve"> - </w:t>
      </w:r>
      <w:r>
        <w:rPr>
          <w:rFonts w:eastAsia="Calibri" w:cs="Arial"/>
          <w:bCs/>
        </w:rPr>
        <w:t>H11)</w:t>
      </w:r>
      <w:r w:rsidRPr="008863EB">
        <w:rPr>
          <w:rFonts w:eastAsia="Calibri" w:cs="Arial"/>
          <w:bCs/>
        </w:rPr>
        <w:t xml:space="preserve"> includes an analysis of windfall </w:t>
      </w:r>
      <w:r w:rsidRPr="009E54F3">
        <w:rPr>
          <w:rFonts w:cs="Arial"/>
        </w:rPr>
        <w:t>completions</w:t>
      </w:r>
      <w:r w:rsidRPr="008863EB">
        <w:rPr>
          <w:rFonts w:eastAsia="Calibri" w:cs="Arial"/>
          <w:bCs/>
        </w:rPr>
        <w:t xml:space="preserve"> in the plan area. The analysis evidenced that </w:t>
      </w:r>
      <w:r>
        <w:rPr>
          <w:rFonts w:eastAsia="Calibri" w:cs="Arial"/>
          <w:bCs/>
        </w:rPr>
        <w:t xml:space="preserve">a minor windfall allowance of </w:t>
      </w:r>
      <w:r w:rsidRPr="008863EB">
        <w:rPr>
          <w:rFonts w:eastAsia="Calibri" w:cs="Arial"/>
          <w:bCs/>
        </w:rPr>
        <w:t>54dpa</w:t>
      </w:r>
      <w:r>
        <w:rPr>
          <w:rFonts w:eastAsia="Calibri" w:cs="Arial"/>
          <w:bCs/>
        </w:rPr>
        <w:t xml:space="preserve">, based on average minor windfall completions for </w:t>
      </w:r>
      <w:r>
        <w:rPr>
          <w:rFonts w:eastAsia="Calibri" w:cs="Arial"/>
          <w:bCs/>
        </w:rPr>
        <w:lastRenderedPageBreak/>
        <w:t xml:space="preserve">the period 2011/12 – 2021/22 adjusted to remove outliers, </w:t>
      </w:r>
      <w:r w:rsidRPr="008863EB">
        <w:rPr>
          <w:rFonts w:eastAsia="Calibri" w:cs="Arial"/>
          <w:bCs/>
        </w:rPr>
        <w:t xml:space="preserve">was a robust estimate </w:t>
      </w:r>
      <w:r>
        <w:rPr>
          <w:rFonts w:eastAsia="Calibri" w:cs="Arial"/>
          <w:bCs/>
        </w:rPr>
        <w:t>for the purpose of calculating the housing land supply</w:t>
      </w:r>
      <w:r w:rsidRPr="008863EB">
        <w:rPr>
          <w:rFonts w:eastAsia="Calibri" w:cs="Arial"/>
          <w:bCs/>
        </w:rPr>
        <w:t xml:space="preserve">. </w:t>
      </w:r>
    </w:p>
    <w:p w14:paraId="1AB6B3F9" w14:textId="77777777" w:rsidR="00BC448E" w:rsidRDefault="00BC448E" w:rsidP="00BC448E">
      <w:pPr>
        <w:spacing w:line="276" w:lineRule="auto"/>
        <w:rPr>
          <w:rFonts w:ascii="Arial" w:eastAsia="Calibri" w:hAnsi="Arial" w:cs="Arial"/>
          <w:bCs/>
          <w:sz w:val="24"/>
          <w:szCs w:val="24"/>
        </w:rPr>
      </w:pPr>
      <w:r w:rsidRPr="00E40905">
        <w:rPr>
          <w:rFonts w:ascii="Arial" w:eastAsia="Calibri" w:hAnsi="Arial" w:cs="Arial"/>
          <w:bCs/>
          <w:noProof/>
          <w:sz w:val="24"/>
          <w:szCs w:val="24"/>
        </w:rPr>
        <w:drawing>
          <wp:anchor distT="0" distB="0" distL="114300" distR="114300" simplePos="0" relativeHeight="251663360" behindDoc="0" locked="0" layoutInCell="1" allowOverlap="1" wp14:anchorId="167F3019" wp14:editId="2864E94E">
            <wp:simplePos x="0" y="0"/>
            <wp:positionH relativeFrom="margin">
              <wp:align>center</wp:align>
            </wp:positionH>
            <wp:positionV relativeFrom="paragraph">
              <wp:posOffset>19467</wp:posOffset>
            </wp:positionV>
            <wp:extent cx="5382260" cy="240982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82260" cy="2409825"/>
                    </a:xfrm>
                    <a:prstGeom prst="rect">
                      <a:avLst/>
                    </a:prstGeom>
                  </pic:spPr>
                </pic:pic>
              </a:graphicData>
            </a:graphic>
            <wp14:sizeRelH relativeFrom="page">
              <wp14:pctWidth>0</wp14:pctWidth>
            </wp14:sizeRelH>
            <wp14:sizeRelV relativeFrom="page">
              <wp14:pctHeight>0</wp14:pctHeight>
            </wp14:sizeRelV>
          </wp:anchor>
        </w:drawing>
      </w:r>
    </w:p>
    <w:p w14:paraId="6E2320F6" w14:textId="77777777" w:rsidR="00BC448E" w:rsidRDefault="00BC448E" w:rsidP="00BC448E">
      <w:pPr>
        <w:spacing w:line="276" w:lineRule="auto"/>
        <w:rPr>
          <w:rFonts w:ascii="Arial" w:eastAsia="Calibri" w:hAnsi="Arial" w:cs="Arial"/>
          <w:bCs/>
          <w:sz w:val="24"/>
          <w:szCs w:val="24"/>
        </w:rPr>
      </w:pPr>
    </w:p>
    <w:p w14:paraId="54B45E79" w14:textId="77777777" w:rsidR="00BC448E" w:rsidRDefault="00BC448E" w:rsidP="00BC448E">
      <w:pPr>
        <w:pStyle w:val="ListParagraph"/>
        <w:spacing w:before="240" w:line="276" w:lineRule="auto"/>
        <w:ind w:left="567"/>
        <w:jc w:val="both"/>
        <w:rPr>
          <w:rFonts w:eastAsia="Calibri" w:cs="Arial"/>
          <w:bCs/>
        </w:rPr>
      </w:pPr>
    </w:p>
    <w:p w14:paraId="26993162" w14:textId="77777777" w:rsidR="00BC448E" w:rsidRDefault="00BC448E" w:rsidP="00BC448E">
      <w:pPr>
        <w:pStyle w:val="ListParagraph"/>
        <w:spacing w:before="240" w:line="276" w:lineRule="auto"/>
        <w:ind w:left="567"/>
        <w:jc w:val="both"/>
        <w:rPr>
          <w:rFonts w:eastAsia="Calibri" w:cs="Arial"/>
          <w:bCs/>
        </w:rPr>
      </w:pPr>
    </w:p>
    <w:p w14:paraId="5E0845E1" w14:textId="77777777" w:rsidR="00BC448E" w:rsidRDefault="00BC448E" w:rsidP="00BC448E">
      <w:pPr>
        <w:pStyle w:val="ListParagraph"/>
        <w:spacing w:before="240" w:line="276" w:lineRule="auto"/>
        <w:ind w:left="567"/>
        <w:jc w:val="both"/>
        <w:rPr>
          <w:rFonts w:eastAsia="Calibri" w:cs="Arial"/>
          <w:bCs/>
        </w:rPr>
      </w:pPr>
    </w:p>
    <w:p w14:paraId="7E6DBB4D" w14:textId="77777777" w:rsidR="00BC448E" w:rsidRDefault="00BC448E" w:rsidP="00BC448E">
      <w:pPr>
        <w:pStyle w:val="ListParagraph"/>
        <w:spacing w:before="240" w:line="276" w:lineRule="auto"/>
        <w:ind w:left="567"/>
        <w:jc w:val="both"/>
        <w:rPr>
          <w:rFonts w:eastAsia="Calibri" w:cs="Arial"/>
          <w:bCs/>
        </w:rPr>
      </w:pPr>
    </w:p>
    <w:p w14:paraId="52B76EC2" w14:textId="77777777" w:rsidR="00BC448E" w:rsidRDefault="00BC448E" w:rsidP="00BC448E">
      <w:pPr>
        <w:pStyle w:val="ListParagraph"/>
        <w:spacing w:before="240" w:line="276" w:lineRule="auto"/>
        <w:ind w:left="567"/>
        <w:jc w:val="both"/>
        <w:rPr>
          <w:rFonts w:eastAsia="Calibri" w:cs="Arial"/>
          <w:bCs/>
        </w:rPr>
      </w:pPr>
    </w:p>
    <w:p w14:paraId="6220F6FE" w14:textId="77777777" w:rsidR="00BC448E" w:rsidRDefault="00BC448E" w:rsidP="00BC448E">
      <w:pPr>
        <w:pStyle w:val="ListParagraph"/>
        <w:spacing w:before="240" w:line="276" w:lineRule="auto"/>
        <w:ind w:left="567"/>
        <w:jc w:val="both"/>
        <w:rPr>
          <w:rFonts w:eastAsia="Calibri" w:cs="Arial"/>
          <w:bCs/>
        </w:rPr>
      </w:pPr>
    </w:p>
    <w:p w14:paraId="25B06B68" w14:textId="77777777" w:rsidR="00BC448E" w:rsidRDefault="00BC448E" w:rsidP="00BC448E">
      <w:pPr>
        <w:pStyle w:val="ListParagraph"/>
        <w:spacing w:before="240" w:line="276" w:lineRule="auto"/>
        <w:ind w:left="567"/>
        <w:jc w:val="both"/>
        <w:rPr>
          <w:rFonts w:eastAsia="Calibri" w:cs="Arial"/>
          <w:bCs/>
        </w:rPr>
      </w:pPr>
    </w:p>
    <w:p w14:paraId="7C15354B" w14:textId="77777777" w:rsidR="00BC448E" w:rsidRDefault="00BC448E" w:rsidP="00BC448E">
      <w:pPr>
        <w:pStyle w:val="ListParagraph"/>
        <w:spacing w:before="240" w:line="276" w:lineRule="auto"/>
        <w:ind w:left="567"/>
        <w:jc w:val="both"/>
        <w:rPr>
          <w:rFonts w:eastAsia="Calibri" w:cs="Arial"/>
          <w:bCs/>
        </w:rPr>
      </w:pPr>
    </w:p>
    <w:p w14:paraId="54AA6725" w14:textId="77777777" w:rsidR="00BC448E" w:rsidRDefault="00BC448E" w:rsidP="00BC448E">
      <w:pPr>
        <w:pStyle w:val="ListParagraph"/>
        <w:spacing w:before="240" w:line="276" w:lineRule="auto"/>
        <w:ind w:left="567"/>
        <w:jc w:val="both"/>
        <w:rPr>
          <w:rFonts w:eastAsia="Calibri" w:cs="Arial"/>
          <w:bCs/>
        </w:rPr>
      </w:pPr>
    </w:p>
    <w:p w14:paraId="2843DBAC" w14:textId="2CF932D2" w:rsidR="00BC448E" w:rsidRPr="008863EB" w:rsidRDefault="00BC448E" w:rsidP="00BC448E">
      <w:pPr>
        <w:spacing w:line="276" w:lineRule="auto"/>
        <w:ind w:left="709"/>
        <w:rPr>
          <w:rFonts w:ascii="Arial" w:eastAsia="Calibri" w:hAnsi="Arial" w:cs="Arial"/>
          <w:bCs/>
        </w:rPr>
      </w:pPr>
      <w:r w:rsidRPr="008863EB">
        <w:rPr>
          <w:rFonts w:ascii="Arial" w:eastAsia="Calibri" w:hAnsi="Arial" w:cs="Arial"/>
          <w:bCs/>
        </w:rPr>
        <w:t xml:space="preserve">Table </w:t>
      </w:r>
      <w:r w:rsidR="00E11C2B">
        <w:rPr>
          <w:rFonts w:ascii="Arial" w:eastAsia="Calibri" w:hAnsi="Arial" w:cs="Arial"/>
          <w:bCs/>
        </w:rPr>
        <w:t>10</w:t>
      </w:r>
      <w:r>
        <w:rPr>
          <w:rFonts w:ascii="Arial" w:eastAsia="Calibri" w:hAnsi="Arial" w:cs="Arial"/>
          <w:bCs/>
        </w:rPr>
        <w:t xml:space="preserve"> -</w:t>
      </w:r>
      <w:r w:rsidRPr="008863EB">
        <w:rPr>
          <w:rFonts w:ascii="Arial" w:eastAsia="Calibri" w:hAnsi="Arial" w:cs="Arial"/>
          <w:bCs/>
        </w:rPr>
        <w:t xml:space="preserve"> Minor windfall completions (9 dwellings or </w:t>
      </w:r>
      <w:r>
        <w:rPr>
          <w:rFonts w:ascii="Arial" w:eastAsia="Calibri" w:hAnsi="Arial" w:cs="Arial"/>
          <w:bCs/>
        </w:rPr>
        <w:t>fewer</w:t>
      </w:r>
      <w:r w:rsidRPr="008863EB">
        <w:rPr>
          <w:rFonts w:ascii="Arial" w:eastAsia="Calibri" w:hAnsi="Arial" w:cs="Arial"/>
          <w:bCs/>
        </w:rPr>
        <w:t xml:space="preserve">) </w:t>
      </w:r>
    </w:p>
    <w:p w14:paraId="4E4F182C" w14:textId="77777777" w:rsidR="00BC448E" w:rsidRDefault="00BC448E" w:rsidP="00BC448E">
      <w:pPr>
        <w:pStyle w:val="ListParagraph"/>
        <w:numPr>
          <w:ilvl w:val="1"/>
          <w:numId w:val="4"/>
        </w:numPr>
        <w:spacing w:before="240" w:line="276" w:lineRule="auto"/>
        <w:ind w:left="567"/>
        <w:jc w:val="both"/>
        <w:rPr>
          <w:rFonts w:eastAsia="Calibri" w:cs="Arial"/>
          <w:bCs/>
        </w:rPr>
      </w:pPr>
      <w:r w:rsidRPr="00862CC8">
        <w:rPr>
          <w:rFonts w:eastAsia="Calibri" w:cs="Arial"/>
          <w:bCs/>
        </w:rPr>
        <w:t xml:space="preserve">With outliers removed, minor site windfall is shown to deliver consistent housing completions, with no clear trend </w:t>
      </w:r>
      <w:r w:rsidRPr="00862CC8">
        <w:rPr>
          <w:rFonts w:cs="Arial"/>
        </w:rPr>
        <w:t>suggesting</w:t>
      </w:r>
      <w:r w:rsidRPr="00862CC8">
        <w:rPr>
          <w:rFonts w:eastAsia="Calibri" w:cs="Arial"/>
          <w:bCs/>
        </w:rPr>
        <w:t xml:space="preserve"> that completions are either increasing or reducing. Therefore, it is considered justifiable to project forward </w:t>
      </w:r>
      <w:proofErr w:type="gramStart"/>
      <w:r w:rsidRPr="00862CC8">
        <w:rPr>
          <w:rFonts w:eastAsia="Calibri" w:cs="Arial"/>
          <w:bCs/>
        </w:rPr>
        <w:t>on the basis of</w:t>
      </w:r>
      <w:proofErr w:type="gramEnd"/>
      <w:r w:rsidRPr="00862CC8">
        <w:rPr>
          <w:rFonts w:eastAsia="Calibri" w:cs="Arial"/>
          <w:bCs/>
        </w:rPr>
        <w:t xml:space="preserve"> these past average figures, excluding outliers. The allowance for windfalls has been applied from </w:t>
      </w:r>
      <w:r>
        <w:rPr>
          <w:rFonts w:eastAsia="Calibri" w:cs="Arial"/>
          <w:bCs/>
        </w:rPr>
        <w:t xml:space="preserve">the </w:t>
      </w:r>
      <w:r w:rsidRPr="00862CC8">
        <w:rPr>
          <w:rFonts w:eastAsia="Calibri" w:cs="Arial"/>
          <w:bCs/>
        </w:rPr>
        <w:t>year 2026/27 to avoid double</w:t>
      </w:r>
      <w:r>
        <w:rPr>
          <w:rFonts w:eastAsia="Calibri" w:cs="Arial"/>
          <w:bCs/>
        </w:rPr>
        <w:t>-</w:t>
      </w:r>
      <w:r w:rsidRPr="00862CC8">
        <w:rPr>
          <w:rFonts w:eastAsia="Calibri" w:cs="Arial"/>
          <w:bCs/>
        </w:rPr>
        <w:t>counting with existing minor site planning permissions.</w:t>
      </w:r>
      <w:r w:rsidRPr="008863EB">
        <w:rPr>
          <w:rFonts w:eastAsia="Calibri" w:cs="Arial"/>
          <w:bCs/>
        </w:rPr>
        <w:t xml:space="preserve"> </w:t>
      </w:r>
    </w:p>
    <w:p w14:paraId="4B5F1CC9" w14:textId="77777777" w:rsidR="00BC448E" w:rsidRPr="008863EB" w:rsidRDefault="00BC448E" w:rsidP="00BC448E">
      <w:pPr>
        <w:pStyle w:val="ListParagraph"/>
        <w:spacing w:line="276" w:lineRule="auto"/>
        <w:ind w:left="567"/>
        <w:jc w:val="both"/>
        <w:rPr>
          <w:rFonts w:eastAsia="Calibri" w:cs="Arial"/>
          <w:bCs/>
        </w:rPr>
      </w:pPr>
    </w:p>
    <w:p w14:paraId="1AE02BD4" w14:textId="400FB529" w:rsidR="00BC448E" w:rsidRDefault="00BC448E" w:rsidP="00BC448E">
      <w:pPr>
        <w:pStyle w:val="ListParagraph"/>
        <w:numPr>
          <w:ilvl w:val="1"/>
          <w:numId w:val="4"/>
        </w:numPr>
        <w:spacing w:after="240" w:line="276" w:lineRule="auto"/>
        <w:ind w:left="567"/>
        <w:jc w:val="both"/>
        <w:rPr>
          <w:rFonts w:eastAsia="Calibri" w:cs="Arial"/>
          <w:bCs/>
        </w:rPr>
      </w:pPr>
      <w:r w:rsidRPr="008863EB">
        <w:rPr>
          <w:rFonts w:eastAsia="Calibri" w:cs="Arial"/>
          <w:bCs/>
        </w:rPr>
        <w:t xml:space="preserve">The </w:t>
      </w:r>
      <w:r>
        <w:rPr>
          <w:rFonts w:eastAsia="Calibri" w:cs="Arial"/>
          <w:bCs/>
        </w:rPr>
        <w:t xml:space="preserve">Policy Advice note </w:t>
      </w:r>
      <w:r w:rsidRPr="008863EB">
        <w:rPr>
          <w:rFonts w:eastAsia="Calibri" w:cs="Arial"/>
          <w:bCs/>
        </w:rPr>
        <w:t xml:space="preserve">also </w:t>
      </w:r>
      <w:r w:rsidRPr="00920782">
        <w:rPr>
          <w:rFonts w:cs="Arial"/>
        </w:rPr>
        <w:t>included</w:t>
      </w:r>
      <w:r w:rsidRPr="008863EB">
        <w:rPr>
          <w:rFonts w:eastAsia="Calibri" w:cs="Arial"/>
          <w:bCs/>
        </w:rPr>
        <w:t xml:space="preserve"> </w:t>
      </w:r>
      <w:r w:rsidRPr="009E54F3">
        <w:rPr>
          <w:rFonts w:cs="Arial"/>
        </w:rPr>
        <w:t>an</w:t>
      </w:r>
      <w:r w:rsidRPr="008863EB">
        <w:rPr>
          <w:rFonts w:eastAsia="Calibri" w:cs="Arial"/>
          <w:bCs/>
        </w:rPr>
        <w:t xml:space="preserve"> analysis of major windfall completions which concluded that a windfall allowance of </w:t>
      </w:r>
      <w:r>
        <w:rPr>
          <w:rFonts w:eastAsia="Calibri" w:cs="Arial"/>
          <w:bCs/>
        </w:rPr>
        <w:t xml:space="preserve">6 dwellings per annum should be applied. </w:t>
      </w:r>
      <w:r w:rsidRPr="008863EB">
        <w:rPr>
          <w:rFonts w:eastAsia="Calibri" w:cs="Arial"/>
          <w:bCs/>
        </w:rPr>
        <w:t xml:space="preserve"> </w:t>
      </w:r>
      <w:r>
        <w:rPr>
          <w:rFonts w:eastAsia="Calibri" w:cs="Arial"/>
          <w:bCs/>
        </w:rPr>
        <w:t xml:space="preserve">The Local Plan allocates larger and more strategic sites, and therefore the major windfall allowance is reduced from that published in the 5YHLS Position Statement as </w:t>
      </w:r>
      <w:proofErr w:type="gramStart"/>
      <w:r>
        <w:rPr>
          <w:rFonts w:eastAsia="Calibri" w:cs="Arial"/>
          <w:bCs/>
        </w:rPr>
        <w:t>at</w:t>
      </w:r>
      <w:proofErr w:type="gramEnd"/>
      <w:r>
        <w:rPr>
          <w:rFonts w:eastAsia="Calibri" w:cs="Arial"/>
          <w:bCs/>
        </w:rPr>
        <w:t xml:space="preserve"> 1 April 2023. </w:t>
      </w:r>
      <w:r w:rsidRPr="008863EB">
        <w:rPr>
          <w:rFonts w:eastAsia="Calibri" w:cs="Arial"/>
          <w:bCs/>
        </w:rPr>
        <w:t xml:space="preserve"> </w:t>
      </w:r>
      <w:r>
        <w:rPr>
          <w:rFonts w:eastAsia="Calibri" w:cs="Arial"/>
          <w:bCs/>
        </w:rPr>
        <w:t>However, a</w:t>
      </w:r>
      <w:r w:rsidRPr="008863EB">
        <w:rPr>
          <w:rFonts w:eastAsia="Calibri" w:cs="Arial"/>
          <w:bCs/>
        </w:rPr>
        <w:t>s there is evidence of a strong track record of windfall delivery in the plan area</w:t>
      </w:r>
      <w:r>
        <w:rPr>
          <w:rFonts w:eastAsia="Calibri" w:cs="Arial"/>
          <w:bCs/>
        </w:rPr>
        <w:t xml:space="preserve"> </w:t>
      </w:r>
      <w:r w:rsidRPr="008863EB">
        <w:rPr>
          <w:rFonts w:eastAsia="Calibri" w:cs="Arial"/>
          <w:bCs/>
        </w:rPr>
        <w:t xml:space="preserve">the </w:t>
      </w:r>
      <w:r w:rsidR="00493ED3">
        <w:rPr>
          <w:rFonts w:eastAsia="Calibri" w:cs="Arial"/>
          <w:bCs/>
        </w:rPr>
        <w:t>c</w:t>
      </w:r>
      <w:r w:rsidRPr="008863EB">
        <w:rPr>
          <w:rFonts w:eastAsia="Calibri" w:cs="Arial"/>
          <w:bCs/>
        </w:rPr>
        <w:t xml:space="preserve">ouncil considers that </w:t>
      </w:r>
      <w:r>
        <w:rPr>
          <w:rFonts w:eastAsia="Calibri" w:cs="Arial"/>
          <w:bCs/>
        </w:rPr>
        <w:t xml:space="preserve">Previously Developed Land (PDL) development within settlement boundaries (sites of 10-50 dwellings) will still be delivered and so </w:t>
      </w:r>
      <w:r w:rsidRPr="008863EB">
        <w:rPr>
          <w:rFonts w:eastAsia="Calibri" w:cs="Arial"/>
          <w:bCs/>
        </w:rPr>
        <w:t xml:space="preserve">this is an aspect of housing delivery that should be </w:t>
      </w:r>
      <w:proofErr w:type="gramStart"/>
      <w:r w:rsidRPr="008863EB">
        <w:rPr>
          <w:rFonts w:eastAsia="Calibri" w:cs="Arial"/>
          <w:bCs/>
        </w:rPr>
        <w:t>taken into account</w:t>
      </w:r>
      <w:proofErr w:type="gramEnd"/>
      <w:r w:rsidRPr="008863EB">
        <w:rPr>
          <w:rFonts w:eastAsia="Calibri" w:cs="Arial"/>
          <w:bCs/>
        </w:rPr>
        <w:t xml:space="preserve"> in the housing trajectory. </w:t>
      </w:r>
      <w:r>
        <w:rPr>
          <w:rFonts w:eastAsia="Calibri" w:cs="Arial"/>
          <w:bCs/>
        </w:rPr>
        <w:t>The Policy Advice note concluded that this should average to 6dpa, from 2026/2027</w:t>
      </w:r>
      <w:r w:rsidRPr="008863EB">
        <w:rPr>
          <w:rFonts w:eastAsia="Calibri" w:cs="Arial"/>
          <w:bCs/>
        </w:rPr>
        <w:t xml:space="preserve"> (to avoid double</w:t>
      </w:r>
      <w:r>
        <w:rPr>
          <w:rFonts w:eastAsia="Calibri" w:cs="Arial"/>
          <w:bCs/>
        </w:rPr>
        <w:t>-</w:t>
      </w:r>
      <w:r w:rsidRPr="008863EB">
        <w:rPr>
          <w:rFonts w:eastAsia="Calibri" w:cs="Arial"/>
          <w:bCs/>
        </w:rPr>
        <w:t>counting of sites already included from identified sites)</w:t>
      </w:r>
      <w:r>
        <w:rPr>
          <w:rFonts w:eastAsia="Calibri" w:cs="Arial"/>
          <w:bCs/>
        </w:rPr>
        <w:t>.</w:t>
      </w:r>
      <w:r w:rsidRPr="008863EB">
        <w:rPr>
          <w:rFonts w:eastAsia="Calibri" w:cs="Arial"/>
          <w:bCs/>
        </w:rPr>
        <w:t xml:space="preserve"> </w:t>
      </w:r>
    </w:p>
    <w:p w14:paraId="24FE3192" w14:textId="3717148A" w:rsidR="006F4AAE" w:rsidRDefault="006F4AAE">
      <w:pPr>
        <w:rPr>
          <w:rFonts w:ascii="Arial" w:eastAsia="Calibri" w:hAnsi="Arial" w:cs="Arial"/>
          <w:bCs/>
          <w:sz w:val="24"/>
          <w:szCs w:val="24"/>
        </w:rPr>
      </w:pPr>
      <w:r>
        <w:rPr>
          <w:rFonts w:eastAsia="Calibri" w:cs="Arial"/>
          <w:bCs/>
        </w:rPr>
        <w:br w:type="page"/>
      </w:r>
    </w:p>
    <w:p w14:paraId="46C06171" w14:textId="77777777" w:rsidR="00BC448E" w:rsidRDefault="00BC448E" w:rsidP="00BC448E">
      <w:pPr>
        <w:pStyle w:val="ListParagraph"/>
        <w:spacing w:after="240" w:line="276" w:lineRule="auto"/>
        <w:ind w:left="567"/>
        <w:jc w:val="both"/>
        <w:rPr>
          <w:rFonts w:eastAsia="Calibri" w:cs="Arial"/>
          <w:bCs/>
        </w:rPr>
      </w:pPr>
      <w:r w:rsidRPr="00951259">
        <w:rPr>
          <w:rFonts w:eastAsia="Calibri" w:cs="Arial"/>
          <w:bCs/>
          <w:noProof/>
        </w:rPr>
        <w:lastRenderedPageBreak/>
        <w:drawing>
          <wp:inline distT="0" distB="0" distL="0" distR="0" wp14:anchorId="42570DFB" wp14:editId="20C03C50">
            <wp:extent cx="5731510" cy="194246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942465"/>
                    </a:xfrm>
                    <a:prstGeom prst="rect">
                      <a:avLst/>
                    </a:prstGeom>
                  </pic:spPr>
                </pic:pic>
              </a:graphicData>
            </a:graphic>
          </wp:inline>
        </w:drawing>
      </w:r>
    </w:p>
    <w:p w14:paraId="5D66F6C1" w14:textId="125A92EA" w:rsidR="00BC448E" w:rsidRPr="00341B69" w:rsidRDefault="00BC448E" w:rsidP="00BC448E">
      <w:pPr>
        <w:pStyle w:val="ListParagraph"/>
        <w:spacing w:after="240" w:line="276" w:lineRule="auto"/>
        <w:ind w:left="567"/>
        <w:jc w:val="both"/>
        <w:rPr>
          <w:rFonts w:eastAsia="Calibri" w:cs="Arial"/>
          <w:bCs/>
          <w:sz w:val="22"/>
          <w:szCs w:val="22"/>
        </w:rPr>
      </w:pPr>
      <w:r w:rsidRPr="00341B69">
        <w:rPr>
          <w:rFonts w:eastAsia="Calibri" w:cs="Arial"/>
          <w:bCs/>
          <w:sz w:val="22"/>
          <w:szCs w:val="22"/>
        </w:rPr>
        <w:t xml:space="preserve">Table </w:t>
      </w:r>
      <w:r w:rsidR="00E11C2B">
        <w:rPr>
          <w:rFonts w:eastAsia="Calibri" w:cs="Arial"/>
          <w:bCs/>
          <w:sz w:val="22"/>
          <w:szCs w:val="22"/>
        </w:rPr>
        <w:t>11</w:t>
      </w:r>
      <w:r w:rsidRPr="00341B69">
        <w:rPr>
          <w:rFonts w:eastAsia="Calibri" w:cs="Arial"/>
          <w:bCs/>
          <w:sz w:val="22"/>
          <w:szCs w:val="22"/>
        </w:rPr>
        <w:t xml:space="preserve"> – Windfall completions 11/12-21/22 summary – site typologies carried forward for major windfall allowance for 5YHLS position. </w:t>
      </w:r>
    </w:p>
    <w:p w14:paraId="5215279F" w14:textId="77777777" w:rsidR="00BC448E" w:rsidRPr="008863EB" w:rsidRDefault="00BC448E" w:rsidP="00BC448E">
      <w:pPr>
        <w:pStyle w:val="ListParagraph"/>
        <w:spacing w:after="240" w:line="276" w:lineRule="auto"/>
        <w:ind w:left="567"/>
        <w:jc w:val="both"/>
        <w:rPr>
          <w:rFonts w:eastAsia="Calibri" w:cs="Arial"/>
          <w:bCs/>
        </w:rPr>
      </w:pPr>
    </w:p>
    <w:p w14:paraId="3C942C6F" w14:textId="109DF2FB" w:rsidR="00BC448E" w:rsidRPr="008863EB" w:rsidRDefault="00BC448E" w:rsidP="00BC448E">
      <w:pPr>
        <w:pStyle w:val="ListParagraph"/>
        <w:numPr>
          <w:ilvl w:val="1"/>
          <w:numId w:val="4"/>
        </w:numPr>
        <w:spacing w:after="240" w:line="276" w:lineRule="auto"/>
        <w:ind w:left="567"/>
        <w:jc w:val="both"/>
        <w:rPr>
          <w:sz w:val="20"/>
          <w:szCs w:val="20"/>
        </w:rPr>
      </w:pPr>
      <w:r w:rsidRPr="008863EB">
        <w:rPr>
          <w:rFonts w:eastAsia="Calibri" w:cs="Arial"/>
          <w:bCs/>
        </w:rPr>
        <w:t xml:space="preserve">The trajectory shows </w:t>
      </w:r>
      <w:r>
        <w:rPr>
          <w:rFonts w:eastAsia="Calibri" w:cs="Arial"/>
          <w:bCs/>
        </w:rPr>
        <w:t xml:space="preserve">a </w:t>
      </w:r>
      <w:r w:rsidRPr="00920782">
        <w:rPr>
          <w:rFonts w:cs="Arial"/>
        </w:rPr>
        <w:t>combined</w:t>
      </w:r>
      <w:r>
        <w:rPr>
          <w:rFonts w:eastAsia="Calibri" w:cs="Arial"/>
          <w:bCs/>
        </w:rPr>
        <w:t xml:space="preserve"> windfall </w:t>
      </w:r>
      <w:r w:rsidRPr="00BC448E">
        <w:rPr>
          <w:rFonts w:eastAsia="Calibri" w:cs="Arial"/>
          <w:bCs/>
        </w:rPr>
        <w:t>allowance</w:t>
      </w:r>
      <w:r>
        <w:rPr>
          <w:rFonts w:eastAsia="Calibri" w:cs="Arial"/>
          <w:bCs/>
        </w:rPr>
        <w:t xml:space="preserve"> of 60 </w:t>
      </w:r>
      <w:r w:rsidRPr="00A016BE">
        <w:rPr>
          <w:rFonts w:eastAsia="Calibri" w:cs="Arial"/>
          <w:bCs/>
        </w:rPr>
        <w:t xml:space="preserve">dpa from </w:t>
      </w:r>
      <w:r>
        <w:rPr>
          <w:rFonts w:eastAsia="Calibri" w:cs="Arial"/>
          <w:bCs/>
        </w:rPr>
        <w:t>2026/2027, totalling 720 dwellings over the plan period.</w:t>
      </w:r>
    </w:p>
    <w:p w14:paraId="7AEBD3DF" w14:textId="77777777" w:rsidR="00A9277C" w:rsidRPr="00D92670" w:rsidRDefault="00A9277C" w:rsidP="00802637">
      <w:pPr>
        <w:pStyle w:val="Heading3"/>
        <w:spacing w:after="240" w:line="276" w:lineRule="auto"/>
        <w:ind w:left="567"/>
        <w:rPr>
          <w:rFonts w:ascii="Arial" w:hAnsi="Arial" w:cs="Arial"/>
          <w:b/>
          <w:bCs/>
          <w:color w:val="0073CF"/>
        </w:rPr>
      </w:pPr>
      <w:r w:rsidRPr="00D92670">
        <w:rPr>
          <w:rFonts w:ascii="Arial" w:hAnsi="Arial" w:cs="Arial"/>
          <w:b/>
          <w:bCs/>
          <w:color w:val="0073CF"/>
        </w:rPr>
        <w:t>Summary of supply position</w:t>
      </w:r>
    </w:p>
    <w:p w14:paraId="442C1D4E" w14:textId="45911989" w:rsidR="00A9277C" w:rsidRPr="00D14F7C" w:rsidRDefault="00A9277C" w:rsidP="00DF6070">
      <w:pPr>
        <w:pStyle w:val="ListParagraph"/>
        <w:numPr>
          <w:ilvl w:val="1"/>
          <w:numId w:val="4"/>
        </w:numPr>
        <w:spacing w:after="240" w:line="276" w:lineRule="auto"/>
        <w:ind w:left="567"/>
        <w:jc w:val="both"/>
        <w:rPr>
          <w:rFonts w:cs="Arial"/>
          <w:bCs/>
        </w:rPr>
      </w:pPr>
      <w:r w:rsidRPr="008863EB">
        <w:rPr>
          <w:rFonts w:cs="Arial"/>
          <w:bCs/>
        </w:rPr>
        <w:t xml:space="preserve">In conclusion, the housing supply described above indicates that as of </w:t>
      </w:r>
      <w:r w:rsidR="00A632E2">
        <w:rPr>
          <w:rFonts w:cs="Arial"/>
          <w:bCs/>
        </w:rPr>
        <w:t>1 April</w:t>
      </w:r>
      <w:r w:rsidR="00E1403F">
        <w:rPr>
          <w:rFonts w:cs="Arial"/>
          <w:bCs/>
        </w:rPr>
        <w:t xml:space="preserve"> 2024</w:t>
      </w:r>
      <w:r w:rsidRPr="008863EB">
        <w:rPr>
          <w:rFonts w:cs="Arial"/>
          <w:bCs/>
        </w:rPr>
        <w:t xml:space="preserve"> a significant proportion of the housing requirements </w:t>
      </w:r>
      <w:r w:rsidR="00522AD6">
        <w:rPr>
          <w:rFonts w:cs="Arial"/>
          <w:bCs/>
        </w:rPr>
        <w:t>for</w:t>
      </w:r>
      <w:r w:rsidRPr="008863EB">
        <w:rPr>
          <w:rFonts w:cs="Arial"/>
          <w:bCs/>
        </w:rPr>
        <w:t xml:space="preserve"> Chichester plan area </w:t>
      </w:r>
      <w:r w:rsidR="00522AD6">
        <w:rPr>
          <w:rFonts w:cs="Arial"/>
          <w:bCs/>
        </w:rPr>
        <w:t xml:space="preserve">has already been delivered through </w:t>
      </w:r>
      <w:proofErr w:type="gramStart"/>
      <w:r w:rsidR="00522AD6">
        <w:rPr>
          <w:rFonts w:cs="Arial"/>
          <w:bCs/>
        </w:rPr>
        <w:t>completions, or</w:t>
      </w:r>
      <w:proofErr w:type="gramEnd"/>
      <w:r w:rsidR="00522AD6">
        <w:rPr>
          <w:rFonts w:cs="Arial"/>
          <w:bCs/>
        </w:rPr>
        <w:t xml:space="preserve"> is</w:t>
      </w:r>
      <w:r w:rsidR="00522AD6" w:rsidRPr="008863EB">
        <w:rPr>
          <w:rFonts w:cs="Arial"/>
          <w:bCs/>
        </w:rPr>
        <w:t xml:space="preserve"> </w:t>
      </w:r>
      <w:r w:rsidRPr="008863EB">
        <w:rPr>
          <w:rFonts w:cs="Arial"/>
          <w:bCs/>
        </w:rPr>
        <w:t>capable of being met from</w:t>
      </w:r>
      <w:r w:rsidR="001D142D">
        <w:rPr>
          <w:rFonts w:cs="Arial"/>
          <w:bCs/>
        </w:rPr>
        <w:t xml:space="preserve"> </w:t>
      </w:r>
      <w:r w:rsidR="00522AD6">
        <w:rPr>
          <w:rFonts w:cs="Arial"/>
          <w:bCs/>
        </w:rPr>
        <w:t xml:space="preserve">the </w:t>
      </w:r>
      <w:r w:rsidRPr="008863EB">
        <w:rPr>
          <w:rFonts w:cs="Arial"/>
          <w:bCs/>
        </w:rPr>
        <w:t xml:space="preserve">committed supply. </w:t>
      </w:r>
      <w:r w:rsidR="001D142D">
        <w:rPr>
          <w:rFonts w:cs="Arial"/>
          <w:bCs/>
        </w:rPr>
        <w:t>After allowing for windfall sites, t</w:t>
      </w:r>
      <w:r w:rsidRPr="008863EB">
        <w:rPr>
          <w:rFonts w:cs="Arial"/>
          <w:bCs/>
        </w:rPr>
        <w:t>he residual</w:t>
      </w:r>
      <w:r w:rsidR="001D142D">
        <w:rPr>
          <w:rFonts w:cs="Arial"/>
          <w:bCs/>
        </w:rPr>
        <w:t xml:space="preserve"> supply </w:t>
      </w:r>
      <w:r w:rsidRPr="008863EB">
        <w:rPr>
          <w:rFonts w:cs="Arial"/>
          <w:bCs/>
        </w:rPr>
        <w:t xml:space="preserve">of </w:t>
      </w:r>
      <w:r w:rsidR="00E1403F">
        <w:rPr>
          <w:rFonts w:cs="Arial"/>
          <w:bCs/>
        </w:rPr>
        <w:t xml:space="preserve">2644 dwellings, </w:t>
      </w:r>
      <w:r w:rsidR="001D142D">
        <w:rPr>
          <w:rFonts w:cs="Arial"/>
          <w:bCs/>
        </w:rPr>
        <w:t xml:space="preserve">equivalent to </w:t>
      </w:r>
      <w:r w:rsidR="00E1403F">
        <w:rPr>
          <w:rFonts w:cs="Arial"/>
          <w:bCs/>
        </w:rPr>
        <w:t>25%</w:t>
      </w:r>
      <w:r w:rsidRPr="008863EB">
        <w:rPr>
          <w:rFonts w:cs="Arial"/>
          <w:bCs/>
        </w:rPr>
        <w:t xml:space="preserve"> </w:t>
      </w:r>
      <w:r w:rsidR="001D142D">
        <w:rPr>
          <w:rFonts w:cs="Arial"/>
          <w:bCs/>
        </w:rPr>
        <w:t xml:space="preserve">of the total housing supply of the </w:t>
      </w:r>
      <w:r w:rsidR="000C18E8">
        <w:rPr>
          <w:rFonts w:cs="Arial"/>
          <w:bCs/>
        </w:rPr>
        <w:t>Proposed Submission Local Plan</w:t>
      </w:r>
      <w:r w:rsidR="001D142D">
        <w:rPr>
          <w:rFonts w:cs="Arial"/>
          <w:bCs/>
        </w:rPr>
        <w:t xml:space="preserve">, </w:t>
      </w:r>
      <w:r w:rsidRPr="008863EB">
        <w:rPr>
          <w:rFonts w:cs="Arial"/>
          <w:bCs/>
        </w:rPr>
        <w:t xml:space="preserve">has been </w:t>
      </w:r>
      <w:r w:rsidR="00522AD6">
        <w:rPr>
          <w:rFonts w:cs="Arial"/>
          <w:bCs/>
        </w:rPr>
        <w:t>allocated</w:t>
      </w:r>
      <w:r w:rsidRPr="008863EB">
        <w:rPr>
          <w:rFonts w:cs="Arial"/>
          <w:bCs/>
        </w:rPr>
        <w:t xml:space="preserve"> for within the </w:t>
      </w:r>
      <w:r w:rsidR="000C18E8">
        <w:rPr>
          <w:rFonts w:cs="Arial"/>
          <w:bCs/>
        </w:rPr>
        <w:t>plan</w:t>
      </w:r>
      <w:r w:rsidRPr="008863EB">
        <w:rPr>
          <w:rFonts w:cs="Arial"/>
          <w:bCs/>
        </w:rPr>
        <w:t>.</w:t>
      </w:r>
      <w:r w:rsidR="007758D8">
        <w:rPr>
          <w:rFonts w:cs="Arial"/>
          <w:bCs/>
        </w:rPr>
        <w:t xml:space="preserve"> </w:t>
      </w:r>
    </w:p>
    <w:tbl>
      <w:tblPr>
        <w:tblW w:w="8761" w:type="dxa"/>
        <w:tblInd w:w="562" w:type="dxa"/>
        <w:tblLook w:val="04A0" w:firstRow="1" w:lastRow="0" w:firstColumn="1" w:lastColumn="0" w:noHBand="0" w:noVBand="1"/>
      </w:tblPr>
      <w:tblGrid>
        <w:gridCol w:w="5893"/>
        <w:gridCol w:w="1337"/>
        <w:gridCol w:w="1531"/>
      </w:tblGrid>
      <w:tr w:rsidR="007758D8" w:rsidRPr="00D14F7C" w14:paraId="7C6BE2C4" w14:textId="77777777" w:rsidTr="006D0CEB">
        <w:trPr>
          <w:trHeight w:val="288"/>
        </w:trPr>
        <w:tc>
          <w:tcPr>
            <w:tcW w:w="589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E57761F" w14:textId="77777777" w:rsidR="007758D8" w:rsidRPr="00D14F7C" w:rsidRDefault="007758D8" w:rsidP="00DF6070">
            <w:pPr>
              <w:spacing w:after="0" w:line="276" w:lineRule="auto"/>
              <w:rPr>
                <w:rFonts w:ascii="Arial" w:eastAsia="Times New Roman" w:hAnsi="Arial" w:cs="Arial"/>
                <w:b/>
                <w:bCs/>
                <w:sz w:val="24"/>
                <w:szCs w:val="24"/>
                <w:lang w:eastAsia="en-GB"/>
              </w:rPr>
            </w:pPr>
            <w:r w:rsidRPr="00D14F7C">
              <w:rPr>
                <w:rFonts w:ascii="Arial" w:eastAsia="Times New Roman" w:hAnsi="Arial" w:cs="Arial"/>
                <w:b/>
                <w:bCs/>
                <w:sz w:val="24"/>
                <w:szCs w:val="24"/>
                <w:lang w:eastAsia="en-GB"/>
              </w:rPr>
              <w:t>Housing Supply</w:t>
            </w:r>
          </w:p>
        </w:tc>
        <w:tc>
          <w:tcPr>
            <w:tcW w:w="1337" w:type="dxa"/>
            <w:tcBorders>
              <w:top w:val="single" w:sz="4" w:space="0" w:color="auto"/>
              <w:left w:val="nil"/>
              <w:bottom w:val="single" w:sz="4" w:space="0" w:color="auto"/>
              <w:right w:val="single" w:sz="4" w:space="0" w:color="auto"/>
            </w:tcBorders>
            <w:shd w:val="clear" w:color="auto" w:fill="ACB9CA" w:themeFill="text2" w:themeFillTint="66"/>
            <w:noWrap/>
            <w:vAlign w:val="bottom"/>
            <w:hideMark/>
          </w:tcPr>
          <w:p w14:paraId="3C5B5A07" w14:textId="77777777" w:rsidR="007758D8" w:rsidRPr="006D0CEB" w:rsidRDefault="007758D8" w:rsidP="00DF6070">
            <w:pPr>
              <w:spacing w:after="0" w:line="276" w:lineRule="auto"/>
              <w:rPr>
                <w:rFonts w:ascii="Arial" w:eastAsia="Times New Roman" w:hAnsi="Arial" w:cs="Arial"/>
                <w:b/>
                <w:bCs/>
                <w:sz w:val="24"/>
                <w:szCs w:val="24"/>
                <w:lang w:eastAsia="en-GB"/>
              </w:rPr>
            </w:pPr>
            <w:r w:rsidRPr="006D0CEB">
              <w:rPr>
                <w:rFonts w:ascii="Arial" w:eastAsia="Times New Roman" w:hAnsi="Arial" w:cs="Arial"/>
                <w:b/>
                <w:bCs/>
                <w:sz w:val="24"/>
                <w:szCs w:val="24"/>
                <w:lang w:eastAsia="en-GB"/>
              </w:rPr>
              <w:t>No. Dwellings</w:t>
            </w:r>
          </w:p>
        </w:tc>
        <w:tc>
          <w:tcPr>
            <w:tcW w:w="1531" w:type="dxa"/>
            <w:tcBorders>
              <w:top w:val="single" w:sz="4" w:space="0" w:color="auto"/>
              <w:left w:val="nil"/>
              <w:bottom w:val="single" w:sz="4" w:space="0" w:color="auto"/>
              <w:right w:val="single" w:sz="4" w:space="0" w:color="auto"/>
            </w:tcBorders>
            <w:shd w:val="clear" w:color="auto" w:fill="ACB9CA" w:themeFill="text2" w:themeFillTint="66"/>
            <w:noWrap/>
            <w:vAlign w:val="bottom"/>
            <w:hideMark/>
          </w:tcPr>
          <w:p w14:paraId="1799A56C" w14:textId="77777777" w:rsidR="007758D8" w:rsidRPr="006D0CEB" w:rsidRDefault="007758D8" w:rsidP="00DF6070">
            <w:pPr>
              <w:spacing w:after="0" w:line="276" w:lineRule="auto"/>
              <w:rPr>
                <w:rFonts w:ascii="Arial" w:eastAsia="Times New Roman" w:hAnsi="Arial" w:cs="Arial"/>
                <w:b/>
                <w:bCs/>
                <w:sz w:val="24"/>
                <w:szCs w:val="24"/>
                <w:lang w:eastAsia="en-GB"/>
              </w:rPr>
            </w:pPr>
            <w:r w:rsidRPr="006D0CEB">
              <w:rPr>
                <w:rFonts w:ascii="Arial" w:eastAsia="Times New Roman" w:hAnsi="Arial" w:cs="Arial"/>
                <w:b/>
                <w:bCs/>
                <w:sz w:val="24"/>
                <w:szCs w:val="24"/>
                <w:lang w:eastAsia="en-GB"/>
              </w:rPr>
              <w:t>% of total plan figure</w:t>
            </w:r>
          </w:p>
        </w:tc>
      </w:tr>
      <w:tr w:rsidR="007758D8" w:rsidRPr="00D14F7C" w14:paraId="1AD9E358" w14:textId="77777777" w:rsidTr="006D0CEB">
        <w:trPr>
          <w:trHeight w:val="288"/>
        </w:trPr>
        <w:tc>
          <w:tcPr>
            <w:tcW w:w="5893" w:type="dxa"/>
            <w:tcBorders>
              <w:top w:val="nil"/>
              <w:left w:val="single" w:sz="4" w:space="0" w:color="auto"/>
              <w:bottom w:val="single" w:sz="4" w:space="0" w:color="auto"/>
              <w:right w:val="single" w:sz="4" w:space="0" w:color="auto"/>
            </w:tcBorders>
            <w:shd w:val="clear" w:color="auto" w:fill="auto"/>
            <w:vAlign w:val="center"/>
            <w:hideMark/>
          </w:tcPr>
          <w:p w14:paraId="51E784CB"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Net completions</w:t>
            </w:r>
          </w:p>
        </w:tc>
        <w:tc>
          <w:tcPr>
            <w:tcW w:w="1337" w:type="dxa"/>
            <w:tcBorders>
              <w:top w:val="nil"/>
              <w:left w:val="nil"/>
              <w:bottom w:val="single" w:sz="4" w:space="0" w:color="auto"/>
              <w:right w:val="single" w:sz="4" w:space="0" w:color="auto"/>
            </w:tcBorders>
            <w:shd w:val="clear" w:color="auto" w:fill="auto"/>
            <w:noWrap/>
            <w:vAlign w:val="bottom"/>
            <w:hideMark/>
          </w:tcPr>
          <w:p w14:paraId="39DE48DF" w14:textId="3CAA8E23"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1</w:t>
            </w:r>
            <w:r w:rsidR="00175FBB">
              <w:rPr>
                <w:rFonts w:ascii="Arial" w:eastAsia="Times New Roman" w:hAnsi="Arial" w:cs="Arial"/>
                <w:sz w:val="24"/>
                <w:szCs w:val="24"/>
                <w:lang w:eastAsia="en-GB"/>
              </w:rPr>
              <w:t>,</w:t>
            </w:r>
            <w:r w:rsidRPr="00D14F7C">
              <w:rPr>
                <w:rFonts w:ascii="Arial" w:eastAsia="Times New Roman" w:hAnsi="Arial" w:cs="Arial"/>
                <w:sz w:val="24"/>
                <w:szCs w:val="24"/>
                <w:lang w:eastAsia="en-GB"/>
              </w:rPr>
              <w:t>616</w:t>
            </w:r>
          </w:p>
        </w:tc>
        <w:tc>
          <w:tcPr>
            <w:tcW w:w="1531" w:type="dxa"/>
            <w:tcBorders>
              <w:top w:val="nil"/>
              <w:left w:val="nil"/>
              <w:bottom w:val="single" w:sz="4" w:space="0" w:color="auto"/>
              <w:right w:val="single" w:sz="4" w:space="0" w:color="auto"/>
            </w:tcBorders>
            <w:shd w:val="clear" w:color="auto" w:fill="auto"/>
            <w:noWrap/>
            <w:vAlign w:val="bottom"/>
            <w:hideMark/>
          </w:tcPr>
          <w:p w14:paraId="1F9E66C9"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15%</w:t>
            </w:r>
          </w:p>
        </w:tc>
      </w:tr>
      <w:tr w:rsidR="007758D8" w:rsidRPr="00D14F7C" w14:paraId="68C7A767" w14:textId="77777777" w:rsidTr="006D0CEB">
        <w:trPr>
          <w:trHeight w:val="288"/>
        </w:trPr>
        <w:tc>
          <w:tcPr>
            <w:tcW w:w="5893" w:type="dxa"/>
            <w:tcBorders>
              <w:top w:val="nil"/>
              <w:left w:val="single" w:sz="4" w:space="0" w:color="auto"/>
              <w:bottom w:val="single" w:sz="4" w:space="0" w:color="auto"/>
              <w:right w:val="single" w:sz="4" w:space="0" w:color="auto"/>
            </w:tcBorders>
            <w:shd w:val="clear" w:color="auto" w:fill="auto"/>
            <w:vAlign w:val="center"/>
            <w:hideMark/>
          </w:tcPr>
          <w:p w14:paraId="33F374E5" w14:textId="401723FE"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 xml:space="preserve">Planning permissions as of </w:t>
            </w:r>
            <w:r w:rsidR="00C746CE" w:rsidRPr="00D14F7C">
              <w:rPr>
                <w:rFonts w:ascii="Arial" w:eastAsia="Times New Roman" w:hAnsi="Arial" w:cs="Arial"/>
                <w:sz w:val="24"/>
                <w:szCs w:val="24"/>
                <w:lang w:eastAsia="en-GB"/>
              </w:rPr>
              <w:t>31</w:t>
            </w:r>
            <w:r w:rsidRPr="00D14F7C">
              <w:rPr>
                <w:rFonts w:ascii="Arial" w:eastAsia="Times New Roman" w:hAnsi="Arial" w:cs="Arial"/>
                <w:sz w:val="24"/>
                <w:szCs w:val="24"/>
                <w:lang w:eastAsia="en-GB"/>
              </w:rPr>
              <w:t xml:space="preserve"> March 2024</w:t>
            </w:r>
          </w:p>
        </w:tc>
        <w:tc>
          <w:tcPr>
            <w:tcW w:w="1337" w:type="dxa"/>
            <w:tcBorders>
              <w:top w:val="nil"/>
              <w:left w:val="nil"/>
              <w:bottom w:val="single" w:sz="4" w:space="0" w:color="auto"/>
              <w:right w:val="single" w:sz="4" w:space="0" w:color="auto"/>
            </w:tcBorders>
            <w:shd w:val="clear" w:color="auto" w:fill="auto"/>
            <w:noWrap/>
            <w:vAlign w:val="bottom"/>
            <w:hideMark/>
          </w:tcPr>
          <w:p w14:paraId="1DD84B70" w14:textId="761BAA5B"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3</w:t>
            </w:r>
            <w:r w:rsidR="00175FBB">
              <w:rPr>
                <w:rFonts w:ascii="Arial" w:eastAsia="Times New Roman" w:hAnsi="Arial" w:cs="Arial"/>
                <w:sz w:val="24"/>
                <w:szCs w:val="24"/>
                <w:lang w:eastAsia="en-GB"/>
              </w:rPr>
              <w:t>,</w:t>
            </w:r>
            <w:r w:rsidRPr="00D14F7C">
              <w:rPr>
                <w:rFonts w:ascii="Arial" w:eastAsia="Times New Roman" w:hAnsi="Arial" w:cs="Arial"/>
                <w:sz w:val="24"/>
                <w:szCs w:val="24"/>
                <w:lang w:eastAsia="en-GB"/>
              </w:rPr>
              <w:t>468</w:t>
            </w:r>
          </w:p>
        </w:tc>
        <w:tc>
          <w:tcPr>
            <w:tcW w:w="1531" w:type="dxa"/>
            <w:tcBorders>
              <w:top w:val="nil"/>
              <w:left w:val="nil"/>
              <w:bottom w:val="single" w:sz="4" w:space="0" w:color="auto"/>
              <w:right w:val="single" w:sz="4" w:space="0" w:color="auto"/>
            </w:tcBorders>
            <w:shd w:val="clear" w:color="auto" w:fill="auto"/>
            <w:noWrap/>
            <w:vAlign w:val="bottom"/>
            <w:hideMark/>
          </w:tcPr>
          <w:p w14:paraId="0DD2BDCA"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32%</w:t>
            </w:r>
          </w:p>
        </w:tc>
      </w:tr>
      <w:tr w:rsidR="007758D8" w:rsidRPr="00D14F7C" w14:paraId="316D38C4" w14:textId="77777777" w:rsidTr="006D0CEB">
        <w:trPr>
          <w:trHeight w:val="288"/>
        </w:trPr>
        <w:tc>
          <w:tcPr>
            <w:tcW w:w="5893" w:type="dxa"/>
            <w:tcBorders>
              <w:top w:val="nil"/>
              <w:left w:val="single" w:sz="4" w:space="0" w:color="auto"/>
              <w:bottom w:val="single" w:sz="4" w:space="0" w:color="auto"/>
              <w:right w:val="single" w:sz="4" w:space="0" w:color="auto"/>
            </w:tcBorders>
            <w:shd w:val="clear" w:color="auto" w:fill="auto"/>
            <w:vAlign w:val="center"/>
            <w:hideMark/>
          </w:tcPr>
          <w:p w14:paraId="4E6DFD06"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Sites allocated in Local Plan 2014-2029</w:t>
            </w:r>
          </w:p>
        </w:tc>
        <w:tc>
          <w:tcPr>
            <w:tcW w:w="1337" w:type="dxa"/>
            <w:tcBorders>
              <w:top w:val="nil"/>
              <w:left w:val="nil"/>
              <w:bottom w:val="single" w:sz="4" w:space="0" w:color="auto"/>
              <w:right w:val="single" w:sz="4" w:space="0" w:color="auto"/>
            </w:tcBorders>
            <w:shd w:val="clear" w:color="auto" w:fill="auto"/>
            <w:noWrap/>
            <w:vAlign w:val="bottom"/>
            <w:hideMark/>
          </w:tcPr>
          <w:p w14:paraId="6C90AA84" w14:textId="1E635681"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2</w:t>
            </w:r>
            <w:r w:rsidR="00175FBB">
              <w:rPr>
                <w:rFonts w:ascii="Arial" w:eastAsia="Times New Roman" w:hAnsi="Arial" w:cs="Arial"/>
                <w:sz w:val="24"/>
                <w:szCs w:val="24"/>
                <w:lang w:eastAsia="en-GB"/>
              </w:rPr>
              <w:t>,</w:t>
            </w:r>
            <w:r w:rsidRPr="00D14F7C">
              <w:rPr>
                <w:rFonts w:ascii="Arial" w:eastAsia="Times New Roman" w:hAnsi="Arial" w:cs="Arial"/>
                <w:sz w:val="24"/>
                <w:szCs w:val="24"/>
                <w:lang w:eastAsia="en-GB"/>
              </w:rPr>
              <w:t>210</w:t>
            </w:r>
          </w:p>
        </w:tc>
        <w:tc>
          <w:tcPr>
            <w:tcW w:w="1531" w:type="dxa"/>
            <w:tcBorders>
              <w:top w:val="nil"/>
              <w:left w:val="nil"/>
              <w:bottom w:val="single" w:sz="4" w:space="0" w:color="auto"/>
              <w:right w:val="single" w:sz="4" w:space="0" w:color="auto"/>
            </w:tcBorders>
            <w:shd w:val="clear" w:color="auto" w:fill="auto"/>
            <w:noWrap/>
            <w:vAlign w:val="bottom"/>
            <w:hideMark/>
          </w:tcPr>
          <w:p w14:paraId="04EA73E8"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21%</w:t>
            </w:r>
          </w:p>
        </w:tc>
      </w:tr>
      <w:tr w:rsidR="007758D8" w:rsidRPr="00D14F7C" w14:paraId="45C14B90" w14:textId="77777777" w:rsidTr="006D0CEB">
        <w:trPr>
          <w:trHeight w:val="288"/>
        </w:trPr>
        <w:tc>
          <w:tcPr>
            <w:tcW w:w="5893" w:type="dxa"/>
            <w:tcBorders>
              <w:top w:val="nil"/>
              <w:left w:val="single" w:sz="4" w:space="0" w:color="auto"/>
              <w:bottom w:val="single" w:sz="4" w:space="0" w:color="auto"/>
              <w:right w:val="single" w:sz="4" w:space="0" w:color="auto"/>
            </w:tcBorders>
            <w:shd w:val="clear" w:color="auto" w:fill="auto"/>
            <w:vAlign w:val="center"/>
            <w:hideMark/>
          </w:tcPr>
          <w:p w14:paraId="4627747F"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Sites allocated in made Neighbourhood Plans</w:t>
            </w:r>
          </w:p>
        </w:tc>
        <w:tc>
          <w:tcPr>
            <w:tcW w:w="1337" w:type="dxa"/>
            <w:tcBorders>
              <w:top w:val="nil"/>
              <w:left w:val="nil"/>
              <w:bottom w:val="single" w:sz="4" w:space="0" w:color="auto"/>
              <w:right w:val="single" w:sz="4" w:space="0" w:color="auto"/>
            </w:tcBorders>
            <w:shd w:val="clear" w:color="auto" w:fill="auto"/>
            <w:noWrap/>
            <w:vAlign w:val="bottom"/>
            <w:hideMark/>
          </w:tcPr>
          <w:p w14:paraId="72ACF5F0"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94</w:t>
            </w:r>
          </w:p>
        </w:tc>
        <w:tc>
          <w:tcPr>
            <w:tcW w:w="1531" w:type="dxa"/>
            <w:tcBorders>
              <w:top w:val="nil"/>
              <w:left w:val="nil"/>
              <w:bottom w:val="single" w:sz="4" w:space="0" w:color="auto"/>
              <w:right w:val="single" w:sz="4" w:space="0" w:color="auto"/>
            </w:tcBorders>
            <w:shd w:val="clear" w:color="auto" w:fill="auto"/>
            <w:noWrap/>
            <w:vAlign w:val="bottom"/>
            <w:hideMark/>
          </w:tcPr>
          <w:p w14:paraId="7063F52A"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1%</w:t>
            </w:r>
          </w:p>
        </w:tc>
      </w:tr>
      <w:tr w:rsidR="007758D8" w:rsidRPr="00D14F7C" w14:paraId="66696CE2" w14:textId="77777777" w:rsidTr="006D0CEB">
        <w:trPr>
          <w:trHeight w:val="288"/>
        </w:trPr>
        <w:tc>
          <w:tcPr>
            <w:tcW w:w="5893" w:type="dxa"/>
            <w:tcBorders>
              <w:top w:val="nil"/>
              <w:left w:val="single" w:sz="4" w:space="0" w:color="auto"/>
              <w:bottom w:val="single" w:sz="4" w:space="0" w:color="auto"/>
              <w:right w:val="single" w:sz="4" w:space="0" w:color="auto"/>
            </w:tcBorders>
            <w:shd w:val="clear" w:color="auto" w:fill="auto"/>
            <w:vAlign w:val="center"/>
            <w:hideMark/>
          </w:tcPr>
          <w:p w14:paraId="237C9E2B"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Windfall</w:t>
            </w:r>
          </w:p>
        </w:tc>
        <w:tc>
          <w:tcPr>
            <w:tcW w:w="1337" w:type="dxa"/>
            <w:tcBorders>
              <w:top w:val="nil"/>
              <w:left w:val="nil"/>
              <w:bottom w:val="single" w:sz="4" w:space="0" w:color="auto"/>
              <w:right w:val="single" w:sz="4" w:space="0" w:color="auto"/>
            </w:tcBorders>
            <w:shd w:val="clear" w:color="auto" w:fill="auto"/>
            <w:noWrap/>
            <w:vAlign w:val="bottom"/>
            <w:hideMark/>
          </w:tcPr>
          <w:p w14:paraId="7ECC9CB4"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720</w:t>
            </w:r>
          </w:p>
        </w:tc>
        <w:tc>
          <w:tcPr>
            <w:tcW w:w="1531" w:type="dxa"/>
            <w:tcBorders>
              <w:top w:val="nil"/>
              <w:left w:val="nil"/>
              <w:bottom w:val="single" w:sz="4" w:space="0" w:color="auto"/>
              <w:right w:val="single" w:sz="4" w:space="0" w:color="auto"/>
            </w:tcBorders>
            <w:shd w:val="clear" w:color="auto" w:fill="auto"/>
            <w:noWrap/>
            <w:vAlign w:val="bottom"/>
            <w:hideMark/>
          </w:tcPr>
          <w:p w14:paraId="0AA4915E"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7%</w:t>
            </w:r>
          </w:p>
        </w:tc>
      </w:tr>
      <w:tr w:rsidR="007758D8" w:rsidRPr="00D14F7C" w14:paraId="717E0939" w14:textId="77777777" w:rsidTr="006D0CEB">
        <w:trPr>
          <w:trHeight w:val="288"/>
        </w:trPr>
        <w:tc>
          <w:tcPr>
            <w:tcW w:w="5893" w:type="dxa"/>
            <w:tcBorders>
              <w:top w:val="nil"/>
              <w:left w:val="single" w:sz="4" w:space="0" w:color="auto"/>
              <w:bottom w:val="single" w:sz="4" w:space="0" w:color="auto"/>
              <w:right w:val="single" w:sz="4" w:space="0" w:color="auto"/>
            </w:tcBorders>
            <w:shd w:val="clear" w:color="auto" w:fill="auto"/>
            <w:vAlign w:val="center"/>
            <w:hideMark/>
          </w:tcPr>
          <w:p w14:paraId="7582FA9B" w14:textId="61D9BE0D"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 xml:space="preserve">New Strategic </w:t>
            </w:r>
            <w:r w:rsidR="00175FBB">
              <w:rPr>
                <w:rFonts w:ascii="Arial" w:eastAsia="Times New Roman" w:hAnsi="Arial" w:cs="Arial"/>
                <w:sz w:val="24"/>
                <w:szCs w:val="24"/>
                <w:lang w:eastAsia="en-GB"/>
              </w:rPr>
              <w:t xml:space="preserve">Locations/ BLD, Strategic Allocations </w:t>
            </w:r>
            <w:r w:rsidRPr="00D14F7C">
              <w:rPr>
                <w:rFonts w:ascii="Arial" w:eastAsia="Times New Roman" w:hAnsi="Arial" w:cs="Arial"/>
                <w:sz w:val="24"/>
                <w:szCs w:val="24"/>
                <w:lang w:eastAsia="en-GB"/>
              </w:rPr>
              <w:t xml:space="preserve">and </w:t>
            </w:r>
            <w:r w:rsidR="00394957">
              <w:rPr>
                <w:rFonts w:ascii="Arial" w:eastAsia="Times New Roman" w:hAnsi="Arial" w:cs="Arial"/>
                <w:sz w:val="24"/>
                <w:szCs w:val="24"/>
                <w:lang w:eastAsia="en-GB"/>
              </w:rPr>
              <w:t xml:space="preserve">Non-Strategic </w:t>
            </w:r>
            <w:r w:rsidRPr="00D14F7C">
              <w:rPr>
                <w:rFonts w:ascii="Arial" w:eastAsia="Times New Roman" w:hAnsi="Arial" w:cs="Arial"/>
                <w:sz w:val="24"/>
                <w:szCs w:val="24"/>
                <w:lang w:eastAsia="en-GB"/>
              </w:rPr>
              <w:t xml:space="preserve">Parish </w:t>
            </w:r>
            <w:r w:rsidR="00175FBB">
              <w:rPr>
                <w:rFonts w:ascii="Arial" w:eastAsia="Times New Roman" w:hAnsi="Arial" w:cs="Arial"/>
                <w:sz w:val="24"/>
                <w:szCs w:val="24"/>
                <w:lang w:eastAsia="en-GB"/>
              </w:rPr>
              <w:t>Housing Requirements</w:t>
            </w:r>
            <w:r w:rsidR="00522AD6">
              <w:rPr>
                <w:rFonts w:ascii="Arial" w:eastAsia="Times New Roman" w:hAnsi="Arial" w:cs="Arial"/>
                <w:sz w:val="24"/>
                <w:szCs w:val="24"/>
                <w:lang w:eastAsia="en-GB"/>
              </w:rPr>
              <w:t xml:space="preserve"> contained within the submission Local Plan</w:t>
            </w:r>
          </w:p>
        </w:tc>
        <w:tc>
          <w:tcPr>
            <w:tcW w:w="1337" w:type="dxa"/>
            <w:tcBorders>
              <w:top w:val="nil"/>
              <w:left w:val="nil"/>
              <w:bottom w:val="single" w:sz="4" w:space="0" w:color="auto"/>
              <w:right w:val="single" w:sz="4" w:space="0" w:color="auto"/>
            </w:tcBorders>
            <w:shd w:val="clear" w:color="auto" w:fill="auto"/>
            <w:noWrap/>
            <w:vAlign w:val="bottom"/>
            <w:hideMark/>
          </w:tcPr>
          <w:p w14:paraId="3CD50AB7" w14:textId="089E1165"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2</w:t>
            </w:r>
            <w:r w:rsidR="00175FBB">
              <w:rPr>
                <w:rFonts w:ascii="Arial" w:eastAsia="Times New Roman" w:hAnsi="Arial" w:cs="Arial"/>
                <w:sz w:val="24"/>
                <w:szCs w:val="24"/>
                <w:lang w:eastAsia="en-GB"/>
              </w:rPr>
              <w:t>,</w:t>
            </w:r>
            <w:r w:rsidRPr="00D14F7C">
              <w:rPr>
                <w:rFonts w:ascii="Arial" w:eastAsia="Times New Roman" w:hAnsi="Arial" w:cs="Arial"/>
                <w:sz w:val="24"/>
                <w:szCs w:val="24"/>
                <w:lang w:eastAsia="en-GB"/>
              </w:rPr>
              <w:t>644</w:t>
            </w:r>
          </w:p>
        </w:tc>
        <w:tc>
          <w:tcPr>
            <w:tcW w:w="1531" w:type="dxa"/>
            <w:tcBorders>
              <w:top w:val="nil"/>
              <w:left w:val="nil"/>
              <w:bottom w:val="single" w:sz="4" w:space="0" w:color="auto"/>
              <w:right w:val="single" w:sz="4" w:space="0" w:color="auto"/>
            </w:tcBorders>
            <w:shd w:val="clear" w:color="auto" w:fill="auto"/>
            <w:noWrap/>
            <w:vAlign w:val="bottom"/>
            <w:hideMark/>
          </w:tcPr>
          <w:p w14:paraId="5408D271" w14:textId="77777777" w:rsidR="007758D8" w:rsidRPr="00D14F7C" w:rsidRDefault="007758D8" w:rsidP="00DF6070">
            <w:pPr>
              <w:spacing w:after="0" w:line="276" w:lineRule="auto"/>
              <w:jc w:val="right"/>
              <w:rPr>
                <w:rFonts w:ascii="Arial" w:eastAsia="Times New Roman" w:hAnsi="Arial" w:cs="Arial"/>
                <w:sz w:val="24"/>
                <w:szCs w:val="24"/>
                <w:lang w:eastAsia="en-GB"/>
              </w:rPr>
            </w:pPr>
            <w:r w:rsidRPr="00D14F7C">
              <w:rPr>
                <w:rFonts w:ascii="Arial" w:eastAsia="Times New Roman" w:hAnsi="Arial" w:cs="Arial"/>
                <w:sz w:val="24"/>
                <w:szCs w:val="24"/>
                <w:lang w:eastAsia="en-GB"/>
              </w:rPr>
              <w:t>25%</w:t>
            </w:r>
          </w:p>
        </w:tc>
      </w:tr>
      <w:tr w:rsidR="007758D8" w:rsidRPr="00D14F7C" w14:paraId="47955A21" w14:textId="77777777" w:rsidTr="006D0CEB">
        <w:trPr>
          <w:trHeight w:val="288"/>
        </w:trPr>
        <w:tc>
          <w:tcPr>
            <w:tcW w:w="5893" w:type="dxa"/>
            <w:tcBorders>
              <w:top w:val="nil"/>
              <w:left w:val="single" w:sz="4" w:space="0" w:color="auto"/>
              <w:bottom w:val="single" w:sz="4" w:space="0" w:color="auto"/>
              <w:right w:val="single" w:sz="4" w:space="0" w:color="auto"/>
            </w:tcBorders>
            <w:shd w:val="clear" w:color="auto" w:fill="auto"/>
            <w:vAlign w:val="bottom"/>
            <w:hideMark/>
          </w:tcPr>
          <w:p w14:paraId="0B34B730" w14:textId="77777777" w:rsidR="007758D8" w:rsidRPr="00D14F7C" w:rsidRDefault="007758D8" w:rsidP="00DF6070">
            <w:pPr>
              <w:spacing w:after="0" w:line="276" w:lineRule="auto"/>
              <w:rPr>
                <w:rFonts w:ascii="Arial" w:eastAsia="Times New Roman" w:hAnsi="Arial" w:cs="Arial"/>
                <w:sz w:val="24"/>
                <w:szCs w:val="24"/>
                <w:lang w:eastAsia="en-GB"/>
              </w:rPr>
            </w:pPr>
            <w:r w:rsidRPr="00D14F7C">
              <w:rPr>
                <w:rFonts w:ascii="Arial" w:eastAsia="Times New Roman" w:hAnsi="Arial" w:cs="Arial"/>
                <w:sz w:val="24"/>
                <w:szCs w:val="24"/>
                <w:lang w:eastAsia="en-GB"/>
              </w:rPr>
              <w:t> </w:t>
            </w:r>
          </w:p>
        </w:tc>
        <w:tc>
          <w:tcPr>
            <w:tcW w:w="1337" w:type="dxa"/>
            <w:tcBorders>
              <w:top w:val="nil"/>
              <w:left w:val="nil"/>
              <w:bottom w:val="single" w:sz="4" w:space="0" w:color="auto"/>
              <w:right w:val="single" w:sz="4" w:space="0" w:color="auto"/>
            </w:tcBorders>
            <w:shd w:val="clear" w:color="auto" w:fill="auto"/>
            <w:noWrap/>
            <w:vAlign w:val="bottom"/>
            <w:hideMark/>
          </w:tcPr>
          <w:p w14:paraId="00645A13" w14:textId="77777777" w:rsidR="007758D8" w:rsidRPr="00D14F7C" w:rsidRDefault="007758D8" w:rsidP="00DF6070">
            <w:pPr>
              <w:spacing w:after="0" w:line="276" w:lineRule="auto"/>
              <w:rPr>
                <w:rFonts w:ascii="Arial" w:eastAsia="Times New Roman" w:hAnsi="Arial" w:cs="Arial"/>
                <w:sz w:val="24"/>
                <w:szCs w:val="24"/>
                <w:lang w:eastAsia="en-GB"/>
              </w:rPr>
            </w:pPr>
            <w:r w:rsidRPr="00D14F7C">
              <w:rPr>
                <w:rFonts w:ascii="Arial" w:eastAsia="Times New Roman" w:hAnsi="Arial" w:cs="Arial"/>
                <w:sz w:val="24"/>
                <w:szCs w:val="24"/>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14:paraId="24E02FC5" w14:textId="77777777" w:rsidR="007758D8" w:rsidRPr="00D14F7C" w:rsidRDefault="007758D8" w:rsidP="00DF6070">
            <w:pPr>
              <w:spacing w:after="0" w:line="276" w:lineRule="auto"/>
              <w:rPr>
                <w:rFonts w:ascii="Arial" w:eastAsia="Times New Roman" w:hAnsi="Arial" w:cs="Arial"/>
                <w:sz w:val="24"/>
                <w:szCs w:val="24"/>
                <w:lang w:eastAsia="en-GB"/>
              </w:rPr>
            </w:pPr>
            <w:r w:rsidRPr="00D14F7C">
              <w:rPr>
                <w:rFonts w:ascii="Arial" w:eastAsia="Times New Roman" w:hAnsi="Arial" w:cs="Arial"/>
                <w:sz w:val="24"/>
                <w:szCs w:val="24"/>
                <w:lang w:eastAsia="en-GB"/>
              </w:rPr>
              <w:t> </w:t>
            </w:r>
          </w:p>
        </w:tc>
      </w:tr>
      <w:tr w:rsidR="007758D8" w:rsidRPr="00D14F7C" w14:paraId="090A20FC" w14:textId="77777777" w:rsidTr="006D0CEB">
        <w:trPr>
          <w:trHeight w:val="288"/>
        </w:trPr>
        <w:tc>
          <w:tcPr>
            <w:tcW w:w="5893" w:type="dxa"/>
            <w:tcBorders>
              <w:top w:val="nil"/>
              <w:left w:val="single" w:sz="4" w:space="0" w:color="auto"/>
              <w:bottom w:val="single" w:sz="4" w:space="0" w:color="auto"/>
              <w:right w:val="single" w:sz="4" w:space="0" w:color="auto"/>
            </w:tcBorders>
            <w:shd w:val="clear" w:color="auto" w:fill="auto"/>
            <w:vAlign w:val="center"/>
            <w:hideMark/>
          </w:tcPr>
          <w:p w14:paraId="47AF89BE" w14:textId="77777777" w:rsidR="007758D8" w:rsidRPr="00D14F7C" w:rsidRDefault="007758D8" w:rsidP="00DF6070">
            <w:pPr>
              <w:spacing w:after="0" w:line="276" w:lineRule="auto"/>
              <w:rPr>
                <w:rFonts w:ascii="Arial" w:eastAsia="Times New Roman" w:hAnsi="Arial" w:cs="Arial"/>
                <w:b/>
                <w:bCs/>
                <w:sz w:val="24"/>
                <w:szCs w:val="24"/>
                <w:lang w:eastAsia="en-GB"/>
              </w:rPr>
            </w:pPr>
            <w:r w:rsidRPr="00D14F7C">
              <w:rPr>
                <w:rFonts w:ascii="Arial" w:eastAsia="Times New Roman" w:hAnsi="Arial" w:cs="Arial"/>
                <w:b/>
                <w:bCs/>
                <w:sz w:val="24"/>
                <w:szCs w:val="24"/>
                <w:lang w:eastAsia="en-GB"/>
              </w:rPr>
              <w:t>Total Projected Housing Supply</w:t>
            </w:r>
          </w:p>
        </w:tc>
        <w:tc>
          <w:tcPr>
            <w:tcW w:w="1337" w:type="dxa"/>
            <w:tcBorders>
              <w:top w:val="nil"/>
              <w:left w:val="nil"/>
              <w:bottom w:val="single" w:sz="4" w:space="0" w:color="auto"/>
              <w:right w:val="single" w:sz="4" w:space="0" w:color="auto"/>
            </w:tcBorders>
            <w:shd w:val="clear" w:color="auto" w:fill="auto"/>
            <w:noWrap/>
            <w:vAlign w:val="bottom"/>
            <w:hideMark/>
          </w:tcPr>
          <w:p w14:paraId="34440B20" w14:textId="330E0A36" w:rsidR="007758D8" w:rsidRPr="00394957" w:rsidRDefault="007758D8" w:rsidP="00DF6070">
            <w:pPr>
              <w:spacing w:after="0" w:line="276" w:lineRule="auto"/>
              <w:jc w:val="right"/>
              <w:rPr>
                <w:rFonts w:ascii="Arial" w:eastAsia="Times New Roman" w:hAnsi="Arial" w:cs="Arial"/>
                <w:b/>
                <w:bCs/>
                <w:sz w:val="24"/>
                <w:szCs w:val="24"/>
                <w:lang w:eastAsia="en-GB"/>
              </w:rPr>
            </w:pPr>
            <w:r w:rsidRPr="00394957">
              <w:rPr>
                <w:rFonts w:ascii="Arial" w:eastAsia="Times New Roman" w:hAnsi="Arial" w:cs="Arial"/>
                <w:b/>
                <w:bCs/>
                <w:sz w:val="24"/>
                <w:szCs w:val="24"/>
                <w:lang w:eastAsia="en-GB"/>
              </w:rPr>
              <w:t>10</w:t>
            </w:r>
            <w:r w:rsidR="00175FBB" w:rsidRPr="00394957">
              <w:rPr>
                <w:rFonts w:ascii="Arial" w:eastAsia="Times New Roman" w:hAnsi="Arial" w:cs="Arial"/>
                <w:b/>
                <w:bCs/>
                <w:sz w:val="24"/>
                <w:szCs w:val="24"/>
                <w:lang w:eastAsia="en-GB"/>
              </w:rPr>
              <w:t>,</w:t>
            </w:r>
            <w:r w:rsidRPr="00394957">
              <w:rPr>
                <w:rFonts w:ascii="Arial" w:eastAsia="Times New Roman" w:hAnsi="Arial" w:cs="Arial"/>
                <w:b/>
                <w:bCs/>
                <w:sz w:val="24"/>
                <w:szCs w:val="24"/>
                <w:lang w:eastAsia="en-GB"/>
              </w:rPr>
              <w:t>752</w:t>
            </w:r>
          </w:p>
        </w:tc>
        <w:tc>
          <w:tcPr>
            <w:tcW w:w="1531" w:type="dxa"/>
            <w:tcBorders>
              <w:top w:val="nil"/>
              <w:left w:val="nil"/>
              <w:bottom w:val="single" w:sz="4" w:space="0" w:color="auto"/>
              <w:right w:val="single" w:sz="4" w:space="0" w:color="auto"/>
            </w:tcBorders>
            <w:shd w:val="clear" w:color="auto" w:fill="auto"/>
            <w:noWrap/>
            <w:vAlign w:val="bottom"/>
            <w:hideMark/>
          </w:tcPr>
          <w:p w14:paraId="316BA0F2" w14:textId="77777777" w:rsidR="007758D8" w:rsidRPr="00D14F7C" w:rsidRDefault="007758D8" w:rsidP="00DF6070">
            <w:pPr>
              <w:spacing w:after="0" w:line="276" w:lineRule="auto"/>
              <w:rPr>
                <w:rFonts w:ascii="Arial" w:eastAsia="Times New Roman" w:hAnsi="Arial" w:cs="Arial"/>
                <w:sz w:val="24"/>
                <w:szCs w:val="24"/>
                <w:lang w:eastAsia="en-GB"/>
              </w:rPr>
            </w:pPr>
            <w:r w:rsidRPr="00D14F7C">
              <w:rPr>
                <w:rFonts w:ascii="Arial" w:eastAsia="Times New Roman" w:hAnsi="Arial" w:cs="Arial"/>
                <w:sz w:val="24"/>
                <w:szCs w:val="24"/>
                <w:lang w:eastAsia="en-GB"/>
              </w:rPr>
              <w:t> </w:t>
            </w:r>
          </w:p>
        </w:tc>
      </w:tr>
    </w:tbl>
    <w:p w14:paraId="7C4B41F0" w14:textId="27C58481" w:rsidR="007758D8" w:rsidRPr="008863EB" w:rsidRDefault="003C6C72" w:rsidP="003C6C72">
      <w:pPr>
        <w:spacing w:line="276" w:lineRule="auto"/>
        <w:ind w:left="567"/>
        <w:rPr>
          <w:rFonts w:ascii="Arial" w:eastAsia="Times New Roman" w:hAnsi="Arial" w:cs="Arial"/>
          <w:bCs/>
        </w:rPr>
      </w:pPr>
      <w:r>
        <w:rPr>
          <w:rFonts w:ascii="Arial" w:eastAsia="Times New Roman" w:hAnsi="Arial" w:cs="Arial"/>
          <w:bCs/>
        </w:rPr>
        <w:t xml:space="preserve">Table </w:t>
      </w:r>
      <w:r w:rsidR="00E11C2B">
        <w:rPr>
          <w:rFonts w:ascii="Arial" w:eastAsia="Times New Roman" w:hAnsi="Arial" w:cs="Arial"/>
          <w:bCs/>
        </w:rPr>
        <w:t>12</w:t>
      </w:r>
      <w:r>
        <w:rPr>
          <w:rFonts w:ascii="Arial" w:eastAsia="Times New Roman" w:hAnsi="Arial" w:cs="Arial"/>
          <w:bCs/>
        </w:rPr>
        <w:t xml:space="preserve"> – Housing Supply Summary</w:t>
      </w:r>
    </w:p>
    <w:p w14:paraId="50A28CBF" w14:textId="3B5E3BAE" w:rsidR="00A9277C" w:rsidRPr="004449A4" w:rsidRDefault="00A9277C" w:rsidP="004449A4">
      <w:pPr>
        <w:pStyle w:val="Heading1"/>
        <w:numPr>
          <w:ilvl w:val="0"/>
          <w:numId w:val="4"/>
        </w:numPr>
        <w:spacing w:after="240"/>
        <w:ind w:left="567" w:hanging="567"/>
        <w:rPr>
          <w:rFonts w:ascii="Arial" w:hAnsi="Arial" w:cs="Arial"/>
          <w:b/>
          <w:bCs/>
          <w:color w:val="0073CF"/>
          <w:sz w:val="28"/>
          <w:szCs w:val="28"/>
        </w:rPr>
      </w:pPr>
      <w:bookmarkStart w:id="8" w:name="_Toc167889576"/>
      <w:r w:rsidRPr="004449A4">
        <w:rPr>
          <w:rFonts w:ascii="Arial" w:hAnsi="Arial" w:cs="Arial"/>
          <w:b/>
          <w:bCs/>
          <w:color w:val="0073CF"/>
          <w:sz w:val="28"/>
          <w:szCs w:val="28"/>
        </w:rPr>
        <w:t>Housing Delivery – Meeting Plan Requirement</w:t>
      </w:r>
      <w:bookmarkEnd w:id="8"/>
    </w:p>
    <w:p w14:paraId="4F375180" w14:textId="3D4C28D2" w:rsidR="005148AC" w:rsidRPr="005148AC" w:rsidRDefault="006836B4" w:rsidP="00DF6070">
      <w:pPr>
        <w:pStyle w:val="ListParagraph"/>
        <w:numPr>
          <w:ilvl w:val="1"/>
          <w:numId w:val="4"/>
        </w:numPr>
        <w:spacing w:after="240" w:line="276" w:lineRule="auto"/>
        <w:ind w:left="567"/>
        <w:jc w:val="both"/>
        <w:rPr>
          <w:rFonts w:cs="Arial"/>
        </w:rPr>
      </w:pPr>
      <w:r w:rsidRPr="005148AC">
        <w:rPr>
          <w:rFonts w:cs="Arial"/>
        </w:rPr>
        <w:t>Paragraph 69 of the NPPF requires policies to identify a supply</w:t>
      </w:r>
      <w:r w:rsidR="005148AC" w:rsidRPr="005148AC">
        <w:rPr>
          <w:rFonts w:cs="Arial"/>
        </w:rPr>
        <w:t xml:space="preserve"> of:</w:t>
      </w:r>
    </w:p>
    <w:p w14:paraId="0F7FD13E" w14:textId="345A71D7" w:rsidR="006836B4" w:rsidRPr="005148AC" w:rsidRDefault="005148AC" w:rsidP="00DF6070">
      <w:pPr>
        <w:pStyle w:val="ListParagraph"/>
        <w:numPr>
          <w:ilvl w:val="0"/>
          <w:numId w:val="9"/>
        </w:numPr>
        <w:spacing w:before="240" w:after="240" w:line="276" w:lineRule="auto"/>
        <w:ind w:left="993"/>
        <w:jc w:val="both"/>
        <w:rPr>
          <w:rFonts w:cs="Arial"/>
        </w:rPr>
      </w:pPr>
      <w:r w:rsidRPr="005148AC">
        <w:rPr>
          <w:rFonts w:cs="Arial"/>
          <w:color w:val="0B0C0C"/>
        </w:rPr>
        <w:t xml:space="preserve">specific, deliverable sites for 5 years following the intended date of </w:t>
      </w:r>
      <w:proofErr w:type="gramStart"/>
      <w:r w:rsidRPr="005148AC">
        <w:rPr>
          <w:rFonts w:cs="Arial"/>
          <w:color w:val="0B0C0C"/>
        </w:rPr>
        <w:t>adoption</w:t>
      </w:r>
      <w:r w:rsidRPr="005148AC">
        <w:rPr>
          <w:rFonts w:cs="Arial"/>
          <w:color w:val="0B0C0C"/>
          <w:sz w:val="19"/>
          <w:szCs w:val="19"/>
          <w:vertAlign w:val="superscript"/>
        </w:rPr>
        <w:t> </w:t>
      </w:r>
      <w:r w:rsidRPr="005148AC">
        <w:rPr>
          <w:rFonts w:cs="Arial"/>
          <w:color w:val="0B0C0C"/>
        </w:rPr>
        <w:t>;</w:t>
      </w:r>
      <w:proofErr w:type="gramEnd"/>
      <w:r w:rsidRPr="005148AC">
        <w:rPr>
          <w:rFonts w:cs="Arial"/>
          <w:color w:val="0B0C0C"/>
        </w:rPr>
        <w:t xml:space="preserve"> and</w:t>
      </w:r>
    </w:p>
    <w:p w14:paraId="4118F018" w14:textId="64AB576C" w:rsidR="005148AC" w:rsidRPr="00BD36D5" w:rsidRDefault="005148AC" w:rsidP="00DF6070">
      <w:pPr>
        <w:pStyle w:val="ListParagraph"/>
        <w:numPr>
          <w:ilvl w:val="0"/>
          <w:numId w:val="9"/>
        </w:numPr>
        <w:spacing w:after="240" w:line="276" w:lineRule="auto"/>
        <w:ind w:left="993"/>
        <w:jc w:val="both"/>
        <w:rPr>
          <w:rFonts w:cs="Arial"/>
        </w:rPr>
      </w:pPr>
      <w:r w:rsidRPr="005148AC">
        <w:rPr>
          <w:rFonts w:cs="Arial"/>
          <w:color w:val="0B0C0C"/>
        </w:rPr>
        <w:t xml:space="preserve">specific, developable sites or broad locations for growth, for the subsequent years 6-10 and, where possible, for years 11-15 of the remaining plan </w:t>
      </w:r>
      <w:proofErr w:type="gramStart"/>
      <w:r w:rsidRPr="005148AC">
        <w:rPr>
          <w:rFonts w:cs="Arial"/>
          <w:color w:val="0B0C0C"/>
        </w:rPr>
        <w:t>period</w:t>
      </w:r>
      <w:proofErr w:type="gramEnd"/>
      <w:r w:rsidRPr="005148AC">
        <w:rPr>
          <w:rFonts w:cs="Arial"/>
          <w:color w:val="0B0C0C"/>
        </w:rPr>
        <w:t>.</w:t>
      </w:r>
    </w:p>
    <w:p w14:paraId="7B663B22" w14:textId="77777777" w:rsidR="00BD36D5" w:rsidRDefault="00BD36D5" w:rsidP="00DF6070">
      <w:pPr>
        <w:pStyle w:val="ListParagraph"/>
        <w:spacing w:after="240" w:line="276" w:lineRule="auto"/>
        <w:ind w:left="993"/>
        <w:jc w:val="both"/>
        <w:rPr>
          <w:rFonts w:cs="Arial"/>
          <w:color w:val="0B0C0C"/>
        </w:rPr>
      </w:pPr>
    </w:p>
    <w:p w14:paraId="79F2E4D3" w14:textId="406721C6" w:rsidR="00BD36D5" w:rsidRPr="005148AC" w:rsidRDefault="00BD36D5" w:rsidP="00DF6070">
      <w:pPr>
        <w:pStyle w:val="ListParagraph"/>
        <w:numPr>
          <w:ilvl w:val="1"/>
          <w:numId w:val="4"/>
        </w:numPr>
        <w:spacing w:after="240" w:line="276" w:lineRule="auto"/>
        <w:ind w:left="567"/>
        <w:jc w:val="both"/>
        <w:rPr>
          <w:rFonts w:cs="Arial"/>
        </w:rPr>
      </w:pPr>
      <w:r>
        <w:rPr>
          <w:rFonts w:cs="Arial"/>
        </w:rPr>
        <w:lastRenderedPageBreak/>
        <w:t xml:space="preserve">Table </w:t>
      </w:r>
      <w:r w:rsidR="003C6C72">
        <w:rPr>
          <w:rFonts w:cs="Arial"/>
        </w:rPr>
        <w:t>1</w:t>
      </w:r>
      <w:r w:rsidR="00791B36">
        <w:rPr>
          <w:rFonts w:cs="Arial"/>
        </w:rPr>
        <w:t>3</w:t>
      </w:r>
      <w:r>
        <w:rPr>
          <w:rFonts w:cs="Arial"/>
        </w:rPr>
        <w:t xml:space="preserve"> below sets out the components of housing supply for the plan period:</w:t>
      </w:r>
    </w:p>
    <w:tbl>
      <w:tblPr>
        <w:tblW w:w="8789" w:type="dxa"/>
        <w:tblInd w:w="562" w:type="dxa"/>
        <w:tblLook w:val="04A0" w:firstRow="1" w:lastRow="0" w:firstColumn="1" w:lastColumn="0" w:noHBand="0" w:noVBand="1"/>
      </w:tblPr>
      <w:tblGrid>
        <w:gridCol w:w="7230"/>
        <w:gridCol w:w="1559"/>
      </w:tblGrid>
      <w:tr w:rsidR="00BD36D5" w:rsidRPr="00CC16CD" w14:paraId="1B9832A2" w14:textId="77777777" w:rsidTr="006D0CEB">
        <w:trPr>
          <w:trHeight w:val="288"/>
        </w:trPr>
        <w:tc>
          <w:tcPr>
            <w:tcW w:w="723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6D1DA6D" w14:textId="77777777" w:rsidR="00BD36D5" w:rsidRPr="00FC61C0" w:rsidRDefault="00BD36D5" w:rsidP="00DF6070">
            <w:pPr>
              <w:spacing w:after="0" w:line="276" w:lineRule="auto"/>
              <w:rPr>
                <w:rFonts w:ascii="Arial" w:eastAsia="Times New Roman" w:hAnsi="Arial" w:cs="Arial"/>
                <w:b/>
                <w:bCs/>
                <w:sz w:val="24"/>
                <w:szCs w:val="24"/>
                <w:lang w:eastAsia="en-GB"/>
              </w:rPr>
            </w:pPr>
            <w:r w:rsidRPr="00FC61C0">
              <w:rPr>
                <w:rFonts w:ascii="Arial" w:eastAsia="Times New Roman" w:hAnsi="Arial" w:cs="Arial"/>
                <w:b/>
                <w:bCs/>
                <w:sz w:val="24"/>
                <w:szCs w:val="24"/>
                <w:lang w:eastAsia="en-GB"/>
              </w:rPr>
              <w:t>Housing Supply</w:t>
            </w:r>
          </w:p>
        </w:tc>
        <w:tc>
          <w:tcPr>
            <w:tcW w:w="1559" w:type="dxa"/>
            <w:tcBorders>
              <w:top w:val="single" w:sz="4" w:space="0" w:color="auto"/>
              <w:left w:val="nil"/>
              <w:bottom w:val="single" w:sz="4" w:space="0" w:color="auto"/>
              <w:right w:val="single" w:sz="4" w:space="0" w:color="auto"/>
            </w:tcBorders>
            <w:shd w:val="clear" w:color="auto" w:fill="ACB9CA" w:themeFill="text2" w:themeFillTint="66"/>
            <w:noWrap/>
            <w:vAlign w:val="bottom"/>
            <w:hideMark/>
          </w:tcPr>
          <w:p w14:paraId="1BB576B8" w14:textId="77777777" w:rsidR="00BD36D5" w:rsidRPr="006D0CEB" w:rsidRDefault="00BD36D5" w:rsidP="00DF6070">
            <w:pPr>
              <w:spacing w:after="0" w:line="276" w:lineRule="auto"/>
              <w:rPr>
                <w:rFonts w:ascii="Arial" w:eastAsia="Times New Roman" w:hAnsi="Arial" w:cs="Arial"/>
                <w:b/>
                <w:bCs/>
                <w:sz w:val="24"/>
                <w:szCs w:val="24"/>
                <w:lang w:eastAsia="en-GB"/>
              </w:rPr>
            </w:pPr>
            <w:r w:rsidRPr="006D0CEB">
              <w:rPr>
                <w:rFonts w:ascii="Arial" w:eastAsia="Times New Roman" w:hAnsi="Arial" w:cs="Arial"/>
                <w:b/>
                <w:bCs/>
                <w:sz w:val="24"/>
                <w:szCs w:val="24"/>
                <w:lang w:eastAsia="en-GB"/>
              </w:rPr>
              <w:t>No. Dwellings</w:t>
            </w:r>
          </w:p>
        </w:tc>
      </w:tr>
      <w:tr w:rsidR="00BD36D5" w:rsidRPr="00CC16CD" w14:paraId="7A0BD7ED"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8DB36C3"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Net completions</w:t>
            </w:r>
          </w:p>
        </w:tc>
        <w:tc>
          <w:tcPr>
            <w:tcW w:w="1559" w:type="dxa"/>
            <w:tcBorders>
              <w:top w:val="nil"/>
              <w:left w:val="nil"/>
              <w:bottom w:val="single" w:sz="4" w:space="0" w:color="auto"/>
              <w:right w:val="single" w:sz="4" w:space="0" w:color="auto"/>
            </w:tcBorders>
            <w:shd w:val="clear" w:color="auto" w:fill="auto"/>
            <w:noWrap/>
            <w:vAlign w:val="bottom"/>
            <w:hideMark/>
          </w:tcPr>
          <w:p w14:paraId="4CD09C5F" w14:textId="63FA46A3"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1</w:t>
            </w:r>
            <w:r w:rsidR="00175FBB">
              <w:rPr>
                <w:rFonts w:ascii="Arial" w:eastAsia="Times New Roman" w:hAnsi="Arial" w:cs="Arial"/>
                <w:sz w:val="24"/>
                <w:szCs w:val="24"/>
                <w:lang w:eastAsia="en-GB"/>
              </w:rPr>
              <w:t>,</w:t>
            </w:r>
            <w:r w:rsidRPr="00FC61C0">
              <w:rPr>
                <w:rFonts w:ascii="Arial" w:eastAsia="Times New Roman" w:hAnsi="Arial" w:cs="Arial"/>
                <w:sz w:val="24"/>
                <w:szCs w:val="24"/>
                <w:lang w:eastAsia="en-GB"/>
              </w:rPr>
              <w:t>616</w:t>
            </w:r>
          </w:p>
        </w:tc>
      </w:tr>
      <w:tr w:rsidR="00BD36D5" w:rsidRPr="00CC16CD" w14:paraId="064C5180"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367A31F"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Sites of 10+ dwellings currently under construction</w:t>
            </w:r>
          </w:p>
        </w:tc>
        <w:tc>
          <w:tcPr>
            <w:tcW w:w="1559" w:type="dxa"/>
            <w:tcBorders>
              <w:top w:val="nil"/>
              <w:left w:val="nil"/>
              <w:bottom w:val="single" w:sz="4" w:space="0" w:color="auto"/>
              <w:right w:val="single" w:sz="4" w:space="0" w:color="auto"/>
            </w:tcBorders>
            <w:shd w:val="clear" w:color="auto" w:fill="auto"/>
            <w:noWrap/>
            <w:vAlign w:val="bottom"/>
            <w:hideMark/>
          </w:tcPr>
          <w:p w14:paraId="29E9B833" w14:textId="1374C8C3"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1</w:t>
            </w:r>
            <w:r w:rsidR="00175FBB">
              <w:rPr>
                <w:rFonts w:ascii="Arial" w:eastAsia="Times New Roman" w:hAnsi="Arial" w:cs="Arial"/>
                <w:sz w:val="24"/>
                <w:szCs w:val="24"/>
                <w:lang w:eastAsia="en-GB"/>
              </w:rPr>
              <w:t>,</w:t>
            </w:r>
            <w:r w:rsidRPr="00FC61C0">
              <w:rPr>
                <w:rFonts w:ascii="Arial" w:eastAsia="Times New Roman" w:hAnsi="Arial" w:cs="Arial"/>
                <w:sz w:val="24"/>
                <w:szCs w:val="24"/>
                <w:lang w:eastAsia="en-GB"/>
              </w:rPr>
              <w:t>561</w:t>
            </w:r>
          </w:p>
        </w:tc>
      </w:tr>
      <w:tr w:rsidR="00BD36D5" w:rsidRPr="00CC16CD" w14:paraId="5A3DFE41"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8DF4E3A"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 xml:space="preserve">Sites of 10+ dwellings with an outstanding detailed planning permission </w:t>
            </w:r>
          </w:p>
        </w:tc>
        <w:tc>
          <w:tcPr>
            <w:tcW w:w="1559" w:type="dxa"/>
            <w:tcBorders>
              <w:top w:val="nil"/>
              <w:left w:val="nil"/>
              <w:bottom w:val="single" w:sz="4" w:space="0" w:color="auto"/>
              <w:right w:val="single" w:sz="4" w:space="0" w:color="auto"/>
            </w:tcBorders>
            <w:shd w:val="clear" w:color="auto" w:fill="auto"/>
            <w:noWrap/>
            <w:vAlign w:val="bottom"/>
            <w:hideMark/>
          </w:tcPr>
          <w:p w14:paraId="69C8DFC8"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285</w:t>
            </w:r>
          </w:p>
        </w:tc>
      </w:tr>
      <w:tr w:rsidR="00BD36D5" w:rsidRPr="00CC16CD" w14:paraId="56050D62"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74FF475"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Sites of 10+ dwellings with outline planning permission</w:t>
            </w:r>
          </w:p>
        </w:tc>
        <w:tc>
          <w:tcPr>
            <w:tcW w:w="1559" w:type="dxa"/>
            <w:tcBorders>
              <w:top w:val="nil"/>
              <w:left w:val="nil"/>
              <w:bottom w:val="single" w:sz="4" w:space="0" w:color="auto"/>
              <w:right w:val="single" w:sz="4" w:space="0" w:color="auto"/>
            </w:tcBorders>
            <w:shd w:val="clear" w:color="auto" w:fill="auto"/>
            <w:noWrap/>
            <w:vAlign w:val="bottom"/>
            <w:hideMark/>
          </w:tcPr>
          <w:p w14:paraId="7161F51B"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412</w:t>
            </w:r>
          </w:p>
        </w:tc>
      </w:tr>
      <w:tr w:rsidR="00BD36D5" w:rsidRPr="00CC16CD" w14:paraId="646765AC"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ADF5D1E" w14:textId="64A4D643"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 xml:space="preserve">Permissions on small sites </w:t>
            </w:r>
            <w:r w:rsidR="000C18E8">
              <w:rPr>
                <w:rFonts w:ascii="Arial" w:eastAsia="Times New Roman" w:hAnsi="Arial" w:cs="Arial"/>
                <w:sz w:val="24"/>
                <w:szCs w:val="24"/>
                <w:lang w:eastAsia="en-GB"/>
              </w:rPr>
              <w:t xml:space="preserve">of </w:t>
            </w:r>
            <w:r w:rsidRPr="00FC61C0">
              <w:rPr>
                <w:rFonts w:ascii="Arial" w:eastAsia="Times New Roman" w:hAnsi="Arial" w:cs="Arial"/>
                <w:sz w:val="24"/>
                <w:szCs w:val="24"/>
                <w:lang w:eastAsia="en-GB"/>
              </w:rPr>
              <w:t>5-9 dwellings</w:t>
            </w:r>
          </w:p>
        </w:tc>
        <w:tc>
          <w:tcPr>
            <w:tcW w:w="1559" w:type="dxa"/>
            <w:tcBorders>
              <w:top w:val="nil"/>
              <w:left w:val="nil"/>
              <w:bottom w:val="single" w:sz="4" w:space="0" w:color="auto"/>
              <w:right w:val="single" w:sz="4" w:space="0" w:color="auto"/>
            </w:tcBorders>
            <w:shd w:val="clear" w:color="auto" w:fill="auto"/>
            <w:noWrap/>
            <w:vAlign w:val="bottom"/>
            <w:hideMark/>
          </w:tcPr>
          <w:p w14:paraId="06040CB0"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33</w:t>
            </w:r>
          </w:p>
        </w:tc>
      </w:tr>
      <w:tr w:rsidR="00BD36D5" w:rsidRPr="00CC16CD" w14:paraId="3ADA7E63"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DB457FD" w14:textId="34D573A0"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 xml:space="preserve">Permissions on small sites 4 or </w:t>
            </w:r>
            <w:r w:rsidR="000C18E8">
              <w:rPr>
                <w:rFonts w:ascii="Arial" w:eastAsia="Times New Roman" w:hAnsi="Arial" w:cs="Arial"/>
                <w:sz w:val="24"/>
                <w:szCs w:val="24"/>
                <w:lang w:eastAsia="en-GB"/>
              </w:rPr>
              <w:t>fewer</w:t>
            </w:r>
            <w:r w:rsidR="000C18E8" w:rsidRPr="00FC61C0">
              <w:rPr>
                <w:rFonts w:ascii="Arial" w:eastAsia="Times New Roman" w:hAnsi="Arial" w:cs="Arial"/>
                <w:sz w:val="24"/>
                <w:szCs w:val="24"/>
                <w:lang w:eastAsia="en-GB"/>
              </w:rPr>
              <w:t xml:space="preserve"> </w:t>
            </w:r>
            <w:r w:rsidRPr="00FC61C0">
              <w:rPr>
                <w:rFonts w:ascii="Arial" w:eastAsia="Times New Roman" w:hAnsi="Arial" w:cs="Arial"/>
                <w:sz w:val="24"/>
                <w:szCs w:val="24"/>
                <w:lang w:eastAsia="en-GB"/>
              </w:rPr>
              <w:t>dwellings</w:t>
            </w:r>
          </w:p>
        </w:tc>
        <w:tc>
          <w:tcPr>
            <w:tcW w:w="1559" w:type="dxa"/>
            <w:tcBorders>
              <w:top w:val="nil"/>
              <w:left w:val="nil"/>
              <w:bottom w:val="single" w:sz="4" w:space="0" w:color="auto"/>
              <w:right w:val="single" w:sz="4" w:space="0" w:color="auto"/>
            </w:tcBorders>
            <w:shd w:val="clear" w:color="auto" w:fill="auto"/>
            <w:noWrap/>
            <w:vAlign w:val="bottom"/>
            <w:hideMark/>
          </w:tcPr>
          <w:p w14:paraId="3AA08351"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167</w:t>
            </w:r>
          </w:p>
        </w:tc>
      </w:tr>
      <w:tr w:rsidR="00BD36D5" w:rsidRPr="00CC16CD" w14:paraId="6147C5CB"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B2F6C23"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Sites allocated in Local Plan 2014-2029</w:t>
            </w:r>
          </w:p>
        </w:tc>
        <w:tc>
          <w:tcPr>
            <w:tcW w:w="1559" w:type="dxa"/>
            <w:tcBorders>
              <w:top w:val="nil"/>
              <w:left w:val="nil"/>
              <w:bottom w:val="single" w:sz="4" w:space="0" w:color="auto"/>
              <w:right w:val="single" w:sz="4" w:space="0" w:color="auto"/>
            </w:tcBorders>
            <w:shd w:val="clear" w:color="auto" w:fill="auto"/>
            <w:noWrap/>
            <w:vAlign w:val="bottom"/>
            <w:hideMark/>
          </w:tcPr>
          <w:p w14:paraId="15546232" w14:textId="0246A9C0"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2</w:t>
            </w:r>
            <w:r w:rsidR="00175FBB">
              <w:rPr>
                <w:rFonts w:ascii="Arial" w:eastAsia="Times New Roman" w:hAnsi="Arial" w:cs="Arial"/>
                <w:sz w:val="24"/>
                <w:szCs w:val="24"/>
                <w:lang w:eastAsia="en-GB"/>
              </w:rPr>
              <w:t>,</w:t>
            </w:r>
            <w:r w:rsidRPr="00FC61C0">
              <w:rPr>
                <w:rFonts w:ascii="Arial" w:eastAsia="Times New Roman" w:hAnsi="Arial" w:cs="Arial"/>
                <w:sz w:val="24"/>
                <w:szCs w:val="24"/>
                <w:lang w:eastAsia="en-GB"/>
              </w:rPr>
              <w:t>210</w:t>
            </w:r>
          </w:p>
        </w:tc>
      </w:tr>
      <w:tr w:rsidR="00BD36D5" w:rsidRPr="00CC16CD" w14:paraId="5A97E5FC"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97BEE57"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Sites allocated in made Neighbourhood Plans</w:t>
            </w:r>
          </w:p>
        </w:tc>
        <w:tc>
          <w:tcPr>
            <w:tcW w:w="1559" w:type="dxa"/>
            <w:tcBorders>
              <w:top w:val="nil"/>
              <w:left w:val="nil"/>
              <w:bottom w:val="single" w:sz="4" w:space="0" w:color="auto"/>
              <w:right w:val="single" w:sz="4" w:space="0" w:color="auto"/>
            </w:tcBorders>
            <w:shd w:val="clear" w:color="auto" w:fill="auto"/>
            <w:noWrap/>
            <w:vAlign w:val="bottom"/>
            <w:hideMark/>
          </w:tcPr>
          <w:p w14:paraId="4273412B"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94</w:t>
            </w:r>
          </w:p>
        </w:tc>
      </w:tr>
      <w:tr w:rsidR="00BD36D5" w:rsidRPr="00CC16CD" w14:paraId="7D2C9F36"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05EECCF"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Windfall</w:t>
            </w:r>
          </w:p>
        </w:tc>
        <w:tc>
          <w:tcPr>
            <w:tcW w:w="1559" w:type="dxa"/>
            <w:tcBorders>
              <w:top w:val="nil"/>
              <w:left w:val="nil"/>
              <w:bottom w:val="single" w:sz="4" w:space="0" w:color="auto"/>
              <w:right w:val="single" w:sz="4" w:space="0" w:color="auto"/>
            </w:tcBorders>
            <w:shd w:val="clear" w:color="auto" w:fill="auto"/>
            <w:noWrap/>
            <w:vAlign w:val="bottom"/>
            <w:hideMark/>
          </w:tcPr>
          <w:p w14:paraId="24AF8922"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720</w:t>
            </w:r>
          </w:p>
        </w:tc>
      </w:tr>
      <w:tr w:rsidR="00BD36D5" w:rsidRPr="00CC16CD" w14:paraId="612F9669"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3E4CDDC" w14:textId="5891B94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 xml:space="preserve">New </w:t>
            </w:r>
            <w:r w:rsidR="00175FBB">
              <w:rPr>
                <w:rFonts w:ascii="Arial" w:eastAsia="Times New Roman" w:hAnsi="Arial" w:cs="Arial"/>
                <w:sz w:val="24"/>
                <w:szCs w:val="24"/>
                <w:lang w:eastAsia="en-GB"/>
              </w:rPr>
              <w:t xml:space="preserve">Strategic Locations/ BLD, Strategic Allocations </w:t>
            </w:r>
            <w:r w:rsidR="00175FBB" w:rsidRPr="00D14F7C">
              <w:rPr>
                <w:rFonts w:ascii="Arial" w:eastAsia="Times New Roman" w:hAnsi="Arial" w:cs="Arial"/>
                <w:sz w:val="24"/>
                <w:szCs w:val="24"/>
                <w:lang w:eastAsia="en-GB"/>
              </w:rPr>
              <w:t xml:space="preserve">and </w:t>
            </w:r>
            <w:r w:rsidR="00394957">
              <w:rPr>
                <w:rFonts w:ascii="Arial" w:eastAsia="Times New Roman" w:hAnsi="Arial" w:cs="Arial"/>
                <w:sz w:val="24"/>
                <w:szCs w:val="24"/>
                <w:lang w:eastAsia="en-GB"/>
              </w:rPr>
              <w:t xml:space="preserve">Non-Strategic </w:t>
            </w:r>
            <w:r w:rsidR="00175FBB" w:rsidRPr="00D14F7C">
              <w:rPr>
                <w:rFonts w:ascii="Arial" w:eastAsia="Times New Roman" w:hAnsi="Arial" w:cs="Arial"/>
                <w:sz w:val="24"/>
                <w:szCs w:val="24"/>
                <w:lang w:eastAsia="en-GB"/>
              </w:rPr>
              <w:t xml:space="preserve">Parish </w:t>
            </w:r>
            <w:r w:rsidR="00175FBB">
              <w:rPr>
                <w:rFonts w:ascii="Arial" w:eastAsia="Times New Roman" w:hAnsi="Arial" w:cs="Arial"/>
                <w:sz w:val="24"/>
                <w:szCs w:val="24"/>
                <w:lang w:eastAsia="en-GB"/>
              </w:rPr>
              <w:t>Housing Requirements</w:t>
            </w:r>
          </w:p>
        </w:tc>
        <w:tc>
          <w:tcPr>
            <w:tcW w:w="1559" w:type="dxa"/>
            <w:tcBorders>
              <w:top w:val="nil"/>
              <w:left w:val="nil"/>
              <w:bottom w:val="single" w:sz="4" w:space="0" w:color="auto"/>
              <w:right w:val="single" w:sz="4" w:space="0" w:color="auto"/>
            </w:tcBorders>
            <w:shd w:val="clear" w:color="auto" w:fill="auto"/>
            <w:noWrap/>
            <w:vAlign w:val="bottom"/>
            <w:hideMark/>
          </w:tcPr>
          <w:p w14:paraId="6BBA327B" w14:textId="6BEAD41C"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2</w:t>
            </w:r>
            <w:r w:rsidR="00175FBB">
              <w:rPr>
                <w:rFonts w:ascii="Arial" w:eastAsia="Times New Roman" w:hAnsi="Arial" w:cs="Arial"/>
                <w:sz w:val="24"/>
                <w:szCs w:val="24"/>
                <w:lang w:eastAsia="en-GB"/>
              </w:rPr>
              <w:t>,</w:t>
            </w:r>
            <w:r w:rsidRPr="00FC61C0">
              <w:rPr>
                <w:rFonts w:ascii="Arial" w:eastAsia="Times New Roman" w:hAnsi="Arial" w:cs="Arial"/>
                <w:sz w:val="24"/>
                <w:szCs w:val="24"/>
                <w:lang w:eastAsia="en-GB"/>
              </w:rPr>
              <w:t>644</w:t>
            </w:r>
          </w:p>
        </w:tc>
      </w:tr>
      <w:tr w:rsidR="00BD36D5" w:rsidRPr="00CC16CD" w14:paraId="025C0D47"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noWrap/>
            <w:hideMark/>
          </w:tcPr>
          <w:p w14:paraId="79AA328D" w14:textId="77777777"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Sites of 5+ dwellings permitted after 1st April 23</w:t>
            </w:r>
          </w:p>
        </w:tc>
        <w:tc>
          <w:tcPr>
            <w:tcW w:w="1559" w:type="dxa"/>
            <w:tcBorders>
              <w:top w:val="nil"/>
              <w:left w:val="nil"/>
              <w:bottom w:val="single" w:sz="4" w:space="0" w:color="auto"/>
              <w:right w:val="single" w:sz="4" w:space="0" w:color="auto"/>
            </w:tcBorders>
            <w:shd w:val="clear" w:color="auto" w:fill="auto"/>
            <w:noWrap/>
            <w:vAlign w:val="bottom"/>
            <w:hideMark/>
          </w:tcPr>
          <w:p w14:paraId="11624775" w14:textId="2AD81A35" w:rsidR="00BD36D5" w:rsidRPr="00FC61C0" w:rsidRDefault="00BD36D5" w:rsidP="00DF6070">
            <w:pPr>
              <w:spacing w:after="0" w:line="276" w:lineRule="auto"/>
              <w:jc w:val="right"/>
              <w:rPr>
                <w:rFonts w:ascii="Arial" w:eastAsia="Times New Roman" w:hAnsi="Arial" w:cs="Arial"/>
                <w:sz w:val="24"/>
                <w:szCs w:val="24"/>
                <w:lang w:eastAsia="en-GB"/>
              </w:rPr>
            </w:pPr>
            <w:r w:rsidRPr="00FC61C0">
              <w:rPr>
                <w:rFonts w:ascii="Arial" w:eastAsia="Times New Roman" w:hAnsi="Arial" w:cs="Arial"/>
                <w:sz w:val="24"/>
                <w:szCs w:val="24"/>
                <w:lang w:eastAsia="en-GB"/>
              </w:rPr>
              <w:t>1</w:t>
            </w:r>
            <w:r w:rsidR="00175FBB">
              <w:rPr>
                <w:rFonts w:ascii="Arial" w:eastAsia="Times New Roman" w:hAnsi="Arial" w:cs="Arial"/>
                <w:sz w:val="24"/>
                <w:szCs w:val="24"/>
                <w:lang w:eastAsia="en-GB"/>
              </w:rPr>
              <w:t>,</w:t>
            </w:r>
            <w:r w:rsidRPr="00FC61C0">
              <w:rPr>
                <w:rFonts w:ascii="Arial" w:eastAsia="Times New Roman" w:hAnsi="Arial" w:cs="Arial"/>
                <w:sz w:val="24"/>
                <w:szCs w:val="24"/>
                <w:lang w:eastAsia="en-GB"/>
              </w:rPr>
              <w:t>010</w:t>
            </w:r>
          </w:p>
        </w:tc>
      </w:tr>
      <w:tr w:rsidR="00BD36D5" w:rsidRPr="00CC16CD" w14:paraId="6158DE89"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bottom"/>
            <w:hideMark/>
          </w:tcPr>
          <w:p w14:paraId="207611FF" w14:textId="77777777" w:rsidR="00BD36D5" w:rsidRPr="00FC61C0" w:rsidRDefault="00BD36D5" w:rsidP="00DF6070">
            <w:pPr>
              <w:spacing w:after="0" w:line="276" w:lineRule="auto"/>
              <w:rPr>
                <w:rFonts w:ascii="Arial" w:eastAsia="Times New Roman" w:hAnsi="Arial" w:cs="Arial"/>
                <w:sz w:val="24"/>
                <w:szCs w:val="24"/>
                <w:lang w:eastAsia="en-GB"/>
              </w:rPr>
            </w:pPr>
            <w:r w:rsidRPr="00FC61C0">
              <w:rPr>
                <w:rFonts w:ascii="Arial" w:eastAsia="Times New Roman" w:hAnsi="Arial" w:cs="Arial"/>
                <w:sz w:val="24"/>
                <w:szCs w:val="24"/>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9D15C4" w14:textId="77777777" w:rsidR="00BD36D5" w:rsidRPr="00FC61C0" w:rsidRDefault="00BD36D5" w:rsidP="00DF6070">
            <w:pPr>
              <w:spacing w:after="0" w:line="276" w:lineRule="auto"/>
              <w:rPr>
                <w:rFonts w:ascii="Arial" w:eastAsia="Times New Roman" w:hAnsi="Arial" w:cs="Arial"/>
                <w:sz w:val="24"/>
                <w:szCs w:val="24"/>
                <w:lang w:eastAsia="en-GB"/>
              </w:rPr>
            </w:pPr>
            <w:r w:rsidRPr="00FC61C0">
              <w:rPr>
                <w:rFonts w:ascii="Arial" w:eastAsia="Times New Roman" w:hAnsi="Arial" w:cs="Arial"/>
                <w:sz w:val="24"/>
                <w:szCs w:val="24"/>
                <w:lang w:eastAsia="en-GB"/>
              </w:rPr>
              <w:t> </w:t>
            </w:r>
          </w:p>
        </w:tc>
      </w:tr>
      <w:tr w:rsidR="00BD36D5" w:rsidRPr="00CC16CD" w14:paraId="167C4BE0" w14:textId="77777777" w:rsidTr="006D0CEB">
        <w:trPr>
          <w:trHeight w:val="28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95E21FC" w14:textId="77777777" w:rsidR="00BD36D5" w:rsidRPr="00FC61C0" w:rsidRDefault="00BD36D5" w:rsidP="00DF6070">
            <w:pPr>
              <w:spacing w:after="0" w:line="276" w:lineRule="auto"/>
              <w:rPr>
                <w:rFonts w:ascii="Arial" w:eastAsia="Times New Roman" w:hAnsi="Arial" w:cs="Arial"/>
                <w:b/>
                <w:bCs/>
                <w:sz w:val="24"/>
                <w:szCs w:val="24"/>
                <w:lang w:eastAsia="en-GB"/>
              </w:rPr>
            </w:pPr>
            <w:r w:rsidRPr="00FC61C0">
              <w:rPr>
                <w:rFonts w:ascii="Arial" w:eastAsia="Times New Roman" w:hAnsi="Arial" w:cs="Arial"/>
                <w:b/>
                <w:bCs/>
                <w:sz w:val="24"/>
                <w:szCs w:val="24"/>
                <w:lang w:eastAsia="en-GB"/>
              </w:rPr>
              <w:t>Total Projected Housing Supply</w:t>
            </w:r>
          </w:p>
        </w:tc>
        <w:tc>
          <w:tcPr>
            <w:tcW w:w="1559" w:type="dxa"/>
            <w:tcBorders>
              <w:top w:val="nil"/>
              <w:left w:val="nil"/>
              <w:bottom w:val="single" w:sz="4" w:space="0" w:color="auto"/>
              <w:right w:val="single" w:sz="4" w:space="0" w:color="auto"/>
            </w:tcBorders>
            <w:shd w:val="clear" w:color="auto" w:fill="auto"/>
            <w:noWrap/>
            <w:vAlign w:val="bottom"/>
            <w:hideMark/>
          </w:tcPr>
          <w:p w14:paraId="1B4A8FD3" w14:textId="3F721A2D" w:rsidR="00BD36D5" w:rsidRPr="00394957" w:rsidRDefault="00BD36D5" w:rsidP="00DF6070">
            <w:pPr>
              <w:spacing w:after="0" w:line="276" w:lineRule="auto"/>
              <w:jc w:val="right"/>
              <w:rPr>
                <w:rFonts w:ascii="Arial" w:eastAsia="Times New Roman" w:hAnsi="Arial" w:cs="Arial"/>
                <w:b/>
                <w:bCs/>
                <w:sz w:val="24"/>
                <w:szCs w:val="24"/>
                <w:lang w:eastAsia="en-GB"/>
              </w:rPr>
            </w:pPr>
            <w:r w:rsidRPr="00394957">
              <w:rPr>
                <w:rFonts w:ascii="Arial" w:eastAsia="Times New Roman" w:hAnsi="Arial" w:cs="Arial"/>
                <w:b/>
                <w:bCs/>
                <w:sz w:val="24"/>
                <w:szCs w:val="24"/>
                <w:lang w:eastAsia="en-GB"/>
              </w:rPr>
              <w:t>10</w:t>
            </w:r>
            <w:r w:rsidR="00175FBB" w:rsidRPr="00394957">
              <w:rPr>
                <w:rFonts w:ascii="Arial" w:eastAsia="Times New Roman" w:hAnsi="Arial" w:cs="Arial"/>
                <w:b/>
                <w:bCs/>
                <w:sz w:val="24"/>
                <w:szCs w:val="24"/>
                <w:lang w:eastAsia="en-GB"/>
              </w:rPr>
              <w:t>,</w:t>
            </w:r>
            <w:r w:rsidRPr="00394957">
              <w:rPr>
                <w:rFonts w:ascii="Arial" w:eastAsia="Times New Roman" w:hAnsi="Arial" w:cs="Arial"/>
                <w:b/>
                <w:bCs/>
                <w:sz w:val="24"/>
                <w:szCs w:val="24"/>
                <w:lang w:eastAsia="en-GB"/>
              </w:rPr>
              <w:t>752</w:t>
            </w:r>
          </w:p>
        </w:tc>
      </w:tr>
    </w:tbl>
    <w:p w14:paraId="53EA1481" w14:textId="0C584B72" w:rsidR="00BD36D5" w:rsidRDefault="003C6C72" w:rsidP="00DF6070">
      <w:pPr>
        <w:pStyle w:val="ListParagraph"/>
        <w:spacing w:after="240" w:line="276" w:lineRule="auto"/>
        <w:ind w:left="567"/>
        <w:jc w:val="both"/>
        <w:rPr>
          <w:rFonts w:cs="Arial"/>
        </w:rPr>
      </w:pPr>
      <w:r>
        <w:rPr>
          <w:rFonts w:cs="Arial"/>
        </w:rPr>
        <w:t xml:space="preserve">Table </w:t>
      </w:r>
      <w:r w:rsidR="00E11C2B">
        <w:rPr>
          <w:rFonts w:cs="Arial"/>
        </w:rPr>
        <w:t>13</w:t>
      </w:r>
      <w:r>
        <w:rPr>
          <w:rFonts w:cs="Arial"/>
        </w:rPr>
        <w:t xml:space="preserve"> – Housing Supply components breakdown</w:t>
      </w:r>
    </w:p>
    <w:p w14:paraId="0BCB7636" w14:textId="77777777" w:rsidR="00507816" w:rsidRPr="00D92670" w:rsidRDefault="00507816" w:rsidP="00802637">
      <w:pPr>
        <w:pStyle w:val="Heading3"/>
        <w:spacing w:after="240" w:line="276" w:lineRule="auto"/>
        <w:ind w:left="567"/>
        <w:rPr>
          <w:rFonts w:ascii="Arial" w:hAnsi="Arial" w:cs="Arial"/>
          <w:b/>
          <w:bCs/>
          <w:color w:val="0073CF"/>
        </w:rPr>
      </w:pPr>
      <w:r w:rsidRPr="00D92670">
        <w:rPr>
          <w:rFonts w:ascii="Arial" w:hAnsi="Arial" w:cs="Arial"/>
          <w:b/>
          <w:bCs/>
          <w:color w:val="0073CF"/>
        </w:rPr>
        <w:t xml:space="preserve">Housing trajectory  </w:t>
      </w:r>
    </w:p>
    <w:p w14:paraId="32C50117" w14:textId="7164119F" w:rsidR="004B3B89" w:rsidRDefault="00A9277C" w:rsidP="00DF6070">
      <w:pPr>
        <w:pStyle w:val="ListParagraph"/>
        <w:numPr>
          <w:ilvl w:val="1"/>
          <w:numId w:val="4"/>
        </w:numPr>
        <w:spacing w:after="240" w:line="276" w:lineRule="auto"/>
        <w:ind w:left="567"/>
        <w:jc w:val="both"/>
        <w:rPr>
          <w:rFonts w:cs="Arial"/>
        </w:rPr>
      </w:pPr>
      <w:r w:rsidRPr="005148AC">
        <w:rPr>
          <w:rFonts w:cs="Arial"/>
        </w:rPr>
        <w:t>In accordance with para</w:t>
      </w:r>
      <w:r w:rsidR="00312414" w:rsidRPr="005148AC">
        <w:rPr>
          <w:rFonts w:cs="Arial"/>
        </w:rPr>
        <w:t>graph</w:t>
      </w:r>
      <w:r w:rsidRPr="005148AC">
        <w:rPr>
          <w:rFonts w:cs="Arial"/>
        </w:rPr>
        <w:t xml:space="preserve"> 7</w:t>
      </w:r>
      <w:r w:rsidR="00312414" w:rsidRPr="005148AC">
        <w:rPr>
          <w:rFonts w:cs="Arial"/>
        </w:rPr>
        <w:t>5</w:t>
      </w:r>
      <w:r w:rsidRPr="005148AC">
        <w:rPr>
          <w:rFonts w:cs="Arial"/>
        </w:rPr>
        <w:t xml:space="preserve"> of the NPPF, the Local Plan includes a housing trajectory (Appendix E) setting out the expected rate of delivery and phasing of sites over the plan period.  </w:t>
      </w:r>
    </w:p>
    <w:p w14:paraId="179B332F" w14:textId="77777777" w:rsidR="005148AC" w:rsidRPr="005148AC" w:rsidRDefault="005148AC" w:rsidP="00DF6070">
      <w:pPr>
        <w:pStyle w:val="ListParagraph"/>
        <w:spacing w:after="240" w:line="276" w:lineRule="auto"/>
        <w:ind w:left="567"/>
        <w:jc w:val="both"/>
        <w:rPr>
          <w:rFonts w:cs="Arial"/>
        </w:rPr>
      </w:pPr>
    </w:p>
    <w:p w14:paraId="0E9C2E98" w14:textId="04AD392C" w:rsidR="00166CBE" w:rsidRDefault="00A9277C" w:rsidP="00DF6070">
      <w:pPr>
        <w:pStyle w:val="ListParagraph"/>
        <w:numPr>
          <w:ilvl w:val="1"/>
          <w:numId w:val="4"/>
        </w:numPr>
        <w:spacing w:after="240" w:line="276" w:lineRule="auto"/>
        <w:ind w:left="567"/>
        <w:jc w:val="both"/>
        <w:rPr>
          <w:rFonts w:cs="Arial"/>
        </w:rPr>
      </w:pPr>
      <w:r w:rsidRPr="009C212D">
        <w:rPr>
          <w:rFonts w:cs="Arial"/>
        </w:rPr>
        <w:t xml:space="preserve">The trajectory should demonstrate that upon adoption of the Local Plan, and each subsequent year, the </w:t>
      </w:r>
      <w:r w:rsidR="00B07257">
        <w:rPr>
          <w:rFonts w:cs="Arial"/>
        </w:rPr>
        <w:t>c</w:t>
      </w:r>
      <w:r w:rsidR="000C18E8">
        <w:rPr>
          <w:rFonts w:cs="Arial"/>
        </w:rPr>
        <w:t>ouncil</w:t>
      </w:r>
      <w:r w:rsidR="000C18E8" w:rsidRPr="009C212D">
        <w:rPr>
          <w:rFonts w:cs="Arial"/>
        </w:rPr>
        <w:t xml:space="preserve"> </w:t>
      </w:r>
      <w:r w:rsidRPr="009C212D">
        <w:rPr>
          <w:rFonts w:cs="Arial"/>
        </w:rPr>
        <w:t xml:space="preserve">should be able to identify a 5- year housing land supply.  </w:t>
      </w:r>
    </w:p>
    <w:p w14:paraId="0F0C77DD" w14:textId="77777777" w:rsidR="00507816" w:rsidRPr="00507816" w:rsidRDefault="00507816" w:rsidP="00DF6070">
      <w:pPr>
        <w:pStyle w:val="ListParagraph"/>
        <w:spacing w:line="276" w:lineRule="auto"/>
        <w:rPr>
          <w:rFonts w:cs="Arial"/>
        </w:rPr>
      </w:pPr>
    </w:p>
    <w:p w14:paraId="6651E127" w14:textId="446A0AD4" w:rsidR="00A9277C" w:rsidRDefault="00A9277C" w:rsidP="00DF6070">
      <w:pPr>
        <w:pStyle w:val="ListParagraph"/>
        <w:numPr>
          <w:ilvl w:val="1"/>
          <w:numId w:val="4"/>
        </w:numPr>
        <w:spacing w:after="240" w:line="276" w:lineRule="auto"/>
        <w:ind w:left="567"/>
        <w:jc w:val="both"/>
        <w:rPr>
          <w:rFonts w:cs="Arial"/>
        </w:rPr>
      </w:pPr>
      <w:r>
        <w:rPr>
          <w:rFonts w:cs="Arial"/>
        </w:rPr>
        <w:t>The trajectory needs to accurately reflect the likely start dates, build out rates and completions for the allocated sites</w:t>
      </w:r>
      <w:r w:rsidR="000C18E8">
        <w:rPr>
          <w:rFonts w:cs="Arial"/>
        </w:rPr>
        <w:t>. T</w:t>
      </w:r>
      <w:r>
        <w:rPr>
          <w:rFonts w:cs="Arial"/>
        </w:rPr>
        <w:t xml:space="preserve">he strategy for delivery and implementation needs to be clearly articulated and justified to support the trajectory. </w:t>
      </w:r>
    </w:p>
    <w:p w14:paraId="482DAC11" w14:textId="77777777" w:rsidR="00C654AA" w:rsidRPr="00C654AA" w:rsidRDefault="00C654AA" w:rsidP="00DF6070">
      <w:pPr>
        <w:pStyle w:val="ListParagraph"/>
        <w:spacing w:line="276" w:lineRule="auto"/>
        <w:rPr>
          <w:rFonts w:cs="Arial"/>
        </w:rPr>
      </w:pPr>
    </w:p>
    <w:p w14:paraId="03B738EF" w14:textId="6C55A4A3" w:rsidR="00C654AA" w:rsidRDefault="00C654AA" w:rsidP="00DF6070">
      <w:pPr>
        <w:pStyle w:val="ListParagraph"/>
        <w:numPr>
          <w:ilvl w:val="1"/>
          <w:numId w:val="4"/>
        </w:numPr>
        <w:spacing w:line="276" w:lineRule="auto"/>
        <w:ind w:left="567"/>
        <w:jc w:val="both"/>
        <w:rPr>
          <w:rFonts w:cs="Arial"/>
        </w:rPr>
      </w:pPr>
      <w:r w:rsidRPr="000C764E">
        <w:rPr>
          <w:rFonts w:cs="Arial"/>
        </w:rPr>
        <w:t>Appendix E: Housing Trajectory (pages 283- 285 in the Proposed Submission Local Plan) set</w:t>
      </w:r>
      <w:r w:rsidR="000C18E8">
        <w:rPr>
          <w:rFonts w:cs="Arial"/>
        </w:rPr>
        <w:t>s</w:t>
      </w:r>
      <w:r w:rsidRPr="000C764E">
        <w:rPr>
          <w:rFonts w:cs="Arial"/>
        </w:rPr>
        <w:t xml:space="preserve"> out the anticipated housing delivery and phasing trajectory as of </w:t>
      </w:r>
      <w:r>
        <w:rPr>
          <w:rFonts w:cs="Arial"/>
        </w:rPr>
        <w:t>1 April 2022</w:t>
      </w:r>
      <w:r w:rsidRPr="000C764E">
        <w:rPr>
          <w:rFonts w:cs="Arial"/>
        </w:rPr>
        <w:t xml:space="preserve">. </w:t>
      </w:r>
    </w:p>
    <w:p w14:paraId="3840D4DA" w14:textId="77777777" w:rsidR="00FC717E" w:rsidRDefault="00FC717E" w:rsidP="00DF6070">
      <w:pPr>
        <w:pStyle w:val="ListParagraph"/>
        <w:spacing w:after="240" w:line="276" w:lineRule="auto"/>
        <w:ind w:left="567"/>
        <w:jc w:val="both"/>
        <w:rPr>
          <w:rFonts w:cs="Arial"/>
        </w:rPr>
      </w:pPr>
    </w:p>
    <w:p w14:paraId="6E378F39" w14:textId="64DF6FD9" w:rsidR="00A9277C" w:rsidRDefault="00A9277C" w:rsidP="00DF6070">
      <w:pPr>
        <w:pStyle w:val="ListParagraph"/>
        <w:numPr>
          <w:ilvl w:val="1"/>
          <w:numId w:val="4"/>
        </w:numPr>
        <w:spacing w:line="276" w:lineRule="auto"/>
        <w:ind w:left="567"/>
        <w:jc w:val="both"/>
        <w:rPr>
          <w:rFonts w:cs="Arial"/>
        </w:rPr>
      </w:pPr>
      <w:r>
        <w:rPr>
          <w:rFonts w:cs="Arial"/>
        </w:rPr>
        <w:t xml:space="preserve">The following sets out the </w:t>
      </w:r>
      <w:r w:rsidR="00C654AA">
        <w:rPr>
          <w:rFonts w:cs="Arial"/>
        </w:rPr>
        <w:t xml:space="preserve">position </w:t>
      </w:r>
      <w:r w:rsidR="000C18E8">
        <w:rPr>
          <w:rFonts w:cs="Arial"/>
        </w:rPr>
        <w:t xml:space="preserve">updated </w:t>
      </w:r>
      <w:r w:rsidR="00C654AA">
        <w:rPr>
          <w:rFonts w:cs="Arial"/>
        </w:rPr>
        <w:t xml:space="preserve">to 1 April 2024, </w:t>
      </w:r>
      <w:r>
        <w:rPr>
          <w:rFonts w:cs="Arial"/>
        </w:rPr>
        <w:t xml:space="preserve">reflecting the most recent housing monitoring data and the phasing and delivery assumptions supporting the trajectory. </w:t>
      </w:r>
      <w:r w:rsidR="00C654AA">
        <w:rPr>
          <w:rFonts w:cs="Arial"/>
        </w:rPr>
        <w:t>Appendix A sets out the justification for each site</w:t>
      </w:r>
      <w:r w:rsidR="000C18E8">
        <w:rPr>
          <w:rFonts w:cs="Arial"/>
        </w:rPr>
        <w:t>’s</w:t>
      </w:r>
      <w:r w:rsidR="00C654AA">
        <w:rPr>
          <w:rFonts w:cs="Arial"/>
        </w:rPr>
        <w:t xml:space="preserve"> position within the trajectory. The full trajectory including start dates and build</w:t>
      </w:r>
      <w:r w:rsidR="000C18E8">
        <w:rPr>
          <w:rFonts w:cs="Arial"/>
        </w:rPr>
        <w:t>-</w:t>
      </w:r>
      <w:r w:rsidR="00C654AA">
        <w:rPr>
          <w:rFonts w:cs="Arial"/>
        </w:rPr>
        <w:t xml:space="preserve">out rates is updated in </w:t>
      </w:r>
      <w:r w:rsidR="00CD611F">
        <w:rPr>
          <w:rFonts w:cs="Arial"/>
        </w:rPr>
        <w:t xml:space="preserve">Appendix 6 </w:t>
      </w:r>
      <w:r w:rsidR="00175FBB">
        <w:rPr>
          <w:rFonts w:cs="Arial"/>
        </w:rPr>
        <w:t xml:space="preserve">of the </w:t>
      </w:r>
      <w:r w:rsidR="00B07257">
        <w:rPr>
          <w:rFonts w:cs="Arial"/>
        </w:rPr>
        <w:t>‘</w:t>
      </w:r>
      <w:r w:rsidR="00CD611F">
        <w:rPr>
          <w:rFonts w:cs="Arial"/>
        </w:rPr>
        <w:t>Council</w:t>
      </w:r>
      <w:r w:rsidR="000C18E8">
        <w:rPr>
          <w:rFonts w:cs="Arial"/>
        </w:rPr>
        <w:t>’</w:t>
      </w:r>
      <w:r w:rsidR="00CD611F">
        <w:rPr>
          <w:rFonts w:cs="Arial"/>
        </w:rPr>
        <w:t>s suggested modifications schedule - Appendices 1-7</w:t>
      </w:r>
      <w:r w:rsidR="00B07257">
        <w:rPr>
          <w:rFonts w:cs="Arial"/>
        </w:rPr>
        <w:t>’</w:t>
      </w:r>
      <w:r w:rsidR="00CD611F">
        <w:rPr>
          <w:rFonts w:cs="Arial"/>
        </w:rPr>
        <w:t xml:space="preserve"> (SD10.02).</w:t>
      </w:r>
    </w:p>
    <w:p w14:paraId="27980459" w14:textId="77777777" w:rsidR="009D2AF6" w:rsidRPr="009D2AF6" w:rsidRDefault="009D2AF6" w:rsidP="00DF6070">
      <w:pPr>
        <w:pStyle w:val="ListParagraph"/>
        <w:spacing w:line="276" w:lineRule="auto"/>
        <w:rPr>
          <w:rFonts w:cs="Arial"/>
        </w:rPr>
      </w:pPr>
    </w:p>
    <w:p w14:paraId="4601F61E" w14:textId="438C6080" w:rsidR="006A2681" w:rsidRDefault="006B63DD" w:rsidP="00FD5D6B">
      <w:pPr>
        <w:pStyle w:val="ListParagraph"/>
        <w:numPr>
          <w:ilvl w:val="1"/>
          <w:numId w:val="4"/>
        </w:numPr>
        <w:spacing w:line="276" w:lineRule="auto"/>
        <w:ind w:left="567"/>
        <w:jc w:val="both"/>
        <w:rPr>
          <w:rFonts w:cs="Arial"/>
        </w:rPr>
      </w:pPr>
      <w:r w:rsidRPr="006F4AAE">
        <w:rPr>
          <w:rFonts w:cs="Arial"/>
        </w:rPr>
        <w:lastRenderedPageBreak/>
        <w:t xml:space="preserve">The </w:t>
      </w:r>
      <w:r w:rsidR="00F50A61" w:rsidRPr="006F4AAE">
        <w:rPr>
          <w:rFonts w:cs="Arial"/>
        </w:rPr>
        <w:t xml:space="preserve">updated housing trajectory </w:t>
      </w:r>
      <w:r w:rsidRPr="006F4AAE">
        <w:rPr>
          <w:rFonts w:cs="Arial"/>
        </w:rPr>
        <w:t xml:space="preserve">(illustrated graphically) is </w:t>
      </w:r>
      <w:r w:rsidR="00175FBB" w:rsidRPr="006F4AAE">
        <w:rPr>
          <w:rFonts w:cs="Arial"/>
        </w:rPr>
        <w:t xml:space="preserve">also </w:t>
      </w:r>
      <w:r w:rsidR="00F50A61" w:rsidRPr="006F4AAE">
        <w:rPr>
          <w:rFonts w:cs="Arial"/>
        </w:rPr>
        <w:t xml:space="preserve">included in </w:t>
      </w:r>
      <w:r w:rsidR="00CD611F" w:rsidRPr="006F4AAE">
        <w:rPr>
          <w:rFonts w:cs="Arial"/>
        </w:rPr>
        <w:t xml:space="preserve">Appendix 6 of the </w:t>
      </w:r>
      <w:r w:rsidR="006E0353" w:rsidRPr="006F4AAE">
        <w:rPr>
          <w:rFonts w:cs="Arial"/>
        </w:rPr>
        <w:t xml:space="preserve">submitted document </w:t>
      </w:r>
      <w:r w:rsidR="00B07257" w:rsidRPr="006F4AAE">
        <w:rPr>
          <w:rFonts w:cs="Arial"/>
        </w:rPr>
        <w:t>–</w:t>
      </w:r>
      <w:r w:rsidR="006E0353" w:rsidRPr="006F4AAE">
        <w:rPr>
          <w:rFonts w:cs="Arial"/>
        </w:rPr>
        <w:t xml:space="preserve"> </w:t>
      </w:r>
      <w:r w:rsidR="00B07257" w:rsidRPr="006F4AAE">
        <w:rPr>
          <w:rFonts w:cs="Arial"/>
        </w:rPr>
        <w:t>‘</w:t>
      </w:r>
      <w:r w:rsidR="00CD611F" w:rsidRPr="006F4AAE">
        <w:rPr>
          <w:rFonts w:cs="Arial"/>
        </w:rPr>
        <w:t>Council</w:t>
      </w:r>
      <w:r w:rsidR="000C18E8" w:rsidRPr="006F4AAE">
        <w:rPr>
          <w:rFonts w:cs="Arial"/>
        </w:rPr>
        <w:t>’</w:t>
      </w:r>
      <w:r w:rsidR="00CD611F" w:rsidRPr="006F4AAE">
        <w:rPr>
          <w:rFonts w:cs="Arial"/>
        </w:rPr>
        <w:t>s suggested modifications schedule - Appendices 1-7</w:t>
      </w:r>
      <w:r w:rsidR="00B07257" w:rsidRPr="006F4AAE">
        <w:rPr>
          <w:rFonts w:cs="Arial"/>
        </w:rPr>
        <w:t>’</w:t>
      </w:r>
      <w:r w:rsidR="00CD611F" w:rsidRPr="006F4AAE">
        <w:rPr>
          <w:rFonts w:cs="Arial"/>
        </w:rPr>
        <w:t xml:space="preserve"> (SD10.02).</w:t>
      </w:r>
      <w:r w:rsidR="00F50A61" w:rsidRPr="006F4AAE">
        <w:rPr>
          <w:rFonts w:cs="Arial"/>
        </w:rPr>
        <w:t xml:space="preserve"> It demonstrates the projected housing supply across the plan period, and the categories that form this supply annually</w:t>
      </w:r>
      <w:r w:rsidR="006A2681" w:rsidRPr="006F4AAE">
        <w:rPr>
          <w:rFonts w:cs="Arial"/>
        </w:rPr>
        <w:t>.</w:t>
      </w:r>
    </w:p>
    <w:p w14:paraId="5A4CA8A6" w14:textId="77777777" w:rsidR="006F4AAE" w:rsidRPr="006F4AAE" w:rsidRDefault="006F4AAE" w:rsidP="006F4AAE">
      <w:pPr>
        <w:pStyle w:val="ListParagraph"/>
        <w:rPr>
          <w:rFonts w:cs="Arial"/>
        </w:rPr>
      </w:pPr>
    </w:p>
    <w:p w14:paraId="7DBDE5F4" w14:textId="1E410FC9" w:rsidR="00A9277C" w:rsidRPr="00D92670" w:rsidRDefault="00A9277C" w:rsidP="006A2681">
      <w:pPr>
        <w:pStyle w:val="Heading2"/>
        <w:spacing w:after="240" w:line="276" w:lineRule="auto"/>
        <w:rPr>
          <w:rFonts w:ascii="Arial" w:hAnsi="Arial" w:cs="Arial"/>
          <w:b/>
          <w:bCs/>
          <w:color w:val="0073CF"/>
          <w:sz w:val="28"/>
          <w:szCs w:val="28"/>
        </w:rPr>
      </w:pPr>
      <w:r w:rsidRPr="00D92670">
        <w:rPr>
          <w:rFonts w:ascii="Arial" w:hAnsi="Arial" w:cs="Arial"/>
          <w:b/>
          <w:bCs/>
          <w:color w:val="0073CF"/>
          <w:sz w:val="28"/>
          <w:szCs w:val="28"/>
        </w:rPr>
        <w:t>Phasing and delivery assumptions</w:t>
      </w:r>
    </w:p>
    <w:p w14:paraId="49599E77" w14:textId="56DF387A" w:rsidR="00A9277C" w:rsidRPr="00D92670" w:rsidRDefault="00A9277C" w:rsidP="00802637">
      <w:pPr>
        <w:pStyle w:val="Heading3"/>
        <w:spacing w:after="240" w:line="276" w:lineRule="auto"/>
        <w:ind w:left="567"/>
        <w:rPr>
          <w:rFonts w:ascii="Arial" w:hAnsi="Arial" w:cs="Arial"/>
          <w:b/>
          <w:bCs/>
          <w:color w:val="0073CF"/>
        </w:rPr>
      </w:pPr>
      <w:r w:rsidRPr="00D92670">
        <w:rPr>
          <w:rFonts w:ascii="Arial" w:hAnsi="Arial" w:cs="Arial"/>
          <w:b/>
          <w:bCs/>
          <w:color w:val="0073CF"/>
        </w:rPr>
        <w:t>Build rates and lead</w:t>
      </w:r>
      <w:r w:rsidR="006A2681">
        <w:rPr>
          <w:rFonts w:ascii="Arial" w:hAnsi="Arial" w:cs="Arial"/>
          <w:b/>
          <w:bCs/>
          <w:color w:val="0073CF"/>
        </w:rPr>
        <w:t>-</w:t>
      </w:r>
      <w:r w:rsidRPr="00D92670">
        <w:rPr>
          <w:rFonts w:ascii="Arial" w:hAnsi="Arial" w:cs="Arial"/>
          <w:b/>
          <w:bCs/>
          <w:color w:val="0073CF"/>
        </w:rPr>
        <w:t xml:space="preserve">in </w:t>
      </w:r>
      <w:proofErr w:type="gramStart"/>
      <w:r w:rsidRPr="00D92670">
        <w:rPr>
          <w:rFonts w:ascii="Arial" w:hAnsi="Arial" w:cs="Arial"/>
          <w:b/>
          <w:bCs/>
          <w:color w:val="0073CF"/>
        </w:rPr>
        <w:t>times</w:t>
      </w:r>
      <w:proofErr w:type="gramEnd"/>
    </w:p>
    <w:p w14:paraId="0E2114FF" w14:textId="619E3F4F" w:rsidR="00A9277C" w:rsidRDefault="00A9277C" w:rsidP="00DF6070">
      <w:pPr>
        <w:pStyle w:val="ListParagraph"/>
        <w:numPr>
          <w:ilvl w:val="1"/>
          <w:numId w:val="4"/>
        </w:numPr>
        <w:spacing w:after="240" w:line="276" w:lineRule="auto"/>
        <w:ind w:left="567"/>
        <w:jc w:val="both"/>
        <w:rPr>
          <w:rFonts w:cs="Arial"/>
        </w:rPr>
      </w:pPr>
      <w:r>
        <w:rPr>
          <w:rFonts w:cs="Arial"/>
        </w:rPr>
        <w:t>To inform the trajectory, build rates must be applied to sites to indicate the number of dwellings expected to be built on each site in each year. The published ‘Five</w:t>
      </w:r>
      <w:r w:rsidR="006A2681">
        <w:rPr>
          <w:rFonts w:cs="Arial"/>
        </w:rPr>
        <w:t>-</w:t>
      </w:r>
      <w:r>
        <w:rPr>
          <w:rFonts w:cs="Arial"/>
        </w:rPr>
        <w:t xml:space="preserve">year housing land supply review’ (Lambert Smith Hampton, </w:t>
      </w:r>
      <w:r w:rsidR="000323B3">
        <w:rPr>
          <w:rFonts w:cs="Arial"/>
        </w:rPr>
        <w:t>February</w:t>
      </w:r>
      <w:r>
        <w:rPr>
          <w:rFonts w:cs="Arial"/>
        </w:rPr>
        <w:t xml:space="preserve"> 202</w:t>
      </w:r>
      <w:r w:rsidR="000323B3">
        <w:rPr>
          <w:rFonts w:cs="Arial"/>
        </w:rPr>
        <w:t>4</w:t>
      </w:r>
      <w:r>
        <w:rPr>
          <w:rFonts w:cs="Arial"/>
        </w:rPr>
        <w:t>) is the council’s most up</w:t>
      </w:r>
      <w:r w:rsidR="000C18E8">
        <w:rPr>
          <w:rFonts w:cs="Arial"/>
        </w:rPr>
        <w:t>-</w:t>
      </w:r>
      <w:r>
        <w:rPr>
          <w:rFonts w:cs="Arial"/>
        </w:rPr>
        <w:t>to</w:t>
      </w:r>
      <w:r w:rsidR="000C18E8">
        <w:rPr>
          <w:rFonts w:cs="Arial"/>
        </w:rPr>
        <w:t>-</w:t>
      </w:r>
      <w:r>
        <w:rPr>
          <w:rFonts w:cs="Arial"/>
        </w:rPr>
        <w:t>date evidence on lead</w:t>
      </w:r>
      <w:r w:rsidR="000C18E8">
        <w:rPr>
          <w:rFonts w:cs="Arial"/>
        </w:rPr>
        <w:t>-</w:t>
      </w:r>
      <w:r>
        <w:rPr>
          <w:rFonts w:cs="Arial"/>
        </w:rPr>
        <w:t>in times</w:t>
      </w:r>
      <w:r w:rsidR="006E0353">
        <w:rPr>
          <w:rStyle w:val="FootnoteReference"/>
          <w:rFonts w:cs="Arial"/>
        </w:rPr>
        <w:footnoteReference w:id="10"/>
      </w:r>
      <w:r>
        <w:rPr>
          <w:rFonts w:cs="Arial"/>
        </w:rPr>
        <w:t xml:space="preserve"> and build</w:t>
      </w:r>
      <w:r w:rsidR="000C18E8">
        <w:rPr>
          <w:rFonts w:cs="Arial"/>
        </w:rPr>
        <w:t>-</w:t>
      </w:r>
      <w:r>
        <w:rPr>
          <w:rFonts w:cs="Arial"/>
        </w:rPr>
        <w:t>out rates for the plan area. This included a review of local and national evidence on delivery rates and lead</w:t>
      </w:r>
      <w:r w:rsidR="000C18E8">
        <w:rPr>
          <w:rFonts w:cs="Arial"/>
        </w:rPr>
        <w:t>-</w:t>
      </w:r>
      <w:r>
        <w:rPr>
          <w:rFonts w:cs="Arial"/>
        </w:rPr>
        <w:t>in times for residential development. It concluded that the local lead</w:t>
      </w:r>
      <w:r w:rsidR="000C18E8">
        <w:rPr>
          <w:rFonts w:cs="Arial"/>
        </w:rPr>
        <w:t>-</w:t>
      </w:r>
      <w:r>
        <w:rPr>
          <w:rFonts w:cs="Arial"/>
        </w:rPr>
        <w:t>in times are comparable to national evidence and that the local lead</w:t>
      </w:r>
      <w:r w:rsidR="000C18E8">
        <w:rPr>
          <w:rFonts w:cs="Arial"/>
        </w:rPr>
        <w:t>-</w:t>
      </w:r>
      <w:r>
        <w:rPr>
          <w:rFonts w:cs="Arial"/>
        </w:rPr>
        <w:t xml:space="preserve">in times shown below should be used as the basis for the trajectory assumptions. </w:t>
      </w:r>
    </w:p>
    <w:tbl>
      <w:tblPr>
        <w:tblStyle w:val="TableGrid"/>
        <w:tblW w:w="0" w:type="auto"/>
        <w:jc w:val="center"/>
        <w:tblLayout w:type="fixed"/>
        <w:tblLook w:val="04A0" w:firstRow="1" w:lastRow="0" w:firstColumn="1" w:lastColumn="0" w:noHBand="0" w:noVBand="1"/>
      </w:tblPr>
      <w:tblGrid>
        <w:gridCol w:w="3832"/>
        <w:gridCol w:w="2693"/>
        <w:gridCol w:w="2126"/>
      </w:tblGrid>
      <w:tr w:rsidR="00A9277C" w14:paraId="594E4BA2" w14:textId="77777777" w:rsidTr="001D65CC">
        <w:trPr>
          <w:jc w:val="center"/>
        </w:trPr>
        <w:tc>
          <w:tcPr>
            <w:tcW w:w="3832" w:type="dxa"/>
            <w:shd w:val="clear" w:color="auto" w:fill="ACB9CA" w:themeFill="text2" w:themeFillTint="66"/>
          </w:tcPr>
          <w:p w14:paraId="7E83F81D" w14:textId="45488068" w:rsidR="00A9277C" w:rsidRPr="00CA13D9" w:rsidRDefault="00A9277C" w:rsidP="00DF6070">
            <w:pPr>
              <w:spacing w:line="276" w:lineRule="auto"/>
              <w:rPr>
                <w:rFonts w:ascii="Arial" w:hAnsi="Arial" w:cs="Arial"/>
                <w:b/>
                <w:bCs/>
                <w:sz w:val="24"/>
                <w:szCs w:val="24"/>
              </w:rPr>
            </w:pPr>
            <w:r w:rsidRPr="00CA13D9">
              <w:rPr>
                <w:rFonts w:ascii="Arial" w:hAnsi="Arial" w:cs="Arial"/>
                <w:b/>
                <w:bCs/>
                <w:sz w:val="24"/>
                <w:szCs w:val="24"/>
              </w:rPr>
              <w:t>Site size</w:t>
            </w:r>
          </w:p>
        </w:tc>
        <w:tc>
          <w:tcPr>
            <w:tcW w:w="2693" w:type="dxa"/>
            <w:shd w:val="clear" w:color="auto" w:fill="ACB9CA" w:themeFill="text2" w:themeFillTint="66"/>
          </w:tcPr>
          <w:p w14:paraId="27D264C0" w14:textId="431168AA" w:rsidR="00A9277C" w:rsidRPr="00CA13D9" w:rsidRDefault="00A9277C" w:rsidP="00DF6070">
            <w:pPr>
              <w:spacing w:line="276" w:lineRule="auto"/>
              <w:rPr>
                <w:rFonts w:ascii="Arial" w:hAnsi="Arial" w:cs="Arial"/>
                <w:b/>
                <w:bCs/>
                <w:sz w:val="24"/>
                <w:szCs w:val="24"/>
              </w:rPr>
            </w:pPr>
            <w:r w:rsidRPr="00CA13D9">
              <w:rPr>
                <w:rFonts w:ascii="Arial" w:hAnsi="Arial" w:cs="Arial"/>
                <w:b/>
                <w:bCs/>
                <w:sz w:val="24"/>
                <w:szCs w:val="24"/>
              </w:rPr>
              <w:t>Average lead</w:t>
            </w:r>
            <w:r w:rsidR="000C18E8">
              <w:rPr>
                <w:rFonts w:ascii="Arial" w:hAnsi="Arial" w:cs="Arial"/>
                <w:b/>
                <w:bCs/>
                <w:sz w:val="24"/>
                <w:szCs w:val="24"/>
              </w:rPr>
              <w:t>-</w:t>
            </w:r>
            <w:r w:rsidRPr="00CA13D9">
              <w:rPr>
                <w:rFonts w:ascii="Arial" w:hAnsi="Arial" w:cs="Arial"/>
                <w:b/>
                <w:bCs/>
                <w:sz w:val="24"/>
                <w:szCs w:val="24"/>
              </w:rPr>
              <w:t>in times (years)</w:t>
            </w:r>
          </w:p>
        </w:tc>
        <w:tc>
          <w:tcPr>
            <w:tcW w:w="2126" w:type="dxa"/>
            <w:shd w:val="clear" w:color="auto" w:fill="ACB9CA" w:themeFill="text2" w:themeFillTint="66"/>
          </w:tcPr>
          <w:p w14:paraId="4D6FE919" w14:textId="089E8BC5" w:rsidR="00A9277C" w:rsidRPr="00CA13D9" w:rsidRDefault="00A9277C" w:rsidP="00DF6070">
            <w:pPr>
              <w:spacing w:line="276" w:lineRule="auto"/>
              <w:rPr>
                <w:rFonts w:ascii="Arial" w:hAnsi="Arial" w:cs="Arial"/>
                <w:b/>
                <w:bCs/>
                <w:sz w:val="24"/>
                <w:szCs w:val="24"/>
              </w:rPr>
            </w:pPr>
            <w:r w:rsidRPr="00CA13D9">
              <w:rPr>
                <w:rFonts w:ascii="Arial" w:hAnsi="Arial" w:cs="Arial"/>
                <w:b/>
                <w:bCs/>
                <w:sz w:val="24"/>
                <w:szCs w:val="24"/>
              </w:rPr>
              <w:t>Average delivery (pa)</w:t>
            </w:r>
          </w:p>
        </w:tc>
      </w:tr>
      <w:tr w:rsidR="00A9277C" w14:paraId="1498C4E6" w14:textId="77777777" w:rsidTr="003C6C72">
        <w:trPr>
          <w:jc w:val="center"/>
        </w:trPr>
        <w:tc>
          <w:tcPr>
            <w:tcW w:w="3832" w:type="dxa"/>
          </w:tcPr>
          <w:p w14:paraId="2BB860BE" w14:textId="250B63C3" w:rsidR="00A9277C" w:rsidRPr="00CA13D9" w:rsidRDefault="00A9277C" w:rsidP="00DF6070">
            <w:pPr>
              <w:spacing w:line="276" w:lineRule="auto"/>
              <w:rPr>
                <w:rFonts w:ascii="Arial" w:hAnsi="Arial" w:cs="Arial"/>
                <w:sz w:val="24"/>
                <w:szCs w:val="24"/>
              </w:rPr>
            </w:pPr>
            <w:r w:rsidRPr="00CA13D9">
              <w:rPr>
                <w:rFonts w:ascii="Arial" w:hAnsi="Arial" w:cs="Arial"/>
                <w:sz w:val="24"/>
                <w:szCs w:val="24"/>
              </w:rPr>
              <w:t xml:space="preserve">Sites 9 dwellings or </w:t>
            </w:r>
            <w:r w:rsidR="000C18E8">
              <w:rPr>
                <w:rFonts w:ascii="Arial" w:hAnsi="Arial" w:cs="Arial"/>
                <w:sz w:val="24"/>
                <w:szCs w:val="24"/>
              </w:rPr>
              <w:t>fewer</w:t>
            </w:r>
          </w:p>
        </w:tc>
        <w:tc>
          <w:tcPr>
            <w:tcW w:w="2693" w:type="dxa"/>
          </w:tcPr>
          <w:p w14:paraId="5B641929" w14:textId="06B2BF1F" w:rsidR="00A9277C" w:rsidRPr="00CA13D9" w:rsidRDefault="009A2528" w:rsidP="00DF6070">
            <w:pPr>
              <w:spacing w:line="276" w:lineRule="auto"/>
              <w:rPr>
                <w:rFonts w:ascii="Arial" w:hAnsi="Arial" w:cs="Arial"/>
                <w:sz w:val="24"/>
                <w:szCs w:val="24"/>
              </w:rPr>
            </w:pPr>
            <w:r>
              <w:rPr>
                <w:rFonts w:ascii="Arial" w:hAnsi="Arial" w:cs="Arial"/>
                <w:sz w:val="24"/>
                <w:szCs w:val="24"/>
              </w:rPr>
              <w:t xml:space="preserve"> 3 years 3 months</w:t>
            </w:r>
          </w:p>
        </w:tc>
        <w:tc>
          <w:tcPr>
            <w:tcW w:w="2126" w:type="dxa"/>
          </w:tcPr>
          <w:p w14:paraId="2A262651" w14:textId="50693B35" w:rsidR="00A9277C" w:rsidRPr="00CA13D9" w:rsidRDefault="009A2528" w:rsidP="00DF6070">
            <w:pPr>
              <w:spacing w:line="276" w:lineRule="auto"/>
              <w:rPr>
                <w:rFonts w:ascii="Arial" w:hAnsi="Arial" w:cs="Arial"/>
                <w:sz w:val="24"/>
                <w:szCs w:val="24"/>
              </w:rPr>
            </w:pPr>
            <w:r>
              <w:rPr>
                <w:rFonts w:ascii="Arial" w:hAnsi="Arial" w:cs="Arial"/>
                <w:sz w:val="24"/>
                <w:szCs w:val="24"/>
              </w:rPr>
              <w:t xml:space="preserve"> 1</w:t>
            </w:r>
          </w:p>
        </w:tc>
      </w:tr>
      <w:tr w:rsidR="00A9277C" w14:paraId="21F31ADA" w14:textId="77777777" w:rsidTr="003C6C72">
        <w:trPr>
          <w:jc w:val="center"/>
        </w:trPr>
        <w:tc>
          <w:tcPr>
            <w:tcW w:w="3832" w:type="dxa"/>
          </w:tcPr>
          <w:p w14:paraId="43C66C5E" w14:textId="17A5CAA4" w:rsidR="00A9277C" w:rsidRPr="00CA13D9" w:rsidRDefault="00A9277C" w:rsidP="00DF6070">
            <w:pPr>
              <w:spacing w:line="276" w:lineRule="auto"/>
              <w:rPr>
                <w:rFonts w:ascii="Arial" w:hAnsi="Arial" w:cs="Arial"/>
                <w:sz w:val="24"/>
                <w:szCs w:val="24"/>
              </w:rPr>
            </w:pPr>
            <w:r w:rsidRPr="00CA13D9">
              <w:rPr>
                <w:rFonts w:ascii="Arial" w:hAnsi="Arial" w:cs="Arial"/>
                <w:sz w:val="24"/>
                <w:szCs w:val="24"/>
              </w:rPr>
              <w:t xml:space="preserve">Sites 10 to </w:t>
            </w:r>
            <w:r w:rsidR="009A2528">
              <w:rPr>
                <w:rFonts w:ascii="Arial" w:hAnsi="Arial" w:cs="Arial"/>
                <w:sz w:val="24"/>
                <w:szCs w:val="24"/>
              </w:rPr>
              <w:t>49</w:t>
            </w:r>
            <w:r w:rsidRPr="00CA13D9">
              <w:rPr>
                <w:rFonts w:ascii="Arial" w:hAnsi="Arial" w:cs="Arial"/>
                <w:sz w:val="24"/>
                <w:szCs w:val="24"/>
              </w:rPr>
              <w:t xml:space="preserve"> dwellings</w:t>
            </w:r>
          </w:p>
        </w:tc>
        <w:tc>
          <w:tcPr>
            <w:tcW w:w="2693" w:type="dxa"/>
          </w:tcPr>
          <w:p w14:paraId="2E38308F" w14:textId="64231072" w:rsidR="00A9277C" w:rsidRPr="00CA13D9" w:rsidRDefault="009A2528" w:rsidP="00DF6070">
            <w:pPr>
              <w:spacing w:line="276" w:lineRule="auto"/>
              <w:rPr>
                <w:rFonts w:ascii="Arial" w:hAnsi="Arial" w:cs="Arial"/>
                <w:sz w:val="24"/>
                <w:szCs w:val="24"/>
              </w:rPr>
            </w:pPr>
            <w:r>
              <w:rPr>
                <w:rFonts w:ascii="Arial" w:hAnsi="Arial" w:cs="Arial"/>
                <w:sz w:val="24"/>
                <w:szCs w:val="24"/>
              </w:rPr>
              <w:t xml:space="preserve"> 2 years 3 months</w:t>
            </w:r>
          </w:p>
        </w:tc>
        <w:tc>
          <w:tcPr>
            <w:tcW w:w="2126" w:type="dxa"/>
          </w:tcPr>
          <w:p w14:paraId="3CABB2B2" w14:textId="2347E889" w:rsidR="00A9277C" w:rsidRPr="00CA13D9" w:rsidRDefault="009A2528" w:rsidP="00DF6070">
            <w:pPr>
              <w:spacing w:line="276" w:lineRule="auto"/>
              <w:rPr>
                <w:rFonts w:ascii="Arial" w:hAnsi="Arial" w:cs="Arial"/>
                <w:sz w:val="24"/>
                <w:szCs w:val="24"/>
              </w:rPr>
            </w:pPr>
            <w:r>
              <w:rPr>
                <w:rFonts w:ascii="Arial" w:hAnsi="Arial" w:cs="Arial"/>
                <w:sz w:val="24"/>
                <w:szCs w:val="24"/>
              </w:rPr>
              <w:t xml:space="preserve"> 16</w:t>
            </w:r>
          </w:p>
        </w:tc>
      </w:tr>
      <w:tr w:rsidR="00A9277C" w14:paraId="1D6FAD60" w14:textId="77777777" w:rsidTr="003C6C72">
        <w:trPr>
          <w:jc w:val="center"/>
        </w:trPr>
        <w:tc>
          <w:tcPr>
            <w:tcW w:w="3832" w:type="dxa"/>
          </w:tcPr>
          <w:p w14:paraId="0659DBEA" w14:textId="4C2955A8" w:rsidR="00A9277C" w:rsidRPr="00CA13D9" w:rsidRDefault="00A9277C" w:rsidP="00DF6070">
            <w:pPr>
              <w:spacing w:line="276" w:lineRule="auto"/>
              <w:rPr>
                <w:rFonts w:ascii="Arial" w:hAnsi="Arial" w:cs="Arial"/>
                <w:sz w:val="24"/>
                <w:szCs w:val="24"/>
              </w:rPr>
            </w:pPr>
            <w:r w:rsidRPr="00CA13D9">
              <w:rPr>
                <w:rFonts w:ascii="Arial" w:hAnsi="Arial" w:cs="Arial"/>
                <w:sz w:val="24"/>
                <w:szCs w:val="24"/>
              </w:rPr>
              <w:t>Sites 5</w:t>
            </w:r>
            <w:r w:rsidR="009A2528">
              <w:rPr>
                <w:rFonts w:ascii="Arial" w:hAnsi="Arial" w:cs="Arial"/>
                <w:sz w:val="24"/>
                <w:szCs w:val="24"/>
              </w:rPr>
              <w:t>0</w:t>
            </w:r>
            <w:r w:rsidRPr="00CA13D9">
              <w:rPr>
                <w:rFonts w:ascii="Arial" w:hAnsi="Arial" w:cs="Arial"/>
                <w:sz w:val="24"/>
                <w:szCs w:val="24"/>
              </w:rPr>
              <w:t xml:space="preserve"> to </w:t>
            </w:r>
            <w:r w:rsidR="009A2528">
              <w:rPr>
                <w:rFonts w:ascii="Arial" w:hAnsi="Arial" w:cs="Arial"/>
                <w:sz w:val="24"/>
                <w:szCs w:val="24"/>
              </w:rPr>
              <w:t>99</w:t>
            </w:r>
            <w:r w:rsidRPr="00CA13D9">
              <w:rPr>
                <w:rFonts w:ascii="Arial" w:hAnsi="Arial" w:cs="Arial"/>
                <w:sz w:val="24"/>
                <w:szCs w:val="24"/>
              </w:rPr>
              <w:t xml:space="preserve"> dwellings</w:t>
            </w:r>
          </w:p>
        </w:tc>
        <w:tc>
          <w:tcPr>
            <w:tcW w:w="2693" w:type="dxa"/>
          </w:tcPr>
          <w:p w14:paraId="405654C2" w14:textId="07E0ADC8" w:rsidR="00A9277C" w:rsidRPr="00CA13D9" w:rsidRDefault="009A2528" w:rsidP="00DF6070">
            <w:pPr>
              <w:spacing w:line="276" w:lineRule="auto"/>
              <w:rPr>
                <w:rFonts w:ascii="Arial" w:hAnsi="Arial" w:cs="Arial"/>
                <w:sz w:val="24"/>
                <w:szCs w:val="24"/>
              </w:rPr>
            </w:pPr>
            <w:r>
              <w:rPr>
                <w:rFonts w:ascii="Arial" w:hAnsi="Arial" w:cs="Arial"/>
                <w:sz w:val="24"/>
                <w:szCs w:val="24"/>
              </w:rPr>
              <w:t xml:space="preserve"> 2 years 4 months</w:t>
            </w:r>
          </w:p>
        </w:tc>
        <w:tc>
          <w:tcPr>
            <w:tcW w:w="2126" w:type="dxa"/>
          </w:tcPr>
          <w:p w14:paraId="4AFE6B85" w14:textId="43582D24" w:rsidR="00A9277C" w:rsidRPr="00CA13D9" w:rsidRDefault="009A2528" w:rsidP="00DF6070">
            <w:pPr>
              <w:spacing w:line="276" w:lineRule="auto"/>
              <w:rPr>
                <w:rFonts w:ascii="Arial" w:hAnsi="Arial" w:cs="Arial"/>
                <w:sz w:val="24"/>
                <w:szCs w:val="24"/>
              </w:rPr>
            </w:pPr>
            <w:r>
              <w:rPr>
                <w:rFonts w:ascii="Arial" w:hAnsi="Arial" w:cs="Arial"/>
                <w:sz w:val="24"/>
                <w:szCs w:val="24"/>
              </w:rPr>
              <w:t xml:space="preserve"> 34</w:t>
            </w:r>
          </w:p>
        </w:tc>
      </w:tr>
      <w:tr w:rsidR="00A9277C" w14:paraId="73E2B1FA" w14:textId="77777777" w:rsidTr="003C6C72">
        <w:trPr>
          <w:jc w:val="center"/>
        </w:trPr>
        <w:tc>
          <w:tcPr>
            <w:tcW w:w="3832" w:type="dxa"/>
          </w:tcPr>
          <w:p w14:paraId="605B1078" w14:textId="4F115EBF" w:rsidR="00A9277C" w:rsidRPr="00CA13D9" w:rsidRDefault="00A9277C" w:rsidP="00DF6070">
            <w:pPr>
              <w:spacing w:line="276" w:lineRule="auto"/>
              <w:rPr>
                <w:rFonts w:ascii="Arial" w:hAnsi="Arial" w:cs="Arial"/>
                <w:sz w:val="24"/>
                <w:szCs w:val="24"/>
              </w:rPr>
            </w:pPr>
            <w:r w:rsidRPr="00CA13D9">
              <w:rPr>
                <w:rFonts w:ascii="Arial" w:hAnsi="Arial" w:cs="Arial"/>
                <w:sz w:val="24"/>
                <w:szCs w:val="24"/>
              </w:rPr>
              <w:t>Sites 10</w:t>
            </w:r>
            <w:r w:rsidR="009A2528">
              <w:rPr>
                <w:rFonts w:ascii="Arial" w:hAnsi="Arial" w:cs="Arial"/>
                <w:sz w:val="24"/>
                <w:szCs w:val="24"/>
              </w:rPr>
              <w:t>0</w:t>
            </w:r>
            <w:r w:rsidRPr="00CA13D9">
              <w:rPr>
                <w:rFonts w:ascii="Arial" w:hAnsi="Arial" w:cs="Arial"/>
                <w:sz w:val="24"/>
                <w:szCs w:val="24"/>
              </w:rPr>
              <w:t xml:space="preserve"> </w:t>
            </w:r>
            <w:r w:rsidR="009A2528">
              <w:rPr>
                <w:rFonts w:ascii="Arial" w:hAnsi="Arial" w:cs="Arial"/>
                <w:sz w:val="24"/>
                <w:szCs w:val="24"/>
              </w:rPr>
              <w:t>dwellings and over</w:t>
            </w:r>
          </w:p>
        </w:tc>
        <w:tc>
          <w:tcPr>
            <w:tcW w:w="2693" w:type="dxa"/>
          </w:tcPr>
          <w:p w14:paraId="2093A835" w14:textId="7C616DB1" w:rsidR="00A9277C" w:rsidRPr="00CA13D9" w:rsidRDefault="009A2528" w:rsidP="00DF6070">
            <w:pPr>
              <w:spacing w:line="276" w:lineRule="auto"/>
              <w:rPr>
                <w:rFonts w:ascii="Arial" w:hAnsi="Arial" w:cs="Arial"/>
                <w:sz w:val="24"/>
                <w:szCs w:val="24"/>
              </w:rPr>
            </w:pPr>
            <w:r>
              <w:rPr>
                <w:rFonts w:ascii="Arial" w:hAnsi="Arial" w:cs="Arial"/>
                <w:sz w:val="24"/>
                <w:szCs w:val="24"/>
              </w:rPr>
              <w:t xml:space="preserve"> 1 year 6 months</w:t>
            </w:r>
          </w:p>
        </w:tc>
        <w:tc>
          <w:tcPr>
            <w:tcW w:w="2126" w:type="dxa"/>
          </w:tcPr>
          <w:p w14:paraId="5BA8C036" w14:textId="0D0EFC2D" w:rsidR="00A9277C" w:rsidRPr="00CA13D9" w:rsidRDefault="009A2528" w:rsidP="00DF6070">
            <w:pPr>
              <w:spacing w:line="276" w:lineRule="auto"/>
              <w:rPr>
                <w:rFonts w:ascii="Arial" w:hAnsi="Arial" w:cs="Arial"/>
                <w:sz w:val="24"/>
                <w:szCs w:val="24"/>
              </w:rPr>
            </w:pPr>
            <w:r>
              <w:rPr>
                <w:rFonts w:ascii="Arial" w:hAnsi="Arial" w:cs="Arial"/>
                <w:sz w:val="24"/>
                <w:szCs w:val="24"/>
              </w:rPr>
              <w:t xml:space="preserve"> 45</w:t>
            </w:r>
          </w:p>
        </w:tc>
      </w:tr>
    </w:tbl>
    <w:p w14:paraId="5CE7A139" w14:textId="0764E70B" w:rsidR="00A9277C" w:rsidRDefault="003C6C72" w:rsidP="003C6C72">
      <w:pPr>
        <w:spacing w:line="276" w:lineRule="auto"/>
        <w:ind w:left="567"/>
      </w:pPr>
      <w:r>
        <w:rPr>
          <w:rFonts w:ascii="Arial" w:hAnsi="Arial" w:cs="Arial"/>
        </w:rPr>
        <w:t xml:space="preserve">Table </w:t>
      </w:r>
      <w:r w:rsidR="00E11C2B">
        <w:rPr>
          <w:rFonts w:ascii="Arial" w:hAnsi="Arial" w:cs="Arial"/>
        </w:rPr>
        <w:t>14</w:t>
      </w:r>
      <w:r>
        <w:rPr>
          <w:rFonts w:ascii="Arial" w:hAnsi="Arial" w:cs="Arial"/>
        </w:rPr>
        <w:t xml:space="preserve"> - </w:t>
      </w:r>
      <w:r w:rsidRPr="00CA13D9">
        <w:rPr>
          <w:rFonts w:ascii="Arial" w:hAnsi="Arial" w:cs="Arial"/>
        </w:rPr>
        <w:t>summary of the lead</w:t>
      </w:r>
      <w:r w:rsidR="000C18E8">
        <w:rPr>
          <w:rFonts w:ascii="Arial" w:hAnsi="Arial" w:cs="Arial"/>
        </w:rPr>
        <w:t>-</w:t>
      </w:r>
      <w:r w:rsidRPr="00CA13D9">
        <w:rPr>
          <w:rFonts w:ascii="Arial" w:hAnsi="Arial" w:cs="Arial"/>
        </w:rPr>
        <w:t>in times and build</w:t>
      </w:r>
      <w:r w:rsidR="000C18E8">
        <w:rPr>
          <w:rFonts w:ascii="Arial" w:hAnsi="Arial" w:cs="Arial"/>
        </w:rPr>
        <w:t>-</w:t>
      </w:r>
      <w:r w:rsidRPr="00CA13D9">
        <w:rPr>
          <w:rFonts w:ascii="Arial" w:hAnsi="Arial" w:cs="Arial"/>
        </w:rPr>
        <w:t xml:space="preserve">out rates in Chichester </w:t>
      </w:r>
      <w:r>
        <w:rPr>
          <w:rFonts w:ascii="Arial" w:hAnsi="Arial" w:cs="Arial"/>
        </w:rPr>
        <w:t>plan area</w:t>
      </w:r>
    </w:p>
    <w:p w14:paraId="3D20E0A6" w14:textId="20352831" w:rsidR="00A9277C" w:rsidRDefault="00A9277C" w:rsidP="00D9002D">
      <w:pPr>
        <w:pStyle w:val="ListParagraph"/>
        <w:numPr>
          <w:ilvl w:val="1"/>
          <w:numId w:val="4"/>
        </w:numPr>
        <w:spacing w:after="240" w:line="276" w:lineRule="auto"/>
        <w:ind w:left="567"/>
        <w:jc w:val="both"/>
        <w:rPr>
          <w:rFonts w:eastAsia="Calibri" w:cs="Arial"/>
          <w:bCs/>
        </w:rPr>
      </w:pPr>
      <w:r w:rsidRPr="008863EB">
        <w:rPr>
          <w:rFonts w:eastAsia="Calibri" w:cs="Arial"/>
          <w:bCs/>
        </w:rPr>
        <w:t xml:space="preserve">The standard build-out rates and lead-in times have been supplemented by </w:t>
      </w:r>
      <w:r w:rsidRPr="009E54F3">
        <w:rPr>
          <w:rFonts w:cs="Arial"/>
        </w:rPr>
        <w:t>additional</w:t>
      </w:r>
      <w:r w:rsidRPr="008863EB">
        <w:rPr>
          <w:rFonts w:eastAsia="Calibri" w:cs="Arial"/>
          <w:bCs/>
        </w:rPr>
        <w:t xml:space="preserve"> evidence on timings</w:t>
      </w:r>
      <w:r w:rsidR="000C18E8">
        <w:rPr>
          <w:rFonts w:eastAsia="Calibri" w:cs="Arial"/>
          <w:bCs/>
        </w:rPr>
        <w:t>,</w:t>
      </w:r>
      <w:r w:rsidRPr="008863EB">
        <w:rPr>
          <w:rFonts w:eastAsia="Calibri" w:cs="Arial"/>
          <w:bCs/>
        </w:rPr>
        <w:t xml:space="preserve"> including </w:t>
      </w:r>
      <w:r w:rsidRPr="00920782">
        <w:rPr>
          <w:rFonts w:cs="Arial"/>
        </w:rPr>
        <w:t>responses</w:t>
      </w:r>
      <w:r w:rsidRPr="008863EB">
        <w:rPr>
          <w:rFonts w:eastAsia="Calibri" w:cs="Arial"/>
          <w:bCs/>
        </w:rPr>
        <w:t xml:space="preserve"> from site owners and developers, </w:t>
      </w:r>
      <w:r w:rsidR="000C18E8">
        <w:rPr>
          <w:rFonts w:eastAsia="Calibri" w:cs="Arial"/>
          <w:bCs/>
        </w:rPr>
        <w:t xml:space="preserve">information about the </w:t>
      </w:r>
      <w:r w:rsidRPr="008863EB">
        <w:rPr>
          <w:rFonts w:eastAsia="Calibri" w:cs="Arial"/>
          <w:bCs/>
        </w:rPr>
        <w:t xml:space="preserve">progression of a site in terms of applying for and obtaining planning permission (and outline and reserved matters consent where applicable) and the emerging water neutrality scheme. The timings </w:t>
      </w:r>
      <w:proofErr w:type="gramStart"/>
      <w:r w:rsidRPr="008863EB">
        <w:rPr>
          <w:rFonts w:eastAsia="Calibri" w:cs="Arial"/>
          <w:bCs/>
        </w:rPr>
        <w:t>take into account</w:t>
      </w:r>
      <w:proofErr w:type="gramEnd"/>
      <w:r w:rsidRPr="008863EB">
        <w:rPr>
          <w:rFonts w:eastAsia="Calibri" w:cs="Arial"/>
          <w:bCs/>
        </w:rPr>
        <w:t xml:space="preserve"> the assessment of sites as being either ‘deliverable’ or ‘developable’ in accordance with the definitions in Annex 2 of the NPPF.  This is set out in more detail in Appendix </w:t>
      </w:r>
      <w:r w:rsidR="00BF1958">
        <w:rPr>
          <w:rFonts w:eastAsia="Calibri" w:cs="Arial"/>
          <w:bCs/>
        </w:rPr>
        <w:t>A</w:t>
      </w:r>
      <w:r w:rsidRPr="008863EB">
        <w:rPr>
          <w:rFonts w:eastAsia="Calibri" w:cs="Arial"/>
          <w:bCs/>
        </w:rPr>
        <w:t xml:space="preserve">. </w:t>
      </w:r>
    </w:p>
    <w:p w14:paraId="7EF3C479" w14:textId="77777777" w:rsidR="00A9277C" w:rsidRPr="00D92670" w:rsidRDefault="00A9277C" w:rsidP="00802637">
      <w:pPr>
        <w:pStyle w:val="Heading3"/>
        <w:spacing w:after="240" w:line="276" w:lineRule="auto"/>
        <w:ind w:left="567"/>
        <w:rPr>
          <w:rFonts w:ascii="Arial" w:hAnsi="Arial" w:cs="Arial"/>
          <w:b/>
          <w:bCs/>
          <w:color w:val="0073CF"/>
        </w:rPr>
      </w:pPr>
      <w:r w:rsidRPr="00D92670">
        <w:rPr>
          <w:rFonts w:ascii="Arial" w:hAnsi="Arial" w:cs="Arial"/>
          <w:b/>
          <w:bCs/>
          <w:color w:val="0073CF"/>
        </w:rPr>
        <w:t xml:space="preserve">Supply from small sites  </w:t>
      </w:r>
    </w:p>
    <w:p w14:paraId="68C54526" w14:textId="4F246027" w:rsidR="006F4AAE" w:rsidRDefault="00B2143A" w:rsidP="003C6C72">
      <w:pPr>
        <w:pStyle w:val="ListParagraph"/>
        <w:numPr>
          <w:ilvl w:val="1"/>
          <w:numId w:val="4"/>
        </w:numPr>
        <w:spacing w:after="240" w:line="276" w:lineRule="auto"/>
        <w:ind w:left="567"/>
        <w:jc w:val="both"/>
        <w:rPr>
          <w:rFonts w:eastAsia="Calibri" w:cs="Arial"/>
          <w:bCs/>
        </w:rPr>
      </w:pPr>
      <w:r>
        <w:rPr>
          <w:rFonts w:eastAsia="Calibri" w:cs="Arial"/>
          <w:bCs/>
        </w:rPr>
        <w:t>Paragraph 70(a) of t</w:t>
      </w:r>
      <w:r w:rsidR="00A9277C" w:rsidRPr="008863EB">
        <w:rPr>
          <w:rFonts w:eastAsia="Calibri" w:cs="Arial"/>
          <w:bCs/>
        </w:rPr>
        <w:t>he NPPF requires that 10% of the identified housing supply should come from sites no larger than one hectare.</w:t>
      </w:r>
      <w:r w:rsidR="00DD49B0">
        <w:rPr>
          <w:rFonts w:eastAsia="Calibri" w:cs="Arial"/>
          <w:bCs/>
        </w:rPr>
        <w:t xml:space="preserve"> </w:t>
      </w:r>
      <w:r w:rsidR="00A9277C" w:rsidRPr="008863EB">
        <w:rPr>
          <w:rFonts w:eastAsia="Calibri" w:cs="Arial"/>
          <w:bCs/>
        </w:rPr>
        <w:t>Based on the identified housing requirement of 10,350</w:t>
      </w:r>
      <w:r w:rsidR="005151EE">
        <w:rPr>
          <w:rFonts w:eastAsia="Calibri" w:cs="Arial"/>
          <w:bCs/>
        </w:rPr>
        <w:t xml:space="preserve"> dwellings</w:t>
      </w:r>
      <w:r w:rsidR="00A9277C" w:rsidRPr="008863EB">
        <w:rPr>
          <w:rFonts w:eastAsia="Calibri" w:cs="Arial"/>
          <w:bCs/>
        </w:rPr>
        <w:t xml:space="preserve">, this means that </w:t>
      </w:r>
      <w:r w:rsidR="00522AD6">
        <w:rPr>
          <w:rFonts w:eastAsia="Calibri" w:cs="Arial"/>
          <w:bCs/>
        </w:rPr>
        <w:t xml:space="preserve">approximately </w:t>
      </w:r>
      <w:r w:rsidR="00A9277C" w:rsidRPr="008863EB">
        <w:rPr>
          <w:rFonts w:eastAsia="Calibri" w:cs="Arial"/>
          <w:bCs/>
        </w:rPr>
        <w:t xml:space="preserve">1,350 dwellings should come forward on small sites over the lifetime of the plan period. </w:t>
      </w:r>
    </w:p>
    <w:p w14:paraId="41899322" w14:textId="77777777" w:rsidR="006F4AAE" w:rsidRDefault="006F4AAE">
      <w:pPr>
        <w:rPr>
          <w:rFonts w:ascii="Arial" w:eastAsia="Calibri" w:hAnsi="Arial" w:cs="Arial"/>
          <w:bCs/>
          <w:sz w:val="24"/>
          <w:szCs w:val="24"/>
        </w:rPr>
      </w:pPr>
      <w:r>
        <w:rPr>
          <w:rFonts w:eastAsia="Calibri" w:cs="Arial"/>
          <w:bCs/>
        </w:rPr>
        <w:br w:type="page"/>
      </w:r>
    </w:p>
    <w:tbl>
      <w:tblPr>
        <w:tblW w:w="0" w:type="auto"/>
        <w:jc w:val="center"/>
        <w:tblLayout w:type="fixed"/>
        <w:tblLook w:val="04A0" w:firstRow="1" w:lastRow="0" w:firstColumn="1" w:lastColumn="0" w:noHBand="0" w:noVBand="1"/>
      </w:tblPr>
      <w:tblGrid>
        <w:gridCol w:w="6107"/>
        <w:gridCol w:w="2268"/>
      </w:tblGrid>
      <w:tr w:rsidR="005538DA" w:rsidRPr="005538DA" w14:paraId="2621B02A" w14:textId="77777777" w:rsidTr="001D65CC">
        <w:trPr>
          <w:trHeight w:val="340"/>
          <w:jc w:val="center"/>
        </w:trPr>
        <w:tc>
          <w:tcPr>
            <w:tcW w:w="610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3611B52" w14:textId="7BCBADC3" w:rsidR="005538DA" w:rsidRPr="00D61E6B" w:rsidRDefault="005538DA" w:rsidP="00DF6070">
            <w:pPr>
              <w:spacing w:after="0" w:line="276" w:lineRule="auto"/>
              <w:rPr>
                <w:rFonts w:ascii="Arial" w:eastAsia="Times New Roman" w:hAnsi="Arial" w:cs="Arial"/>
                <w:b/>
                <w:bCs/>
                <w:sz w:val="24"/>
                <w:szCs w:val="24"/>
                <w:lang w:eastAsia="en-GB"/>
              </w:rPr>
            </w:pPr>
            <w:r w:rsidRPr="00D61E6B">
              <w:rPr>
                <w:rFonts w:ascii="Arial" w:eastAsia="Times New Roman" w:hAnsi="Arial" w:cs="Arial"/>
                <w:b/>
                <w:bCs/>
                <w:sz w:val="24"/>
                <w:szCs w:val="24"/>
                <w:lang w:eastAsia="en-GB"/>
              </w:rPr>
              <w:lastRenderedPageBreak/>
              <w:t>Supply</w:t>
            </w:r>
          </w:p>
        </w:tc>
        <w:tc>
          <w:tcPr>
            <w:tcW w:w="2268" w:type="dxa"/>
            <w:tcBorders>
              <w:top w:val="single" w:sz="4" w:space="0" w:color="auto"/>
              <w:left w:val="nil"/>
              <w:bottom w:val="single" w:sz="4" w:space="0" w:color="auto"/>
              <w:right w:val="single" w:sz="4" w:space="0" w:color="auto"/>
            </w:tcBorders>
            <w:shd w:val="clear" w:color="auto" w:fill="ACB9CA" w:themeFill="text2" w:themeFillTint="66"/>
            <w:noWrap/>
            <w:hideMark/>
          </w:tcPr>
          <w:p w14:paraId="0F61E093" w14:textId="77777777" w:rsidR="005538DA" w:rsidRPr="00D61E6B" w:rsidRDefault="005538DA" w:rsidP="00DF6070">
            <w:pPr>
              <w:spacing w:after="0" w:line="276" w:lineRule="auto"/>
              <w:rPr>
                <w:rFonts w:ascii="Arial" w:eastAsia="Times New Roman" w:hAnsi="Arial" w:cs="Arial"/>
                <w:b/>
                <w:bCs/>
                <w:color w:val="000000"/>
                <w:sz w:val="24"/>
                <w:szCs w:val="24"/>
                <w:lang w:eastAsia="en-GB"/>
              </w:rPr>
            </w:pPr>
            <w:r w:rsidRPr="00D61E6B">
              <w:rPr>
                <w:rFonts w:ascii="Arial" w:eastAsia="Times New Roman" w:hAnsi="Arial" w:cs="Arial"/>
                <w:b/>
                <w:bCs/>
                <w:color w:val="000000"/>
                <w:sz w:val="24"/>
                <w:szCs w:val="24"/>
                <w:lang w:eastAsia="en-GB"/>
              </w:rPr>
              <w:t>No. Dwellings</w:t>
            </w:r>
          </w:p>
        </w:tc>
      </w:tr>
      <w:tr w:rsidR="005538DA" w:rsidRPr="005538DA" w14:paraId="7F7A037D" w14:textId="77777777" w:rsidTr="003C6C72">
        <w:trPr>
          <w:trHeight w:val="340"/>
          <w:jc w:val="center"/>
        </w:trPr>
        <w:tc>
          <w:tcPr>
            <w:tcW w:w="6107" w:type="dxa"/>
            <w:tcBorders>
              <w:top w:val="nil"/>
              <w:left w:val="single" w:sz="4" w:space="0" w:color="auto"/>
              <w:bottom w:val="single" w:sz="4" w:space="0" w:color="auto"/>
              <w:right w:val="single" w:sz="4" w:space="0" w:color="auto"/>
            </w:tcBorders>
            <w:shd w:val="clear" w:color="auto" w:fill="auto"/>
            <w:hideMark/>
          </w:tcPr>
          <w:p w14:paraId="14B23AA3" w14:textId="77777777" w:rsidR="005538DA" w:rsidRPr="00D61E6B" w:rsidRDefault="005538DA" w:rsidP="00DF6070">
            <w:pPr>
              <w:spacing w:after="0" w:line="276" w:lineRule="auto"/>
              <w:jc w:val="right"/>
              <w:rPr>
                <w:rFonts w:ascii="Arial" w:eastAsia="Times New Roman" w:hAnsi="Arial" w:cs="Arial"/>
                <w:sz w:val="24"/>
                <w:szCs w:val="24"/>
                <w:lang w:eastAsia="en-GB"/>
              </w:rPr>
            </w:pPr>
            <w:r w:rsidRPr="00D61E6B">
              <w:rPr>
                <w:rFonts w:ascii="Arial" w:eastAsia="Times New Roman" w:hAnsi="Arial" w:cs="Arial"/>
                <w:sz w:val="24"/>
                <w:szCs w:val="24"/>
                <w:lang w:eastAsia="en-GB"/>
              </w:rPr>
              <w:t>Completions 1st April 2021 - 31st March 2023</w:t>
            </w:r>
          </w:p>
        </w:tc>
        <w:tc>
          <w:tcPr>
            <w:tcW w:w="2268" w:type="dxa"/>
            <w:tcBorders>
              <w:top w:val="nil"/>
              <w:left w:val="nil"/>
              <w:bottom w:val="single" w:sz="4" w:space="0" w:color="auto"/>
              <w:right w:val="single" w:sz="4" w:space="0" w:color="auto"/>
            </w:tcBorders>
            <w:shd w:val="clear" w:color="auto" w:fill="auto"/>
            <w:noWrap/>
            <w:hideMark/>
          </w:tcPr>
          <w:p w14:paraId="14803FE2" w14:textId="77777777" w:rsidR="005538DA" w:rsidRPr="00D61E6B" w:rsidRDefault="005538DA" w:rsidP="00DF6070">
            <w:pPr>
              <w:spacing w:after="0" w:line="276" w:lineRule="auto"/>
              <w:rPr>
                <w:rFonts w:ascii="Arial" w:eastAsia="Times New Roman" w:hAnsi="Arial" w:cs="Arial"/>
                <w:color w:val="000000"/>
                <w:sz w:val="24"/>
                <w:szCs w:val="24"/>
                <w:lang w:eastAsia="en-GB"/>
              </w:rPr>
            </w:pPr>
            <w:r w:rsidRPr="00D61E6B">
              <w:rPr>
                <w:rFonts w:ascii="Arial" w:eastAsia="Times New Roman" w:hAnsi="Arial" w:cs="Arial"/>
                <w:color w:val="000000"/>
                <w:sz w:val="24"/>
                <w:szCs w:val="24"/>
                <w:lang w:eastAsia="en-GB"/>
              </w:rPr>
              <w:t>183</w:t>
            </w:r>
          </w:p>
        </w:tc>
      </w:tr>
      <w:tr w:rsidR="005538DA" w:rsidRPr="005538DA" w14:paraId="2BCCF28A" w14:textId="77777777" w:rsidTr="003C6C72">
        <w:trPr>
          <w:trHeight w:val="340"/>
          <w:jc w:val="center"/>
        </w:trPr>
        <w:tc>
          <w:tcPr>
            <w:tcW w:w="6107" w:type="dxa"/>
            <w:tcBorders>
              <w:top w:val="nil"/>
              <w:left w:val="single" w:sz="4" w:space="0" w:color="auto"/>
              <w:bottom w:val="single" w:sz="4" w:space="0" w:color="auto"/>
              <w:right w:val="single" w:sz="4" w:space="0" w:color="auto"/>
            </w:tcBorders>
            <w:shd w:val="clear" w:color="auto" w:fill="auto"/>
            <w:hideMark/>
          </w:tcPr>
          <w:p w14:paraId="2B60D39B" w14:textId="063535E6" w:rsidR="005538DA" w:rsidRPr="00D61E6B" w:rsidRDefault="005538DA" w:rsidP="00DF6070">
            <w:pPr>
              <w:spacing w:after="0" w:line="276" w:lineRule="auto"/>
              <w:jc w:val="right"/>
              <w:rPr>
                <w:rFonts w:ascii="Arial" w:eastAsia="Times New Roman" w:hAnsi="Arial" w:cs="Arial"/>
                <w:sz w:val="24"/>
                <w:szCs w:val="24"/>
                <w:lang w:eastAsia="en-GB"/>
              </w:rPr>
            </w:pPr>
            <w:r w:rsidRPr="00D61E6B">
              <w:rPr>
                <w:rFonts w:ascii="Arial" w:eastAsia="Times New Roman" w:hAnsi="Arial" w:cs="Arial"/>
                <w:sz w:val="24"/>
                <w:szCs w:val="24"/>
                <w:lang w:eastAsia="en-GB"/>
              </w:rPr>
              <w:t xml:space="preserve">Planning permissions as of </w:t>
            </w:r>
            <w:r w:rsidR="00C746CE" w:rsidRPr="00D61E6B">
              <w:rPr>
                <w:rFonts w:ascii="Arial" w:eastAsia="Times New Roman" w:hAnsi="Arial" w:cs="Arial"/>
                <w:sz w:val="24"/>
                <w:szCs w:val="24"/>
                <w:lang w:eastAsia="en-GB"/>
              </w:rPr>
              <w:t>31</w:t>
            </w:r>
            <w:r w:rsidRPr="00D61E6B">
              <w:rPr>
                <w:rFonts w:ascii="Arial" w:eastAsia="Times New Roman" w:hAnsi="Arial" w:cs="Arial"/>
                <w:sz w:val="24"/>
                <w:szCs w:val="24"/>
                <w:lang w:eastAsia="en-GB"/>
              </w:rPr>
              <w:t xml:space="preserve"> March 2024</w:t>
            </w:r>
          </w:p>
        </w:tc>
        <w:tc>
          <w:tcPr>
            <w:tcW w:w="2268" w:type="dxa"/>
            <w:tcBorders>
              <w:top w:val="nil"/>
              <w:left w:val="nil"/>
              <w:bottom w:val="single" w:sz="4" w:space="0" w:color="auto"/>
              <w:right w:val="single" w:sz="4" w:space="0" w:color="auto"/>
            </w:tcBorders>
            <w:shd w:val="clear" w:color="auto" w:fill="auto"/>
            <w:noWrap/>
            <w:hideMark/>
          </w:tcPr>
          <w:p w14:paraId="3CA2A4BF" w14:textId="77777777" w:rsidR="005538DA" w:rsidRPr="00D61E6B" w:rsidRDefault="005538DA" w:rsidP="00DF6070">
            <w:pPr>
              <w:spacing w:after="0" w:line="276" w:lineRule="auto"/>
              <w:rPr>
                <w:rFonts w:ascii="Arial" w:eastAsia="Times New Roman" w:hAnsi="Arial" w:cs="Arial"/>
                <w:color w:val="000000"/>
                <w:sz w:val="24"/>
                <w:szCs w:val="24"/>
                <w:lang w:eastAsia="en-GB"/>
              </w:rPr>
            </w:pPr>
            <w:r w:rsidRPr="00D61E6B">
              <w:rPr>
                <w:rFonts w:ascii="Arial" w:eastAsia="Times New Roman" w:hAnsi="Arial" w:cs="Arial"/>
                <w:color w:val="000000"/>
                <w:sz w:val="24"/>
                <w:szCs w:val="24"/>
                <w:lang w:eastAsia="en-GB"/>
              </w:rPr>
              <w:t>254</w:t>
            </w:r>
          </w:p>
        </w:tc>
      </w:tr>
      <w:tr w:rsidR="005538DA" w:rsidRPr="005538DA" w14:paraId="3C539647" w14:textId="77777777" w:rsidTr="003C6C72">
        <w:trPr>
          <w:trHeight w:val="340"/>
          <w:jc w:val="center"/>
        </w:trPr>
        <w:tc>
          <w:tcPr>
            <w:tcW w:w="6107" w:type="dxa"/>
            <w:tcBorders>
              <w:top w:val="nil"/>
              <w:left w:val="single" w:sz="4" w:space="0" w:color="auto"/>
              <w:bottom w:val="single" w:sz="4" w:space="0" w:color="auto"/>
              <w:right w:val="single" w:sz="4" w:space="0" w:color="auto"/>
            </w:tcBorders>
            <w:shd w:val="clear" w:color="auto" w:fill="auto"/>
            <w:hideMark/>
          </w:tcPr>
          <w:p w14:paraId="28E0DE67" w14:textId="77777777" w:rsidR="005538DA" w:rsidRPr="00D61E6B" w:rsidRDefault="005538DA" w:rsidP="00DF6070">
            <w:pPr>
              <w:spacing w:after="0" w:line="276" w:lineRule="auto"/>
              <w:jc w:val="right"/>
              <w:rPr>
                <w:rFonts w:ascii="Arial" w:eastAsia="Times New Roman" w:hAnsi="Arial" w:cs="Arial"/>
                <w:sz w:val="24"/>
                <w:szCs w:val="24"/>
                <w:lang w:eastAsia="en-GB"/>
              </w:rPr>
            </w:pPr>
            <w:r w:rsidRPr="00D61E6B">
              <w:rPr>
                <w:rFonts w:ascii="Arial" w:eastAsia="Times New Roman" w:hAnsi="Arial" w:cs="Arial"/>
                <w:sz w:val="24"/>
                <w:szCs w:val="24"/>
                <w:lang w:eastAsia="en-GB"/>
              </w:rPr>
              <w:t>Sites allocated in made Neighbourhood Plans</w:t>
            </w:r>
          </w:p>
        </w:tc>
        <w:tc>
          <w:tcPr>
            <w:tcW w:w="2268" w:type="dxa"/>
            <w:tcBorders>
              <w:top w:val="nil"/>
              <w:left w:val="nil"/>
              <w:bottom w:val="single" w:sz="4" w:space="0" w:color="auto"/>
              <w:right w:val="single" w:sz="4" w:space="0" w:color="auto"/>
            </w:tcBorders>
            <w:shd w:val="clear" w:color="auto" w:fill="auto"/>
            <w:noWrap/>
            <w:hideMark/>
          </w:tcPr>
          <w:p w14:paraId="55C0E6B7" w14:textId="77777777" w:rsidR="005538DA" w:rsidRPr="00D61E6B" w:rsidRDefault="005538DA" w:rsidP="00DF6070">
            <w:pPr>
              <w:spacing w:after="0" w:line="276" w:lineRule="auto"/>
              <w:rPr>
                <w:rFonts w:ascii="Arial" w:eastAsia="Times New Roman" w:hAnsi="Arial" w:cs="Arial"/>
                <w:color w:val="000000"/>
                <w:sz w:val="24"/>
                <w:szCs w:val="24"/>
                <w:lang w:eastAsia="en-GB"/>
              </w:rPr>
            </w:pPr>
            <w:r w:rsidRPr="00D61E6B">
              <w:rPr>
                <w:rFonts w:ascii="Arial" w:eastAsia="Times New Roman" w:hAnsi="Arial" w:cs="Arial"/>
                <w:color w:val="000000"/>
                <w:sz w:val="24"/>
                <w:szCs w:val="24"/>
                <w:lang w:eastAsia="en-GB"/>
              </w:rPr>
              <w:t>94</w:t>
            </w:r>
          </w:p>
        </w:tc>
      </w:tr>
      <w:tr w:rsidR="005538DA" w:rsidRPr="005538DA" w14:paraId="4C6FC3A0" w14:textId="77777777" w:rsidTr="003C6C72">
        <w:trPr>
          <w:trHeight w:val="340"/>
          <w:jc w:val="center"/>
        </w:trPr>
        <w:tc>
          <w:tcPr>
            <w:tcW w:w="6107" w:type="dxa"/>
            <w:tcBorders>
              <w:top w:val="nil"/>
              <w:left w:val="single" w:sz="4" w:space="0" w:color="auto"/>
              <w:bottom w:val="single" w:sz="4" w:space="0" w:color="auto"/>
              <w:right w:val="single" w:sz="4" w:space="0" w:color="auto"/>
            </w:tcBorders>
            <w:shd w:val="clear" w:color="auto" w:fill="auto"/>
            <w:hideMark/>
          </w:tcPr>
          <w:p w14:paraId="4BD6FA28" w14:textId="77777777" w:rsidR="005538DA" w:rsidRPr="00D61E6B" w:rsidRDefault="005538DA" w:rsidP="00DF6070">
            <w:pPr>
              <w:spacing w:after="0" w:line="276" w:lineRule="auto"/>
              <w:jc w:val="right"/>
              <w:rPr>
                <w:rFonts w:ascii="Arial" w:eastAsia="Times New Roman" w:hAnsi="Arial" w:cs="Arial"/>
                <w:color w:val="000000"/>
                <w:sz w:val="24"/>
                <w:szCs w:val="24"/>
                <w:lang w:eastAsia="en-GB"/>
              </w:rPr>
            </w:pPr>
            <w:r w:rsidRPr="00D61E6B">
              <w:rPr>
                <w:rFonts w:ascii="Arial" w:eastAsia="Times New Roman" w:hAnsi="Arial" w:cs="Arial"/>
                <w:color w:val="000000"/>
                <w:sz w:val="24"/>
                <w:szCs w:val="24"/>
                <w:lang w:eastAsia="en-GB"/>
              </w:rPr>
              <w:t>Windfall</w:t>
            </w:r>
          </w:p>
        </w:tc>
        <w:tc>
          <w:tcPr>
            <w:tcW w:w="2268" w:type="dxa"/>
            <w:tcBorders>
              <w:top w:val="nil"/>
              <w:left w:val="nil"/>
              <w:bottom w:val="single" w:sz="4" w:space="0" w:color="auto"/>
              <w:right w:val="single" w:sz="4" w:space="0" w:color="auto"/>
            </w:tcBorders>
            <w:shd w:val="clear" w:color="auto" w:fill="auto"/>
            <w:noWrap/>
            <w:hideMark/>
          </w:tcPr>
          <w:p w14:paraId="1147C0C7" w14:textId="77777777" w:rsidR="005538DA" w:rsidRPr="00D61E6B" w:rsidRDefault="005538DA" w:rsidP="00DF6070">
            <w:pPr>
              <w:spacing w:after="0" w:line="276" w:lineRule="auto"/>
              <w:rPr>
                <w:rFonts w:ascii="Arial" w:eastAsia="Times New Roman" w:hAnsi="Arial" w:cs="Arial"/>
                <w:color w:val="000000"/>
                <w:sz w:val="24"/>
                <w:szCs w:val="24"/>
                <w:lang w:eastAsia="en-GB"/>
              </w:rPr>
            </w:pPr>
            <w:r w:rsidRPr="00D61E6B">
              <w:rPr>
                <w:rFonts w:ascii="Arial" w:eastAsia="Times New Roman" w:hAnsi="Arial" w:cs="Arial"/>
                <w:color w:val="000000"/>
                <w:sz w:val="24"/>
                <w:szCs w:val="24"/>
                <w:lang w:eastAsia="en-GB"/>
              </w:rPr>
              <w:t>648</w:t>
            </w:r>
          </w:p>
        </w:tc>
      </w:tr>
      <w:tr w:rsidR="005538DA" w:rsidRPr="005538DA" w14:paraId="4DB5E4E9" w14:textId="77777777" w:rsidTr="003C6C72">
        <w:trPr>
          <w:trHeight w:val="340"/>
          <w:jc w:val="center"/>
        </w:trPr>
        <w:tc>
          <w:tcPr>
            <w:tcW w:w="6107" w:type="dxa"/>
            <w:tcBorders>
              <w:top w:val="nil"/>
              <w:left w:val="single" w:sz="4" w:space="0" w:color="auto"/>
              <w:bottom w:val="single" w:sz="4" w:space="0" w:color="auto"/>
              <w:right w:val="single" w:sz="4" w:space="0" w:color="auto"/>
            </w:tcBorders>
            <w:shd w:val="clear" w:color="auto" w:fill="auto"/>
            <w:hideMark/>
          </w:tcPr>
          <w:p w14:paraId="140021C6" w14:textId="77777777" w:rsidR="005538DA" w:rsidRPr="00D61E6B" w:rsidRDefault="005538DA" w:rsidP="00DF6070">
            <w:pPr>
              <w:spacing w:after="0" w:line="276" w:lineRule="auto"/>
              <w:rPr>
                <w:rFonts w:ascii="Arial" w:eastAsia="Times New Roman" w:hAnsi="Arial" w:cs="Arial"/>
                <w:sz w:val="24"/>
                <w:szCs w:val="24"/>
                <w:lang w:eastAsia="en-GB"/>
              </w:rPr>
            </w:pPr>
            <w:r w:rsidRPr="00D61E6B">
              <w:rPr>
                <w:rFonts w:ascii="Arial" w:eastAsia="Times New Roman" w:hAnsi="Arial" w:cs="Arial"/>
                <w:sz w:val="24"/>
                <w:szCs w:val="24"/>
                <w:lang w:eastAsia="en-GB"/>
              </w:rPr>
              <w:t>Total</w:t>
            </w:r>
          </w:p>
        </w:tc>
        <w:tc>
          <w:tcPr>
            <w:tcW w:w="2268" w:type="dxa"/>
            <w:tcBorders>
              <w:top w:val="nil"/>
              <w:left w:val="nil"/>
              <w:bottom w:val="single" w:sz="4" w:space="0" w:color="auto"/>
              <w:right w:val="single" w:sz="4" w:space="0" w:color="auto"/>
            </w:tcBorders>
            <w:shd w:val="clear" w:color="auto" w:fill="auto"/>
            <w:noWrap/>
            <w:hideMark/>
          </w:tcPr>
          <w:p w14:paraId="641C7415" w14:textId="77777777" w:rsidR="005538DA" w:rsidRPr="00D61E6B" w:rsidRDefault="005538DA" w:rsidP="00DF6070">
            <w:pPr>
              <w:spacing w:after="0" w:line="276" w:lineRule="auto"/>
              <w:rPr>
                <w:rFonts w:ascii="Arial" w:eastAsia="Times New Roman" w:hAnsi="Arial" w:cs="Arial"/>
                <w:color w:val="000000"/>
                <w:sz w:val="24"/>
                <w:szCs w:val="24"/>
                <w:lang w:eastAsia="en-GB"/>
              </w:rPr>
            </w:pPr>
            <w:r w:rsidRPr="00D61E6B">
              <w:rPr>
                <w:rFonts w:ascii="Arial" w:eastAsia="Times New Roman" w:hAnsi="Arial" w:cs="Arial"/>
                <w:color w:val="000000"/>
                <w:sz w:val="24"/>
                <w:szCs w:val="24"/>
                <w:lang w:eastAsia="en-GB"/>
              </w:rPr>
              <w:t>1179</w:t>
            </w:r>
          </w:p>
        </w:tc>
      </w:tr>
    </w:tbl>
    <w:p w14:paraId="49C23AFC" w14:textId="5901309C" w:rsidR="005538DA" w:rsidRPr="003C6C72" w:rsidRDefault="003C6C72" w:rsidP="003C6C72">
      <w:pPr>
        <w:spacing w:line="276" w:lineRule="auto"/>
        <w:ind w:left="567"/>
        <w:rPr>
          <w:rFonts w:ascii="Arial" w:eastAsia="Calibri" w:hAnsi="Arial" w:cs="Arial"/>
          <w:bCs/>
        </w:rPr>
      </w:pPr>
      <w:r w:rsidRPr="003C6C72">
        <w:rPr>
          <w:rFonts w:ascii="Arial" w:eastAsia="Calibri" w:hAnsi="Arial" w:cs="Arial"/>
          <w:bCs/>
        </w:rPr>
        <w:t xml:space="preserve">Table </w:t>
      </w:r>
      <w:r w:rsidR="00E11C2B">
        <w:rPr>
          <w:rFonts w:ascii="Arial" w:eastAsia="Calibri" w:hAnsi="Arial" w:cs="Arial"/>
          <w:bCs/>
        </w:rPr>
        <w:t>15</w:t>
      </w:r>
      <w:r w:rsidRPr="003C6C72">
        <w:rPr>
          <w:rFonts w:ascii="Arial" w:eastAsia="Calibri" w:hAnsi="Arial" w:cs="Arial"/>
          <w:bCs/>
        </w:rPr>
        <w:t xml:space="preserve"> – Supply of Small Sites</w:t>
      </w:r>
    </w:p>
    <w:p w14:paraId="168892E3" w14:textId="145CE7E7" w:rsidR="00A9277C" w:rsidRPr="008863EB" w:rsidRDefault="00A9277C" w:rsidP="00DF6070">
      <w:pPr>
        <w:pStyle w:val="ListParagraph"/>
        <w:numPr>
          <w:ilvl w:val="1"/>
          <w:numId w:val="4"/>
        </w:numPr>
        <w:spacing w:after="240" w:line="276" w:lineRule="auto"/>
        <w:ind w:left="567"/>
        <w:jc w:val="both"/>
        <w:rPr>
          <w:rFonts w:eastAsia="Calibri" w:cs="Arial"/>
          <w:bCs/>
        </w:rPr>
      </w:pPr>
      <w:r w:rsidRPr="00FC717E">
        <w:rPr>
          <w:rFonts w:eastAsia="Calibri" w:cs="Arial"/>
          <w:bCs/>
        </w:rPr>
        <w:t xml:space="preserve">The residual figure of </w:t>
      </w:r>
      <w:r w:rsidR="005538DA" w:rsidRPr="00FC717E">
        <w:rPr>
          <w:rFonts w:eastAsia="Calibri" w:cs="Arial"/>
          <w:bCs/>
        </w:rPr>
        <w:t>230</w:t>
      </w:r>
      <w:r w:rsidRPr="00FC717E">
        <w:rPr>
          <w:rFonts w:eastAsia="Calibri" w:cs="Arial"/>
          <w:bCs/>
        </w:rPr>
        <w:t xml:space="preserve"> will be met </w:t>
      </w:r>
      <w:r w:rsidRPr="00FC717E">
        <w:rPr>
          <w:rFonts w:cs="Arial"/>
        </w:rPr>
        <w:t>through</w:t>
      </w:r>
      <w:r w:rsidRPr="00FC717E">
        <w:rPr>
          <w:rFonts w:eastAsia="Calibri" w:cs="Arial"/>
          <w:bCs/>
        </w:rPr>
        <w:t xml:space="preserve"> small site allocations in</w:t>
      </w:r>
      <w:r w:rsidRPr="005538DA">
        <w:rPr>
          <w:rFonts w:eastAsia="Calibri" w:cs="Arial"/>
          <w:bCs/>
        </w:rPr>
        <w:t xml:space="preserve"> neighbourhood</w:t>
      </w:r>
      <w:r w:rsidRPr="008863EB">
        <w:rPr>
          <w:rFonts w:eastAsia="Calibri" w:cs="Arial"/>
          <w:bCs/>
        </w:rPr>
        <w:t xml:space="preserve"> plans</w:t>
      </w:r>
      <w:r w:rsidR="005538DA">
        <w:rPr>
          <w:rFonts w:eastAsia="Calibri" w:cs="Arial"/>
          <w:bCs/>
        </w:rPr>
        <w:t>.</w:t>
      </w:r>
      <w:r w:rsidRPr="008863EB">
        <w:rPr>
          <w:rFonts w:eastAsia="Calibri" w:cs="Arial"/>
          <w:bCs/>
        </w:rPr>
        <w:t xml:space="preserve">   </w:t>
      </w:r>
    </w:p>
    <w:p w14:paraId="1077D487" w14:textId="77777777" w:rsidR="00A9277C" w:rsidRPr="00D92670" w:rsidRDefault="00A9277C" w:rsidP="00802637">
      <w:pPr>
        <w:pStyle w:val="Heading3"/>
        <w:spacing w:after="240" w:line="276" w:lineRule="auto"/>
        <w:ind w:left="567"/>
        <w:rPr>
          <w:rFonts w:ascii="Arial" w:eastAsia="Calibri" w:hAnsi="Arial" w:cs="Arial"/>
          <w:b/>
          <w:bCs/>
          <w:color w:val="0073CF"/>
        </w:rPr>
      </w:pPr>
      <w:r w:rsidRPr="00D92670">
        <w:rPr>
          <w:rFonts w:ascii="Arial" w:eastAsia="Calibri" w:hAnsi="Arial" w:cs="Arial"/>
          <w:b/>
          <w:bCs/>
          <w:color w:val="0073CF"/>
        </w:rPr>
        <w:t xml:space="preserve">Supply from Neighbourhood Development Plans </w:t>
      </w:r>
    </w:p>
    <w:p w14:paraId="13F9CB6E" w14:textId="4EFBDA14" w:rsidR="00FA7C20" w:rsidRPr="00FC717E" w:rsidRDefault="007328BA" w:rsidP="00D9002D">
      <w:pPr>
        <w:pStyle w:val="ListParagraph"/>
        <w:numPr>
          <w:ilvl w:val="1"/>
          <w:numId w:val="4"/>
        </w:numPr>
        <w:spacing w:after="240" w:line="276" w:lineRule="auto"/>
        <w:ind w:left="567"/>
        <w:jc w:val="both"/>
        <w:rPr>
          <w:rFonts w:eastAsia="Calibri" w:cs="Arial"/>
          <w:bCs/>
        </w:rPr>
      </w:pPr>
      <w:r w:rsidRPr="00FC717E">
        <w:rPr>
          <w:rFonts w:eastAsia="Calibri" w:cs="Arial"/>
          <w:bCs/>
        </w:rPr>
        <w:t>There are 9 sites totalling 94 dwellings within the known commitments that are allocated in made Neighbourhood Plans. In line with the build</w:t>
      </w:r>
      <w:r w:rsidR="005151EE">
        <w:rPr>
          <w:rFonts w:eastAsia="Calibri" w:cs="Arial"/>
          <w:bCs/>
        </w:rPr>
        <w:t>-</w:t>
      </w:r>
      <w:r w:rsidRPr="00FC717E">
        <w:rPr>
          <w:rFonts w:eastAsia="Calibri" w:cs="Arial"/>
          <w:bCs/>
        </w:rPr>
        <w:t xml:space="preserve">out rates detailed above, these have been </w:t>
      </w:r>
      <w:r w:rsidRPr="00FC717E">
        <w:rPr>
          <w:rFonts w:cs="Arial"/>
        </w:rPr>
        <w:t>phased</w:t>
      </w:r>
      <w:r w:rsidRPr="00FC717E">
        <w:rPr>
          <w:rFonts w:eastAsia="Calibri" w:cs="Arial"/>
          <w:bCs/>
        </w:rPr>
        <w:t xml:space="preserve"> to deliver </w:t>
      </w:r>
      <w:r w:rsidR="00FB40D5" w:rsidRPr="00FC717E">
        <w:rPr>
          <w:rFonts w:eastAsia="Calibri" w:cs="Arial"/>
          <w:bCs/>
        </w:rPr>
        <w:t xml:space="preserve">the complete site in 1 year once construction of the dwellings has started. </w:t>
      </w:r>
      <w:r w:rsidR="00E0262E">
        <w:rPr>
          <w:rFonts w:eastAsia="Calibri" w:cs="Arial"/>
          <w:bCs/>
        </w:rPr>
        <w:t xml:space="preserve">These sites are currently considered developable and not deliverable at this time and have therefore been phased accordingly, </w:t>
      </w:r>
      <w:r w:rsidR="00FA7C20" w:rsidRPr="00FC717E">
        <w:rPr>
          <w:rFonts w:eastAsia="Calibri" w:cs="Arial"/>
          <w:bCs/>
        </w:rPr>
        <w:t>start</w:t>
      </w:r>
      <w:r w:rsidR="00E0262E">
        <w:rPr>
          <w:rFonts w:eastAsia="Calibri" w:cs="Arial"/>
          <w:bCs/>
        </w:rPr>
        <w:t>ing</w:t>
      </w:r>
      <w:r w:rsidR="00FA7C20" w:rsidRPr="00FC717E">
        <w:rPr>
          <w:rFonts w:eastAsia="Calibri" w:cs="Arial"/>
          <w:bCs/>
        </w:rPr>
        <w:t xml:space="preserve"> from the year</w:t>
      </w:r>
      <w:r w:rsidR="00FB40D5" w:rsidRPr="00FC717E">
        <w:rPr>
          <w:rFonts w:eastAsia="Calibri" w:cs="Arial"/>
          <w:bCs/>
        </w:rPr>
        <w:t xml:space="preserve"> </w:t>
      </w:r>
      <w:r w:rsidR="00FA7C20" w:rsidRPr="00FC717E">
        <w:rPr>
          <w:rFonts w:eastAsia="Calibri" w:cs="Arial"/>
          <w:bCs/>
        </w:rPr>
        <w:t xml:space="preserve">2030/2031 onwards. </w:t>
      </w:r>
    </w:p>
    <w:p w14:paraId="7B923EF6" w14:textId="77777777" w:rsidR="00A9277C" w:rsidRPr="00D92670" w:rsidRDefault="00A9277C" w:rsidP="00802637">
      <w:pPr>
        <w:pStyle w:val="Heading3"/>
        <w:spacing w:after="240" w:line="276" w:lineRule="auto"/>
        <w:ind w:left="567"/>
        <w:rPr>
          <w:rFonts w:ascii="Arial" w:eastAsia="Calibri" w:hAnsi="Arial" w:cs="Arial"/>
          <w:b/>
          <w:bCs/>
          <w:color w:val="0073CF"/>
        </w:rPr>
      </w:pPr>
      <w:r w:rsidRPr="00D92670">
        <w:rPr>
          <w:rFonts w:ascii="Arial" w:eastAsia="Calibri" w:hAnsi="Arial" w:cs="Arial"/>
          <w:b/>
          <w:bCs/>
          <w:color w:val="0073CF"/>
        </w:rPr>
        <w:t xml:space="preserve">Windfall Allowance </w:t>
      </w:r>
    </w:p>
    <w:p w14:paraId="34864DEB" w14:textId="55DE4675" w:rsidR="00A9277C" w:rsidRPr="008863EB" w:rsidRDefault="00A9277C" w:rsidP="00DF6070">
      <w:pPr>
        <w:pStyle w:val="ListParagraph"/>
        <w:numPr>
          <w:ilvl w:val="1"/>
          <w:numId w:val="4"/>
        </w:numPr>
        <w:spacing w:after="240" w:line="276" w:lineRule="auto"/>
        <w:ind w:left="567"/>
        <w:jc w:val="both"/>
        <w:rPr>
          <w:rFonts w:eastAsia="Calibri" w:cs="Arial"/>
          <w:bCs/>
        </w:rPr>
      </w:pPr>
      <w:r w:rsidRPr="00BA667A">
        <w:rPr>
          <w:rFonts w:eastAsia="Calibri" w:cs="Arial"/>
          <w:bCs/>
        </w:rPr>
        <w:t>As detail</w:t>
      </w:r>
      <w:r w:rsidR="00BA667A" w:rsidRPr="00FC717E">
        <w:rPr>
          <w:rFonts w:eastAsia="Calibri" w:cs="Arial"/>
          <w:bCs/>
        </w:rPr>
        <w:t>ed</w:t>
      </w:r>
      <w:r w:rsidRPr="00BA667A">
        <w:rPr>
          <w:rFonts w:eastAsia="Calibri" w:cs="Arial"/>
          <w:bCs/>
        </w:rPr>
        <w:t xml:space="preserve"> in para</w:t>
      </w:r>
      <w:r w:rsidR="00BA667A" w:rsidRPr="00FC717E">
        <w:rPr>
          <w:rFonts w:eastAsia="Calibri" w:cs="Arial"/>
          <w:bCs/>
        </w:rPr>
        <w:t>graph</w:t>
      </w:r>
      <w:r w:rsidR="006D0CEB">
        <w:rPr>
          <w:rFonts w:eastAsia="Calibri" w:cs="Arial"/>
          <w:bCs/>
        </w:rPr>
        <w:t>s 3.16-3.22</w:t>
      </w:r>
      <w:r w:rsidRPr="00BA667A">
        <w:rPr>
          <w:rFonts w:eastAsia="Calibri" w:cs="Arial"/>
          <w:bCs/>
        </w:rPr>
        <w:t xml:space="preserve"> </w:t>
      </w:r>
      <w:r w:rsidR="00F27390">
        <w:rPr>
          <w:rFonts w:eastAsia="Calibri" w:cs="Arial"/>
          <w:bCs/>
        </w:rPr>
        <w:t xml:space="preserve">above </w:t>
      </w:r>
      <w:r w:rsidRPr="00BA667A">
        <w:rPr>
          <w:rFonts w:eastAsia="Calibri" w:cs="Arial"/>
          <w:bCs/>
        </w:rPr>
        <w:t xml:space="preserve">there is compelling </w:t>
      </w:r>
      <w:r w:rsidRPr="00920782">
        <w:rPr>
          <w:rFonts w:cs="Arial"/>
        </w:rPr>
        <w:t>evidence</w:t>
      </w:r>
      <w:r w:rsidRPr="00BA667A">
        <w:rPr>
          <w:rFonts w:eastAsia="Calibri" w:cs="Arial"/>
          <w:bCs/>
        </w:rPr>
        <w:t xml:space="preserve"> for a reasonable windfall allowance to be included in the housing trajectory over the plan period. </w:t>
      </w:r>
      <w:r w:rsidR="00BA667A" w:rsidRPr="00FC717E">
        <w:rPr>
          <w:rFonts w:eastAsia="Calibri" w:cs="Arial"/>
          <w:bCs/>
        </w:rPr>
        <w:t>T</w:t>
      </w:r>
      <w:r w:rsidRPr="00BA667A">
        <w:rPr>
          <w:rFonts w:eastAsia="Calibri" w:cs="Arial"/>
          <w:bCs/>
        </w:rPr>
        <w:t>o avoid double</w:t>
      </w:r>
      <w:r w:rsidR="00F27390">
        <w:rPr>
          <w:rFonts w:eastAsia="Calibri" w:cs="Arial"/>
          <w:bCs/>
        </w:rPr>
        <w:t>-</w:t>
      </w:r>
      <w:r w:rsidRPr="00BA667A">
        <w:rPr>
          <w:rFonts w:eastAsia="Calibri" w:cs="Arial"/>
          <w:bCs/>
        </w:rPr>
        <w:t xml:space="preserve">counting </w:t>
      </w:r>
      <w:r w:rsidR="00BA667A" w:rsidRPr="00FC717E">
        <w:rPr>
          <w:rFonts w:eastAsia="Calibri" w:cs="Arial"/>
          <w:bCs/>
        </w:rPr>
        <w:t xml:space="preserve">of sites that have already gained planning permission, </w:t>
      </w:r>
      <w:r w:rsidRPr="00BA667A">
        <w:rPr>
          <w:rFonts w:eastAsia="Calibri" w:cs="Arial"/>
          <w:bCs/>
        </w:rPr>
        <w:t xml:space="preserve">windfall allowance in the first five </w:t>
      </w:r>
      <w:r w:rsidRPr="009E54F3">
        <w:rPr>
          <w:rFonts w:cs="Arial"/>
        </w:rPr>
        <w:t>years</w:t>
      </w:r>
      <w:r w:rsidRPr="00BA667A">
        <w:rPr>
          <w:rFonts w:eastAsia="Calibri" w:cs="Arial"/>
          <w:bCs/>
        </w:rPr>
        <w:t xml:space="preserve"> has been reduced</w:t>
      </w:r>
      <w:r w:rsidR="00BA667A" w:rsidRPr="00FC717E">
        <w:rPr>
          <w:rFonts w:eastAsia="Calibri" w:cs="Arial"/>
          <w:bCs/>
        </w:rPr>
        <w:t>, starting from 2027/2028</w:t>
      </w:r>
      <w:r w:rsidRPr="00BA667A">
        <w:rPr>
          <w:rFonts w:eastAsia="Calibri" w:cs="Arial"/>
          <w:bCs/>
        </w:rPr>
        <w:t>.</w:t>
      </w:r>
      <w:r w:rsidR="00522AD6">
        <w:rPr>
          <w:rFonts w:eastAsia="Calibri" w:cs="Arial"/>
          <w:bCs/>
        </w:rPr>
        <w:t xml:space="preserve"> Therefore</w:t>
      </w:r>
      <w:r w:rsidR="006F4AAE">
        <w:rPr>
          <w:rFonts w:eastAsia="Calibri" w:cs="Arial"/>
          <w:bCs/>
        </w:rPr>
        <w:t>,</w:t>
      </w:r>
      <w:r w:rsidR="00522AD6">
        <w:rPr>
          <w:rFonts w:eastAsia="Calibri" w:cs="Arial"/>
          <w:bCs/>
        </w:rPr>
        <w:t xml:space="preserve"> only two years of windfall delivery are included within the </w:t>
      </w:r>
      <w:proofErr w:type="gramStart"/>
      <w:r w:rsidR="00327A91">
        <w:rPr>
          <w:rFonts w:eastAsia="Calibri" w:cs="Arial"/>
          <w:bCs/>
        </w:rPr>
        <w:t>5 year</w:t>
      </w:r>
      <w:proofErr w:type="gramEnd"/>
      <w:r w:rsidR="00327A91">
        <w:rPr>
          <w:rFonts w:eastAsia="Calibri" w:cs="Arial"/>
          <w:bCs/>
        </w:rPr>
        <w:t xml:space="preserve"> supply.</w:t>
      </w:r>
      <w:r w:rsidRPr="00BA667A">
        <w:rPr>
          <w:rFonts w:eastAsia="Calibri" w:cs="Arial"/>
          <w:bCs/>
        </w:rPr>
        <w:t xml:space="preserve"> </w:t>
      </w:r>
    </w:p>
    <w:p w14:paraId="1F67EF3D" w14:textId="7185456A" w:rsidR="00A9277C" w:rsidRPr="00D92670" w:rsidRDefault="00901071" w:rsidP="00802637">
      <w:pPr>
        <w:pStyle w:val="Heading3"/>
        <w:spacing w:after="240" w:line="276" w:lineRule="auto"/>
        <w:ind w:left="567"/>
        <w:rPr>
          <w:rFonts w:ascii="Arial" w:hAnsi="Arial" w:cs="Arial"/>
          <w:b/>
          <w:bCs/>
          <w:color w:val="0073CF"/>
        </w:rPr>
      </w:pPr>
      <w:r w:rsidRPr="00D92670">
        <w:rPr>
          <w:rFonts w:ascii="Arial" w:hAnsi="Arial" w:cs="Arial"/>
          <w:b/>
          <w:bCs/>
          <w:color w:val="0073CF"/>
        </w:rPr>
        <w:t>New Strategic and Parish Allocations</w:t>
      </w:r>
    </w:p>
    <w:p w14:paraId="7151B9D8" w14:textId="6F91B2E0" w:rsidR="00327A91" w:rsidRDefault="00224458" w:rsidP="00D9002D">
      <w:pPr>
        <w:pStyle w:val="ListParagraph"/>
        <w:numPr>
          <w:ilvl w:val="1"/>
          <w:numId w:val="4"/>
        </w:numPr>
        <w:spacing w:after="240" w:line="276" w:lineRule="auto"/>
        <w:ind w:left="567"/>
        <w:jc w:val="both"/>
        <w:rPr>
          <w:rFonts w:cs="Arial"/>
        </w:rPr>
      </w:pPr>
      <w:r w:rsidRPr="00141A3E">
        <w:rPr>
          <w:rFonts w:cs="Arial"/>
        </w:rPr>
        <w:t xml:space="preserve">As </w:t>
      </w:r>
      <w:r w:rsidR="006D0CEB">
        <w:rPr>
          <w:rFonts w:cs="Arial"/>
        </w:rPr>
        <w:t>shown in Table 10,</w:t>
      </w:r>
      <w:r w:rsidRPr="00141A3E">
        <w:rPr>
          <w:rFonts w:cs="Arial"/>
        </w:rPr>
        <w:t xml:space="preserve"> 25% of the proposed dwellings in the trajectory are from new allocations or parish housing figures. Where more information on these sites is known, then site</w:t>
      </w:r>
      <w:r w:rsidR="00F27390">
        <w:rPr>
          <w:rFonts w:cs="Arial"/>
        </w:rPr>
        <w:t>-</w:t>
      </w:r>
      <w:r w:rsidRPr="00141A3E">
        <w:rPr>
          <w:rFonts w:cs="Arial"/>
        </w:rPr>
        <w:t xml:space="preserve">specific phasing has been used. Where </w:t>
      </w:r>
      <w:r w:rsidR="00F27390">
        <w:rPr>
          <w:rFonts w:cs="Arial"/>
        </w:rPr>
        <w:t xml:space="preserve">such information is </w:t>
      </w:r>
      <w:r w:rsidRPr="00141A3E">
        <w:rPr>
          <w:rFonts w:cs="Arial"/>
        </w:rPr>
        <w:t xml:space="preserve">not available, </w:t>
      </w:r>
      <w:r w:rsidR="003C6C72">
        <w:rPr>
          <w:rFonts w:cs="Arial"/>
        </w:rPr>
        <w:t xml:space="preserve">average </w:t>
      </w:r>
      <w:r w:rsidRPr="00141A3E">
        <w:rPr>
          <w:rFonts w:cs="Arial"/>
        </w:rPr>
        <w:t>build</w:t>
      </w:r>
      <w:r w:rsidR="00F27390">
        <w:rPr>
          <w:rFonts w:cs="Arial"/>
        </w:rPr>
        <w:t>-</w:t>
      </w:r>
      <w:r w:rsidRPr="00141A3E">
        <w:rPr>
          <w:rFonts w:cs="Arial"/>
        </w:rPr>
        <w:t>out rates for the relevant plan area</w:t>
      </w:r>
      <w:r w:rsidR="003C6C72">
        <w:rPr>
          <w:rFonts w:cs="Arial"/>
        </w:rPr>
        <w:t xml:space="preserve"> </w:t>
      </w:r>
      <w:r w:rsidRPr="00141A3E">
        <w:rPr>
          <w:rFonts w:cs="Arial"/>
        </w:rPr>
        <w:t xml:space="preserve">have been used. This is set out in more detail in Appendix </w:t>
      </w:r>
      <w:r w:rsidR="003C6C72">
        <w:rPr>
          <w:rFonts w:cs="Arial"/>
        </w:rPr>
        <w:t xml:space="preserve">B. </w:t>
      </w:r>
      <w:r w:rsidR="008E54A0">
        <w:rPr>
          <w:rFonts w:cs="Arial"/>
        </w:rPr>
        <w:t xml:space="preserve">The council have considered whether these sites are deliverable or developable at this point and have phased them accordingly, with sites phased at the end of the plan period where required. </w:t>
      </w:r>
    </w:p>
    <w:p w14:paraId="43883865" w14:textId="77777777" w:rsidR="00327A91" w:rsidRDefault="00327A91">
      <w:pPr>
        <w:rPr>
          <w:rFonts w:ascii="Arial" w:eastAsia="Times New Roman" w:hAnsi="Arial" w:cs="Arial"/>
          <w:sz w:val="24"/>
          <w:szCs w:val="24"/>
        </w:rPr>
      </w:pPr>
      <w:r>
        <w:rPr>
          <w:rFonts w:cs="Arial"/>
        </w:rPr>
        <w:br w:type="page"/>
      </w:r>
    </w:p>
    <w:p w14:paraId="34B06EA6" w14:textId="77777777" w:rsidR="00A9277C" w:rsidRPr="00141A3E" w:rsidRDefault="00A9277C" w:rsidP="00276A20">
      <w:pPr>
        <w:pStyle w:val="ListParagraph"/>
        <w:spacing w:after="240" w:line="276" w:lineRule="auto"/>
        <w:ind w:left="567"/>
        <w:jc w:val="both"/>
        <w:rPr>
          <w:rFonts w:cs="Arial"/>
        </w:rPr>
      </w:pPr>
    </w:p>
    <w:p w14:paraId="7C62CACF" w14:textId="2EF26194" w:rsidR="00BD36D5" w:rsidRPr="004449A4" w:rsidRDefault="001A20A6" w:rsidP="004449A4">
      <w:pPr>
        <w:pStyle w:val="Heading1"/>
        <w:numPr>
          <w:ilvl w:val="0"/>
          <w:numId w:val="4"/>
        </w:numPr>
        <w:spacing w:after="240"/>
        <w:ind w:left="567" w:hanging="567"/>
        <w:rPr>
          <w:rFonts w:ascii="Arial" w:hAnsi="Arial" w:cs="Arial"/>
          <w:b/>
          <w:bCs/>
          <w:color w:val="0073CF"/>
          <w:sz w:val="28"/>
          <w:szCs w:val="28"/>
        </w:rPr>
      </w:pPr>
      <w:bookmarkStart w:id="9" w:name="_Toc167889577"/>
      <w:r w:rsidRPr="004449A4">
        <w:rPr>
          <w:rFonts w:ascii="Arial" w:hAnsi="Arial" w:cs="Arial"/>
          <w:b/>
          <w:bCs/>
          <w:color w:val="0073CF"/>
          <w:sz w:val="28"/>
          <w:szCs w:val="28"/>
        </w:rPr>
        <w:t>Five</w:t>
      </w:r>
      <w:r w:rsidR="009F283E">
        <w:rPr>
          <w:rFonts w:ascii="Arial" w:hAnsi="Arial" w:cs="Arial"/>
          <w:b/>
          <w:bCs/>
          <w:color w:val="0073CF"/>
          <w:sz w:val="28"/>
          <w:szCs w:val="28"/>
        </w:rPr>
        <w:t>-</w:t>
      </w:r>
      <w:r w:rsidR="00BD36D5" w:rsidRPr="004449A4">
        <w:rPr>
          <w:rFonts w:ascii="Arial" w:hAnsi="Arial" w:cs="Arial"/>
          <w:b/>
          <w:bCs/>
          <w:color w:val="0073CF"/>
          <w:sz w:val="28"/>
          <w:szCs w:val="28"/>
        </w:rPr>
        <w:t>year</w:t>
      </w:r>
      <w:r w:rsidR="00E325A7" w:rsidRPr="004449A4">
        <w:rPr>
          <w:rFonts w:ascii="Arial" w:hAnsi="Arial" w:cs="Arial"/>
          <w:b/>
          <w:bCs/>
          <w:color w:val="0073CF"/>
          <w:sz w:val="28"/>
          <w:szCs w:val="28"/>
        </w:rPr>
        <w:t xml:space="preserve"> housing</w:t>
      </w:r>
      <w:r w:rsidR="00BD36D5" w:rsidRPr="004449A4">
        <w:rPr>
          <w:rFonts w:ascii="Arial" w:hAnsi="Arial" w:cs="Arial"/>
          <w:b/>
          <w:bCs/>
          <w:color w:val="0073CF"/>
          <w:sz w:val="28"/>
          <w:szCs w:val="28"/>
        </w:rPr>
        <w:t xml:space="preserve"> land supply position</w:t>
      </w:r>
      <w:bookmarkEnd w:id="9"/>
    </w:p>
    <w:p w14:paraId="750B526B" w14:textId="046F3A1B" w:rsidR="00BD36D5" w:rsidRPr="000C764E" w:rsidRDefault="000E2E4A" w:rsidP="00DF6070">
      <w:pPr>
        <w:pStyle w:val="ListParagraph"/>
        <w:numPr>
          <w:ilvl w:val="1"/>
          <w:numId w:val="4"/>
        </w:numPr>
        <w:spacing w:after="240" w:line="276" w:lineRule="auto"/>
        <w:ind w:left="567"/>
        <w:jc w:val="both"/>
        <w:rPr>
          <w:rFonts w:cs="Arial"/>
        </w:rPr>
      </w:pPr>
      <w:r>
        <w:rPr>
          <w:rFonts w:cs="Arial"/>
        </w:rPr>
        <w:t xml:space="preserve">The NPPF requires that upon adoption a local plan can demonstrate a </w:t>
      </w:r>
      <w:proofErr w:type="gramStart"/>
      <w:r>
        <w:rPr>
          <w:rFonts w:cs="Arial"/>
        </w:rPr>
        <w:t>5 year</w:t>
      </w:r>
      <w:proofErr w:type="gramEnd"/>
      <w:r>
        <w:rPr>
          <w:rFonts w:cs="Arial"/>
        </w:rPr>
        <w:t xml:space="preserve"> housing land supply.  </w:t>
      </w:r>
      <w:r w:rsidR="00BD36D5" w:rsidRPr="000C764E">
        <w:rPr>
          <w:rFonts w:cs="Arial"/>
        </w:rPr>
        <w:t>The</w:t>
      </w:r>
      <w:r w:rsidR="00F27390">
        <w:rPr>
          <w:rFonts w:cs="Arial"/>
        </w:rPr>
        <w:t xml:space="preserve"> detailed</w:t>
      </w:r>
      <w:r w:rsidR="00BD36D5" w:rsidRPr="000C764E">
        <w:rPr>
          <w:rFonts w:cs="Arial"/>
        </w:rPr>
        <w:t xml:space="preserve"> 5-year </w:t>
      </w:r>
      <w:r w:rsidR="00E325A7">
        <w:rPr>
          <w:rFonts w:cs="Arial"/>
        </w:rPr>
        <w:t xml:space="preserve">housing land </w:t>
      </w:r>
      <w:r w:rsidR="00BD36D5" w:rsidRPr="000C764E">
        <w:rPr>
          <w:rFonts w:cs="Arial"/>
        </w:rPr>
        <w:t xml:space="preserve">supply position </w:t>
      </w:r>
      <w:r w:rsidR="00E8233A">
        <w:rPr>
          <w:rFonts w:cs="Arial"/>
        </w:rPr>
        <w:t>is</w:t>
      </w:r>
      <w:r w:rsidR="00E8233A" w:rsidRPr="000C764E">
        <w:rPr>
          <w:rFonts w:cs="Arial"/>
        </w:rPr>
        <w:t xml:space="preserve"> </w:t>
      </w:r>
      <w:r w:rsidR="00BD36D5" w:rsidRPr="000C764E">
        <w:rPr>
          <w:rFonts w:cs="Arial"/>
        </w:rPr>
        <w:t xml:space="preserve">not </w:t>
      </w:r>
      <w:r w:rsidR="00F27390">
        <w:rPr>
          <w:rFonts w:cs="Arial"/>
        </w:rPr>
        <w:t xml:space="preserve">set out </w:t>
      </w:r>
      <w:r w:rsidR="00E8233A">
        <w:rPr>
          <w:rFonts w:cs="Arial"/>
        </w:rPr>
        <w:t>in the Local Plan</w:t>
      </w:r>
      <w:r w:rsidR="00F27390">
        <w:rPr>
          <w:rFonts w:cs="Arial"/>
        </w:rPr>
        <w:t>. B</w:t>
      </w:r>
      <w:r w:rsidR="00BD36D5" w:rsidRPr="000C764E">
        <w:rPr>
          <w:rFonts w:cs="Arial"/>
        </w:rPr>
        <w:t xml:space="preserve">ased on the figures set out in Appendix E, the supply position would be as follows: </w:t>
      </w:r>
    </w:p>
    <w:tbl>
      <w:tblPr>
        <w:tblStyle w:val="TableGrid"/>
        <w:tblW w:w="9586" w:type="dxa"/>
        <w:jc w:val="center"/>
        <w:tblLayout w:type="fixed"/>
        <w:tblLook w:val="04A0" w:firstRow="1" w:lastRow="0" w:firstColumn="1" w:lastColumn="0" w:noHBand="0" w:noVBand="1"/>
      </w:tblPr>
      <w:tblGrid>
        <w:gridCol w:w="1474"/>
        <w:gridCol w:w="624"/>
        <w:gridCol w:w="624"/>
        <w:gridCol w:w="624"/>
        <w:gridCol w:w="624"/>
        <w:gridCol w:w="624"/>
        <w:gridCol w:w="624"/>
        <w:gridCol w:w="624"/>
        <w:gridCol w:w="624"/>
        <w:gridCol w:w="624"/>
        <w:gridCol w:w="624"/>
        <w:gridCol w:w="624"/>
        <w:gridCol w:w="624"/>
        <w:gridCol w:w="624"/>
      </w:tblGrid>
      <w:tr w:rsidR="00BD36D5" w:rsidRPr="00A36BE1" w14:paraId="611363BD" w14:textId="77777777" w:rsidTr="00A36BE1">
        <w:trPr>
          <w:cantSplit/>
          <w:trHeight w:val="510"/>
          <w:jc w:val="center"/>
        </w:trPr>
        <w:tc>
          <w:tcPr>
            <w:tcW w:w="1474" w:type="dxa"/>
            <w:tcBorders>
              <w:top w:val="single" w:sz="12" w:space="0" w:color="auto"/>
              <w:left w:val="single" w:sz="12" w:space="0" w:color="auto"/>
              <w:bottom w:val="single" w:sz="12" w:space="0" w:color="auto"/>
            </w:tcBorders>
            <w:noWrap/>
            <w:hideMark/>
          </w:tcPr>
          <w:p w14:paraId="4E65D060" w14:textId="77777777" w:rsidR="00BD36D5" w:rsidRPr="00A36BE1" w:rsidRDefault="00BD36D5" w:rsidP="00DF6070">
            <w:pPr>
              <w:spacing w:line="276" w:lineRule="auto"/>
              <w:rPr>
                <w:rFonts w:ascii="Arial" w:eastAsia="Times New Roman" w:hAnsi="Arial" w:cs="Arial"/>
                <w:sz w:val="18"/>
                <w:szCs w:val="18"/>
                <w:lang w:eastAsia="en-GB"/>
              </w:rPr>
            </w:pPr>
          </w:p>
        </w:tc>
        <w:tc>
          <w:tcPr>
            <w:tcW w:w="624" w:type="dxa"/>
            <w:tcBorders>
              <w:top w:val="single" w:sz="12" w:space="0" w:color="auto"/>
              <w:bottom w:val="single" w:sz="12" w:space="0" w:color="auto"/>
            </w:tcBorders>
            <w:noWrap/>
            <w:hideMark/>
          </w:tcPr>
          <w:p w14:paraId="32F7D64E"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2022/23</w:t>
            </w:r>
          </w:p>
        </w:tc>
        <w:tc>
          <w:tcPr>
            <w:tcW w:w="624" w:type="dxa"/>
            <w:tcBorders>
              <w:top w:val="single" w:sz="12" w:space="0" w:color="auto"/>
              <w:bottom w:val="single" w:sz="12" w:space="0" w:color="auto"/>
            </w:tcBorders>
            <w:noWrap/>
            <w:hideMark/>
          </w:tcPr>
          <w:p w14:paraId="68E54999"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2023/24</w:t>
            </w:r>
          </w:p>
        </w:tc>
        <w:tc>
          <w:tcPr>
            <w:tcW w:w="624" w:type="dxa"/>
            <w:tcBorders>
              <w:top w:val="single" w:sz="12" w:space="0" w:color="auto"/>
              <w:bottom w:val="single" w:sz="12" w:space="0" w:color="auto"/>
            </w:tcBorders>
            <w:noWrap/>
            <w:hideMark/>
          </w:tcPr>
          <w:p w14:paraId="3F455590"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2024/25</w:t>
            </w:r>
          </w:p>
        </w:tc>
        <w:tc>
          <w:tcPr>
            <w:tcW w:w="624" w:type="dxa"/>
            <w:tcBorders>
              <w:top w:val="single" w:sz="12" w:space="0" w:color="auto"/>
              <w:bottom w:val="single" w:sz="12" w:space="0" w:color="auto"/>
            </w:tcBorders>
            <w:noWrap/>
            <w:hideMark/>
          </w:tcPr>
          <w:p w14:paraId="61F04D20"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2025/26</w:t>
            </w:r>
          </w:p>
        </w:tc>
        <w:tc>
          <w:tcPr>
            <w:tcW w:w="624" w:type="dxa"/>
            <w:tcBorders>
              <w:top w:val="single" w:sz="12" w:space="0" w:color="auto"/>
              <w:bottom w:val="single" w:sz="12" w:space="0" w:color="auto"/>
            </w:tcBorders>
            <w:noWrap/>
            <w:hideMark/>
          </w:tcPr>
          <w:p w14:paraId="5ACBC055"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2026/27</w:t>
            </w:r>
          </w:p>
        </w:tc>
        <w:tc>
          <w:tcPr>
            <w:tcW w:w="624" w:type="dxa"/>
            <w:tcBorders>
              <w:top w:val="single" w:sz="12" w:space="0" w:color="auto"/>
              <w:bottom w:val="single" w:sz="12" w:space="0" w:color="auto"/>
            </w:tcBorders>
            <w:noWrap/>
            <w:hideMark/>
          </w:tcPr>
          <w:p w14:paraId="559E5272"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2027/28</w:t>
            </w:r>
          </w:p>
        </w:tc>
        <w:tc>
          <w:tcPr>
            <w:tcW w:w="624" w:type="dxa"/>
            <w:tcBorders>
              <w:top w:val="single" w:sz="12" w:space="0" w:color="auto"/>
              <w:bottom w:val="single" w:sz="12" w:space="0" w:color="auto"/>
            </w:tcBorders>
            <w:noWrap/>
            <w:hideMark/>
          </w:tcPr>
          <w:p w14:paraId="35CDC9E3"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2028/29</w:t>
            </w:r>
          </w:p>
        </w:tc>
        <w:tc>
          <w:tcPr>
            <w:tcW w:w="624" w:type="dxa"/>
            <w:tcBorders>
              <w:top w:val="single" w:sz="12" w:space="0" w:color="auto"/>
              <w:bottom w:val="single" w:sz="12" w:space="0" w:color="auto"/>
            </w:tcBorders>
            <w:noWrap/>
            <w:hideMark/>
          </w:tcPr>
          <w:p w14:paraId="32C6E793"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2029/30</w:t>
            </w:r>
          </w:p>
        </w:tc>
        <w:tc>
          <w:tcPr>
            <w:tcW w:w="624" w:type="dxa"/>
            <w:tcBorders>
              <w:top w:val="single" w:sz="12" w:space="0" w:color="auto"/>
              <w:bottom w:val="single" w:sz="12" w:space="0" w:color="auto"/>
            </w:tcBorders>
            <w:noWrap/>
            <w:hideMark/>
          </w:tcPr>
          <w:p w14:paraId="13AED1A4"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2030/31</w:t>
            </w:r>
          </w:p>
        </w:tc>
        <w:tc>
          <w:tcPr>
            <w:tcW w:w="624" w:type="dxa"/>
            <w:tcBorders>
              <w:top w:val="single" w:sz="12" w:space="0" w:color="auto"/>
              <w:bottom w:val="single" w:sz="12" w:space="0" w:color="auto"/>
            </w:tcBorders>
            <w:noWrap/>
            <w:hideMark/>
          </w:tcPr>
          <w:p w14:paraId="34AD2EE3"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2031/32</w:t>
            </w:r>
          </w:p>
        </w:tc>
        <w:tc>
          <w:tcPr>
            <w:tcW w:w="624" w:type="dxa"/>
            <w:tcBorders>
              <w:top w:val="single" w:sz="12" w:space="0" w:color="auto"/>
              <w:bottom w:val="single" w:sz="12" w:space="0" w:color="auto"/>
            </w:tcBorders>
            <w:noWrap/>
            <w:hideMark/>
          </w:tcPr>
          <w:p w14:paraId="72EC77AE"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2032/33</w:t>
            </w:r>
          </w:p>
        </w:tc>
        <w:tc>
          <w:tcPr>
            <w:tcW w:w="624" w:type="dxa"/>
            <w:tcBorders>
              <w:top w:val="single" w:sz="12" w:space="0" w:color="auto"/>
              <w:bottom w:val="single" w:sz="12" w:space="0" w:color="auto"/>
            </w:tcBorders>
            <w:noWrap/>
            <w:hideMark/>
          </w:tcPr>
          <w:p w14:paraId="74B83768"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2033/34</w:t>
            </w:r>
          </w:p>
        </w:tc>
        <w:tc>
          <w:tcPr>
            <w:tcW w:w="624" w:type="dxa"/>
            <w:tcBorders>
              <w:top w:val="single" w:sz="12" w:space="0" w:color="auto"/>
              <w:bottom w:val="single" w:sz="12" w:space="0" w:color="auto"/>
              <w:right w:val="single" w:sz="12" w:space="0" w:color="auto"/>
            </w:tcBorders>
            <w:noWrap/>
            <w:hideMark/>
          </w:tcPr>
          <w:p w14:paraId="5A3291E2" w14:textId="77777777" w:rsidR="00BD36D5" w:rsidRPr="00A36BE1" w:rsidRDefault="00BD36D5" w:rsidP="00A36BE1">
            <w:pPr>
              <w:jc w:val="center"/>
              <w:rPr>
                <w:rFonts w:ascii="Arial" w:eastAsia="Times New Roman" w:hAnsi="Arial" w:cs="Arial"/>
                <w:sz w:val="18"/>
                <w:szCs w:val="18"/>
                <w:lang w:eastAsia="en-GB"/>
              </w:rPr>
            </w:pPr>
            <w:r w:rsidRPr="00A36BE1">
              <w:rPr>
                <w:rFonts w:ascii="Arial" w:eastAsia="Times New Roman" w:hAnsi="Arial" w:cs="Arial"/>
                <w:sz w:val="18"/>
                <w:szCs w:val="18"/>
                <w:lang w:eastAsia="en-GB"/>
              </w:rPr>
              <w:t>2034/35</w:t>
            </w:r>
          </w:p>
        </w:tc>
      </w:tr>
      <w:tr w:rsidR="00BD36D5" w:rsidRPr="00A36BE1" w14:paraId="01D481F1" w14:textId="77777777" w:rsidTr="00A36BE1">
        <w:trPr>
          <w:trHeight w:val="312"/>
          <w:jc w:val="center"/>
        </w:trPr>
        <w:tc>
          <w:tcPr>
            <w:tcW w:w="1474" w:type="dxa"/>
            <w:tcBorders>
              <w:top w:val="single" w:sz="12" w:space="0" w:color="auto"/>
              <w:left w:val="single" w:sz="12" w:space="0" w:color="auto"/>
            </w:tcBorders>
            <w:noWrap/>
            <w:hideMark/>
          </w:tcPr>
          <w:p w14:paraId="3FE6454B"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 xml:space="preserve">Projected </w:t>
            </w:r>
            <w:proofErr w:type="gramStart"/>
            <w:r w:rsidRPr="00A36BE1">
              <w:rPr>
                <w:rFonts w:ascii="Arial" w:eastAsia="Times New Roman" w:hAnsi="Arial" w:cs="Arial"/>
                <w:color w:val="000000"/>
                <w:sz w:val="18"/>
                <w:szCs w:val="18"/>
                <w:lang w:eastAsia="en-GB"/>
              </w:rPr>
              <w:t>five year</w:t>
            </w:r>
            <w:proofErr w:type="gramEnd"/>
            <w:r w:rsidRPr="00A36BE1">
              <w:rPr>
                <w:rFonts w:ascii="Arial" w:eastAsia="Times New Roman" w:hAnsi="Arial" w:cs="Arial"/>
                <w:color w:val="000000"/>
                <w:sz w:val="18"/>
                <w:szCs w:val="18"/>
                <w:lang w:eastAsia="en-GB"/>
              </w:rPr>
              <w:t xml:space="preserve"> housing supply</w:t>
            </w:r>
          </w:p>
        </w:tc>
        <w:tc>
          <w:tcPr>
            <w:tcW w:w="624" w:type="dxa"/>
            <w:tcBorders>
              <w:top w:val="single" w:sz="12" w:space="0" w:color="auto"/>
            </w:tcBorders>
            <w:noWrap/>
            <w:hideMark/>
          </w:tcPr>
          <w:p w14:paraId="7FFD1CD8"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3264</w:t>
            </w:r>
          </w:p>
        </w:tc>
        <w:tc>
          <w:tcPr>
            <w:tcW w:w="624" w:type="dxa"/>
            <w:tcBorders>
              <w:top w:val="single" w:sz="12" w:space="0" w:color="auto"/>
            </w:tcBorders>
            <w:noWrap/>
            <w:hideMark/>
          </w:tcPr>
          <w:p w14:paraId="2C487910"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3115</w:t>
            </w:r>
          </w:p>
        </w:tc>
        <w:tc>
          <w:tcPr>
            <w:tcW w:w="624" w:type="dxa"/>
            <w:tcBorders>
              <w:top w:val="single" w:sz="12" w:space="0" w:color="auto"/>
            </w:tcBorders>
            <w:noWrap/>
            <w:hideMark/>
          </w:tcPr>
          <w:p w14:paraId="7359388C"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3100</w:t>
            </w:r>
          </w:p>
        </w:tc>
        <w:tc>
          <w:tcPr>
            <w:tcW w:w="624" w:type="dxa"/>
            <w:tcBorders>
              <w:top w:val="single" w:sz="12" w:space="0" w:color="auto"/>
            </w:tcBorders>
            <w:noWrap/>
            <w:hideMark/>
          </w:tcPr>
          <w:p w14:paraId="40DB359D"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3102</w:t>
            </w:r>
          </w:p>
        </w:tc>
        <w:tc>
          <w:tcPr>
            <w:tcW w:w="624" w:type="dxa"/>
            <w:tcBorders>
              <w:top w:val="single" w:sz="12" w:space="0" w:color="auto"/>
            </w:tcBorders>
            <w:noWrap/>
            <w:hideMark/>
          </w:tcPr>
          <w:p w14:paraId="34A4B176"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3181</w:t>
            </w:r>
          </w:p>
        </w:tc>
        <w:tc>
          <w:tcPr>
            <w:tcW w:w="624" w:type="dxa"/>
            <w:tcBorders>
              <w:top w:val="single" w:sz="12" w:space="0" w:color="auto"/>
            </w:tcBorders>
            <w:noWrap/>
            <w:hideMark/>
          </w:tcPr>
          <w:p w14:paraId="2D38C526"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3155</w:t>
            </w:r>
          </w:p>
        </w:tc>
        <w:tc>
          <w:tcPr>
            <w:tcW w:w="624" w:type="dxa"/>
            <w:tcBorders>
              <w:top w:val="single" w:sz="12" w:space="0" w:color="auto"/>
            </w:tcBorders>
            <w:noWrap/>
            <w:hideMark/>
          </w:tcPr>
          <w:p w14:paraId="75F00F01"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3148</w:t>
            </w:r>
          </w:p>
        </w:tc>
        <w:tc>
          <w:tcPr>
            <w:tcW w:w="624" w:type="dxa"/>
            <w:tcBorders>
              <w:top w:val="single" w:sz="12" w:space="0" w:color="auto"/>
            </w:tcBorders>
            <w:noWrap/>
            <w:hideMark/>
          </w:tcPr>
          <w:p w14:paraId="157C8F27"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3043</w:t>
            </w:r>
          </w:p>
        </w:tc>
        <w:tc>
          <w:tcPr>
            <w:tcW w:w="624" w:type="dxa"/>
            <w:tcBorders>
              <w:top w:val="single" w:sz="12" w:space="0" w:color="auto"/>
            </w:tcBorders>
            <w:noWrap/>
            <w:hideMark/>
          </w:tcPr>
          <w:p w14:paraId="668C9352"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2848</w:t>
            </w:r>
          </w:p>
        </w:tc>
        <w:tc>
          <w:tcPr>
            <w:tcW w:w="624" w:type="dxa"/>
            <w:tcBorders>
              <w:top w:val="single" w:sz="12" w:space="0" w:color="auto"/>
            </w:tcBorders>
            <w:noWrap/>
            <w:hideMark/>
          </w:tcPr>
          <w:p w14:paraId="39FCADEC"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2676</w:t>
            </w:r>
          </w:p>
        </w:tc>
        <w:tc>
          <w:tcPr>
            <w:tcW w:w="624" w:type="dxa"/>
            <w:tcBorders>
              <w:top w:val="single" w:sz="12" w:space="0" w:color="auto"/>
            </w:tcBorders>
            <w:noWrap/>
            <w:hideMark/>
          </w:tcPr>
          <w:p w14:paraId="2DA8F740"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2444</w:t>
            </w:r>
          </w:p>
        </w:tc>
        <w:tc>
          <w:tcPr>
            <w:tcW w:w="624" w:type="dxa"/>
            <w:tcBorders>
              <w:top w:val="single" w:sz="12" w:space="0" w:color="auto"/>
            </w:tcBorders>
            <w:noWrap/>
            <w:hideMark/>
          </w:tcPr>
          <w:p w14:paraId="462214C9"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2228</w:t>
            </w:r>
          </w:p>
        </w:tc>
        <w:tc>
          <w:tcPr>
            <w:tcW w:w="624" w:type="dxa"/>
            <w:tcBorders>
              <w:top w:val="single" w:sz="12" w:space="0" w:color="auto"/>
              <w:right w:val="single" w:sz="12" w:space="0" w:color="auto"/>
            </w:tcBorders>
            <w:noWrap/>
            <w:hideMark/>
          </w:tcPr>
          <w:p w14:paraId="24844840"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2051</w:t>
            </w:r>
          </w:p>
        </w:tc>
      </w:tr>
      <w:tr w:rsidR="00BD36D5" w:rsidRPr="00A36BE1" w14:paraId="252C49AD" w14:textId="77777777" w:rsidTr="00A36BE1">
        <w:trPr>
          <w:trHeight w:val="312"/>
          <w:jc w:val="center"/>
        </w:trPr>
        <w:tc>
          <w:tcPr>
            <w:tcW w:w="1474" w:type="dxa"/>
            <w:tcBorders>
              <w:left w:val="single" w:sz="12" w:space="0" w:color="auto"/>
            </w:tcBorders>
            <w:noWrap/>
            <w:hideMark/>
          </w:tcPr>
          <w:p w14:paraId="5089A0FD"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 xml:space="preserve">Adjusted </w:t>
            </w:r>
            <w:proofErr w:type="gramStart"/>
            <w:r w:rsidRPr="00A36BE1">
              <w:rPr>
                <w:rFonts w:ascii="Arial" w:eastAsia="Times New Roman" w:hAnsi="Arial" w:cs="Arial"/>
                <w:color w:val="000000"/>
                <w:sz w:val="18"/>
                <w:szCs w:val="18"/>
                <w:lang w:eastAsia="en-GB"/>
              </w:rPr>
              <w:t>five year</w:t>
            </w:r>
            <w:proofErr w:type="gramEnd"/>
            <w:r w:rsidRPr="00A36BE1">
              <w:rPr>
                <w:rFonts w:ascii="Arial" w:eastAsia="Times New Roman" w:hAnsi="Arial" w:cs="Arial"/>
                <w:color w:val="000000"/>
                <w:sz w:val="18"/>
                <w:szCs w:val="18"/>
                <w:lang w:eastAsia="en-GB"/>
              </w:rPr>
              <w:t xml:space="preserve"> housing requirement (+ buffer)</w:t>
            </w:r>
          </w:p>
        </w:tc>
        <w:tc>
          <w:tcPr>
            <w:tcW w:w="624" w:type="dxa"/>
            <w:noWrap/>
            <w:hideMark/>
          </w:tcPr>
          <w:p w14:paraId="4AF1EAB8"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3DC67966"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022C0EC2"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6F3ECDA3"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5763EA04"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2F157957"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65DCC8EF"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621559DB"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68250903"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6FD7ABDA"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3FE8BC63"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noWrap/>
            <w:hideMark/>
          </w:tcPr>
          <w:p w14:paraId="5E8FF4E9"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c>
          <w:tcPr>
            <w:tcW w:w="624" w:type="dxa"/>
            <w:tcBorders>
              <w:right w:val="single" w:sz="12" w:space="0" w:color="auto"/>
            </w:tcBorders>
            <w:noWrap/>
            <w:hideMark/>
          </w:tcPr>
          <w:p w14:paraId="53B36B68"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3019</w:t>
            </w:r>
          </w:p>
        </w:tc>
      </w:tr>
      <w:tr w:rsidR="00BD36D5" w:rsidRPr="00A36BE1" w14:paraId="53D156F2" w14:textId="77777777" w:rsidTr="00A36BE1">
        <w:trPr>
          <w:trHeight w:val="312"/>
          <w:jc w:val="center"/>
        </w:trPr>
        <w:tc>
          <w:tcPr>
            <w:tcW w:w="1474" w:type="dxa"/>
            <w:tcBorders>
              <w:left w:val="single" w:sz="12" w:space="0" w:color="auto"/>
            </w:tcBorders>
            <w:noWrap/>
            <w:hideMark/>
          </w:tcPr>
          <w:p w14:paraId="2F1343F8"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Monitoring position above/ below housing requirement</w:t>
            </w:r>
          </w:p>
        </w:tc>
        <w:tc>
          <w:tcPr>
            <w:tcW w:w="624" w:type="dxa"/>
            <w:noWrap/>
            <w:hideMark/>
          </w:tcPr>
          <w:p w14:paraId="11235DEF"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245</w:t>
            </w:r>
          </w:p>
        </w:tc>
        <w:tc>
          <w:tcPr>
            <w:tcW w:w="624" w:type="dxa"/>
            <w:noWrap/>
            <w:hideMark/>
          </w:tcPr>
          <w:p w14:paraId="14D74F53"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96</w:t>
            </w:r>
          </w:p>
        </w:tc>
        <w:tc>
          <w:tcPr>
            <w:tcW w:w="624" w:type="dxa"/>
            <w:noWrap/>
            <w:hideMark/>
          </w:tcPr>
          <w:p w14:paraId="230AF128"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81</w:t>
            </w:r>
          </w:p>
        </w:tc>
        <w:tc>
          <w:tcPr>
            <w:tcW w:w="624" w:type="dxa"/>
            <w:noWrap/>
            <w:hideMark/>
          </w:tcPr>
          <w:p w14:paraId="75D24260"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83</w:t>
            </w:r>
          </w:p>
        </w:tc>
        <w:tc>
          <w:tcPr>
            <w:tcW w:w="624" w:type="dxa"/>
            <w:noWrap/>
            <w:hideMark/>
          </w:tcPr>
          <w:p w14:paraId="1E495B95"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162</w:t>
            </w:r>
          </w:p>
        </w:tc>
        <w:tc>
          <w:tcPr>
            <w:tcW w:w="624" w:type="dxa"/>
            <w:noWrap/>
            <w:hideMark/>
          </w:tcPr>
          <w:p w14:paraId="7F4B1C98"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136</w:t>
            </w:r>
          </w:p>
        </w:tc>
        <w:tc>
          <w:tcPr>
            <w:tcW w:w="624" w:type="dxa"/>
            <w:noWrap/>
            <w:hideMark/>
          </w:tcPr>
          <w:p w14:paraId="7F94FFA1"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129</w:t>
            </w:r>
          </w:p>
        </w:tc>
        <w:tc>
          <w:tcPr>
            <w:tcW w:w="624" w:type="dxa"/>
            <w:noWrap/>
            <w:hideMark/>
          </w:tcPr>
          <w:p w14:paraId="121FD2FB"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24</w:t>
            </w:r>
          </w:p>
        </w:tc>
        <w:tc>
          <w:tcPr>
            <w:tcW w:w="624" w:type="dxa"/>
            <w:noWrap/>
            <w:hideMark/>
          </w:tcPr>
          <w:p w14:paraId="69ED94AA"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-171</w:t>
            </w:r>
          </w:p>
        </w:tc>
        <w:tc>
          <w:tcPr>
            <w:tcW w:w="624" w:type="dxa"/>
            <w:noWrap/>
            <w:hideMark/>
          </w:tcPr>
          <w:p w14:paraId="5A6D2169"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-343</w:t>
            </w:r>
          </w:p>
        </w:tc>
        <w:tc>
          <w:tcPr>
            <w:tcW w:w="624" w:type="dxa"/>
            <w:noWrap/>
            <w:hideMark/>
          </w:tcPr>
          <w:p w14:paraId="27A7A950"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-575</w:t>
            </w:r>
          </w:p>
        </w:tc>
        <w:tc>
          <w:tcPr>
            <w:tcW w:w="624" w:type="dxa"/>
            <w:noWrap/>
            <w:hideMark/>
          </w:tcPr>
          <w:p w14:paraId="661738AD"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-791</w:t>
            </w:r>
          </w:p>
        </w:tc>
        <w:tc>
          <w:tcPr>
            <w:tcW w:w="624" w:type="dxa"/>
            <w:tcBorders>
              <w:right w:val="single" w:sz="12" w:space="0" w:color="auto"/>
            </w:tcBorders>
            <w:noWrap/>
            <w:hideMark/>
          </w:tcPr>
          <w:p w14:paraId="23E64427"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-968</w:t>
            </w:r>
          </w:p>
        </w:tc>
      </w:tr>
      <w:tr w:rsidR="00BD36D5" w:rsidRPr="00A36BE1" w14:paraId="6FE821BF" w14:textId="77777777" w:rsidTr="00A36BE1">
        <w:trPr>
          <w:trHeight w:val="312"/>
          <w:jc w:val="center"/>
        </w:trPr>
        <w:tc>
          <w:tcPr>
            <w:tcW w:w="1474" w:type="dxa"/>
            <w:tcBorders>
              <w:left w:val="single" w:sz="12" w:space="0" w:color="auto"/>
              <w:bottom w:val="single" w:sz="12" w:space="0" w:color="auto"/>
            </w:tcBorders>
            <w:noWrap/>
            <w:hideMark/>
          </w:tcPr>
          <w:p w14:paraId="21016665"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Projected years housing supply</w:t>
            </w:r>
          </w:p>
        </w:tc>
        <w:tc>
          <w:tcPr>
            <w:tcW w:w="624" w:type="dxa"/>
            <w:tcBorders>
              <w:bottom w:val="single" w:sz="12" w:space="0" w:color="auto"/>
            </w:tcBorders>
            <w:noWrap/>
            <w:hideMark/>
          </w:tcPr>
          <w:p w14:paraId="4DC1FA6C"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5.41</w:t>
            </w:r>
          </w:p>
        </w:tc>
        <w:tc>
          <w:tcPr>
            <w:tcW w:w="624" w:type="dxa"/>
            <w:tcBorders>
              <w:bottom w:val="single" w:sz="12" w:space="0" w:color="auto"/>
            </w:tcBorders>
            <w:noWrap/>
            <w:hideMark/>
          </w:tcPr>
          <w:p w14:paraId="25B0D0E3"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5.16</w:t>
            </w:r>
          </w:p>
        </w:tc>
        <w:tc>
          <w:tcPr>
            <w:tcW w:w="624" w:type="dxa"/>
            <w:tcBorders>
              <w:bottom w:val="single" w:sz="12" w:space="0" w:color="auto"/>
            </w:tcBorders>
            <w:noWrap/>
            <w:hideMark/>
          </w:tcPr>
          <w:p w14:paraId="0B4A4B2B"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5.13</w:t>
            </w:r>
          </w:p>
        </w:tc>
        <w:tc>
          <w:tcPr>
            <w:tcW w:w="624" w:type="dxa"/>
            <w:tcBorders>
              <w:bottom w:val="single" w:sz="12" w:space="0" w:color="auto"/>
            </w:tcBorders>
            <w:noWrap/>
            <w:hideMark/>
          </w:tcPr>
          <w:p w14:paraId="3C3254AA"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5.14</w:t>
            </w:r>
          </w:p>
        </w:tc>
        <w:tc>
          <w:tcPr>
            <w:tcW w:w="624" w:type="dxa"/>
            <w:tcBorders>
              <w:bottom w:val="single" w:sz="12" w:space="0" w:color="auto"/>
            </w:tcBorders>
            <w:noWrap/>
            <w:hideMark/>
          </w:tcPr>
          <w:p w14:paraId="71E6BF64"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5.27</w:t>
            </w:r>
          </w:p>
        </w:tc>
        <w:tc>
          <w:tcPr>
            <w:tcW w:w="624" w:type="dxa"/>
            <w:tcBorders>
              <w:bottom w:val="single" w:sz="12" w:space="0" w:color="auto"/>
            </w:tcBorders>
            <w:noWrap/>
            <w:hideMark/>
          </w:tcPr>
          <w:p w14:paraId="3C496407"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5.23</w:t>
            </w:r>
          </w:p>
        </w:tc>
        <w:tc>
          <w:tcPr>
            <w:tcW w:w="624" w:type="dxa"/>
            <w:tcBorders>
              <w:bottom w:val="single" w:sz="12" w:space="0" w:color="auto"/>
            </w:tcBorders>
            <w:noWrap/>
            <w:hideMark/>
          </w:tcPr>
          <w:p w14:paraId="668F2E64"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5.21</w:t>
            </w:r>
          </w:p>
        </w:tc>
        <w:tc>
          <w:tcPr>
            <w:tcW w:w="624" w:type="dxa"/>
            <w:tcBorders>
              <w:bottom w:val="single" w:sz="12" w:space="0" w:color="auto"/>
            </w:tcBorders>
            <w:noWrap/>
            <w:hideMark/>
          </w:tcPr>
          <w:p w14:paraId="1DF3A7F8"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5.04</w:t>
            </w:r>
          </w:p>
        </w:tc>
        <w:tc>
          <w:tcPr>
            <w:tcW w:w="624" w:type="dxa"/>
            <w:tcBorders>
              <w:bottom w:val="single" w:sz="12" w:space="0" w:color="auto"/>
            </w:tcBorders>
            <w:noWrap/>
            <w:hideMark/>
          </w:tcPr>
          <w:p w14:paraId="277F8F51"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4.72</w:t>
            </w:r>
          </w:p>
        </w:tc>
        <w:tc>
          <w:tcPr>
            <w:tcW w:w="624" w:type="dxa"/>
            <w:tcBorders>
              <w:bottom w:val="single" w:sz="12" w:space="0" w:color="auto"/>
            </w:tcBorders>
            <w:noWrap/>
            <w:hideMark/>
          </w:tcPr>
          <w:p w14:paraId="63A9CF12"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4.43</w:t>
            </w:r>
          </w:p>
        </w:tc>
        <w:tc>
          <w:tcPr>
            <w:tcW w:w="624" w:type="dxa"/>
            <w:tcBorders>
              <w:bottom w:val="single" w:sz="12" w:space="0" w:color="auto"/>
            </w:tcBorders>
            <w:noWrap/>
            <w:hideMark/>
          </w:tcPr>
          <w:p w14:paraId="0479CBAC"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4.05</w:t>
            </w:r>
          </w:p>
        </w:tc>
        <w:tc>
          <w:tcPr>
            <w:tcW w:w="624" w:type="dxa"/>
            <w:tcBorders>
              <w:bottom w:val="single" w:sz="12" w:space="0" w:color="auto"/>
            </w:tcBorders>
            <w:noWrap/>
            <w:hideMark/>
          </w:tcPr>
          <w:p w14:paraId="4F8728B3"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3.69</w:t>
            </w:r>
          </w:p>
        </w:tc>
        <w:tc>
          <w:tcPr>
            <w:tcW w:w="624" w:type="dxa"/>
            <w:tcBorders>
              <w:bottom w:val="single" w:sz="12" w:space="0" w:color="auto"/>
              <w:right w:val="single" w:sz="12" w:space="0" w:color="auto"/>
            </w:tcBorders>
            <w:noWrap/>
            <w:hideMark/>
          </w:tcPr>
          <w:p w14:paraId="0F31431B" w14:textId="77777777" w:rsidR="00BD36D5" w:rsidRPr="00A36BE1" w:rsidRDefault="00BD36D5" w:rsidP="00DF6070">
            <w:pPr>
              <w:spacing w:line="276" w:lineRule="auto"/>
              <w:jc w:val="right"/>
              <w:rPr>
                <w:rFonts w:ascii="Arial" w:eastAsia="Times New Roman" w:hAnsi="Arial" w:cs="Arial"/>
                <w:color w:val="000000"/>
                <w:sz w:val="18"/>
                <w:szCs w:val="18"/>
                <w:lang w:eastAsia="en-GB"/>
              </w:rPr>
            </w:pPr>
            <w:r w:rsidRPr="00A36BE1">
              <w:rPr>
                <w:rFonts w:ascii="Arial" w:eastAsia="Times New Roman" w:hAnsi="Arial" w:cs="Arial"/>
                <w:color w:val="000000"/>
                <w:sz w:val="18"/>
                <w:szCs w:val="18"/>
                <w:lang w:eastAsia="en-GB"/>
              </w:rPr>
              <w:t>3.40</w:t>
            </w:r>
          </w:p>
        </w:tc>
      </w:tr>
    </w:tbl>
    <w:p w14:paraId="37638C68" w14:textId="3CABD0F5" w:rsidR="00BD36D5" w:rsidRPr="002E6F73" w:rsidRDefault="00BD36D5" w:rsidP="003C6C72">
      <w:pPr>
        <w:spacing w:line="276" w:lineRule="auto"/>
        <w:ind w:left="567"/>
        <w:rPr>
          <w:rFonts w:ascii="Arial" w:hAnsi="Arial" w:cs="Arial"/>
        </w:rPr>
      </w:pPr>
      <w:r w:rsidRPr="0077188F">
        <w:rPr>
          <w:rFonts w:ascii="Arial" w:hAnsi="Arial" w:cs="Arial"/>
        </w:rPr>
        <w:t xml:space="preserve">Table </w:t>
      </w:r>
      <w:r w:rsidR="00E11C2B">
        <w:rPr>
          <w:rFonts w:ascii="Arial" w:hAnsi="Arial" w:cs="Arial"/>
        </w:rPr>
        <w:t>16</w:t>
      </w:r>
      <w:r w:rsidR="003C6C72">
        <w:rPr>
          <w:rFonts w:ascii="Arial" w:hAnsi="Arial" w:cs="Arial"/>
        </w:rPr>
        <w:t xml:space="preserve"> -</w:t>
      </w:r>
      <w:r w:rsidRPr="002E6F73">
        <w:rPr>
          <w:rFonts w:ascii="Arial" w:hAnsi="Arial" w:cs="Arial"/>
        </w:rPr>
        <w:t xml:space="preserve"> Projected 5-Year Supply position as </w:t>
      </w:r>
      <w:proofErr w:type="gramStart"/>
      <w:r w:rsidRPr="002E6F73">
        <w:rPr>
          <w:rFonts w:ascii="Arial" w:hAnsi="Arial" w:cs="Arial"/>
        </w:rPr>
        <w:t>at</w:t>
      </w:r>
      <w:proofErr w:type="gramEnd"/>
      <w:r w:rsidRPr="002E6F73">
        <w:rPr>
          <w:rFonts w:ascii="Arial" w:hAnsi="Arial" w:cs="Arial"/>
        </w:rPr>
        <w:t xml:space="preserve"> 31 March 2022</w:t>
      </w:r>
    </w:p>
    <w:p w14:paraId="010E3A8A" w14:textId="5F40BA01" w:rsidR="00BD36D5" w:rsidRDefault="00BD36D5" w:rsidP="00DF6070">
      <w:pPr>
        <w:pStyle w:val="ListParagraph"/>
        <w:numPr>
          <w:ilvl w:val="1"/>
          <w:numId w:val="4"/>
        </w:numPr>
        <w:spacing w:line="276" w:lineRule="auto"/>
        <w:ind w:left="567"/>
        <w:jc w:val="both"/>
        <w:rPr>
          <w:rFonts w:cs="Arial"/>
        </w:rPr>
      </w:pPr>
      <w:r w:rsidRPr="002E6F73">
        <w:rPr>
          <w:rFonts w:cs="Arial"/>
        </w:rPr>
        <w:t xml:space="preserve">Since the publication of the Local Plan (in February 2023), a further year of completions monitoring (as </w:t>
      </w:r>
      <w:proofErr w:type="gramStart"/>
      <w:r w:rsidRPr="002E6F73">
        <w:rPr>
          <w:rFonts w:cs="Arial"/>
        </w:rPr>
        <w:t>at</w:t>
      </w:r>
      <w:proofErr w:type="gramEnd"/>
      <w:r w:rsidRPr="002E6F73">
        <w:rPr>
          <w:rFonts w:cs="Arial"/>
        </w:rPr>
        <w:t xml:space="preserve"> 1 April 2023) has been undertaken and work on the phasing of commitments has been update</w:t>
      </w:r>
      <w:r>
        <w:rPr>
          <w:rFonts w:cs="Arial"/>
        </w:rPr>
        <w:t>d</w:t>
      </w:r>
      <w:r w:rsidRPr="002E6F73">
        <w:rPr>
          <w:rFonts w:cs="Arial"/>
        </w:rPr>
        <w:t xml:space="preserve"> to ensure that the most up-to-date information </w:t>
      </w:r>
      <w:r>
        <w:rPr>
          <w:rFonts w:cs="Arial"/>
        </w:rPr>
        <w:t>is set out</w:t>
      </w:r>
      <w:r w:rsidRPr="002E6F73">
        <w:rPr>
          <w:rFonts w:cs="Arial"/>
        </w:rPr>
        <w:t>.</w:t>
      </w:r>
      <w:r>
        <w:rPr>
          <w:rFonts w:cs="Arial"/>
        </w:rPr>
        <w:t xml:space="preserve"> Following </w:t>
      </w:r>
      <w:proofErr w:type="gramStart"/>
      <w:r>
        <w:rPr>
          <w:rFonts w:cs="Arial"/>
        </w:rPr>
        <w:t>a large number of</w:t>
      </w:r>
      <w:proofErr w:type="gramEnd"/>
      <w:r>
        <w:rPr>
          <w:rFonts w:cs="Arial"/>
        </w:rPr>
        <w:t xml:space="preserve"> dwellings gaining permission since 1 April 2023, these additional sites have also been included in </w:t>
      </w:r>
      <w:r w:rsidR="00F27390">
        <w:rPr>
          <w:rFonts w:cs="Arial"/>
        </w:rPr>
        <w:t xml:space="preserve">the </w:t>
      </w:r>
      <w:r>
        <w:rPr>
          <w:rFonts w:cs="Arial"/>
        </w:rPr>
        <w:t>supply to ensure that the remaining figure to be delivered by new allocations does not increase the total number of homes in the plan to a significant figure above the constrained figure.</w:t>
      </w:r>
      <w:r w:rsidR="00010891">
        <w:rPr>
          <w:rFonts w:cs="Arial"/>
        </w:rPr>
        <w:t xml:space="preserve"> This means that the position set out in Table 16 has now been superseded with more up to date information. </w:t>
      </w:r>
    </w:p>
    <w:p w14:paraId="19E881EC" w14:textId="77777777" w:rsidR="00BD36D5" w:rsidRDefault="00BD36D5" w:rsidP="00DF6070">
      <w:pPr>
        <w:pStyle w:val="ListParagraph"/>
        <w:spacing w:line="276" w:lineRule="auto"/>
        <w:ind w:left="567"/>
        <w:jc w:val="both"/>
        <w:rPr>
          <w:rFonts w:cs="Arial"/>
        </w:rPr>
      </w:pPr>
    </w:p>
    <w:p w14:paraId="07CD00A6" w14:textId="537A02E4" w:rsidR="00BD36D5" w:rsidRDefault="0004350B" w:rsidP="00DF6070">
      <w:pPr>
        <w:pStyle w:val="ListParagraph"/>
        <w:numPr>
          <w:ilvl w:val="1"/>
          <w:numId w:val="4"/>
        </w:numPr>
        <w:spacing w:line="276" w:lineRule="auto"/>
        <w:ind w:left="567"/>
        <w:jc w:val="both"/>
        <w:rPr>
          <w:rFonts w:cs="Arial"/>
        </w:rPr>
      </w:pPr>
      <w:r>
        <w:rPr>
          <w:rFonts w:cs="Arial"/>
        </w:rPr>
        <w:t xml:space="preserve">Since 1 April 2021, annual net completions have been above the housing requirement. In </w:t>
      </w:r>
      <w:r w:rsidR="0077188F">
        <w:rPr>
          <w:rFonts w:cs="Arial"/>
        </w:rPr>
        <w:t>Y</w:t>
      </w:r>
      <w:r>
        <w:rPr>
          <w:rFonts w:cs="Arial"/>
        </w:rPr>
        <w:t>ear 1 of the plan period</w:t>
      </w:r>
      <w:r w:rsidR="0077188F">
        <w:rPr>
          <w:rFonts w:cs="Arial"/>
        </w:rPr>
        <w:t xml:space="preserve"> 712 dwellings were delivered, </w:t>
      </w:r>
      <w:r w:rsidR="00F27390">
        <w:rPr>
          <w:rFonts w:cs="Arial"/>
        </w:rPr>
        <w:t xml:space="preserve">and in Year 2 of the plan period 904 dwellings were delivered. This was a total of </w:t>
      </w:r>
      <w:r w:rsidR="0077188F">
        <w:rPr>
          <w:rFonts w:cs="Arial"/>
        </w:rPr>
        <w:t>1616 net completions and 466 dwellings above the cumulative requirement. Due to the constrained housing f</w:t>
      </w:r>
      <w:r w:rsidR="00C65E7F">
        <w:rPr>
          <w:rFonts w:cs="Arial"/>
        </w:rPr>
        <w:t>igure for the plan period, these 466 dwellings have been carried forward for inclusion in the 5</w:t>
      </w:r>
      <w:r w:rsidR="00F27390">
        <w:rPr>
          <w:rFonts w:cs="Arial"/>
        </w:rPr>
        <w:t>-</w:t>
      </w:r>
      <w:r w:rsidR="00C65E7F">
        <w:rPr>
          <w:rFonts w:cs="Arial"/>
        </w:rPr>
        <w:t>year supply position. This figure has been averaged out over the 5</w:t>
      </w:r>
      <w:r w:rsidR="00F27390">
        <w:rPr>
          <w:rFonts w:cs="Arial"/>
        </w:rPr>
        <w:t>-</w:t>
      </w:r>
      <w:r w:rsidR="00C65E7F">
        <w:rPr>
          <w:rFonts w:cs="Arial"/>
        </w:rPr>
        <w:t>year period to add 93 dwellings to the supply for each of the 5 years</w:t>
      </w:r>
      <w:r w:rsidR="00E04F33">
        <w:rPr>
          <w:rFonts w:cs="Arial"/>
        </w:rPr>
        <w:t xml:space="preserve">, as shown in Table </w:t>
      </w:r>
      <w:r w:rsidR="00A36BE1">
        <w:rPr>
          <w:rFonts w:cs="Arial"/>
        </w:rPr>
        <w:t>1</w:t>
      </w:r>
      <w:r w:rsidR="00E11C2B">
        <w:rPr>
          <w:rFonts w:cs="Arial"/>
        </w:rPr>
        <w:t>7</w:t>
      </w:r>
      <w:r w:rsidR="00A36BE1">
        <w:rPr>
          <w:rFonts w:cs="Arial"/>
        </w:rPr>
        <w:t xml:space="preserve"> below</w:t>
      </w:r>
      <w:r w:rsidR="00E04F33">
        <w:rPr>
          <w:rFonts w:cs="Arial"/>
        </w:rPr>
        <w:t>.</w:t>
      </w:r>
      <w:r w:rsidR="00C65E7F">
        <w:rPr>
          <w:rFonts w:cs="Arial"/>
        </w:rPr>
        <w:t xml:space="preserve"> </w:t>
      </w:r>
    </w:p>
    <w:p w14:paraId="500FEEDD" w14:textId="77777777" w:rsidR="006F4AAE" w:rsidRPr="006F4AAE" w:rsidRDefault="006F4AAE" w:rsidP="006F4AAE">
      <w:pPr>
        <w:pStyle w:val="ListParagraph"/>
        <w:rPr>
          <w:rFonts w:cs="Arial"/>
        </w:rPr>
      </w:pPr>
    </w:p>
    <w:p w14:paraId="390D58AE" w14:textId="77777777" w:rsidR="006F4AAE" w:rsidRDefault="006F4AAE" w:rsidP="006F4AAE">
      <w:pPr>
        <w:spacing w:line="276" w:lineRule="auto"/>
        <w:jc w:val="both"/>
        <w:rPr>
          <w:rFonts w:cs="Arial"/>
        </w:rPr>
      </w:pPr>
    </w:p>
    <w:p w14:paraId="7D9026B2" w14:textId="77777777" w:rsidR="006F4AAE" w:rsidRPr="006F4AAE" w:rsidRDefault="006F4AAE" w:rsidP="006F4AAE">
      <w:pPr>
        <w:spacing w:line="276" w:lineRule="auto"/>
        <w:jc w:val="both"/>
        <w:rPr>
          <w:rFonts w:cs="Arial"/>
        </w:rPr>
      </w:pPr>
    </w:p>
    <w:p w14:paraId="39121F1A" w14:textId="77777777" w:rsidR="00E3305C" w:rsidRPr="00E3305C" w:rsidRDefault="00E3305C" w:rsidP="00DF6070">
      <w:pPr>
        <w:pStyle w:val="ListParagraph"/>
        <w:spacing w:line="276" w:lineRule="auto"/>
        <w:rPr>
          <w:rFonts w:cs="Arial"/>
        </w:rPr>
      </w:pPr>
    </w:p>
    <w:tbl>
      <w:tblPr>
        <w:tblStyle w:val="TableGrid"/>
        <w:tblW w:w="0" w:type="auto"/>
        <w:jc w:val="center"/>
        <w:tblLayout w:type="fixed"/>
        <w:tblLook w:val="04A0" w:firstRow="1" w:lastRow="0" w:firstColumn="1" w:lastColumn="0" w:noHBand="0" w:noVBand="1"/>
      </w:tblPr>
      <w:tblGrid>
        <w:gridCol w:w="3594"/>
        <w:gridCol w:w="680"/>
        <w:gridCol w:w="680"/>
        <w:gridCol w:w="680"/>
        <w:gridCol w:w="680"/>
        <w:gridCol w:w="680"/>
        <w:gridCol w:w="680"/>
        <w:gridCol w:w="680"/>
        <w:gridCol w:w="680"/>
      </w:tblGrid>
      <w:tr w:rsidR="00E04F33" w14:paraId="497C22D4" w14:textId="413C1A03" w:rsidTr="00A36BE1">
        <w:trPr>
          <w:cantSplit/>
          <w:trHeight w:val="1134"/>
          <w:jc w:val="center"/>
        </w:trPr>
        <w:tc>
          <w:tcPr>
            <w:tcW w:w="3594" w:type="dxa"/>
            <w:tcBorders>
              <w:top w:val="single" w:sz="18" w:space="0" w:color="auto"/>
              <w:left w:val="single" w:sz="18" w:space="0" w:color="auto"/>
              <w:bottom w:val="single" w:sz="18" w:space="0" w:color="auto"/>
              <w:right w:val="single" w:sz="18" w:space="0" w:color="auto"/>
            </w:tcBorders>
          </w:tcPr>
          <w:p w14:paraId="001A781A"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left w:val="single" w:sz="18" w:space="0" w:color="auto"/>
              <w:bottom w:val="single" w:sz="18" w:space="0" w:color="auto"/>
            </w:tcBorders>
            <w:textDirection w:val="btLr"/>
          </w:tcPr>
          <w:p w14:paraId="127E254F" w14:textId="6E241790" w:rsidR="00516707" w:rsidRPr="00E04F33" w:rsidRDefault="00516707" w:rsidP="00DF6070">
            <w:pPr>
              <w:pStyle w:val="ListParagraph"/>
              <w:spacing w:line="276" w:lineRule="auto"/>
              <w:ind w:left="113" w:right="113"/>
              <w:jc w:val="both"/>
              <w:rPr>
                <w:rFonts w:cs="Arial"/>
                <w:sz w:val="20"/>
                <w:szCs w:val="20"/>
              </w:rPr>
            </w:pPr>
            <w:r w:rsidRPr="00E04F33">
              <w:rPr>
                <w:rFonts w:cs="Arial"/>
                <w:sz w:val="20"/>
                <w:szCs w:val="20"/>
              </w:rPr>
              <w:t>2021/22</w:t>
            </w:r>
          </w:p>
        </w:tc>
        <w:tc>
          <w:tcPr>
            <w:tcW w:w="680" w:type="dxa"/>
            <w:tcBorders>
              <w:top w:val="single" w:sz="18" w:space="0" w:color="auto"/>
              <w:bottom w:val="single" w:sz="18" w:space="0" w:color="auto"/>
              <w:right w:val="single" w:sz="18" w:space="0" w:color="auto"/>
            </w:tcBorders>
            <w:textDirection w:val="btLr"/>
          </w:tcPr>
          <w:p w14:paraId="0C6A1375" w14:textId="15CBF350" w:rsidR="00516707" w:rsidRPr="00E04F33" w:rsidRDefault="00516707" w:rsidP="00DF6070">
            <w:pPr>
              <w:pStyle w:val="ListParagraph"/>
              <w:spacing w:line="276" w:lineRule="auto"/>
              <w:ind w:left="113" w:right="113"/>
              <w:jc w:val="both"/>
              <w:rPr>
                <w:rFonts w:cs="Arial"/>
                <w:sz w:val="20"/>
                <w:szCs w:val="20"/>
              </w:rPr>
            </w:pPr>
            <w:r w:rsidRPr="00E04F33">
              <w:rPr>
                <w:rFonts w:cs="Arial"/>
                <w:sz w:val="20"/>
                <w:szCs w:val="20"/>
              </w:rPr>
              <w:t>2022/23</w:t>
            </w:r>
          </w:p>
        </w:tc>
        <w:tc>
          <w:tcPr>
            <w:tcW w:w="680" w:type="dxa"/>
            <w:tcBorders>
              <w:top w:val="single" w:sz="18" w:space="0" w:color="auto"/>
              <w:left w:val="single" w:sz="18" w:space="0" w:color="auto"/>
              <w:bottom w:val="single" w:sz="18" w:space="0" w:color="auto"/>
              <w:right w:val="single" w:sz="8" w:space="0" w:color="7030A0"/>
            </w:tcBorders>
            <w:textDirection w:val="btLr"/>
          </w:tcPr>
          <w:p w14:paraId="5C79237C" w14:textId="1A670E7E" w:rsidR="00516707" w:rsidRPr="00E04F33" w:rsidRDefault="00516707" w:rsidP="00DF6070">
            <w:pPr>
              <w:pStyle w:val="ListParagraph"/>
              <w:spacing w:line="276" w:lineRule="auto"/>
              <w:ind w:left="113" w:right="113"/>
              <w:jc w:val="both"/>
              <w:rPr>
                <w:rFonts w:cs="Arial"/>
                <w:sz w:val="20"/>
                <w:szCs w:val="20"/>
              </w:rPr>
            </w:pPr>
            <w:r w:rsidRPr="00E04F33">
              <w:rPr>
                <w:rFonts w:cs="Arial"/>
                <w:sz w:val="20"/>
                <w:szCs w:val="20"/>
              </w:rPr>
              <w:t>2023/24</w:t>
            </w:r>
          </w:p>
        </w:tc>
        <w:tc>
          <w:tcPr>
            <w:tcW w:w="680" w:type="dxa"/>
            <w:tcBorders>
              <w:top w:val="single" w:sz="18" w:space="0" w:color="auto"/>
              <w:left w:val="single" w:sz="8" w:space="0" w:color="7030A0"/>
              <w:bottom w:val="single" w:sz="18" w:space="0" w:color="auto"/>
            </w:tcBorders>
            <w:textDirection w:val="btLr"/>
          </w:tcPr>
          <w:p w14:paraId="2E532FFC" w14:textId="3A6CD57A" w:rsidR="00516707" w:rsidRPr="00E04F33" w:rsidRDefault="00516707" w:rsidP="00DF6070">
            <w:pPr>
              <w:pStyle w:val="ListParagraph"/>
              <w:spacing w:line="276" w:lineRule="auto"/>
              <w:ind w:left="113" w:right="113"/>
              <w:jc w:val="both"/>
              <w:rPr>
                <w:rFonts w:cs="Arial"/>
                <w:sz w:val="20"/>
                <w:szCs w:val="20"/>
              </w:rPr>
            </w:pPr>
            <w:r w:rsidRPr="00E04F33">
              <w:rPr>
                <w:rFonts w:cs="Arial"/>
                <w:sz w:val="20"/>
                <w:szCs w:val="20"/>
              </w:rPr>
              <w:t>2024/25</w:t>
            </w:r>
          </w:p>
        </w:tc>
        <w:tc>
          <w:tcPr>
            <w:tcW w:w="680" w:type="dxa"/>
            <w:tcBorders>
              <w:top w:val="single" w:sz="18" w:space="0" w:color="auto"/>
              <w:bottom w:val="single" w:sz="18" w:space="0" w:color="auto"/>
            </w:tcBorders>
            <w:textDirection w:val="btLr"/>
          </w:tcPr>
          <w:p w14:paraId="48649DBB" w14:textId="79229506" w:rsidR="00516707" w:rsidRPr="00E04F33" w:rsidRDefault="00516707" w:rsidP="00DF6070">
            <w:pPr>
              <w:pStyle w:val="ListParagraph"/>
              <w:spacing w:line="276" w:lineRule="auto"/>
              <w:ind w:left="113" w:right="113"/>
              <w:jc w:val="both"/>
              <w:rPr>
                <w:rFonts w:cs="Arial"/>
                <w:sz w:val="20"/>
                <w:szCs w:val="20"/>
              </w:rPr>
            </w:pPr>
            <w:r w:rsidRPr="00E04F33">
              <w:rPr>
                <w:rFonts w:cs="Arial"/>
                <w:sz w:val="20"/>
                <w:szCs w:val="20"/>
              </w:rPr>
              <w:t>2025/26</w:t>
            </w:r>
          </w:p>
        </w:tc>
        <w:tc>
          <w:tcPr>
            <w:tcW w:w="680" w:type="dxa"/>
            <w:tcBorders>
              <w:top w:val="single" w:sz="18" w:space="0" w:color="auto"/>
              <w:bottom w:val="single" w:sz="18" w:space="0" w:color="auto"/>
            </w:tcBorders>
            <w:textDirection w:val="btLr"/>
          </w:tcPr>
          <w:p w14:paraId="5703D7D6" w14:textId="6AE8108E" w:rsidR="00516707" w:rsidRPr="00E04F33" w:rsidRDefault="00516707" w:rsidP="00DF6070">
            <w:pPr>
              <w:pStyle w:val="ListParagraph"/>
              <w:spacing w:line="276" w:lineRule="auto"/>
              <w:ind w:left="113" w:right="113"/>
              <w:jc w:val="both"/>
              <w:rPr>
                <w:rFonts w:cs="Arial"/>
                <w:sz w:val="20"/>
                <w:szCs w:val="20"/>
              </w:rPr>
            </w:pPr>
            <w:r w:rsidRPr="00E04F33">
              <w:rPr>
                <w:rFonts w:cs="Arial"/>
                <w:sz w:val="20"/>
                <w:szCs w:val="20"/>
              </w:rPr>
              <w:t>2026/27</w:t>
            </w:r>
          </w:p>
        </w:tc>
        <w:tc>
          <w:tcPr>
            <w:tcW w:w="680" w:type="dxa"/>
            <w:tcBorders>
              <w:top w:val="single" w:sz="18" w:space="0" w:color="auto"/>
              <w:bottom w:val="single" w:sz="18" w:space="0" w:color="auto"/>
            </w:tcBorders>
            <w:textDirection w:val="btLr"/>
          </w:tcPr>
          <w:p w14:paraId="779757B7" w14:textId="19198917" w:rsidR="00516707" w:rsidRPr="00E04F33" w:rsidRDefault="00516707" w:rsidP="00DF6070">
            <w:pPr>
              <w:pStyle w:val="ListParagraph"/>
              <w:spacing w:line="276" w:lineRule="auto"/>
              <w:ind w:left="113" w:right="113"/>
              <w:jc w:val="both"/>
              <w:rPr>
                <w:rFonts w:cs="Arial"/>
                <w:sz w:val="20"/>
                <w:szCs w:val="20"/>
              </w:rPr>
            </w:pPr>
            <w:r w:rsidRPr="00E04F33">
              <w:rPr>
                <w:rFonts w:cs="Arial"/>
                <w:sz w:val="20"/>
                <w:szCs w:val="20"/>
              </w:rPr>
              <w:t>2027/28</w:t>
            </w:r>
          </w:p>
        </w:tc>
        <w:tc>
          <w:tcPr>
            <w:tcW w:w="680" w:type="dxa"/>
            <w:tcBorders>
              <w:top w:val="single" w:sz="18" w:space="0" w:color="auto"/>
              <w:bottom w:val="single" w:sz="18" w:space="0" w:color="auto"/>
              <w:right w:val="single" w:sz="18" w:space="0" w:color="auto"/>
            </w:tcBorders>
            <w:textDirection w:val="btLr"/>
          </w:tcPr>
          <w:p w14:paraId="39BEB198" w14:textId="75C239DB" w:rsidR="00516707" w:rsidRPr="00E04F33" w:rsidRDefault="00516707" w:rsidP="00DF6070">
            <w:pPr>
              <w:pStyle w:val="ListParagraph"/>
              <w:spacing w:line="276" w:lineRule="auto"/>
              <w:ind w:left="113" w:right="113"/>
              <w:jc w:val="both"/>
              <w:rPr>
                <w:rFonts w:cs="Arial"/>
                <w:sz w:val="20"/>
                <w:szCs w:val="20"/>
              </w:rPr>
            </w:pPr>
            <w:r w:rsidRPr="00E04F33">
              <w:rPr>
                <w:rFonts w:cs="Arial"/>
                <w:sz w:val="20"/>
                <w:szCs w:val="20"/>
              </w:rPr>
              <w:t>2028/29</w:t>
            </w:r>
          </w:p>
        </w:tc>
      </w:tr>
      <w:tr w:rsidR="00ED251D" w14:paraId="003409EB" w14:textId="63AFD927" w:rsidTr="00A36BE1">
        <w:trPr>
          <w:jc w:val="center"/>
        </w:trPr>
        <w:tc>
          <w:tcPr>
            <w:tcW w:w="3594" w:type="dxa"/>
            <w:tcBorders>
              <w:top w:val="single" w:sz="18" w:space="0" w:color="auto"/>
              <w:left w:val="single" w:sz="18" w:space="0" w:color="auto"/>
              <w:right w:val="single" w:sz="18" w:space="0" w:color="auto"/>
            </w:tcBorders>
          </w:tcPr>
          <w:p w14:paraId="3A51030C" w14:textId="4FA7A069" w:rsidR="00516707" w:rsidRPr="00E04F33" w:rsidRDefault="00516707" w:rsidP="00DF6070">
            <w:pPr>
              <w:pStyle w:val="ListParagraph"/>
              <w:spacing w:line="276" w:lineRule="auto"/>
              <w:ind w:left="0"/>
              <w:rPr>
                <w:rFonts w:cs="Arial"/>
                <w:sz w:val="20"/>
                <w:szCs w:val="20"/>
              </w:rPr>
            </w:pPr>
            <w:r w:rsidRPr="00E04F33">
              <w:rPr>
                <w:rFonts w:cs="Arial"/>
                <w:sz w:val="20"/>
                <w:szCs w:val="20"/>
              </w:rPr>
              <w:t>Annual net housing target</w:t>
            </w:r>
          </w:p>
        </w:tc>
        <w:tc>
          <w:tcPr>
            <w:tcW w:w="680" w:type="dxa"/>
            <w:tcBorders>
              <w:top w:val="single" w:sz="18" w:space="0" w:color="auto"/>
              <w:left w:val="single" w:sz="18" w:space="0" w:color="auto"/>
            </w:tcBorders>
          </w:tcPr>
          <w:p w14:paraId="50EEA9A4" w14:textId="042731BF"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575</w:t>
            </w:r>
          </w:p>
        </w:tc>
        <w:tc>
          <w:tcPr>
            <w:tcW w:w="680" w:type="dxa"/>
            <w:tcBorders>
              <w:top w:val="single" w:sz="18" w:space="0" w:color="auto"/>
              <w:right w:val="single" w:sz="18" w:space="0" w:color="auto"/>
            </w:tcBorders>
          </w:tcPr>
          <w:p w14:paraId="6EEEE0F3" w14:textId="00DCFF1D"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575</w:t>
            </w:r>
          </w:p>
        </w:tc>
        <w:tc>
          <w:tcPr>
            <w:tcW w:w="680" w:type="dxa"/>
            <w:tcBorders>
              <w:top w:val="single" w:sz="18" w:space="0" w:color="auto"/>
              <w:left w:val="single" w:sz="18" w:space="0" w:color="auto"/>
              <w:right w:val="single" w:sz="8" w:space="0" w:color="7030A0"/>
            </w:tcBorders>
          </w:tcPr>
          <w:p w14:paraId="5D38CB74" w14:textId="5E30EAAF"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575</w:t>
            </w:r>
          </w:p>
        </w:tc>
        <w:tc>
          <w:tcPr>
            <w:tcW w:w="680" w:type="dxa"/>
            <w:tcBorders>
              <w:top w:val="single" w:sz="18" w:space="0" w:color="auto"/>
              <w:left w:val="single" w:sz="8" w:space="0" w:color="7030A0"/>
            </w:tcBorders>
          </w:tcPr>
          <w:p w14:paraId="66E200AC" w14:textId="377AF1AF"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575</w:t>
            </w:r>
          </w:p>
        </w:tc>
        <w:tc>
          <w:tcPr>
            <w:tcW w:w="680" w:type="dxa"/>
            <w:tcBorders>
              <w:top w:val="single" w:sz="18" w:space="0" w:color="auto"/>
            </w:tcBorders>
          </w:tcPr>
          <w:p w14:paraId="0740B708" w14:textId="0E9D4DBC"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575</w:t>
            </w:r>
          </w:p>
        </w:tc>
        <w:tc>
          <w:tcPr>
            <w:tcW w:w="680" w:type="dxa"/>
            <w:tcBorders>
              <w:top w:val="single" w:sz="18" w:space="0" w:color="auto"/>
            </w:tcBorders>
          </w:tcPr>
          <w:p w14:paraId="58BA5AA3" w14:textId="6113BFD4"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575</w:t>
            </w:r>
          </w:p>
        </w:tc>
        <w:tc>
          <w:tcPr>
            <w:tcW w:w="680" w:type="dxa"/>
            <w:tcBorders>
              <w:top w:val="single" w:sz="18" w:space="0" w:color="auto"/>
            </w:tcBorders>
          </w:tcPr>
          <w:p w14:paraId="014049AB" w14:textId="621F3B47"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575</w:t>
            </w:r>
          </w:p>
        </w:tc>
        <w:tc>
          <w:tcPr>
            <w:tcW w:w="680" w:type="dxa"/>
            <w:tcBorders>
              <w:top w:val="single" w:sz="18" w:space="0" w:color="auto"/>
              <w:right w:val="single" w:sz="18" w:space="0" w:color="auto"/>
            </w:tcBorders>
          </w:tcPr>
          <w:p w14:paraId="6C2A8B33" w14:textId="22DB894C"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575</w:t>
            </w:r>
          </w:p>
        </w:tc>
      </w:tr>
      <w:tr w:rsidR="00ED251D" w14:paraId="6A86D512" w14:textId="372B2228" w:rsidTr="00A36BE1">
        <w:trPr>
          <w:jc w:val="center"/>
        </w:trPr>
        <w:tc>
          <w:tcPr>
            <w:tcW w:w="3594" w:type="dxa"/>
            <w:tcBorders>
              <w:left w:val="single" w:sz="18" w:space="0" w:color="auto"/>
              <w:bottom w:val="single" w:sz="18" w:space="0" w:color="auto"/>
              <w:right w:val="single" w:sz="18" w:space="0" w:color="auto"/>
            </w:tcBorders>
          </w:tcPr>
          <w:p w14:paraId="676D22A8" w14:textId="5DBAAA46" w:rsidR="00516707" w:rsidRPr="00E04F33" w:rsidRDefault="00516707" w:rsidP="00DF6070">
            <w:pPr>
              <w:pStyle w:val="ListParagraph"/>
              <w:spacing w:line="276" w:lineRule="auto"/>
              <w:ind w:left="0"/>
              <w:rPr>
                <w:rFonts w:cs="Arial"/>
                <w:sz w:val="20"/>
                <w:szCs w:val="20"/>
              </w:rPr>
            </w:pPr>
            <w:r w:rsidRPr="00E04F33">
              <w:rPr>
                <w:rFonts w:cs="Arial"/>
                <w:sz w:val="20"/>
                <w:szCs w:val="20"/>
              </w:rPr>
              <w:t>Cumulative net housing requirement</w:t>
            </w:r>
          </w:p>
        </w:tc>
        <w:tc>
          <w:tcPr>
            <w:tcW w:w="680" w:type="dxa"/>
            <w:tcBorders>
              <w:left w:val="single" w:sz="18" w:space="0" w:color="auto"/>
              <w:bottom w:val="single" w:sz="18" w:space="0" w:color="auto"/>
            </w:tcBorders>
          </w:tcPr>
          <w:p w14:paraId="60D78044" w14:textId="105CA735"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575</w:t>
            </w:r>
          </w:p>
        </w:tc>
        <w:tc>
          <w:tcPr>
            <w:tcW w:w="680" w:type="dxa"/>
            <w:tcBorders>
              <w:bottom w:val="single" w:sz="18" w:space="0" w:color="auto"/>
              <w:right w:val="single" w:sz="18" w:space="0" w:color="auto"/>
            </w:tcBorders>
          </w:tcPr>
          <w:p w14:paraId="466094E2" w14:textId="1596D21C"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1150</w:t>
            </w:r>
          </w:p>
        </w:tc>
        <w:tc>
          <w:tcPr>
            <w:tcW w:w="680" w:type="dxa"/>
            <w:tcBorders>
              <w:left w:val="single" w:sz="18" w:space="0" w:color="auto"/>
              <w:bottom w:val="single" w:sz="18" w:space="0" w:color="auto"/>
              <w:right w:val="single" w:sz="8" w:space="0" w:color="7030A0"/>
            </w:tcBorders>
          </w:tcPr>
          <w:p w14:paraId="023C7653" w14:textId="7A97D6AB"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1725</w:t>
            </w:r>
          </w:p>
        </w:tc>
        <w:tc>
          <w:tcPr>
            <w:tcW w:w="680" w:type="dxa"/>
            <w:tcBorders>
              <w:left w:val="single" w:sz="8" w:space="0" w:color="7030A0"/>
              <w:bottom w:val="single" w:sz="18" w:space="0" w:color="auto"/>
            </w:tcBorders>
          </w:tcPr>
          <w:p w14:paraId="649407EC" w14:textId="6FE52147"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2300</w:t>
            </w:r>
          </w:p>
        </w:tc>
        <w:tc>
          <w:tcPr>
            <w:tcW w:w="680" w:type="dxa"/>
            <w:tcBorders>
              <w:bottom w:val="single" w:sz="18" w:space="0" w:color="auto"/>
            </w:tcBorders>
          </w:tcPr>
          <w:p w14:paraId="1E00C44D" w14:textId="20714FEC"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2875</w:t>
            </w:r>
          </w:p>
        </w:tc>
        <w:tc>
          <w:tcPr>
            <w:tcW w:w="680" w:type="dxa"/>
            <w:tcBorders>
              <w:bottom w:val="single" w:sz="18" w:space="0" w:color="auto"/>
            </w:tcBorders>
          </w:tcPr>
          <w:p w14:paraId="1E77871B" w14:textId="4D01EB9F"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3450</w:t>
            </w:r>
          </w:p>
        </w:tc>
        <w:tc>
          <w:tcPr>
            <w:tcW w:w="680" w:type="dxa"/>
            <w:tcBorders>
              <w:bottom w:val="single" w:sz="18" w:space="0" w:color="auto"/>
            </w:tcBorders>
          </w:tcPr>
          <w:p w14:paraId="12CE3F97" w14:textId="2340C69C"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4025</w:t>
            </w:r>
          </w:p>
        </w:tc>
        <w:tc>
          <w:tcPr>
            <w:tcW w:w="680" w:type="dxa"/>
            <w:tcBorders>
              <w:bottom w:val="single" w:sz="18" w:space="0" w:color="auto"/>
              <w:right w:val="single" w:sz="18" w:space="0" w:color="auto"/>
            </w:tcBorders>
          </w:tcPr>
          <w:p w14:paraId="0CCA3179" w14:textId="3F97A08E"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4600</w:t>
            </w:r>
          </w:p>
        </w:tc>
      </w:tr>
      <w:tr w:rsidR="00ED251D" w14:paraId="061FD73A" w14:textId="43D8B9BC" w:rsidTr="00A36BE1">
        <w:trPr>
          <w:jc w:val="center"/>
        </w:trPr>
        <w:tc>
          <w:tcPr>
            <w:tcW w:w="3594" w:type="dxa"/>
            <w:tcBorders>
              <w:top w:val="single" w:sz="18" w:space="0" w:color="auto"/>
              <w:left w:val="single" w:sz="18" w:space="0" w:color="auto"/>
              <w:right w:val="single" w:sz="18" w:space="0" w:color="auto"/>
            </w:tcBorders>
          </w:tcPr>
          <w:p w14:paraId="51A91191" w14:textId="143B5AD4" w:rsidR="00516707" w:rsidRPr="00E04F33" w:rsidRDefault="00516707" w:rsidP="00DF6070">
            <w:pPr>
              <w:pStyle w:val="ListParagraph"/>
              <w:spacing w:line="276" w:lineRule="auto"/>
              <w:ind w:left="0"/>
              <w:rPr>
                <w:rFonts w:cs="Arial"/>
                <w:sz w:val="20"/>
                <w:szCs w:val="20"/>
              </w:rPr>
            </w:pPr>
            <w:r w:rsidRPr="00E04F33">
              <w:rPr>
                <w:rFonts w:cs="Arial"/>
                <w:sz w:val="20"/>
                <w:szCs w:val="20"/>
              </w:rPr>
              <w:t>Net completions</w:t>
            </w:r>
          </w:p>
        </w:tc>
        <w:tc>
          <w:tcPr>
            <w:tcW w:w="680" w:type="dxa"/>
            <w:tcBorders>
              <w:top w:val="single" w:sz="18" w:space="0" w:color="auto"/>
              <w:left w:val="single" w:sz="18" w:space="0" w:color="auto"/>
            </w:tcBorders>
          </w:tcPr>
          <w:p w14:paraId="5E13D572" w14:textId="3B8AD67D"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712</w:t>
            </w:r>
          </w:p>
        </w:tc>
        <w:tc>
          <w:tcPr>
            <w:tcW w:w="680" w:type="dxa"/>
            <w:tcBorders>
              <w:top w:val="single" w:sz="18" w:space="0" w:color="auto"/>
              <w:right w:val="single" w:sz="18" w:space="0" w:color="auto"/>
            </w:tcBorders>
          </w:tcPr>
          <w:p w14:paraId="39F0543A" w14:textId="1096473C"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904</w:t>
            </w:r>
          </w:p>
        </w:tc>
        <w:tc>
          <w:tcPr>
            <w:tcW w:w="680" w:type="dxa"/>
            <w:tcBorders>
              <w:top w:val="single" w:sz="18" w:space="0" w:color="auto"/>
              <w:left w:val="single" w:sz="18" w:space="0" w:color="auto"/>
              <w:right w:val="single" w:sz="8" w:space="0" w:color="7030A0"/>
            </w:tcBorders>
            <w:shd w:val="clear" w:color="auto" w:fill="F2F2F2" w:themeFill="background1" w:themeFillShade="F2"/>
          </w:tcPr>
          <w:p w14:paraId="53DBF86E"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left w:val="single" w:sz="8" w:space="0" w:color="7030A0"/>
            </w:tcBorders>
            <w:shd w:val="clear" w:color="auto" w:fill="F2F2F2" w:themeFill="background1" w:themeFillShade="F2"/>
          </w:tcPr>
          <w:p w14:paraId="38D6791D"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tcBorders>
            <w:shd w:val="clear" w:color="auto" w:fill="F2F2F2" w:themeFill="background1" w:themeFillShade="F2"/>
          </w:tcPr>
          <w:p w14:paraId="16F12F9E"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tcBorders>
            <w:shd w:val="clear" w:color="auto" w:fill="F2F2F2" w:themeFill="background1" w:themeFillShade="F2"/>
          </w:tcPr>
          <w:p w14:paraId="3DBC9152"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tcBorders>
            <w:shd w:val="clear" w:color="auto" w:fill="F2F2F2" w:themeFill="background1" w:themeFillShade="F2"/>
          </w:tcPr>
          <w:p w14:paraId="42788FD8"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right w:val="single" w:sz="18" w:space="0" w:color="auto"/>
            </w:tcBorders>
            <w:shd w:val="clear" w:color="auto" w:fill="F2F2F2" w:themeFill="background1" w:themeFillShade="F2"/>
          </w:tcPr>
          <w:p w14:paraId="6C5A45C6" w14:textId="77777777" w:rsidR="00516707" w:rsidRPr="00E04F33" w:rsidRDefault="00516707" w:rsidP="00DF6070">
            <w:pPr>
              <w:pStyle w:val="ListParagraph"/>
              <w:spacing w:line="276" w:lineRule="auto"/>
              <w:ind w:left="0"/>
              <w:jc w:val="both"/>
              <w:rPr>
                <w:rFonts w:cs="Arial"/>
                <w:sz w:val="20"/>
                <w:szCs w:val="20"/>
              </w:rPr>
            </w:pPr>
          </w:p>
        </w:tc>
      </w:tr>
      <w:tr w:rsidR="00ED251D" w14:paraId="0A4EDFD6" w14:textId="5E33AD05" w:rsidTr="00A36BE1">
        <w:trPr>
          <w:jc w:val="center"/>
        </w:trPr>
        <w:tc>
          <w:tcPr>
            <w:tcW w:w="3594" w:type="dxa"/>
            <w:tcBorders>
              <w:left w:val="single" w:sz="18" w:space="0" w:color="auto"/>
              <w:bottom w:val="single" w:sz="18" w:space="0" w:color="auto"/>
              <w:right w:val="single" w:sz="18" w:space="0" w:color="auto"/>
            </w:tcBorders>
          </w:tcPr>
          <w:p w14:paraId="0E9076C8" w14:textId="6B9301D6" w:rsidR="00516707" w:rsidRPr="00E04F33" w:rsidRDefault="00516707" w:rsidP="00DF6070">
            <w:pPr>
              <w:pStyle w:val="ListParagraph"/>
              <w:spacing w:line="276" w:lineRule="auto"/>
              <w:ind w:left="0"/>
              <w:rPr>
                <w:rFonts w:cs="Arial"/>
                <w:sz w:val="20"/>
                <w:szCs w:val="20"/>
              </w:rPr>
            </w:pPr>
            <w:r w:rsidRPr="00E04F33">
              <w:rPr>
                <w:rFonts w:cs="Arial"/>
                <w:sz w:val="20"/>
                <w:szCs w:val="20"/>
              </w:rPr>
              <w:t>Cumulative net completions</w:t>
            </w:r>
          </w:p>
        </w:tc>
        <w:tc>
          <w:tcPr>
            <w:tcW w:w="680" w:type="dxa"/>
            <w:tcBorders>
              <w:left w:val="single" w:sz="18" w:space="0" w:color="auto"/>
              <w:bottom w:val="single" w:sz="18" w:space="0" w:color="auto"/>
            </w:tcBorders>
          </w:tcPr>
          <w:p w14:paraId="57299EA9" w14:textId="472C0A7C"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712</w:t>
            </w:r>
          </w:p>
        </w:tc>
        <w:tc>
          <w:tcPr>
            <w:tcW w:w="680" w:type="dxa"/>
            <w:tcBorders>
              <w:bottom w:val="single" w:sz="18" w:space="0" w:color="auto"/>
              <w:right w:val="single" w:sz="18" w:space="0" w:color="auto"/>
            </w:tcBorders>
          </w:tcPr>
          <w:p w14:paraId="72B8A896" w14:textId="7E719EB4"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1616</w:t>
            </w:r>
          </w:p>
        </w:tc>
        <w:tc>
          <w:tcPr>
            <w:tcW w:w="680" w:type="dxa"/>
            <w:tcBorders>
              <w:left w:val="single" w:sz="18" w:space="0" w:color="auto"/>
              <w:bottom w:val="single" w:sz="18" w:space="0" w:color="auto"/>
              <w:right w:val="single" w:sz="8" w:space="0" w:color="7030A0"/>
            </w:tcBorders>
            <w:shd w:val="clear" w:color="auto" w:fill="F2F2F2" w:themeFill="background1" w:themeFillShade="F2"/>
          </w:tcPr>
          <w:p w14:paraId="3128719D"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left w:val="single" w:sz="8" w:space="0" w:color="7030A0"/>
              <w:bottom w:val="single" w:sz="18" w:space="0" w:color="auto"/>
            </w:tcBorders>
            <w:shd w:val="clear" w:color="auto" w:fill="F2F2F2" w:themeFill="background1" w:themeFillShade="F2"/>
          </w:tcPr>
          <w:p w14:paraId="779B55E5"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bottom w:val="single" w:sz="18" w:space="0" w:color="auto"/>
            </w:tcBorders>
            <w:shd w:val="clear" w:color="auto" w:fill="F2F2F2" w:themeFill="background1" w:themeFillShade="F2"/>
          </w:tcPr>
          <w:p w14:paraId="1D3B256F"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bottom w:val="single" w:sz="18" w:space="0" w:color="auto"/>
            </w:tcBorders>
            <w:shd w:val="clear" w:color="auto" w:fill="F2F2F2" w:themeFill="background1" w:themeFillShade="F2"/>
          </w:tcPr>
          <w:p w14:paraId="0117D4E4"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bottom w:val="single" w:sz="18" w:space="0" w:color="auto"/>
            </w:tcBorders>
            <w:shd w:val="clear" w:color="auto" w:fill="F2F2F2" w:themeFill="background1" w:themeFillShade="F2"/>
          </w:tcPr>
          <w:p w14:paraId="132CC19E"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bottom w:val="single" w:sz="18" w:space="0" w:color="auto"/>
              <w:right w:val="single" w:sz="18" w:space="0" w:color="auto"/>
            </w:tcBorders>
            <w:shd w:val="clear" w:color="auto" w:fill="F2F2F2" w:themeFill="background1" w:themeFillShade="F2"/>
          </w:tcPr>
          <w:p w14:paraId="7F818ED3" w14:textId="77777777" w:rsidR="00516707" w:rsidRPr="00E04F33" w:rsidRDefault="00516707" w:rsidP="00DF6070">
            <w:pPr>
              <w:pStyle w:val="ListParagraph"/>
              <w:spacing w:line="276" w:lineRule="auto"/>
              <w:ind w:left="0"/>
              <w:jc w:val="both"/>
              <w:rPr>
                <w:rFonts w:cs="Arial"/>
                <w:sz w:val="20"/>
                <w:szCs w:val="20"/>
              </w:rPr>
            </w:pPr>
          </w:p>
        </w:tc>
      </w:tr>
      <w:tr w:rsidR="00ED251D" w14:paraId="43FEEB8B" w14:textId="28513814" w:rsidTr="00A36BE1">
        <w:trPr>
          <w:jc w:val="center"/>
        </w:trPr>
        <w:tc>
          <w:tcPr>
            <w:tcW w:w="3594" w:type="dxa"/>
            <w:tcBorders>
              <w:top w:val="single" w:sz="18" w:space="0" w:color="auto"/>
              <w:left w:val="single" w:sz="18" w:space="0" w:color="auto"/>
              <w:bottom w:val="single" w:sz="18" w:space="0" w:color="auto"/>
              <w:right w:val="single" w:sz="18" w:space="0" w:color="auto"/>
            </w:tcBorders>
          </w:tcPr>
          <w:p w14:paraId="0EEDC048" w14:textId="289DE916" w:rsidR="00516707" w:rsidRPr="00E04F33" w:rsidRDefault="00516707" w:rsidP="00DF6070">
            <w:pPr>
              <w:pStyle w:val="ListParagraph"/>
              <w:spacing w:line="276" w:lineRule="auto"/>
              <w:ind w:left="0"/>
              <w:rPr>
                <w:rFonts w:cs="Arial"/>
                <w:sz w:val="20"/>
                <w:szCs w:val="20"/>
              </w:rPr>
            </w:pPr>
            <w:r w:rsidRPr="00E04F33">
              <w:rPr>
                <w:rFonts w:cs="Arial"/>
                <w:sz w:val="20"/>
                <w:szCs w:val="20"/>
              </w:rPr>
              <w:t>Cumulative completions above housing requirement</w:t>
            </w:r>
          </w:p>
        </w:tc>
        <w:tc>
          <w:tcPr>
            <w:tcW w:w="680" w:type="dxa"/>
            <w:tcBorders>
              <w:top w:val="single" w:sz="18" w:space="0" w:color="auto"/>
              <w:left w:val="single" w:sz="18" w:space="0" w:color="auto"/>
              <w:bottom w:val="single" w:sz="18" w:space="0" w:color="auto"/>
            </w:tcBorders>
          </w:tcPr>
          <w:p w14:paraId="51F6373A" w14:textId="2807A37D"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137</w:t>
            </w:r>
          </w:p>
        </w:tc>
        <w:tc>
          <w:tcPr>
            <w:tcW w:w="680" w:type="dxa"/>
            <w:tcBorders>
              <w:top w:val="single" w:sz="18" w:space="0" w:color="auto"/>
              <w:bottom w:val="single" w:sz="18" w:space="0" w:color="auto"/>
              <w:right w:val="single" w:sz="18" w:space="0" w:color="auto"/>
            </w:tcBorders>
          </w:tcPr>
          <w:p w14:paraId="6DB17C94" w14:textId="618C2B2D"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466</w:t>
            </w:r>
          </w:p>
        </w:tc>
        <w:tc>
          <w:tcPr>
            <w:tcW w:w="680" w:type="dxa"/>
            <w:tcBorders>
              <w:top w:val="single" w:sz="18" w:space="0" w:color="auto"/>
              <w:left w:val="single" w:sz="18" w:space="0" w:color="auto"/>
              <w:bottom w:val="single" w:sz="18" w:space="0" w:color="auto"/>
              <w:right w:val="single" w:sz="8" w:space="0" w:color="7030A0"/>
            </w:tcBorders>
            <w:shd w:val="clear" w:color="auto" w:fill="F2F2F2" w:themeFill="background1" w:themeFillShade="F2"/>
          </w:tcPr>
          <w:p w14:paraId="4D052D74"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left w:val="single" w:sz="8" w:space="0" w:color="7030A0"/>
              <w:bottom w:val="single" w:sz="18" w:space="0" w:color="auto"/>
            </w:tcBorders>
            <w:shd w:val="clear" w:color="auto" w:fill="F2F2F2" w:themeFill="background1" w:themeFillShade="F2"/>
          </w:tcPr>
          <w:p w14:paraId="5AADA65D"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bottom w:val="single" w:sz="18" w:space="0" w:color="auto"/>
            </w:tcBorders>
            <w:shd w:val="clear" w:color="auto" w:fill="F2F2F2" w:themeFill="background1" w:themeFillShade="F2"/>
          </w:tcPr>
          <w:p w14:paraId="52D414DA"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bottom w:val="single" w:sz="18" w:space="0" w:color="auto"/>
            </w:tcBorders>
            <w:shd w:val="clear" w:color="auto" w:fill="F2F2F2" w:themeFill="background1" w:themeFillShade="F2"/>
          </w:tcPr>
          <w:p w14:paraId="2D30CB95"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bottom w:val="single" w:sz="18" w:space="0" w:color="auto"/>
            </w:tcBorders>
            <w:shd w:val="clear" w:color="auto" w:fill="F2F2F2" w:themeFill="background1" w:themeFillShade="F2"/>
          </w:tcPr>
          <w:p w14:paraId="77C9AF13"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bottom w:val="single" w:sz="18" w:space="0" w:color="auto"/>
              <w:right w:val="single" w:sz="18" w:space="0" w:color="auto"/>
            </w:tcBorders>
            <w:shd w:val="clear" w:color="auto" w:fill="F2F2F2" w:themeFill="background1" w:themeFillShade="F2"/>
          </w:tcPr>
          <w:p w14:paraId="4EE121D2" w14:textId="77777777" w:rsidR="00516707" w:rsidRPr="00E04F33" w:rsidRDefault="00516707" w:rsidP="00DF6070">
            <w:pPr>
              <w:pStyle w:val="ListParagraph"/>
              <w:spacing w:line="276" w:lineRule="auto"/>
              <w:ind w:left="0"/>
              <w:jc w:val="both"/>
              <w:rPr>
                <w:rFonts w:cs="Arial"/>
                <w:sz w:val="20"/>
                <w:szCs w:val="20"/>
              </w:rPr>
            </w:pPr>
          </w:p>
        </w:tc>
      </w:tr>
      <w:tr w:rsidR="00ED251D" w14:paraId="644A15E0" w14:textId="6B615FC3" w:rsidTr="00A36BE1">
        <w:trPr>
          <w:jc w:val="center"/>
        </w:trPr>
        <w:tc>
          <w:tcPr>
            <w:tcW w:w="3594" w:type="dxa"/>
            <w:tcBorders>
              <w:left w:val="single" w:sz="18" w:space="0" w:color="auto"/>
              <w:right w:val="single" w:sz="18" w:space="0" w:color="auto"/>
            </w:tcBorders>
          </w:tcPr>
          <w:p w14:paraId="35A31CBD" w14:textId="1FEE9E63" w:rsidR="00516707" w:rsidRPr="00E04F33" w:rsidRDefault="00516707" w:rsidP="00DF6070">
            <w:pPr>
              <w:pStyle w:val="ListParagraph"/>
              <w:spacing w:line="276" w:lineRule="auto"/>
              <w:ind w:left="0"/>
              <w:rPr>
                <w:rFonts w:cs="Arial"/>
                <w:sz w:val="20"/>
                <w:szCs w:val="20"/>
              </w:rPr>
            </w:pPr>
            <w:r w:rsidRPr="00E04F33">
              <w:rPr>
                <w:rFonts w:cs="Arial"/>
                <w:sz w:val="20"/>
                <w:szCs w:val="20"/>
              </w:rPr>
              <w:t>Projected housing supply</w:t>
            </w:r>
          </w:p>
        </w:tc>
        <w:tc>
          <w:tcPr>
            <w:tcW w:w="680" w:type="dxa"/>
            <w:tcBorders>
              <w:left w:val="single" w:sz="18" w:space="0" w:color="auto"/>
            </w:tcBorders>
            <w:shd w:val="clear" w:color="auto" w:fill="F2F2F2" w:themeFill="background1" w:themeFillShade="F2"/>
          </w:tcPr>
          <w:p w14:paraId="4D924970"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right w:val="single" w:sz="18" w:space="0" w:color="auto"/>
            </w:tcBorders>
            <w:shd w:val="clear" w:color="auto" w:fill="F2F2F2" w:themeFill="background1" w:themeFillShade="F2"/>
          </w:tcPr>
          <w:p w14:paraId="0018322C"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left w:val="single" w:sz="18" w:space="0" w:color="auto"/>
              <w:right w:val="single" w:sz="8" w:space="0" w:color="7030A0"/>
            </w:tcBorders>
          </w:tcPr>
          <w:p w14:paraId="3B49655A" w14:textId="4B57D80F"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607</w:t>
            </w:r>
          </w:p>
        </w:tc>
        <w:tc>
          <w:tcPr>
            <w:tcW w:w="680" w:type="dxa"/>
            <w:tcBorders>
              <w:left w:val="single" w:sz="8" w:space="0" w:color="7030A0"/>
            </w:tcBorders>
          </w:tcPr>
          <w:p w14:paraId="09C1FD59" w14:textId="459BA28E"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574</w:t>
            </w:r>
          </w:p>
        </w:tc>
        <w:tc>
          <w:tcPr>
            <w:tcW w:w="680" w:type="dxa"/>
          </w:tcPr>
          <w:p w14:paraId="722103AA" w14:textId="36361C6D"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649</w:t>
            </w:r>
          </w:p>
        </w:tc>
        <w:tc>
          <w:tcPr>
            <w:tcW w:w="680" w:type="dxa"/>
          </w:tcPr>
          <w:p w14:paraId="779683C5" w14:textId="6F47686B"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522</w:t>
            </w:r>
          </w:p>
        </w:tc>
        <w:tc>
          <w:tcPr>
            <w:tcW w:w="680" w:type="dxa"/>
          </w:tcPr>
          <w:p w14:paraId="365DF250" w14:textId="0C88ADE7"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446</w:t>
            </w:r>
          </w:p>
        </w:tc>
        <w:tc>
          <w:tcPr>
            <w:tcW w:w="680" w:type="dxa"/>
            <w:tcBorders>
              <w:right w:val="single" w:sz="18" w:space="0" w:color="auto"/>
            </w:tcBorders>
          </w:tcPr>
          <w:p w14:paraId="11A3A378" w14:textId="16EF237A"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451</w:t>
            </w:r>
          </w:p>
        </w:tc>
      </w:tr>
      <w:tr w:rsidR="00ED251D" w14:paraId="2A4A04D7" w14:textId="77777777" w:rsidTr="00A36BE1">
        <w:trPr>
          <w:jc w:val="center"/>
        </w:trPr>
        <w:tc>
          <w:tcPr>
            <w:tcW w:w="3594" w:type="dxa"/>
            <w:tcBorders>
              <w:left w:val="single" w:sz="18" w:space="0" w:color="auto"/>
              <w:bottom w:val="single" w:sz="18" w:space="0" w:color="auto"/>
              <w:right w:val="single" w:sz="18" w:space="0" w:color="auto"/>
            </w:tcBorders>
          </w:tcPr>
          <w:p w14:paraId="61FC5A11" w14:textId="3340BC51" w:rsidR="00516707" w:rsidRPr="00E04F33" w:rsidRDefault="00E04F33" w:rsidP="00DF6070">
            <w:pPr>
              <w:pStyle w:val="ListParagraph"/>
              <w:spacing w:line="276" w:lineRule="auto"/>
              <w:ind w:left="0"/>
              <w:rPr>
                <w:rFonts w:cs="Arial"/>
                <w:sz w:val="20"/>
                <w:szCs w:val="20"/>
              </w:rPr>
            </w:pPr>
            <w:r w:rsidRPr="00E04F33">
              <w:rPr>
                <w:rFonts w:cs="Arial"/>
                <w:sz w:val="20"/>
                <w:szCs w:val="20"/>
                <w:lang w:eastAsia="en-GB"/>
              </w:rPr>
              <w:t xml:space="preserve">Completions above housing requirement (average over </w:t>
            </w:r>
            <w:proofErr w:type="gramStart"/>
            <w:r w:rsidRPr="00E04F33">
              <w:rPr>
                <w:rFonts w:cs="Arial"/>
                <w:sz w:val="20"/>
                <w:szCs w:val="20"/>
                <w:lang w:eastAsia="en-GB"/>
              </w:rPr>
              <w:t>5 year</w:t>
            </w:r>
            <w:proofErr w:type="gramEnd"/>
            <w:r w:rsidRPr="00E04F33">
              <w:rPr>
                <w:rFonts w:cs="Arial"/>
                <w:sz w:val="20"/>
                <w:szCs w:val="20"/>
                <w:lang w:eastAsia="en-GB"/>
              </w:rPr>
              <w:t xml:space="preserve"> supply period)</w:t>
            </w:r>
          </w:p>
        </w:tc>
        <w:tc>
          <w:tcPr>
            <w:tcW w:w="680" w:type="dxa"/>
            <w:tcBorders>
              <w:left w:val="single" w:sz="18" w:space="0" w:color="auto"/>
              <w:bottom w:val="single" w:sz="18" w:space="0" w:color="auto"/>
            </w:tcBorders>
            <w:shd w:val="clear" w:color="auto" w:fill="F2F2F2" w:themeFill="background1" w:themeFillShade="F2"/>
          </w:tcPr>
          <w:p w14:paraId="2918226E"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bottom w:val="single" w:sz="18" w:space="0" w:color="auto"/>
              <w:right w:val="single" w:sz="18" w:space="0" w:color="auto"/>
            </w:tcBorders>
            <w:shd w:val="clear" w:color="auto" w:fill="F2F2F2" w:themeFill="background1" w:themeFillShade="F2"/>
          </w:tcPr>
          <w:p w14:paraId="1DEDB127"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left w:val="single" w:sz="18" w:space="0" w:color="auto"/>
              <w:bottom w:val="single" w:sz="18" w:space="0" w:color="auto"/>
              <w:right w:val="single" w:sz="8" w:space="0" w:color="7030A0"/>
            </w:tcBorders>
            <w:shd w:val="clear" w:color="auto" w:fill="F2F2F2" w:themeFill="background1" w:themeFillShade="F2"/>
          </w:tcPr>
          <w:p w14:paraId="42B1DAD1"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left w:val="single" w:sz="8" w:space="0" w:color="7030A0"/>
              <w:bottom w:val="single" w:sz="18" w:space="0" w:color="auto"/>
            </w:tcBorders>
          </w:tcPr>
          <w:p w14:paraId="3C245FDD" w14:textId="3A351A8E"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93.2</w:t>
            </w:r>
          </w:p>
        </w:tc>
        <w:tc>
          <w:tcPr>
            <w:tcW w:w="680" w:type="dxa"/>
            <w:tcBorders>
              <w:bottom w:val="single" w:sz="18" w:space="0" w:color="auto"/>
            </w:tcBorders>
          </w:tcPr>
          <w:p w14:paraId="5A7E7641" w14:textId="543C7CA3"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93.2</w:t>
            </w:r>
          </w:p>
        </w:tc>
        <w:tc>
          <w:tcPr>
            <w:tcW w:w="680" w:type="dxa"/>
            <w:tcBorders>
              <w:bottom w:val="single" w:sz="18" w:space="0" w:color="auto"/>
            </w:tcBorders>
          </w:tcPr>
          <w:p w14:paraId="408B74B4" w14:textId="26022F71"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93.2</w:t>
            </w:r>
          </w:p>
        </w:tc>
        <w:tc>
          <w:tcPr>
            <w:tcW w:w="680" w:type="dxa"/>
            <w:tcBorders>
              <w:bottom w:val="single" w:sz="18" w:space="0" w:color="auto"/>
            </w:tcBorders>
          </w:tcPr>
          <w:p w14:paraId="4108F61B" w14:textId="664DC359"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93.2</w:t>
            </w:r>
          </w:p>
        </w:tc>
        <w:tc>
          <w:tcPr>
            <w:tcW w:w="680" w:type="dxa"/>
            <w:tcBorders>
              <w:bottom w:val="single" w:sz="18" w:space="0" w:color="auto"/>
              <w:right w:val="single" w:sz="18" w:space="0" w:color="auto"/>
            </w:tcBorders>
          </w:tcPr>
          <w:p w14:paraId="0FD6460C" w14:textId="0BCA53B9"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93.2</w:t>
            </w:r>
          </w:p>
        </w:tc>
      </w:tr>
      <w:tr w:rsidR="00ED251D" w14:paraId="4A445838" w14:textId="77777777" w:rsidTr="00A36BE1">
        <w:trPr>
          <w:jc w:val="center"/>
        </w:trPr>
        <w:tc>
          <w:tcPr>
            <w:tcW w:w="3594" w:type="dxa"/>
            <w:tcBorders>
              <w:top w:val="single" w:sz="18" w:space="0" w:color="auto"/>
              <w:left w:val="single" w:sz="18" w:space="0" w:color="auto"/>
              <w:bottom w:val="single" w:sz="18" w:space="0" w:color="auto"/>
              <w:right w:val="single" w:sz="18" w:space="0" w:color="auto"/>
            </w:tcBorders>
          </w:tcPr>
          <w:p w14:paraId="471D2372" w14:textId="3CDE5B3D" w:rsidR="00516707" w:rsidRPr="00E04F33" w:rsidRDefault="00E04F33" w:rsidP="00DF6070">
            <w:pPr>
              <w:pStyle w:val="ListParagraph"/>
              <w:spacing w:line="276" w:lineRule="auto"/>
              <w:ind w:left="0"/>
              <w:rPr>
                <w:rFonts w:cs="Arial"/>
                <w:sz w:val="20"/>
                <w:szCs w:val="20"/>
              </w:rPr>
            </w:pPr>
            <w:r w:rsidRPr="00E04F33">
              <w:rPr>
                <w:rFonts w:cs="Arial"/>
                <w:sz w:val="20"/>
                <w:szCs w:val="20"/>
              </w:rPr>
              <w:t>Total housing supply</w:t>
            </w:r>
          </w:p>
        </w:tc>
        <w:tc>
          <w:tcPr>
            <w:tcW w:w="680" w:type="dxa"/>
            <w:tcBorders>
              <w:top w:val="single" w:sz="18" w:space="0" w:color="auto"/>
              <w:left w:val="single" w:sz="18" w:space="0" w:color="auto"/>
              <w:bottom w:val="single" w:sz="18" w:space="0" w:color="auto"/>
            </w:tcBorders>
            <w:shd w:val="clear" w:color="auto" w:fill="F2F2F2" w:themeFill="background1" w:themeFillShade="F2"/>
          </w:tcPr>
          <w:p w14:paraId="43E5B6F6"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bottom w:val="single" w:sz="18" w:space="0" w:color="auto"/>
              <w:right w:val="single" w:sz="18" w:space="0" w:color="auto"/>
            </w:tcBorders>
            <w:shd w:val="clear" w:color="auto" w:fill="F2F2F2" w:themeFill="background1" w:themeFillShade="F2"/>
          </w:tcPr>
          <w:p w14:paraId="5EA8E072" w14:textId="77777777" w:rsidR="00516707" w:rsidRPr="00E04F33" w:rsidRDefault="00516707" w:rsidP="00DF6070">
            <w:pPr>
              <w:pStyle w:val="ListParagraph"/>
              <w:spacing w:line="276" w:lineRule="auto"/>
              <w:ind w:left="0"/>
              <w:jc w:val="both"/>
              <w:rPr>
                <w:rFonts w:cs="Arial"/>
                <w:sz w:val="20"/>
                <w:szCs w:val="20"/>
              </w:rPr>
            </w:pPr>
          </w:p>
        </w:tc>
        <w:tc>
          <w:tcPr>
            <w:tcW w:w="680" w:type="dxa"/>
            <w:tcBorders>
              <w:top w:val="single" w:sz="18" w:space="0" w:color="auto"/>
              <w:left w:val="single" w:sz="18" w:space="0" w:color="auto"/>
              <w:bottom w:val="single" w:sz="18" w:space="0" w:color="auto"/>
              <w:right w:val="single" w:sz="8" w:space="0" w:color="7030A0"/>
            </w:tcBorders>
          </w:tcPr>
          <w:p w14:paraId="0FB75088" w14:textId="71F54589"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607</w:t>
            </w:r>
          </w:p>
        </w:tc>
        <w:tc>
          <w:tcPr>
            <w:tcW w:w="680" w:type="dxa"/>
            <w:tcBorders>
              <w:top w:val="single" w:sz="18" w:space="0" w:color="auto"/>
              <w:left w:val="single" w:sz="8" w:space="0" w:color="7030A0"/>
              <w:bottom w:val="single" w:sz="18" w:space="0" w:color="auto"/>
            </w:tcBorders>
          </w:tcPr>
          <w:p w14:paraId="06992017" w14:textId="1895AF74"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667</w:t>
            </w:r>
          </w:p>
        </w:tc>
        <w:tc>
          <w:tcPr>
            <w:tcW w:w="680" w:type="dxa"/>
            <w:tcBorders>
              <w:top w:val="single" w:sz="18" w:space="0" w:color="auto"/>
              <w:bottom w:val="single" w:sz="18" w:space="0" w:color="auto"/>
            </w:tcBorders>
          </w:tcPr>
          <w:p w14:paraId="3B70CC0D" w14:textId="2BA33EDD"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742</w:t>
            </w:r>
          </w:p>
        </w:tc>
        <w:tc>
          <w:tcPr>
            <w:tcW w:w="680" w:type="dxa"/>
            <w:tcBorders>
              <w:top w:val="single" w:sz="18" w:space="0" w:color="auto"/>
              <w:bottom w:val="single" w:sz="18" w:space="0" w:color="auto"/>
            </w:tcBorders>
          </w:tcPr>
          <w:p w14:paraId="7150E350" w14:textId="77B80B58"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615</w:t>
            </w:r>
          </w:p>
        </w:tc>
        <w:tc>
          <w:tcPr>
            <w:tcW w:w="680" w:type="dxa"/>
            <w:tcBorders>
              <w:top w:val="single" w:sz="18" w:space="0" w:color="auto"/>
              <w:bottom w:val="single" w:sz="18" w:space="0" w:color="auto"/>
            </w:tcBorders>
          </w:tcPr>
          <w:p w14:paraId="472D7709" w14:textId="68606209"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539</w:t>
            </w:r>
          </w:p>
        </w:tc>
        <w:tc>
          <w:tcPr>
            <w:tcW w:w="680" w:type="dxa"/>
            <w:tcBorders>
              <w:top w:val="single" w:sz="18" w:space="0" w:color="auto"/>
              <w:bottom w:val="single" w:sz="18" w:space="0" w:color="auto"/>
              <w:right w:val="single" w:sz="18" w:space="0" w:color="auto"/>
            </w:tcBorders>
          </w:tcPr>
          <w:p w14:paraId="363C8197" w14:textId="733E1B3D" w:rsidR="00516707" w:rsidRPr="00E04F33" w:rsidRDefault="00E04F33" w:rsidP="00DF6070">
            <w:pPr>
              <w:pStyle w:val="ListParagraph"/>
              <w:spacing w:line="276" w:lineRule="auto"/>
              <w:ind w:left="0"/>
              <w:jc w:val="both"/>
              <w:rPr>
                <w:rFonts w:cs="Arial"/>
                <w:sz w:val="20"/>
                <w:szCs w:val="20"/>
              </w:rPr>
            </w:pPr>
            <w:r w:rsidRPr="00E04F33">
              <w:rPr>
                <w:rFonts w:cs="Arial"/>
                <w:sz w:val="20"/>
                <w:szCs w:val="20"/>
              </w:rPr>
              <w:t>544</w:t>
            </w:r>
          </w:p>
        </w:tc>
      </w:tr>
    </w:tbl>
    <w:p w14:paraId="554828C6" w14:textId="39AE2D32" w:rsidR="00C211F3" w:rsidRPr="00A36BE1" w:rsidRDefault="00A36BE1" w:rsidP="00DF6070">
      <w:pPr>
        <w:pStyle w:val="ListParagraph"/>
        <w:spacing w:line="276" w:lineRule="auto"/>
        <w:ind w:left="567"/>
        <w:jc w:val="both"/>
        <w:rPr>
          <w:rFonts w:cs="Arial"/>
          <w:sz w:val="22"/>
          <w:szCs w:val="22"/>
        </w:rPr>
      </w:pPr>
      <w:r w:rsidRPr="00A36BE1">
        <w:rPr>
          <w:rFonts w:cs="Arial"/>
          <w:sz w:val="22"/>
          <w:szCs w:val="22"/>
        </w:rPr>
        <w:t xml:space="preserve">Table </w:t>
      </w:r>
      <w:r w:rsidR="00E11C2B">
        <w:rPr>
          <w:rFonts w:cs="Arial"/>
          <w:sz w:val="22"/>
          <w:szCs w:val="22"/>
        </w:rPr>
        <w:t>17</w:t>
      </w:r>
      <w:r w:rsidRPr="00A36BE1">
        <w:rPr>
          <w:rFonts w:cs="Arial"/>
          <w:sz w:val="22"/>
          <w:szCs w:val="22"/>
        </w:rPr>
        <w:t xml:space="preserve"> – Supply calculation including net completions since 1 April 21</w:t>
      </w:r>
    </w:p>
    <w:p w14:paraId="627A6446" w14:textId="77777777" w:rsidR="00A36BE1" w:rsidRDefault="00A36BE1" w:rsidP="00DF6070">
      <w:pPr>
        <w:pStyle w:val="ListParagraph"/>
        <w:spacing w:line="276" w:lineRule="auto"/>
        <w:ind w:left="567"/>
        <w:jc w:val="both"/>
        <w:rPr>
          <w:rFonts w:cs="Arial"/>
        </w:rPr>
      </w:pPr>
    </w:p>
    <w:p w14:paraId="7885B095" w14:textId="54D5DD22" w:rsidR="007E023D" w:rsidRPr="007B79EA" w:rsidRDefault="007E023D" w:rsidP="00DF6070">
      <w:pPr>
        <w:pStyle w:val="ListParagraph"/>
        <w:numPr>
          <w:ilvl w:val="1"/>
          <w:numId w:val="4"/>
        </w:numPr>
        <w:spacing w:line="276" w:lineRule="auto"/>
        <w:ind w:left="567"/>
        <w:jc w:val="both"/>
        <w:rPr>
          <w:rFonts w:cs="Arial"/>
        </w:rPr>
      </w:pPr>
      <w:r>
        <w:rPr>
          <w:rFonts w:cs="Arial"/>
        </w:rPr>
        <w:t xml:space="preserve">Table </w:t>
      </w:r>
      <w:r w:rsidR="00A36BE1">
        <w:rPr>
          <w:rFonts w:cs="Arial"/>
        </w:rPr>
        <w:t>1</w:t>
      </w:r>
      <w:r w:rsidR="00E11C2B">
        <w:rPr>
          <w:rFonts w:cs="Arial"/>
        </w:rPr>
        <w:t>8</w:t>
      </w:r>
      <w:r>
        <w:rPr>
          <w:rFonts w:cs="Arial"/>
        </w:rPr>
        <w:t xml:space="preserve"> below set outs the </w:t>
      </w:r>
      <w:r w:rsidR="00A3669C">
        <w:rPr>
          <w:rFonts w:cs="Arial"/>
        </w:rPr>
        <w:t xml:space="preserve">estimated </w:t>
      </w:r>
      <w:r>
        <w:rPr>
          <w:rFonts w:cs="Arial"/>
        </w:rPr>
        <w:t>5</w:t>
      </w:r>
      <w:r w:rsidR="00F27390">
        <w:rPr>
          <w:rFonts w:cs="Arial"/>
        </w:rPr>
        <w:t>-</w:t>
      </w:r>
      <w:r>
        <w:rPr>
          <w:rFonts w:cs="Arial"/>
        </w:rPr>
        <w:t xml:space="preserve">year supply position as </w:t>
      </w:r>
      <w:r w:rsidR="00327A91">
        <w:rPr>
          <w:rFonts w:cs="Arial"/>
        </w:rPr>
        <w:t>of</w:t>
      </w:r>
      <w:r>
        <w:rPr>
          <w:rFonts w:cs="Arial"/>
        </w:rPr>
        <w:t xml:space="preserve"> 1 April 2024</w:t>
      </w:r>
      <w:r w:rsidR="00A3669C">
        <w:rPr>
          <w:rFonts w:cs="Arial"/>
        </w:rPr>
        <w:t xml:space="preserve">. The supply position for the estimated year of adoption (2024/2025) is 5.15 years. This position will be updated when the data for the monitoring year 1 April 2023- 31 March 2024 </w:t>
      </w:r>
      <w:r w:rsidR="00F27390">
        <w:rPr>
          <w:rFonts w:cs="Arial"/>
        </w:rPr>
        <w:t xml:space="preserve">is available </w:t>
      </w:r>
      <w:r w:rsidR="00A3669C">
        <w:rPr>
          <w:rFonts w:cs="Arial"/>
        </w:rPr>
        <w:t xml:space="preserve">from West Sussex County Council. This is expected in </w:t>
      </w:r>
      <w:r w:rsidR="00F27390">
        <w:rPr>
          <w:rFonts w:cs="Arial"/>
        </w:rPr>
        <w:t>s</w:t>
      </w:r>
      <w:r w:rsidR="00A3669C">
        <w:rPr>
          <w:rFonts w:cs="Arial"/>
        </w:rPr>
        <w:t>ummer 2024.</w:t>
      </w:r>
    </w:p>
    <w:p w14:paraId="1C472A2A" w14:textId="288B43A3" w:rsidR="00E04F33" w:rsidRPr="00E04F33" w:rsidRDefault="00E04F33" w:rsidP="00DF6070">
      <w:pPr>
        <w:spacing w:line="276" w:lineRule="auto"/>
        <w:rPr>
          <w:rFonts w:ascii="Arial" w:hAnsi="Arial" w:cs="Arial"/>
        </w:rPr>
      </w:pPr>
    </w:p>
    <w:tbl>
      <w:tblPr>
        <w:tblW w:w="9382" w:type="dxa"/>
        <w:jc w:val="center"/>
        <w:tblLayout w:type="fixed"/>
        <w:tblLook w:val="04A0" w:firstRow="1" w:lastRow="0" w:firstColumn="1" w:lastColumn="0" w:noHBand="0" w:noVBand="1"/>
      </w:tblPr>
      <w:tblGrid>
        <w:gridCol w:w="1474"/>
        <w:gridCol w:w="659"/>
        <w:gridCol w:w="659"/>
        <w:gridCol w:w="659"/>
        <w:gridCol w:w="659"/>
        <w:gridCol w:w="659"/>
        <w:gridCol w:w="659"/>
        <w:gridCol w:w="659"/>
        <w:gridCol w:w="659"/>
        <w:gridCol w:w="659"/>
        <w:gridCol w:w="659"/>
        <w:gridCol w:w="659"/>
        <w:gridCol w:w="659"/>
      </w:tblGrid>
      <w:tr w:rsidR="0077188F" w:rsidRPr="00433C95" w14:paraId="52116CB8" w14:textId="77777777" w:rsidTr="00A36BE1">
        <w:trPr>
          <w:cantSplit/>
          <w:trHeight w:val="907"/>
          <w:jc w:val="center"/>
        </w:trPr>
        <w:tc>
          <w:tcPr>
            <w:tcW w:w="1474" w:type="dxa"/>
            <w:tcBorders>
              <w:top w:val="single" w:sz="18" w:space="0" w:color="auto"/>
              <w:left w:val="single" w:sz="18" w:space="0" w:color="auto"/>
              <w:bottom w:val="single" w:sz="8" w:space="0" w:color="auto"/>
              <w:right w:val="single" w:sz="18" w:space="0" w:color="auto"/>
            </w:tcBorders>
            <w:shd w:val="clear" w:color="auto" w:fill="auto"/>
            <w:vAlign w:val="center"/>
          </w:tcPr>
          <w:p w14:paraId="28603514" w14:textId="77777777" w:rsidR="0077188F" w:rsidRPr="00ED251D" w:rsidRDefault="0077188F" w:rsidP="00DF6070">
            <w:pPr>
              <w:spacing w:after="0" w:line="276" w:lineRule="auto"/>
              <w:jc w:val="right"/>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Projected Five Year Supply Position</w:t>
            </w:r>
          </w:p>
        </w:tc>
        <w:tc>
          <w:tcPr>
            <w:tcW w:w="659" w:type="dxa"/>
            <w:tcBorders>
              <w:top w:val="single" w:sz="18" w:space="0" w:color="auto"/>
              <w:left w:val="single" w:sz="18" w:space="0" w:color="auto"/>
              <w:bottom w:val="single" w:sz="8" w:space="0" w:color="auto"/>
              <w:right w:val="single" w:sz="12" w:space="0" w:color="7030A0"/>
            </w:tcBorders>
            <w:shd w:val="clear" w:color="auto" w:fill="auto"/>
            <w:noWrap/>
            <w:textDirection w:val="btLr"/>
          </w:tcPr>
          <w:p w14:paraId="0DE11936"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2023/24</w:t>
            </w:r>
          </w:p>
        </w:tc>
        <w:tc>
          <w:tcPr>
            <w:tcW w:w="659" w:type="dxa"/>
            <w:tcBorders>
              <w:top w:val="single" w:sz="18" w:space="0" w:color="auto"/>
              <w:left w:val="single" w:sz="12" w:space="0" w:color="7030A0"/>
              <w:bottom w:val="single" w:sz="8" w:space="0" w:color="auto"/>
              <w:right w:val="single" w:sz="8" w:space="0" w:color="auto"/>
            </w:tcBorders>
            <w:shd w:val="clear" w:color="auto" w:fill="auto"/>
            <w:noWrap/>
            <w:textDirection w:val="btLr"/>
          </w:tcPr>
          <w:p w14:paraId="0F90DC8A"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2024/25</w:t>
            </w:r>
          </w:p>
        </w:tc>
        <w:tc>
          <w:tcPr>
            <w:tcW w:w="659" w:type="dxa"/>
            <w:tcBorders>
              <w:top w:val="single" w:sz="18" w:space="0" w:color="auto"/>
              <w:left w:val="single" w:sz="8" w:space="0" w:color="auto"/>
              <w:bottom w:val="single" w:sz="8" w:space="0" w:color="auto"/>
              <w:right w:val="single" w:sz="8" w:space="0" w:color="auto"/>
            </w:tcBorders>
            <w:shd w:val="clear" w:color="auto" w:fill="auto"/>
            <w:noWrap/>
            <w:textDirection w:val="btLr"/>
          </w:tcPr>
          <w:p w14:paraId="43694089"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2025/26</w:t>
            </w:r>
          </w:p>
        </w:tc>
        <w:tc>
          <w:tcPr>
            <w:tcW w:w="659" w:type="dxa"/>
            <w:tcBorders>
              <w:top w:val="single" w:sz="18" w:space="0" w:color="auto"/>
              <w:left w:val="single" w:sz="8" w:space="0" w:color="auto"/>
              <w:bottom w:val="single" w:sz="8" w:space="0" w:color="auto"/>
              <w:right w:val="single" w:sz="8" w:space="0" w:color="auto"/>
            </w:tcBorders>
            <w:shd w:val="clear" w:color="auto" w:fill="auto"/>
            <w:noWrap/>
            <w:textDirection w:val="btLr"/>
          </w:tcPr>
          <w:p w14:paraId="37DD91E9"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2026/27</w:t>
            </w:r>
          </w:p>
        </w:tc>
        <w:tc>
          <w:tcPr>
            <w:tcW w:w="659" w:type="dxa"/>
            <w:tcBorders>
              <w:top w:val="single" w:sz="18" w:space="0" w:color="auto"/>
              <w:left w:val="single" w:sz="8" w:space="0" w:color="auto"/>
              <w:bottom w:val="single" w:sz="8" w:space="0" w:color="auto"/>
              <w:right w:val="single" w:sz="18" w:space="0" w:color="auto"/>
            </w:tcBorders>
            <w:shd w:val="clear" w:color="auto" w:fill="auto"/>
            <w:noWrap/>
            <w:textDirection w:val="btLr"/>
          </w:tcPr>
          <w:p w14:paraId="4A337A66"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2027/28</w:t>
            </w:r>
          </w:p>
        </w:tc>
        <w:tc>
          <w:tcPr>
            <w:tcW w:w="659" w:type="dxa"/>
            <w:tcBorders>
              <w:top w:val="single" w:sz="18" w:space="0" w:color="auto"/>
              <w:left w:val="single" w:sz="18" w:space="0" w:color="auto"/>
              <w:bottom w:val="single" w:sz="8" w:space="0" w:color="auto"/>
              <w:right w:val="single" w:sz="12" w:space="0" w:color="7030A0"/>
            </w:tcBorders>
            <w:shd w:val="clear" w:color="auto" w:fill="auto"/>
            <w:noWrap/>
            <w:textDirection w:val="btLr"/>
          </w:tcPr>
          <w:p w14:paraId="33EB8454"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2028/29</w:t>
            </w:r>
          </w:p>
        </w:tc>
        <w:tc>
          <w:tcPr>
            <w:tcW w:w="659" w:type="dxa"/>
            <w:tcBorders>
              <w:top w:val="single" w:sz="18" w:space="0" w:color="auto"/>
              <w:left w:val="single" w:sz="12" w:space="0" w:color="7030A0"/>
              <w:bottom w:val="single" w:sz="8" w:space="0" w:color="auto"/>
              <w:right w:val="single" w:sz="8" w:space="0" w:color="auto"/>
            </w:tcBorders>
            <w:shd w:val="clear" w:color="auto" w:fill="auto"/>
            <w:noWrap/>
            <w:textDirection w:val="btLr"/>
          </w:tcPr>
          <w:p w14:paraId="6D406C38"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2029/30</w:t>
            </w:r>
          </w:p>
        </w:tc>
        <w:tc>
          <w:tcPr>
            <w:tcW w:w="659" w:type="dxa"/>
            <w:tcBorders>
              <w:top w:val="single" w:sz="18" w:space="0" w:color="auto"/>
              <w:left w:val="single" w:sz="8" w:space="0" w:color="auto"/>
              <w:bottom w:val="single" w:sz="8" w:space="0" w:color="auto"/>
              <w:right w:val="single" w:sz="8" w:space="0" w:color="auto"/>
            </w:tcBorders>
            <w:shd w:val="clear" w:color="auto" w:fill="auto"/>
            <w:noWrap/>
            <w:textDirection w:val="btLr"/>
          </w:tcPr>
          <w:p w14:paraId="5B849B26"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2030/31</w:t>
            </w:r>
          </w:p>
        </w:tc>
        <w:tc>
          <w:tcPr>
            <w:tcW w:w="659" w:type="dxa"/>
            <w:tcBorders>
              <w:top w:val="single" w:sz="18" w:space="0" w:color="auto"/>
              <w:left w:val="single" w:sz="8" w:space="0" w:color="auto"/>
              <w:bottom w:val="single" w:sz="8" w:space="0" w:color="auto"/>
              <w:right w:val="single" w:sz="8" w:space="0" w:color="auto"/>
            </w:tcBorders>
            <w:shd w:val="clear" w:color="auto" w:fill="auto"/>
            <w:noWrap/>
            <w:textDirection w:val="btLr"/>
          </w:tcPr>
          <w:p w14:paraId="0940F5EC"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2031/32</w:t>
            </w:r>
          </w:p>
        </w:tc>
        <w:tc>
          <w:tcPr>
            <w:tcW w:w="659" w:type="dxa"/>
            <w:tcBorders>
              <w:top w:val="single" w:sz="18" w:space="0" w:color="auto"/>
              <w:left w:val="single" w:sz="8" w:space="0" w:color="auto"/>
              <w:bottom w:val="single" w:sz="8" w:space="0" w:color="auto"/>
              <w:right w:val="single" w:sz="8" w:space="0" w:color="auto"/>
            </w:tcBorders>
            <w:shd w:val="clear" w:color="auto" w:fill="auto"/>
            <w:noWrap/>
            <w:textDirection w:val="btLr"/>
          </w:tcPr>
          <w:p w14:paraId="1C270E8B"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2032/33</w:t>
            </w:r>
          </w:p>
        </w:tc>
        <w:tc>
          <w:tcPr>
            <w:tcW w:w="659" w:type="dxa"/>
            <w:tcBorders>
              <w:top w:val="single" w:sz="18" w:space="0" w:color="auto"/>
              <w:left w:val="single" w:sz="8" w:space="0" w:color="auto"/>
              <w:bottom w:val="single" w:sz="8" w:space="0" w:color="auto"/>
              <w:right w:val="single" w:sz="8" w:space="0" w:color="auto"/>
            </w:tcBorders>
            <w:shd w:val="clear" w:color="auto" w:fill="auto"/>
            <w:noWrap/>
            <w:textDirection w:val="btLr"/>
          </w:tcPr>
          <w:p w14:paraId="216599A1"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2033/34</w:t>
            </w:r>
          </w:p>
        </w:tc>
        <w:tc>
          <w:tcPr>
            <w:tcW w:w="659" w:type="dxa"/>
            <w:tcBorders>
              <w:top w:val="single" w:sz="18" w:space="0" w:color="auto"/>
              <w:left w:val="single" w:sz="8" w:space="0" w:color="auto"/>
              <w:bottom w:val="single" w:sz="8" w:space="0" w:color="auto"/>
              <w:right w:val="single" w:sz="18" w:space="0" w:color="auto"/>
            </w:tcBorders>
            <w:shd w:val="clear" w:color="auto" w:fill="auto"/>
            <w:noWrap/>
            <w:textDirection w:val="btLr"/>
          </w:tcPr>
          <w:p w14:paraId="51C372A1" w14:textId="77777777" w:rsidR="0077188F" w:rsidRPr="00ED251D" w:rsidRDefault="0077188F" w:rsidP="00DF6070">
            <w:pPr>
              <w:spacing w:after="0" w:line="276" w:lineRule="auto"/>
              <w:ind w:left="113" w:right="113"/>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2034/35</w:t>
            </w:r>
          </w:p>
        </w:tc>
      </w:tr>
      <w:tr w:rsidR="0077188F" w:rsidRPr="00433C95" w14:paraId="0605DF31" w14:textId="77777777" w:rsidTr="00A36BE1">
        <w:trPr>
          <w:jc w:val="center"/>
        </w:trPr>
        <w:tc>
          <w:tcPr>
            <w:tcW w:w="1474" w:type="dxa"/>
            <w:tcBorders>
              <w:top w:val="single" w:sz="8" w:space="0" w:color="auto"/>
              <w:left w:val="single" w:sz="18" w:space="0" w:color="auto"/>
              <w:bottom w:val="single" w:sz="8" w:space="0" w:color="auto"/>
              <w:right w:val="single" w:sz="18" w:space="0" w:color="auto"/>
            </w:tcBorders>
            <w:shd w:val="clear" w:color="auto" w:fill="auto"/>
            <w:vAlign w:val="center"/>
          </w:tcPr>
          <w:p w14:paraId="0184ADB5" w14:textId="77777777" w:rsidR="0077188F" w:rsidRPr="00ED251D" w:rsidRDefault="0077188F" w:rsidP="00DF6070">
            <w:pPr>
              <w:spacing w:after="0" w:line="276" w:lineRule="auto"/>
              <w:jc w:val="right"/>
              <w:rPr>
                <w:rFonts w:ascii="Arial" w:eastAsia="Times New Roman" w:hAnsi="Arial" w:cs="Arial"/>
                <w:sz w:val="18"/>
                <w:szCs w:val="18"/>
                <w:lang w:eastAsia="en-GB"/>
              </w:rPr>
            </w:pPr>
            <w:r w:rsidRPr="00ED251D">
              <w:rPr>
                <w:rFonts w:ascii="Arial" w:eastAsia="Times New Roman" w:hAnsi="Arial" w:cs="Arial"/>
                <w:sz w:val="18"/>
                <w:szCs w:val="18"/>
                <w:lang w:eastAsia="en-GB"/>
              </w:rPr>
              <w:t xml:space="preserve">Projected </w:t>
            </w:r>
            <w:proofErr w:type="gramStart"/>
            <w:r w:rsidRPr="00ED251D">
              <w:rPr>
                <w:rFonts w:ascii="Arial" w:eastAsia="Times New Roman" w:hAnsi="Arial" w:cs="Arial"/>
                <w:sz w:val="18"/>
                <w:szCs w:val="18"/>
                <w:lang w:eastAsia="en-GB"/>
              </w:rPr>
              <w:t>five year</w:t>
            </w:r>
            <w:proofErr w:type="gramEnd"/>
            <w:r w:rsidRPr="00ED251D">
              <w:rPr>
                <w:rFonts w:ascii="Arial" w:eastAsia="Times New Roman" w:hAnsi="Arial" w:cs="Arial"/>
                <w:sz w:val="18"/>
                <w:szCs w:val="18"/>
                <w:lang w:eastAsia="en-GB"/>
              </w:rPr>
              <w:t xml:space="preserve"> housing supply</w:t>
            </w:r>
          </w:p>
        </w:tc>
        <w:tc>
          <w:tcPr>
            <w:tcW w:w="659" w:type="dxa"/>
            <w:tcBorders>
              <w:top w:val="single" w:sz="8" w:space="0" w:color="auto"/>
              <w:left w:val="single" w:sz="18" w:space="0" w:color="auto"/>
              <w:bottom w:val="single" w:sz="8" w:space="0" w:color="auto"/>
              <w:right w:val="single" w:sz="12" w:space="0" w:color="7030A0"/>
            </w:tcBorders>
            <w:shd w:val="clear" w:color="auto" w:fill="auto"/>
            <w:noWrap/>
          </w:tcPr>
          <w:p w14:paraId="5A08AA94"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3171</w:t>
            </w:r>
          </w:p>
        </w:tc>
        <w:tc>
          <w:tcPr>
            <w:tcW w:w="659" w:type="dxa"/>
            <w:tcBorders>
              <w:top w:val="single" w:sz="8" w:space="0" w:color="auto"/>
              <w:left w:val="single" w:sz="12" w:space="0" w:color="7030A0"/>
              <w:bottom w:val="single" w:sz="8" w:space="0" w:color="auto"/>
              <w:right w:val="single" w:sz="4" w:space="0" w:color="auto"/>
            </w:tcBorders>
            <w:shd w:val="clear" w:color="auto" w:fill="auto"/>
            <w:noWrap/>
          </w:tcPr>
          <w:p w14:paraId="1984E7F4"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3108</w:t>
            </w:r>
          </w:p>
        </w:tc>
        <w:tc>
          <w:tcPr>
            <w:tcW w:w="659" w:type="dxa"/>
            <w:tcBorders>
              <w:top w:val="single" w:sz="8" w:space="0" w:color="auto"/>
              <w:left w:val="single" w:sz="8" w:space="0" w:color="auto"/>
              <w:bottom w:val="single" w:sz="8" w:space="0" w:color="auto"/>
              <w:right w:val="single" w:sz="4" w:space="0" w:color="auto"/>
            </w:tcBorders>
            <w:shd w:val="clear" w:color="auto" w:fill="auto"/>
            <w:noWrap/>
          </w:tcPr>
          <w:p w14:paraId="1AC34812"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3215</w:t>
            </w:r>
          </w:p>
        </w:tc>
        <w:tc>
          <w:tcPr>
            <w:tcW w:w="659" w:type="dxa"/>
            <w:tcBorders>
              <w:top w:val="single" w:sz="8" w:space="0" w:color="auto"/>
              <w:left w:val="single" w:sz="8" w:space="0" w:color="auto"/>
              <w:bottom w:val="single" w:sz="8" w:space="0" w:color="auto"/>
              <w:right w:val="single" w:sz="4" w:space="0" w:color="auto"/>
            </w:tcBorders>
            <w:shd w:val="clear" w:color="auto" w:fill="auto"/>
            <w:noWrap/>
          </w:tcPr>
          <w:p w14:paraId="50B09881"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3263</w:t>
            </w:r>
          </w:p>
        </w:tc>
        <w:tc>
          <w:tcPr>
            <w:tcW w:w="659" w:type="dxa"/>
            <w:tcBorders>
              <w:top w:val="single" w:sz="8" w:space="0" w:color="auto"/>
              <w:left w:val="single" w:sz="8" w:space="0" w:color="auto"/>
              <w:bottom w:val="single" w:sz="8" w:space="0" w:color="auto"/>
              <w:right w:val="single" w:sz="18" w:space="0" w:color="auto"/>
            </w:tcBorders>
            <w:shd w:val="clear" w:color="auto" w:fill="auto"/>
            <w:noWrap/>
          </w:tcPr>
          <w:p w14:paraId="21D76F06"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3486</w:t>
            </w:r>
          </w:p>
        </w:tc>
        <w:tc>
          <w:tcPr>
            <w:tcW w:w="659" w:type="dxa"/>
            <w:tcBorders>
              <w:top w:val="single" w:sz="8" w:space="0" w:color="auto"/>
              <w:left w:val="single" w:sz="18" w:space="0" w:color="auto"/>
              <w:bottom w:val="single" w:sz="8" w:space="0" w:color="auto"/>
              <w:right w:val="single" w:sz="12" w:space="0" w:color="7030A0"/>
            </w:tcBorders>
            <w:shd w:val="clear" w:color="auto" w:fill="auto"/>
            <w:noWrap/>
          </w:tcPr>
          <w:p w14:paraId="60CAEAB5"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3517</w:t>
            </w:r>
          </w:p>
        </w:tc>
        <w:tc>
          <w:tcPr>
            <w:tcW w:w="659" w:type="dxa"/>
            <w:tcBorders>
              <w:top w:val="single" w:sz="8" w:space="0" w:color="auto"/>
              <w:left w:val="single" w:sz="12" w:space="0" w:color="7030A0"/>
              <w:bottom w:val="single" w:sz="8" w:space="0" w:color="auto"/>
              <w:right w:val="single" w:sz="4" w:space="0" w:color="auto"/>
            </w:tcBorders>
            <w:shd w:val="clear" w:color="auto" w:fill="auto"/>
            <w:noWrap/>
          </w:tcPr>
          <w:p w14:paraId="639AFE10"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3551</w:t>
            </w:r>
          </w:p>
        </w:tc>
        <w:tc>
          <w:tcPr>
            <w:tcW w:w="659" w:type="dxa"/>
            <w:tcBorders>
              <w:top w:val="single" w:sz="8" w:space="0" w:color="auto"/>
              <w:left w:val="single" w:sz="8" w:space="0" w:color="auto"/>
              <w:bottom w:val="single" w:sz="8" w:space="0" w:color="auto"/>
              <w:right w:val="single" w:sz="4" w:space="0" w:color="auto"/>
            </w:tcBorders>
            <w:shd w:val="clear" w:color="auto" w:fill="auto"/>
            <w:noWrap/>
          </w:tcPr>
          <w:p w14:paraId="4C11A39F"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3244</w:t>
            </w:r>
          </w:p>
        </w:tc>
        <w:tc>
          <w:tcPr>
            <w:tcW w:w="659" w:type="dxa"/>
            <w:tcBorders>
              <w:top w:val="single" w:sz="8" w:space="0" w:color="auto"/>
              <w:left w:val="single" w:sz="8" w:space="0" w:color="auto"/>
              <w:bottom w:val="single" w:sz="8" w:space="0" w:color="auto"/>
              <w:right w:val="single" w:sz="4" w:space="0" w:color="auto"/>
            </w:tcBorders>
            <w:shd w:val="clear" w:color="auto" w:fill="auto"/>
            <w:noWrap/>
          </w:tcPr>
          <w:p w14:paraId="5BBEF59C"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2932</w:t>
            </w:r>
          </w:p>
        </w:tc>
        <w:tc>
          <w:tcPr>
            <w:tcW w:w="659" w:type="dxa"/>
            <w:tcBorders>
              <w:top w:val="single" w:sz="8" w:space="0" w:color="auto"/>
              <w:left w:val="single" w:sz="8" w:space="0" w:color="auto"/>
              <w:bottom w:val="single" w:sz="8" w:space="0" w:color="auto"/>
              <w:right w:val="single" w:sz="4" w:space="0" w:color="auto"/>
            </w:tcBorders>
            <w:shd w:val="clear" w:color="auto" w:fill="auto"/>
            <w:noWrap/>
          </w:tcPr>
          <w:p w14:paraId="47E13C43"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2590</w:t>
            </w:r>
          </w:p>
        </w:tc>
        <w:tc>
          <w:tcPr>
            <w:tcW w:w="659" w:type="dxa"/>
            <w:tcBorders>
              <w:top w:val="single" w:sz="8" w:space="0" w:color="auto"/>
              <w:left w:val="single" w:sz="8" w:space="0" w:color="auto"/>
              <w:bottom w:val="single" w:sz="8" w:space="0" w:color="auto"/>
              <w:right w:val="single" w:sz="8" w:space="0" w:color="auto"/>
            </w:tcBorders>
            <w:shd w:val="clear" w:color="auto" w:fill="auto"/>
            <w:noWrap/>
          </w:tcPr>
          <w:p w14:paraId="26D1A0F8"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2412</w:t>
            </w:r>
          </w:p>
        </w:tc>
        <w:tc>
          <w:tcPr>
            <w:tcW w:w="659" w:type="dxa"/>
            <w:tcBorders>
              <w:top w:val="single" w:sz="8" w:space="0" w:color="auto"/>
              <w:left w:val="single" w:sz="8" w:space="0" w:color="auto"/>
              <w:bottom w:val="single" w:sz="8" w:space="0" w:color="auto"/>
              <w:right w:val="single" w:sz="18" w:space="0" w:color="auto"/>
            </w:tcBorders>
            <w:shd w:val="clear" w:color="auto" w:fill="auto"/>
            <w:noWrap/>
          </w:tcPr>
          <w:p w14:paraId="531920A3"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2336</w:t>
            </w:r>
          </w:p>
        </w:tc>
      </w:tr>
      <w:tr w:rsidR="0077188F" w:rsidRPr="00433C95" w14:paraId="261BD435" w14:textId="77777777" w:rsidTr="00A36BE1">
        <w:trPr>
          <w:jc w:val="center"/>
        </w:trPr>
        <w:tc>
          <w:tcPr>
            <w:tcW w:w="1474" w:type="dxa"/>
            <w:tcBorders>
              <w:top w:val="single" w:sz="8" w:space="0" w:color="auto"/>
              <w:left w:val="single" w:sz="18" w:space="0" w:color="auto"/>
              <w:bottom w:val="single" w:sz="18" w:space="0" w:color="auto"/>
              <w:right w:val="single" w:sz="18" w:space="0" w:color="auto"/>
            </w:tcBorders>
            <w:shd w:val="clear" w:color="auto" w:fill="auto"/>
            <w:vAlign w:val="center"/>
          </w:tcPr>
          <w:p w14:paraId="2A500357" w14:textId="77777777" w:rsidR="0077188F" w:rsidRPr="00ED251D" w:rsidRDefault="0077188F" w:rsidP="00DF6070">
            <w:pPr>
              <w:spacing w:after="0" w:line="276" w:lineRule="auto"/>
              <w:jc w:val="right"/>
              <w:rPr>
                <w:rFonts w:ascii="Arial" w:eastAsia="Times New Roman" w:hAnsi="Arial" w:cs="Arial"/>
                <w:sz w:val="18"/>
                <w:szCs w:val="18"/>
                <w:lang w:eastAsia="en-GB"/>
              </w:rPr>
            </w:pPr>
            <w:r w:rsidRPr="00ED251D">
              <w:rPr>
                <w:rFonts w:ascii="Arial" w:eastAsia="Times New Roman" w:hAnsi="Arial" w:cs="Arial"/>
                <w:sz w:val="18"/>
                <w:szCs w:val="18"/>
                <w:lang w:eastAsia="en-GB"/>
              </w:rPr>
              <w:t xml:space="preserve">Adjusted </w:t>
            </w:r>
            <w:proofErr w:type="gramStart"/>
            <w:r w:rsidRPr="00ED251D">
              <w:rPr>
                <w:rFonts w:ascii="Arial" w:eastAsia="Times New Roman" w:hAnsi="Arial" w:cs="Arial"/>
                <w:sz w:val="18"/>
                <w:szCs w:val="18"/>
                <w:lang w:eastAsia="en-GB"/>
              </w:rPr>
              <w:t>five year</w:t>
            </w:r>
            <w:proofErr w:type="gramEnd"/>
            <w:r w:rsidRPr="00ED251D">
              <w:rPr>
                <w:rFonts w:ascii="Arial" w:eastAsia="Times New Roman" w:hAnsi="Arial" w:cs="Arial"/>
                <w:sz w:val="18"/>
                <w:szCs w:val="18"/>
                <w:lang w:eastAsia="en-GB"/>
              </w:rPr>
              <w:t xml:space="preserve"> housing requirement (+buffer)</w:t>
            </w:r>
          </w:p>
        </w:tc>
        <w:tc>
          <w:tcPr>
            <w:tcW w:w="659" w:type="dxa"/>
            <w:tcBorders>
              <w:top w:val="single" w:sz="8" w:space="0" w:color="auto"/>
              <w:left w:val="single" w:sz="18" w:space="0" w:color="auto"/>
              <w:bottom w:val="single" w:sz="18" w:space="0" w:color="auto"/>
              <w:right w:val="single" w:sz="12" w:space="0" w:color="7030A0"/>
            </w:tcBorders>
            <w:shd w:val="clear" w:color="auto" w:fill="auto"/>
            <w:noWrap/>
          </w:tcPr>
          <w:p w14:paraId="5A9CDE58"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12" w:space="0" w:color="7030A0"/>
              <w:bottom w:val="single" w:sz="18" w:space="0" w:color="auto"/>
              <w:right w:val="single" w:sz="4" w:space="0" w:color="auto"/>
            </w:tcBorders>
            <w:shd w:val="clear" w:color="auto" w:fill="auto"/>
            <w:noWrap/>
          </w:tcPr>
          <w:p w14:paraId="4F0AC995"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8" w:space="0" w:color="auto"/>
              <w:bottom w:val="single" w:sz="18" w:space="0" w:color="auto"/>
              <w:right w:val="single" w:sz="4" w:space="0" w:color="auto"/>
            </w:tcBorders>
            <w:shd w:val="clear" w:color="auto" w:fill="auto"/>
            <w:noWrap/>
          </w:tcPr>
          <w:p w14:paraId="6BE43D61"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8" w:space="0" w:color="auto"/>
              <w:bottom w:val="single" w:sz="18" w:space="0" w:color="auto"/>
              <w:right w:val="single" w:sz="4" w:space="0" w:color="auto"/>
            </w:tcBorders>
            <w:shd w:val="clear" w:color="auto" w:fill="auto"/>
            <w:noWrap/>
          </w:tcPr>
          <w:p w14:paraId="2E13B3CA"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8" w:space="0" w:color="auto"/>
              <w:bottom w:val="single" w:sz="18" w:space="0" w:color="auto"/>
              <w:right w:val="single" w:sz="18" w:space="0" w:color="auto"/>
            </w:tcBorders>
            <w:shd w:val="clear" w:color="auto" w:fill="auto"/>
            <w:noWrap/>
          </w:tcPr>
          <w:p w14:paraId="44E52878"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18" w:space="0" w:color="auto"/>
              <w:bottom w:val="single" w:sz="18" w:space="0" w:color="auto"/>
              <w:right w:val="single" w:sz="12" w:space="0" w:color="7030A0"/>
            </w:tcBorders>
            <w:shd w:val="clear" w:color="auto" w:fill="auto"/>
            <w:noWrap/>
          </w:tcPr>
          <w:p w14:paraId="264E6680"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12" w:space="0" w:color="7030A0"/>
              <w:bottom w:val="single" w:sz="18" w:space="0" w:color="auto"/>
              <w:right w:val="single" w:sz="4" w:space="0" w:color="auto"/>
            </w:tcBorders>
            <w:shd w:val="clear" w:color="auto" w:fill="auto"/>
            <w:noWrap/>
          </w:tcPr>
          <w:p w14:paraId="28BF0D59"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8" w:space="0" w:color="auto"/>
              <w:bottom w:val="single" w:sz="18" w:space="0" w:color="auto"/>
              <w:right w:val="single" w:sz="4" w:space="0" w:color="auto"/>
            </w:tcBorders>
            <w:shd w:val="clear" w:color="auto" w:fill="auto"/>
            <w:noWrap/>
          </w:tcPr>
          <w:p w14:paraId="446FE8CC"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8" w:space="0" w:color="auto"/>
              <w:bottom w:val="single" w:sz="18" w:space="0" w:color="auto"/>
              <w:right w:val="single" w:sz="4" w:space="0" w:color="auto"/>
            </w:tcBorders>
            <w:shd w:val="clear" w:color="auto" w:fill="auto"/>
            <w:noWrap/>
          </w:tcPr>
          <w:p w14:paraId="1442AF4E"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8" w:space="0" w:color="auto"/>
              <w:bottom w:val="single" w:sz="18" w:space="0" w:color="auto"/>
              <w:right w:val="single" w:sz="4" w:space="0" w:color="auto"/>
            </w:tcBorders>
            <w:shd w:val="clear" w:color="auto" w:fill="auto"/>
            <w:noWrap/>
          </w:tcPr>
          <w:p w14:paraId="5D4C0AF7"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8" w:space="0" w:color="auto"/>
              <w:bottom w:val="single" w:sz="18" w:space="0" w:color="auto"/>
              <w:right w:val="single" w:sz="8" w:space="0" w:color="auto"/>
            </w:tcBorders>
            <w:shd w:val="clear" w:color="auto" w:fill="auto"/>
            <w:noWrap/>
          </w:tcPr>
          <w:p w14:paraId="494D9872"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c>
          <w:tcPr>
            <w:tcW w:w="659" w:type="dxa"/>
            <w:tcBorders>
              <w:top w:val="single" w:sz="8" w:space="0" w:color="auto"/>
              <w:left w:val="single" w:sz="8" w:space="0" w:color="auto"/>
              <w:bottom w:val="single" w:sz="18" w:space="0" w:color="auto"/>
              <w:right w:val="single" w:sz="18" w:space="0" w:color="auto"/>
            </w:tcBorders>
            <w:shd w:val="clear" w:color="auto" w:fill="auto"/>
            <w:noWrap/>
          </w:tcPr>
          <w:p w14:paraId="40DE2AC6" w14:textId="77777777" w:rsidR="0077188F" w:rsidRPr="00ED251D" w:rsidRDefault="0077188F" w:rsidP="00DF6070">
            <w:pPr>
              <w:spacing w:after="0" w:line="276" w:lineRule="auto"/>
              <w:jc w:val="center"/>
              <w:rPr>
                <w:rFonts w:ascii="Arial" w:eastAsia="Times New Roman" w:hAnsi="Arial" w:cs="Arial"/>
                <w:sz w:val="18"/>
                <w:szCs w:val="18"/>
                <w:lang w:eastAsia="en-GB"/>
              </w:rPr>
            </w:pPr>
            <w:r w:rsidRPr="00ED251D">
              <w:rPr>
                <w:rFonts w:ascii="Arial" w:eastAsia="Times New Roman" w:hAnsi="Arial" w:cs="Arial"/>
                <w:sz w:val="18"/>
                <w:szCs w:val="18"/>
                <w:lang w:eastAsia="en-GB"/>
              </w:rPr>
              <w:t>3019</w:t>
            </w:r>
          </w:p>
        </w:tc>
      </w:tr>
      <w:tr w:rsidR="0077188F" w:rsidRPr="006F2DA5" w14:paraId="3DA3E509" w14:textId="77777777" w:rsidTr="00A36BE1">
        <w:trPr>
          <w:jc w:val="center"/>
        </w:trPr>
        <w:tc>
          <w:tcPr>
            <w:tcW w:w="1474" w:type="dxa"/>
            <w:tcBorders>
              <w:top w:val="single" w:sz="18" w:space="0" w:color="auto"/>
              <w:left w:val="single" w:sz="18" w:space="0" w:color="auto"/>
              <w:bottom w:val="single" w:sz="18" w:space="0" w:color="auto"/>
              <w:right w:val="single" w:sz="18" w:space="0" w:color="auto"/>
            </w:tcBorders>
            <w:shd w:val="clear" w:color="auto" w:fill="auto"/>
            <w:vAlign w:val="center"/>
          </w:tcPr>
          <w:p w14:paraId="14A8CCC6" w14:textId="77777777" w:rsidR="0077188F" w:rsidRPr="00ED251D" w:rsidRDefault="0077188F" w:rsidP="00DF6070">
            <w:pPr>
              <w:spacing w:after="0" w:line="276" w:lineRule="auto"/>
              <w:jc w:val="right"/>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Projected years housing supply</w:t>
            </w:r>
          </w:p>
        </w:tc>
        <w:tc>
          <w:tcPr>
            <w:tcW w:w="659" w:type="dxa"/>
            <w:tcBorders>
              <w:top w:val="single" w:sz="18" w:space="0" w:color="auto"/>
              <w:left w:val="single" w:sz="18" w:space="0" w:color="auto"/>
              <w:bottom w:val="single" w:sz="18" w:space="0" w:color="auto"/>
              <w:right w:val="single" w:sz="12" w:space="0" w:color="7030A0"/>
            </w:tcBorders>
            <w:shd w:val="clear" w:color="auto" w:fill="auto"/>
            <w:noWrap/>
          </w:tcPr>
          <w:p w14:paraId="2AC48167"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5.25</w:t>
            </w:r>
          </w:p>
        </w:tc>
        <w:tc>
          <w:tcPr>
            <w:tcW w:w="659" w:type="dxa"/>
            <w:tcBorders>
              <w:top w:val="single" w:sz="18" w:space="0" w:color="auto"/>
              <w:left w:val="single" w:sz="12" w:space="0" w:color="7030A0"/>
              <w:bottom w:val="single" w:sz="18" w:space="0" w:color="auto"/>
              <w:right w:val="single" w:sz="4" w:space="0" w:color="auto"/>
            </w:tcBorders>
            <w:shd w:val="clear" w:color="auto" w:fill="auto"/>
            <w:noWrap/>
          </w:tcPr>
          <w:p w14:paraId="4FA50C1B"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5.15</w:t>
            </w:r>
          </w:p>
        </w:tc>
        <w:tc>
          <w:tcPr>
            <w:tcW w:w="659" w:type="dxa"/>
            <w:tcBorders>
              <w:top w:val="single" w:sz="18" w:space="0" w:color="auto"/>
              <w:left w:val="single" w:sz="8" w:space="0" w:color="auto"/>
              <w:bottom w:val="single" w:sz="18" w:space="0" w:color="auto"/>
              <w:right w:val="single" w:sz="4" w:space="0" w:color="auto"/>
            </w:tcBorders>
            <w:shd w:val="clear" w:color="auto" w:fill="auto"/>
            <w:noWrap/>
          </w:tcPr>
          <w:p w14:paraId="09CE50C9"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5.32</w:t>
            </w:r>
          </w:p>
        </w:tc>
        <w:tc>
          <w:tcPr>
            <w:tcW w:w="659" w:type="dxa"/>
            <w:tcBorders>
              <w:top w:val="single" w:sz="18" w:space="0" w:color="auto"/>
              <w:left w:val="single" w:sz="8" w:space="0" w:color="auto"/>
              <w:bottom w:val="single" w:sz="18" w:space="0" w:color="auto"/>
              <w:right w:val="single" w:sz="4" w:space="0" w:color="auto"/>
            </w:tcBorders>
            <w:shd w:val="clear" w:color="auto" w:fill="auto"/>
            <w:noWrap/>
          </w:tcPr>
          <w:p w14:paraId="4AFDF4DA"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5.40</w:t>
            </w:r>
          </w:p>
        </w:tc>
        <w:tc>
          <w:tcPr>
            <w:tcW w:w="659" w:type="dxa"/>
            <w:tcBorders>
              <w:top w:val="single" w:sz="18" w:space="0" w:color="auto"/>
              <w:left w:val="single" w:sz="8" w:space="0" w:color="auto"/>
              <w:bottom w:val="single" w:sz="18" w:space="0" w:color="auto"/>
              <w:right w:val="single" w:sz="18" w:space="0" w:color="auto"/>
            </w:tcBorders>
            <w:shd w:val="clear" w:color="auto" w:fill="auto"/>
            <w:noWrap/>
          </w:tcPr>
          <w:p w14:paraId="0BA73421"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5.77</w:t>
            </w:r>
          </w:p>
        </w:tc>
        <w:tc>
          <w:tcPr>
            <w:tcW w:w="659" w:type="dxa"/>
            <w:tcBorders>
              <w:top w:val="single" w:sz="18" w:space="0" w:color="auto"/>
              <w:left w:val="single" w:sz="18" w:space="0" w:color="auto"/>
              <w:bottom w:val="single" w:sz="18" w:space="0" w:color="auto"/>
              <w:right w:val="single" w:sz="12" w:space="0" w:color="7030A0"/>
            </w:tcBorders>
            <w:shd w:val="clear" w:color="auto" w:fill="auto"/>
            <w:noWrap/>
          </w:tcPr>
          <w:p w14:paraId="28877CCE"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5.83</w:t>
            </w:r>
          </w:p>
        </w:tc>
        <w:tc>
          <w:tcPr>
            <w:tcW w:w="659" w:type="dxa"/>
            <w:tcBorders>
              <w:top w:val="single" w:sz="18" w:space="0" w:color="auto"/>
              <w:left w:val="single" w:sz="12" w:space="0" w:color="7030A0"/>
              <w:bottom w:val="single" w:sz="18" w:space="0" w:color="auto"/>
              <w:right w:val="single" w:sz="4" w:space="0" w:color="auto"/>
            </w:tcBorders>
            <w:shd w:val="clear" w:color="auto" w:fill="auto"/>
            <w:noWrap/>
          </w:tcPr>
          <w:p w14:paraId="70CBA1C1"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5.88</w:t>
            </w:r>
          </w:p>
        </w:tc>
        <w:tc>
          <w:tcPr>
            <w:tcW w:w="659" w:type="dxa"/>
            <w:tcBorders>
              <w:top w:val="single" w:sz="18" w:space="0" w:color="auto"/>
              <w:left w:val="single" w:sz="8" w:space="0" w:color="auto"/>
              <w:bottom w:val="single" w:sz="18" w:space="0" w:color="auto"/>
              <w:right w:val="single" w:sz="4" w:space="0" w:color="auto"/>
            </w:tcBorders>
            <w:shd w:val="clear" w:color="auto" w:fill="auto"/>
            <w:noWrap/>
          </w:tcPr>
          <w:p w14:paraId="4F096EC9"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5.37</w:t>
            </w:r>
          </w:p>
        </w:tc>
        <w:tc>
          <w:tcPr>
            <w:tcW w:w="659" w:type="dxa"/>
            <w:tcBorders>
              <w:top w:val="single" w:sz="18" w:space="0" w:color="auto"/>
              <w:left w:val="single" w:sz="8" w:space="0" w:color="auto"/>
              <w:bottom w:val="single" w:sz="18" w:space="0" w:color="auto"/>
              <w:right w:val="single" w:sz="4" w:space="0" w:color="auto"/>
            </w:tcBorders>
            <w:shd w:val="clear" w:color="auto" w:fill="auto"/>
            <w:noWrap/>
          </w:tcPr>
          <w:p w14:paraId="37EBF0A8"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4.86</w:t>
            </w:r>
          </w:p>
        </w:tc>
        <w:tc>
          <w:tcPr>
            <w:tcW w:w="659" w:type="dxa"/>
            <w:tcBorders>
              <w:top w:val="single" w:sz="18" w:space="0" w:color="auto"/>
              <w:left w:val="single" w:sz="8" w:space="0" w:color="auto"/>
              <w:bottom w:val="single" w:sz="18" w:space="0" w:color="auto"/>
              <w:right w:val="single" w:sz="4" w:space="0" w:color="auto"/>
            </w:tcBorders>
            <w:shd w:val="clear" w:color="auto" w:fill="auto"/>
            <w:noWrap/>
          </w:tcPr>
          <w:p w14:paraId="717C3C7D"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4.29</w:t>
            </w:r>
          </w:p>
        </w:tc>
        <w:tc>
          <w:tcPr>
            <w:tcW w:w="659" w:type="dxa"/>
            <w:tcBorders>
              <w:top w:val="single" w:sz="18" w:space="0" w:color="auto"/>
              <w:left w:val="single" w:sz="8" w:space="0" w:color="auto"/>
              <w:bottom w:val="single" w:sz="18" w:space="0" w:color="auto"/>
              <w:right w:val="single" w:sz="8" w:space="0" w:color="auto"/>
            </w:tcBorders>
            <w:shd w:val="clear" w:color="auto" w:fill="auto"/>
            <w:noWrap/>
          </w:tcPr>
          <w:p w14:paraId="462970FC"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4.00</w:t>
            </w:r>
          </w:p>
        </w:tc>
        <w:tc>
          <w:tcPr>
            <w:tcW w:w="659" w:type="dxa"/>
            <w:tcBorders>
              <w:top w:val="single" w:sz="18" w:space="0" w:color="auto"/>
              <w:left w:val="single" w:sz="8" w:space="0" w:color="auto"/>
              <w:bottom w:val="single" w:sz="18" w:space="0" w:color="auto"/>
              <w:right w:val="single" w:sz="18" w:space="0" w:color="auto"/>
            </w:tcBorders>
            <w:shd w:val="clear" w:color="auto" w:fill="auto"/>
            <w:noWrap/>
          </w:tcPr>
          <w:p w14:paraId="3EE04AD7" w14:textId="77777777" w:rsidR="0077188F" w:rsidRPr="00ED251D" w:rsidRDefault="0077188F" w:rsidP="00DF6070">
            <w:pPr>
              <w:spacing w:after="0" w:line="276" w:lineRule="auto"/>
              <w:jc w:val="center"/>
              <w:rPr>
                <w:rFonts w:ascii="Arial" w:eastAsia="Times New Roman" w:hAnsi="Arial" w:cs="Arial"/>
                <w:b/>
                <w:bCs/>
                <w:sz w:val="18"/>
                <w:szCs w:val="18"/>
                <w:lang w:eastAsia="en-GB"/>
              </w:rPr>
            </w:pPr>
            <w:r w:rsidRPr="00ED251D">
              <w:rPr>
                <w:rFonts w:ascii="Arial" w:eastAsia="Times New Roman" w:hAnsi="Arial" w:cs="Arial"/>
                <w:b/>
                <w:bCs/>
                <w:sz w:val="18"/>
                <w:szCs w:val="18"/>
                <w:lang w:eastAsia="en-GB"/>
              </w:rPr>
              <w:t>3.87</w:t>
            </w:r>
          </w:p>
        </w:tc>
      </w:tr>
    </w:tbl>
    <w:p w14:paraId="03467087" w14:textId="7F55567C" w:rsidR="00BD36D5" w:rsidRDefault="00A36BE1" w:rsidP="00A36BE1">
      <w:pPr>
        <w:spacing w:line="276" w:lineRule="auto"/>
        <w:ind w:left="567"/>
        <w:rPr>
          <w:rFonts w:ascii="Arial" w:hAnsi="Arial" w:cs="Arial"/>
        </w:rPr>
      </w:pPr>
      <w:r>
        <w:rPr>
          <w:rFonts w:ascii="Arial" w:hAnsi="Arial" w:cs="Arial"/>
        </w:rPr>
        <w:t>Table 1</w:t>
      </w:r>
      <w:r w:rsidR="00E11C2B">
        <w:rPr>
          <w:rFonts w:ascii="Arial" w:hAnsi="Arial" w:cs="Arial"/>
        </w:rPr>
        <w:t>8</w:t>
      </w:r>
      <w:r>
        <w:rPr>
          <w:rFonts w:ascii="Arial" w:hAnsi="Arial" w:cs="Arial"/>
        </w:rPr>
        <w:t xml:space="preserve"> – 5</w:t>
      </w:r>
      <w:r w:rsidR="00F27390">
        <w:rPr>
          <w:rFonts w:ascii="Arial" w:hAnsi="Arial" w:cs="Arial"/>
        </w:rPr>
        <w:t>-</w:t>
      </w:r>
      <w:r>
        <w:rPr>
          <w:rFonts w:ascii="Arial" w:hAnsi="Arial" w:cs="Arial"/>
        </w:rPr>
        <w:t xml:space="preserve">year housing land supply estimate as </w:t>
      </w:r>
      <w:proofErr w:type="gramStart"/>
      <w:r>
        <w:rPr>
          <w:rFonts w:ascii="Arial" w:hAnsi="Arial" w:cs="Arial"/>
        </w:rPr>
        <w:t>at</w:t>
      </w:r>
      <w:proofErr w:type="gramEnd"/>
      <w:r>
        <w:rPr>
          <w:rFonts w:ascii="Arial" w:hAnsi="Arial" w:cs="Arial"/>
        </w:rPr>
        <w:t xml:space="preserve"> 1 April 24</w:t>
      </w:r>
    </w:p>
    <w:p w14:paraId="2D9FD1BF" w14:textId="7FFB0FC1" w:rsidR="00BD36D5" w:rsidRPr="00D9002D" w:rsidRDefault="00C65E7F" w:rsidP="001E36C7">
      <w:pPr>
        <w:pStyle w:val="ListParagraph"/>
        <w:numPr>
          <w:ilvl w:val="1"/>
          <w:numId w:val="4"/>
        </w:numPr>
        <w:spacing w:line="276" w:lineRule="auto"/>
        <w:ind w:left="567"/>
        <w:jc w:val="both"/>
        <w:rPr>
          <w:rFonts w:cs="Arial"/>
          <w:b/>
          <w:bCs/>
        </w:rPr>
      </w:pPr>
      <w:r w:rsidRPr="00D9002D">
        <w:rPr>
          <w:rFonts w:cs="Arial"/>
        </w:rPr>
        <w:t>The</w:t>
      </w:r>
      <w:r w:rsidR="00726DA4">
        <w:rPr>
          <w:rFonts w:cs="Arial"/>
        </w:rPr>
        <w:t xml:space="preserve"> </w:t>
      </w:r>
      <w:r w:rsidR="00092F7B">
        <w:rPr>
          <w:rFonts w:cs="Arial"/>
        </w:rPr>
        <w:t>‘</w:t>
      </w:r>
      <w:r w:rsidR="00726DA4">
        <w:rPr>
          <w:rFonts w:cs="Arial"/>
        </w:rPr>
        <w:t>Council</w:t>
      </w:r>
      <w:r w:rsidR="00F27390">
        <w:rPr>
          <w:rFonts w:cs="Arial"/>
        </w:rPr>
        <w:t>’</w:t>
      </w:r>
      <w:r w:rsidR="00726DA4">
        <w:rPr>
          <w:rFonts w:cs="Arial"/>
        </w:rPr>
        <w:t xml:space="preserve">s suggested </w:t>
      </w:r>
      <w:r w:rsidRPr="00D9002D">
        <w:rPr>
          <w:rFonts w:cs="Arial"/>
        </w:rPr>
        <w:t>modifications schedule</w:t>
      </w:r>
      <w:r w:rsidR="00092F7B">
        <w:rPr>
          <w:rFonts w:cs="Arial"/>
        </w:rPr>
        <w:t>’</w:t>
      </w:r>
      <w:r w:rsidRPr="00D9002D">
        <w:rPr>
          <w:rFonts w:cs="Arial"/>
        </w:rPr>
        <w:t xml:space="preserve"> (</w:t>
      </w:r>
      <w:r w:rsidR="00726DA4">
        <w:rPr>
          <w:rFonts w:cs="Arial"/>
        </w:rPr>
        <w:t>SD10.01</w:t>
      </w:r>
      <w:r w:rsidRPr="00D9002D">
        <w:rPr>
          <w:rFonts w:cs="Arial"/>
        </w:rPr>
        <w:t xml:space="preserve">) sets out that this calculation will be updated to reflect future delivery above the housing requirement. </w:t>
      </w:r>
      <w:r w:rsidR="00BD36D5" w:rsidRPr="00D9002D">
        <w:rPr>
          <w:rFonts w:cs="Arial"/>
        </w:rPr>
        <w:t xml:space="preserve">  </w:t>
      </w:r>
    </w:p>
    <w:p w14:paraId="53E9AF4A" w14:textId="47AC20D5" w:rsidR="00A9277C" w:rsidRPr="00D92670" w:rsidRDefault="004977BF" w:rsidP="00802637">
      <w:pPr>
        <w:pStyle w:val="Heading1"/>
        <w:numPr>
          <w:ilvl w:val="0"/>
          <w:numId w:val="4"/>
        </w:numPr>
        <w:spacing w:after="240" w:line="276" w:lineRule="auto"/>
        <w:ind w:left="567" w:hanging="567"/>
        <w:rPr>
          <w:rFonts w:ascii="Arial" w:eastAsia="Calibri" w:hAnsi="Arial" w:cs="Arial"/>
          <w:b/>
          <w:bCs/>
          <w:color w:val="0073CF"/>
          <w:sz w:val="28"/>
          <w:szCs w:val="28"/>
        </w:rPr>
      </w:pPr>
      <w:bookmarkStart w:id="10" w:name="_Toc167889578"/>
      <w:r w:rsidRPr="00D92670">
        <w:rPr>
          <w:rFonts w:ascii="Arial" w:eastAsia="Calibri" w:hAnsi="Arial" w:cs="Arial"/>
          <w:b/>
          <w:bCs/>
          <w:color w:val="0073CF"/>
          <w:sz w:val="28"/>
          <w:szCs w:val="28"/>
        </w:rPr>
        <w:t>Monitoring and Review</w:t>
      </w:r>
      <w:bookmarkEnd w:id="10"/>
      <w:r w:rsidR="00A9277C" w:rsidRPr="00D92670">
        <w:rPr>
          <w:rFonts w:ascii="Arial" w:eastAsia="Calibri" w:hAnsi="Arial" w:cs="Arial"/>
          <w:b/>
          <w:bCs/>
          <w:color w:val="0073CF"/>
          <w:sz w:val="28"/>
          <w:szCs w:val="28"/>
        </w:rPr>
        <w:t xml:space="preserve"> </w:t>
      </w:r>
    </w:p>
    <w:p w14:paraId="46F69481" w14:textId="0EEFAF31" w:rsidR="00A9277C" w:rsidRPr="009B1D90" w:rsidRDefault="00C43B22" w:rsidP="00DF6070">
      <w:pPr>
        <w:pStyle w:val="ListParagraph"/>
        <w:numPr>
          <w:ilvl w:val="1"/>
          <w:numId w:val="4"/>
        </w:numPr>
        <w:spacing w:line="276" w:lineRule="auto"/>
        <w:ind w:left="567"/>
        <w:jc w:val="both"/>
        <w:rPr>
          <w:rFonts w:eastAsia="Calibri" w:cs="Arial"/>
          <w:bCs/>
        </w:rPr>
      </w:pPr>
      <w:r w:rsidRPr="00C43B22">
        <w:rPr>
          <w:rFonts w:cs="Arial"/>
        </w:rPr>
        <w:t>As shown i</w:t>
      </w:r>
      <w:r w:rsidR="00E11C2B">
        <w:rPr>
          <w:rFonts w:cs="Arial"/>
        </w:rPr>
        <w:t>n</w:t>
      </w:r>
      <w:r w:rsidRPr="00C43B22">
        <w:rPr>
          <w:rFonts w:cs="Arial"/>
        </w:rPr>
        <w:t xml:space="preserve"> Table</w:t>
      </w:r>
      <w:r w:rsidR="00A36BE1">
        <w:rPr>
          <w:rFonts w:cs="Arial"/>
        </w:rPr>
        <w:t xml:space="preserve"> 1</w:t>
      </w:r>
      <w:r w:rsidR="00E11C2B">
        <w:rPr>
          <w:rFonts w:cs="Arial"/>
        </w:rPr>
        <w:t>8</w:t>
      </w:r>
      <w:r w:rsidRPr="00C43B22">
        <w:rPr>
          <w:rFonts w:cs="Arial"/>
        </w:rPr>
        <w:t xml:space="preserve"> the Plan has a 5</w:t>
      </w:r>
      <w:r w:rsidR="00F27390">
        <w:rPr>
          <w:rFonts w:cs="Arial"/>
        </w:rPr>
        <w:t>-</w:t>
      </w:r>
      <w:r w:rsidRPr="00C43B22">
        <w:rPr>
          <w:rFonts w:cs="Arial"/>
        </w:rPr>
        <w:t>year housing land supply in the year of expected adoption,</w:t>
      </w:r>
      <w:r>
        <w:rPr>
          <w:rFonts w:ascii="Calibri" w:hAnsi="Calibri" w:cs="Calibri"/>
          <w:i/>
          <w:iCs/>
        </w:rPr>
        <w:t xml:space="preserve"> </w:t>
      </w:r>
      <w:r w:rsidR="009B1D90">
        <w:rPr>
          <w:rFonts w:cs="Arial"/>
        </w:rPr>
        <w:t xml:space="preserve">and on current estimates until the </w:t>
      </w:r>
      <w:r w:rsidR="004934B9">
        <w:rPr>
          <w:rFonts w:cs="Arial"/>
        </w:rPr>
        <w:t xml:space="preserve">monitoring </w:t>
      </w:r>
      <w:r w:rsidR="009B1D90">
        <w:rPr>
          <w:rFonts w:cs="Arial"/>
        </w:rPr>
        <w:t>year 2031</w:t>
      </w:r>
      <w:r w:rsidR="004934B9">
        <w:rPr>
          <w:rFonts w:cs="Arial"/>
        </w:rPr>
        <w:t>/32</w:t>
      </w:r>
      <w:r w:rsidR="009B1D90">
        <w:rPr>
          <w:rFonts w:cs="Arial"/>
        </w:rPr>
        <w:t>. These calculations will be updated at the point of each review of the 5</w:t>
      </w:r>
      <w:r w:rsidR="00F27390">
        <w:rPr>
          <w:rFonts w:cs="Arial"/>
        </w:rPr>
        <w:t>-</w:t>
      </w:r>
      <w:r w:rsidR="009B1D90">
        <w:rPr>
          <w:rFonts w:cs="Arial"/>
        </w:rPr>
        <w:t>year housing land supply position and update to monitoring data.</w:t>
      </w:r>
      <w:r w:rsidR="004934B9">
        <w:rPr>
          <w:rFonts w:cs="Arial"/>
        </w:rPr>
        <w:t xml:space="preserve"> As the housing supply calculation requires the addition of a 5% buffer, </w:t>
      </w:r>
      <w:r w:rsidR="004934B9" w:rsidRPr="004934B9">
        <w:rPr>
          <w:rFonts w:eastAsia="Calibri" w:cs="Arial"/>
          <w:bCs/>
        </w:rPr>
        <w:t xml:space="preserve">the identified number of dwellings that the plan </w:t>
      </w:r>
      <w:proofErr w:type="gramStart"/>
      <w:r w:rsidR="004934B9" w:rsidRPr="004934B9">
        <w:rPr>
          <w:rFonts w:eastAsia="Calibri" w:cs="Arial"/>
          <w:bCs/>
        </w:rPr>
        <w:t>is able to</w:t>
      </w:r>
      <w:proofErr w:type="gramEnd"/>
      <w:r w:rsidR="004934B9" w:rsidRPr="004934B9">
        <w:rPr>
          <w:rFonts w:eastAsia="Calibri" w:cs="Arial"/>
          <w:bCs/>
        </w:rPr>
        <w:t xml:space="preserve"> deliver is effectively brought forward to earlier in the plan period.</w:t>
      </w:r>
    </w:p>
    <w:p w14:paraId="43F0448C" w14:textId="77777777" w:rsidR="009B1D90" w:rsidRPr="009B1D90" w:rsidRDefault="009B1D90" w:rsidP="00DF6070">
      <w:pPr>
        <w:pStyle w:val="ListParagraph"/>
        <w:spacing w:line="276" w:lineRule="auto"/>
        <w:rPr>
          <w:rFonts w:eastAsia="Calibri" w:cs="Arial"/>
          <w:bCs/>
        </w:rPr>
      </w:pPr>
    </w:p>
    <w:p w14:paraId="670EF595" w14:textId="20D63DAE" w:rsidR="009B1D90" w:rsidRDefault="00192813" w:rsidP="00DF6070">
      <w:pPr>
        <w:pStyle w:val="ListParagraph"/>
        <w:numPr>
          <w:ilvl w:val="1"/>
          <w:numId w:val="4"/>
        </w:numPr>
        <w:spacing w:line="276" w:lineRule="auto"/>
        <w:ind w:left="567"/>
        <w:jc w:val="both"/>
        <w:rPr>
          <w:rFonts w:eastAsia="Calibri" w:cs="Arial"/>
          <w:bCs/>
        </w:rPr>
      </w:pPr>
      <w:r>
        <w:rPr>
          <w:rFonts w:eastAsia="Calibri" w:cs="Arial"/>
          <w:bCs/>
        </w:rPr>
        <w:t xml:space="preserve">As referenced in paragraph </w:t>
      </w:r>
      <w:r w:rsidR="006D0CEB" w:rsidRPr="00016A61">
        <w:rPr>
          <w:rFonts w:eastAsia="Calibri" w:cs="Arial"/>
          <w:bCs/>
        </w:rPr>
        <w:t>3.3</w:t>
      </w:r>
      <w:r w:rsidR="006D0CEB">
        <w:rPr>
          <w:rFonts w:eastAsia="Calibri" w:cs="Arial"/>
          <w:bCs/>
        </w:rPr>
        <w:t xml:space="preserve"> </w:t>
      </w:r>
      <w:r>
        <w:rPr>
          <w:rFonts w:eastAsia="Calibri" w:cs="Arial"/>
          <w:bCs/>
        </w:rPr>
        <w:t>the submitted position is an estimate until the data for the monitoring year 2023/24 is available. This is expected by summer 2024 and therefore the 5YHLS position and the plan t</w:t>
      </w:r>
      <w:r w:rsidR="009B1D90">
        <w:rPr>
          <w:rFonts w:eastAsia="Calibri" w:cs="Arial"/>
          <w:bCs/>
        </w:rPr>
        <w:t xml:space="preserve">rajectory will </w:t>
      </w:r>
      <w:r>
        <w:rPr>
          <w:rFonts w:eastAsia="Calibri" w:cs="Arial"/>
          <w:bCs/>
        </w:rPr>
        <w:t xml:space="preserve">likely </w:t>
      </w:r>
      <w:r w:rsidR="009B1D90">
        <w:rPr>
          <w:rFonts w:eastAsia="Calibri" w:cs="Arial"/>
          <w:bCs/>
        </w:rPr>
        <w:t xml:space="preserve">be updated during </w:t>
      </w:r>
      <w:r w:rsidR="00534E35">
        <w:rPr>
          <w:rFonts w:eastAsia="Calibri" w:cs="Arial"/>
          <w:bCs/>
        </w:rPr>
        <w:t xml:space="preserve">the </w:t>
      </w:r>
      <w:r w:rsidR="009B1D90">
        <w:rPr>
          <w:rFonts w:eastAsia="Calibri" w:cs="Arial"/>
          <w:bCs/>
        </w:rPr>
        <w:t>examination period.</w:t>
      </w:r>
    </w:p>
    <w:p w14:paraId="4A5D8C14" w14:textId="77777777" w:rsidR="00DD538F" w:rsidRPr="00DD538F" w:rsidRDefault="00DD538F" w:rsidP="00DF6070">
      <w:pPr>
        <w:pStyle w:val="ListParagraph"/>
        <w:spacing w:line="276" w:lineRule="auto"/>
        <w:rPr>
          <w:rFonts w:eastAsia="Calibri" w:cs="Arial"/>
          <w:bCs/>
        </w:rPr>
      </w:pPr>
    </w:p>
    <w:p w14:paraId="058FDB3A" w14:textId="7DB60EAE" w:rsidR="00DD538F" w:rsidRPr="00DD538F" w:rsidRDefault="00192813" w:rsidP="00DF6070">
      <w:pPr>
        <w:pStyle w:val="ListParagraph"/>
        <w:numPr>
          <w:ilvl w:val="1"/>
          <w:numId w:val="4"/>
        </w:numPr>
        <w:spacing w:line="276" w:lineRule="auto"/>
        <w:ind w:left="567"/>
        <w:jc w:val="both"/>
        <w:rPr>
          <w:rFonts w:eastAsia="Calibri" w:cs="Arial"/>
          <w:bCs/>
        </w:rPr>
      </w:pPr>
      <w:r>
        <w:rPr>
          <w:rFonts w:cs="Arial"/>
          <w:lang w:eastAsia="en-GB"/>
        </w:rPr>
        <w:t xml:space="preserve">The phasing of sites may also be updated to reflect any new information made available to support evidence of start times or </w:t>
      </w:r>
      <w:r w:rsidR="00E8233A">
        <w:rPr>
          <w:rFonts w:cs="Arial"/>
          <w:lang w:eastAsia="en-GB"/>
        </w:rPr>
        <w:t>build</w:t>
      </w:r>
      <w:r w:rsidR="00F83A4D">
        <w:rPr>
          <w:rFonts w:cs="Arial"/>
          <w:lang w:eastAsia="en-GB"/>
        </w:rPr>
        <w:t>-</w:t>
      </w:r>
      <w:r>
        <w:rPr>
          <w:rFonts w:cs="Arial"/>
          <w:lang w:eastAsia="en-GB"/>
        </w:rPr>
        <w:t xml:space="preserve">out rates. </w:t>
      </w:r>
      <w:r w:rsidR="00DD538F" w:rsidRPr="009B1D90">
        <w:rPr>
          <w:rFonts w:cs="Arial"/>
          <w:lang w:eastAsia="en-GB"/>
        </w:rPr>
        <w:t xml:space="preserve">It is expected that some of the housing figures </w:t>
      </w:r>
      <w:r>
        <w:rPr>
          <w:rFonts w:cs="Arial"/>
          <w:lang w:eastAsia="en-GB"/>
        </w:rPr>
        <w:t>could</w:t>
      </w:r>
      <w:r w:rsidR="00DD538F" w:rsidRPr="009B1D90">
        <w:rPr>
          <w:rFonts w:cs="Arial"/>
          <w:lang w:eastAsia="en-GB"/>
        </w:rPr>
        <w:t xml:space="preserve"> deliver</w:t>
      </w:r>
      <w:r w:rsidR="00534E35">
        <w:rPr>
          <w:rFonts w:cs="Arial"/>
          <w:lang w:eastAsia="en-GB"/>
        </w:rPr>
        <w:t xml:space="preserve"> </w:t>
      </w:r>
      <w:r w:rsidR="00DD538F" w:rsidRPr="009B1D90">
        <w:rPr>
          <w:rFonts w:cs="Arial"/>
          <w:lang w:eastAsia="en-GB"/>
        </w:rPr>
        <w:t>completions earlier than currently phased</w:t>
      </w:r>
      <w:r w:rsidR="00D64B99">
        <w:rPr>
          <w:rFonts w:cs="Arial"/>
          <w:lang w:eastAsia="en-GB"/>
        </w:rPr>
        <w:t xml:space="preserve">, </w:t>
      </w:r>
      <w:r w:rsidR="002356B6">
        <w:rPr>
          <w:rFonts w:cs="Arial"/>
          <w:lang w:eastAsia="en-GB"/>
        </w:rPr>
        <w:t>h</w:t>
      </w:r>
      <w:r w:rsidR="00DD538F" w:rsidRPr="009B1D90">
        <w:rPr>
          <w:rFonts w:cs="Arial"/>
          <w:lang w:eastAsia="en-GB"/>
        </w:rPr>
        <w:t>owever</w:t>
      </w:r>
      <w:r w:rsidR="00B74820">
        <w:rPr>
          <w:rFonts w:cs="Arial"/>
          <w:lang w:eastAsia="en-GB"/>
        </w:rPr>
        <w:t>,</w:t>
      </w:r>
      <w:r w:rsidR="00DD538F" w:rsidRPr="009B1D90">
        <w:rPr>
          <w:rFonts w:cs="Arial"/>
          <w:lang w:eastAsia="en-GB"/>
        </w:rPr>
        <w:t xml:space="preserve"> </w:t>
      </w:r>
      <w:r w:rsidR="002356B6">
        <w:rPr>
          <w:rFonts w:cs="Arial"/>
          <w:lang w:eastAsia="en-GB"/>
        </w:rPr>
        <w:t>these sites do not currently have the sufficient</w:t>
      </w:r>
      <w:r w:rsidR="00534E35">
        <w:rPr>
          <w:rFonts w:cs="Arial"/>
          <w:lang w:eastAsia="en-GB"/>
        </w:rPr>
        <w:t xml:space="preserve"> evidence required to </w:t>
      </w:r>
      <w:r w:rsidR="002356B6">
        <w:rPr>
          <w:rFonts w:cs="Arial"/>
          <w:lang w:eastAsia="en-GB"/>
        </w:rPr>
        <w:t xml:space="preserve">be </w:t>
      </w:r>
      <w:r w:rsidR="00B74820">
        <w:rPr>
          <w:rFonts w:cs="Arial"/>
          <w:lang w:eastAsia="en-GB"/>
        </w:rPr>
        <w:t>consider</w:t>
      </w:r>
      <w:r w:rsidR="002356B6">
        <w:rPr>
          <w:rFonts w:cs="Arial"/>
          <w:lang w:eastAsia="en-GB"/>
        </w:rPr>
        <w:t>ed</w:t>
      </w:r>
      <w:r w:rsidR="00B74820">
        <w:rPr>
          <w:rFonts w:cs="Arial"/>
          <w:lang w:eastAsia="en-GB"/>
        </w:rPr>
        <w:t xml:space="preserve"> as deliverable as defined by the NPPF</w:t>
      </w:r>
      <w:r w:rsidR="002356B6">
        <w:rPr>
          <w:rFonts w:cs="Arial"/>
          <w:lang w:eastAsia="en-GB"/>
        </w:rPr>
        <w:t>.</w:t>
      </w:r>
      <w:r w:rsidR="00534E35">
        <w:rPr>
          <w:rFonts w:cs="Arial"/>
          <w:lang w:eastAsia="en-GB"/>
        </w:rPr>
        <w:t xml:space="preserve"> </w:t>
      </w:r>
      <w:r w:rsidR="002356B6">
        <w:rPr>
          <w:rFonts w:cs="Arial"/>
          <w:lang w:eastAsia="en-GB"/>
        </w:rPr>
        <w:t xml:space="preserve">Where sites are completing technical studies or are </w:t>
      </w:r>
      <w:proofErr w:type="gramStart"/>
      <w:r w:rsidR="002356B6">
        <w:rPr>
          <w:rFonts w:cs="Arial"/>
          <w:lang w:eastAsia="en-GB"/>
        </w:rPr>
        <w:t>early on in the</w:t>
      </w:r>
      <w:proofErr w:type="gramEnd"/>
      <w:r w:rsidR="002356B6">
        <w:rPr>
          <w:rFonts w:cs="Arial"/>
          <w:lang w:eastAsia="en-GB"/>
        </w:rPr>
        <w:t xml:space="preserve"> planning application process, </w:t>
      </w:r>
      <w:r w:rsidR="00534E35">
        <w:rPr>
          <w:rFonts w:cs="Arial"/>
          <w:lang w:eastAsia="en-GB"/>
        </w:rPr>
        <w:t xml:space="preserve">and in cases where a Neighbourhood Plan is currently expected to allocate the figure, a delay has been built into the trajectory to ensure a robust position earlier in the plan period. Where </w:t>
      </w:r>
      <w:r w:rsidR="00092F7B">
        <w:rPr>
          <w:rFonts w:cs="Arial"/>
          <w:lang w:eastAsia="en-GB"/>
        </w:rPr>
        <w:t xml:space="preserve">further </w:t>
      </w:r>
      <w:r w:rsidR="00534E35">
        <w:rPr>
          <w:rFonts w:cs="Arial"/>
          <w:lang w:eastAsia="en-GB"/>
        </w:rPr>
        <w:t>updates are available for strategic sites and/or allocations, phasing of these sites may also be updated during the examination period.</w:t>
      </w:r>
    </w:p>
    <w:p w14:paraId="30112AEC" w14:textId="77777777" w:rsidR="00DD538F" w:rsidRPr="00DD538F" w:rsidRDefault="00DD538F" w:rsidP="00DF6070">
      <w:pPr>
        <w:pStyle w:val="ListParagraph"/>
        <w:spacing w:line="276" w:lineRule="auto"/>
        <w:rPr>
          <w:rFonts w:eastAsia="Calibri" w:cs="Arial"/>
          <w:bCs/>
        </w:rPr>
      </w:pPr>
    </w:p>
    <w:p w14:paraId="1350FE1D" w14:textId="2D6E8B9A" w:rsidR="009B1D90" w:rsidRDefault="009B1D90" w:rsidP="00DF6070">
      <w:pPr>
        <w:pStyle w:val="ListParagraph"/>
        <w:numPr>
          <w:ilvl w:val="1"/>
          <w:numId w:val="4"/>
        </w:numPr>
        <w:spacing w:line="276" w:lineRule="auto"/>
        <w:ind w:left="567"/>
        <w:jc w:val="both"/>
        <w:rPr>
          <w:rFonts w:eastAsia="Calibri" w:cs="Arial"/>
          <w:bCs/>
        </w:rPr>
      </w:pPr>
      <w:r>
        <w:rPr>
          <w:rFonts w:eastAsia="Calibri" w:cs="Arial"/>
          <w:bCs/>
        </w:rPr>
        <w:t xml:space="preserve">Following </w:t>
      </w:r>
      <w:r w:rsidR="00534E35">
        <w:rPr>
          <w:rFonts w:eastAsia="Calibri" w:cs="Arial"/>
          <w:bCs/>
        </w:rPr>
        <w:t xml:space="preserve">the </w:t>
      </w:r>
      <w:r>
        <w:rPr>
          <w:rFonts w:eastAsia="Calibri" w:cs="Arial"/>
          <w:bCs/>
        </w:rPr>
        <w:t xml:space="preserve">adoption </w:t>
      </w:r>
      <w:r w:rsidR="00534E35">
        <w:rPr>
          <w:rFonts w:eastAsia="Calibri" w:cs="Arial"/>
          <w:bCs/>
        </w:rPr>
        <w:t xml:space="preserve">of the Plan, the 5YHLS position </w:t>
      </w:r>
      <w:r>
        <w:rPr>
          <w:rFonts w:eastAsia="Calibri" w:cs="Arial"/>
          <w:bCs/>
        </w:rPr>
        <w:t xml:space="preserve">will be updated </w:t>
      </w:r>
      <w:r w:rsidR="00534E35">
        <w:rPr>
          <w:rFonts w:eastAsia="Calibri" w:cs="Arial"/>
          <w:bCs/>
        </w:rPr>
        <w:t>annually</w:t>
      </w:r>
      <w:r>
        <w:rPr>
          <w:rFonts w:eastAsia="Calibri" w:cs="Arial"/>
          <w:bCs/>
        </w:rPr>
        <w:t xml:space="preserve">. </w:t>
      </w:r>
      <w:r w:rsidR="00913F54">
        <w:rPr>
          <w:rFonts w:eastAsia="Calibri" w:cs="Arial"/>
          <w:bCs/>
        </w:rPr>
        <w:t>This will provide the o</w:t>
      </w:r>
      <w:r>
        <w:rPr>
          <w:rFonts w:eastAsia="Calibri" w:cs="Arial"/>
          <w:bCs/>
        </w:rPr>
        <w:t xml:space="preserve">pportunity to review </w:t>
      </w:r>
      <w:r w:rsidR="00913F54">
        <w:rPr>
          <w:rFonts w:eastAsia="Calibri" w:cs="Arial"/>
          <w:bCs/>
        </w:rPr>
        <w:t xml:space="preserve">the </w:t>
      </w:r>
      <w:r w:rsidR="00327A91">
        <w:rPr>
          <w:rFonts w:eastAsia="Calibri" w:cs="Arial"/>
          <w:bCs/>
        </w:rPr>
        <w:t xml:space="preserve">evidence supporting the deliverability of </w:t>
      </w:r>
      <w:r w:rsidR="00913F54">
        <w:rPr>
          <w:rFonts w:eastAsia="Calibri" w:cs="Arial"/>
          <w:bCs/>
        </w:rPr>
        <w:t xml:space="preserve">sites, </w:t>
      </w:r>
      <w:r w:rsidR="00A43217">
        <w:rPr>
          <w:rFonts w:eastAsia="Calibri" w:cs="Arial"/>
          <w:bCs/>
        </w:rPr>
        <w:t>include newly permitted sites</w:t>
      </w:r>
      <w:r w:rsidR="00F83A4D">
        <w:rPr>
          <w:rFonts w:eastAsia="Calibri" w:cs="Arial"/>
          <w:bCs/>
        </w:rPr>
        <w:t>,</w:t>
      </w:r>
      <w:r w:rsidR="00A43217">
        <w:rPr>
          <w:rFonts w:eastAsia="Calibri" w:cs="Arial"/>
          <w:bCs/>
        </w:rPr>
        <w:t xml:space="preserve"> and review the progress of Neighbourhood Plans</w:t>
      </w:r>
      <w:r w:rsidR="00010891">
        <w:rPr>
          <w:rFonts w:eastAsia="Calibri" w:cs="Arial"/>
          <w:bCs/>
        </w:rPr>
        <w:t xml:space="preserve"> towards allocating sites to meet parish requirements (in accordance with policies H2 and H3)</w:t>
      </w:r>
      <w:r w:rsidR="00A43217">
        <w:rPr>
          <w:rFonts w:eastAsia="Calibri" w:cs="Arial"/>
          <w:bCs/>
        </w:rPr>
        <w:t xml:space="preserve">. </w:t>
      </w:r>
    </w:p>
    <w:p w14:paraId="152A5D7B" w14:textId="77777777" w:rsidR="00716E45" w:rsidRDefault="00716E45"/>
    <w:p w14:paraId="60E505F8" w14:textId="77777777" w:rsidR="00100E99" w:rsidRDefault="00100E99">
      <w:pPr>
        <w:rPr>
          <w:rFonts w:ascii="Arial" w:hAnsi="Arial" w:cs="Arial"/>
          <w:b/>
          <w:bCs/>
        </w:rPr>
      </w:pPr>
      <w:r>
        <w:rPr>
          <w:rFonts w:ascii="Arial" w:hAnsi="Arial" w:cs="Arial"/>
          <w:b/>
          <w:bCs/>
        </w:rPr>
        <w:br w:type="page"/>
      </w:r>
    </w:p>
    <w:p w14:paraId="319774AC" w14:textId="77777777" w:rsidR="00DB1974" w:rsidRDefault="00DB1974" w:rsidP="00A9277C">
      <w:pPr>
        <w:rPr>
          <w:rFonts w:ascii="Arial" w:hAnsi="Arial" w:cs="Arial"/>
          <w:b/>
          <w:bCs/>
        </w:rPr>
        <w:sectPr w:rsidR="00DB1974" w:rsidSect="004C6D51">
          <w:headerReference w:type="default" r:id="rId13"/>
          <w:footerReference w:type="default" r:id="rId14"/>
          <w:footerReference w:type="first" r:id="rId15"/>
          <w:pgSz w:w="11906" w:h="16838"/>
          <w:pgMar w:top="1134" w:right="1134" w:bottom="1134" w:left="1134" w:header="708" w:footer="454" w:gutter="0"/>
          <w:cols w:space="708"/>
          <w:titlePg/>
          <w:docGrid w:linePitch="360"/>
        </w:sectPr>
      </w:pPr>
    </w:p>
    <w:p w14:paraId="6D95AB55" w14:textId="1D93717A" w:rsidR="00A9277C" w:rsidRPr="004C6D51" w:rsidRDefault="00A9277C" w:rsidP="001A20A6">
      <w:pPr>
        <w:pStyle w:val="Heading1"/>
        <w:rPr>
          <w:rFonts w:ascii="Arial" w:hAnsi="Arial" w:cs="Arial"/>
          <w:b/>
          <w:bCs/>
          <w:color w:val="0073CF"/>
          <w:sz w:val="24"/>
          <w:szCs w:val="24"/>
        </w:rPr>
      </w:pPr>
      <w:bookmarkStart w:id="15" w:name="_Toc167889579"/>
      <w:r w:rsidRPr="004C6D51">
        <w:rPr>
          <w:rFonts w:ascii="Arial" w:hAnsi="Arial" w:cs="Arial"/>
          <w:b/>
          <w:bCs/>
          <w:color w:val="0073CF"/>
          <w:sz w:val="24"/>
          <w:szCs w:val="24"/>
        </w:rPr>
        <w:lastRenderedPageBreak/>
        <w:t xml:space="preserve">Appendix A: Housing </w:t>
      </w:r>
      <w:r w:rsidR="004C6D51" w:rsidRPr="004C6D51">
        <w:rPr>
          <w:rFonts w:ascii="Arial" w:hAnsi="Arial" w:cs="Arial"/>
          <w:b/>
          <w:bCs/>
          <w:color w:val="0073CF"/>
          <w:sz w:val="24"/>
          <w:szCs w:val="24"/>
        </w:rPr>
        <w:t>t</w:t>
      </w:r>
      <w:r w:rsidRPr="004C6D51">
        <w:rPr>
          <w:rFonts w:ascii="Arial" w:hAnsi="Arial" w:cs="Arial"/>
          <w:b/>
          <w:bCs/>
          <w:color w:val="0073CF"/>
          <w:sz w:val="24"/>
          <w:szCs w:val="24"/>
        </w:rPr>
        <w:t>rajectory evidence and justification</w:t>
      </w:r>
      <w:bookmarkEnd w:id="15"/>
      <w:r w:rsidRPr="004C6D51">
        <w:rPr>
          <w:rFonts w:ascii="Arial" w:hAnsi="Arial" w:cs="Arial"/>
          <w:b/>
          <w:bCs/>
          <w:color w:val="0073CF"/>
          <w:sz w:val="24"/>
          <w:szCs w:val="24"/>
        </w:rPr>
        <w:t xml:space="preserve"> </w:t>
      </w:r>
    </w:p>
    <w:p w14:paraId="610CE758" w14:textId="77777777" w:rsidR="001D65CC" w:rsidRPr="001D65CC" w:rsidRDefault="001D65CC" w:rsidP="001D65CC">
      <w:pPr>
        <w:spacing w:after="0" w:line="240" w:lineRule="auto"/>
        <w:jc w:val="right"/>
        <w:rPr>
          <w:rFonts w:ascii="Arial" w:hAnsi="Arial" w:cs="Arial"/>
          <w:sz w:val="16"/>
          <w:szCs w:val="16"/>
        </w:rPr>
      </w:pPr>
      <w:r w:rsidRPr="001D65CC">
        <w:rPr>
          <w:rFonts w:ascii="Arial" w:hAnsi="Arial" w:cs="Arial"/>
          <w:sz w:val="16"/>
          <w:szCs w:val="16"/>
        </w:rPr>
        <w:t>Outline – Outline planning permission</w:t>
      </w:r>
    </w:p>
    <w:p w14:paraId="4713FE8C" w14:textId="77777777" w:rsidR="001D65CC" w:rsidRPr="001D65CC" w:rsidRDefault="001D65CC" w:rsidP="001D65CC">
      <w:pPr>
        <w:spacing w:after="0" w:line="240" w:lineRule="auto"/>
        <w:jc w:val="right"/>
        <w:rPr>
          <w:rFonts w:ascii="Arial" w:hAnsi="Arial" w:cs="Arial"/>
          <w:sz w:val="16"/>
          <w:szCs w:val="16"/>
        </w:rPr>
      </w:pPr>
      <w:r w:rsidRPr="001D65CC">
        <w:rPr>
          <w:rFonts w:ascii="Arial" w:hAnsi="Arial" w:cs="Arial"/>
          <w:sz w:val="16"/>
          <w:szCs w:val="16"/>
        </w:rPr>
        <w:t>REM – Reserved matters permission</w:t>
      </w:r>
    </w:p>
    <w:p w14:paraId="65192A0F" w14:textId="77777777" w:rsidR="001D65CC" w:rsidRPr="001D65CC" w:rsidRDefault="001D65CC" w:rsidP="001D65CC">
      <w:pPr>
        <w:spacing w:after="0" w:line="240" w:lineRule="auto"/>
        <w:jc w:val="right"/>
        <w:rPr>
          <w:rFonts w:ascii="Arial" w:hAnsi="Arial" w:cs="Arial"/>
          <w:sz w:val="16"/>
          <w:szCs w:val="16"/>
        </w:rPr>
      </w:pPr>
      <w:r w:rsidRPr="001D65CC">
        <w:rPr>
          <w:rFonts w:ascii="Arial" w:hAnsi="Arial" w:cs="Arial"/>
          <w:sz w:val="16"/>
          <w:szCs w:val="16"/>
        </w:rPr>
        <w:t>Full – Full/Detailed planning permission</w:t>
      </w:r>
    </w:p>
    <w:p w14:paraId="29C926A6" w14:textId="116F5C31" w:rsidR="001D65CC" w:rsidRPr="001D65CC" w:rsidRDefault="001D65CC" w:rsidP="001D65CC">
      <w:pPr>
        <w:spacing w:after="0" w:line="240" w:lineRule="auto"/>
        <w:jc w:val="right"/>
        <w:rPr>
          <w:rFonts w:ascii="Arial" w:hAnsi="Arial" w:cs="Arial"/>
          <w:sz w:val="16"/>
          <w:szCs w:val="16"/>
        </w:rPr>
      </w:pPr>
      <w:r w:rsidRPr="001D65CC">
        <w:rPr>
          <w:rFonts w:ascii="Arial" w:hAnsi="Arial" w:cs="Arial"/>
          <w:sz w:val="16"/>
          <w:szCs w:val="16"/>
        </w:rPr>
        <w:t>PP – Planning permission</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68"/>
        <w:gridCol w:w="1109"/>
        <w:gridCol w:w="1276"/>
        <w:gridCol w:w="9"/>
        <w:gridCol w:w="1550"/>
        <w:gridCol w:w="9"/>
        <w:gridCol w:w="898"/>
        <w:gridCol w:w="9"/>
        <w:gridCol w:w="1068"/>
        <w:gridCol w:w="841"/>
        <w:gridCol w:w="9"/>
        <w:gridCol w:w="605"/>
        <w:gridCol w:w="18"/>
        <w:gridCol w:w="16"/>
        <w:gridCol w:w="2197"/>
        <w:gridCol w:w="2268"/>
        <w:gridCol w:w="43"/>
      </w:tblGrid>
      <w:tr w:rsidR="00EF01E4" w:rsidRPr="00D92670" w14:paraId="7C425742" w14:textId="53CD63C9" w:rsidTr="006A2681">
        <w:trPr>
          <w:gridAfter w:val="1"/>
          <w:wAfter w:w="43" w:type="dxa"/>
          <w:trHeight w:val="288"/>
        </w:trPr>
        <w:tc>
          <w:tcPr>
            <w:tcW w:w="2714" w:type="dxa"/>
            <w:gridSpan w:val="2"/>
            <w:shd w:val="clear" w:color="auto" w:fill="1F3864" w:themeFill="accent1" w:themeFillShade="80"/>
          </w:tcPr>
          <w:p w14:paraId="172EA441" w14:textId="36366B76"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Projected Housing Supply</w:t>
            </w:r>
          </w:p>
        </w:tc>
        <w:tc>
          <w:tcPr>
            <w:tcW w:w="1109" w:type="dxa"/>
            <w:shd w:val="clear" w:color="auto" w:fill="1F3864" w:themeFill="accent1" w:themeFillShade="80"/>
          </w:tcPr>
          <w:p w14:paraId="3F4AC47B" w14:textId="37BADFF6"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276" w:type="dxa"/>
            <w:shd w:val="clear" w:color="auto" w:fill="1F3864" w:themeFill="accent1" w:themeFillShade="80"/>
            <w:noWrap/>
            <w:hideMark/>
          </w:tcPr>
          <w:p w14:paraId="32606F90"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559" w:type="dxa"/>
            <w:gridSpan w:val="2"/>
            <w:shd w:val="clear" w:color="auto" w:fill="1F3864" w:themeFill="accent1" w:themeFillShade="80"/>
            <w:noWrap/>
            <w:hideMark/>
          </w:tcPr>
          <w:p w14:paraId="38A4A8BA"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907" w:type="dxa"/>
            <w:gridSpan w:val="2"/>
            <w:shd w:val="clear" w:color="auto" w:fill="1F3864" w:themeFill="accent1" w:themeFillShade="80"/>
            <w:noWrap/>
            <w:hideMark/>
          </w:tcPr>
          <w:p w14:paraId="51EAAF8C" w14:textId="3AAF9D5A" w:rsidR="00184FFC" w:rsidRDefault="00184FFC"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1FE9B101" w14:textId="10A2D5A4"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2566" w:type="dxa"/>
            <w:gridSpan w:val="7"/>
            <w:shd w:val="clear" w:color="auto" w:fill="1F3864" w:themeFill="accent1" w:themeFillShade="80"/>
          </w:tcPr>
          <w:p w14:paraId="07D39903" w14:textId="007052C3"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Phasing</w:t>
            </w:r>
          </w:p>
        </w:tc>
        <w:tc>
          <w:tcPr>
            <w:tcW w:w="2197" w:type="dxa"/>
            <w:shd w:val="clear" w:color="auto" w:fill="1F3864" w:themeFill="accent1" w:themeFillShade="80"/>
            <w:noWrap/>
            <w:hideMark/>
          </w:tcPr>
          <w:p w14:paraId="63382723" w14:textId="1677AA79"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2268" w:type="dxa"/>
            <w:shd w:val="clear" w:color="auto" w:fill="1F3864" w:themeFill="accent1" w:themeFillShade="80"/>
          </w:tcPr>
          <w:p w14:paraId="0979F3E9"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r>
      <w:tr w:rsidR="00010891" w:rsidRPr="00D92670" w14:paraId="6D2FD40F" w14:textId="268ED59D" w:rsidTr="006A2681">
        <w:trPr>
          <w:trHeight w:val="288"/>
        </w:trPr>
        <w:tc>
          <w:tcPr>
            <w:tcW w:w="5108" w:type="dxa"/>
            <w:gridSpan w:val="5"/>
            <w:shd w:val="clear" w:color="auto" w:fill="2F5496" w:themeFill="accent1" w:themeFillShade="BF"/>
          </w:tcPr>
          <w:p w14:paraId="181A6E3F" w14:textId="1FC6A2B2" w:rsidR="00010891" w:rsidRPr="00D92670" w:rsidRDefault="00010891"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Sites of 10+ dwellings currently under construction</w:t>
            </w:r>
          </w:p>
        </w:tc>
        <w:tc>
          <w:tcPr>
            <w:tcW w:w="1559" w:type="dxa"/>
            <w:gridSpan w:val="2"/>
            <w:shd w:val="clear" w:color="auto" w:fill="2F5496" w:themeFill="accent1" w:themeFillShade="BF"/>
            <w:noWrap/>
            <w:hideMark/>
          </w:tcPr>
          <w:p w14:paraId="490436AF" w14:textId="77777777" w:rsidR="00010891" w:rsidRPr="00D92670" w:rsidRDefault="00010891" w:rsidP="001E36C7">
            <w:pPr>
              <w:spacing w:after="0" w:line="240" w:lineRule="auto"/>
              <w:rPr>
                <w:rFonts w:ascii="Arial" w:eastAsia="Times New Roman" w:hAnsi="Arial" w:cs="Arial"/>
                <w:b/>
                <w:bCs/>
                <w:color w:val="FFFFFF" w:themeColor="background1"/>
                <w:sz w:val="16"/>
                <w:szCs w:val="16"/>
                <w:lang w:eastAsia="en-GB"/>
              </w:rPr>
            </w:pPr>
          </w:p>
        </w:tc>
        <w:tc>
          <w:tcPr>
            <w:tcW w:w="907" w:type="dxa"/>
            <w:gridSpan w:val="2"/>
            <w:shd w:val="clear" w:color="auto" w:fill="2F5496" w:themeFill="accent1" w:themeFillShade="BF"/>
            <w:noWrap/>
            <w:hideMark/>
          </w:tcPr>
          <w:p w14:paraId="41B2C292" w14:textId="77777777" w:rsidR="00010891" w:rsidRPr="00D92670" w:rsidRDefault="00010891"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1561</w:t>
            </w:r>
          </w:p>
        </w:tc>
        <w:tc>
          <w:tcPr>
            <w:tcW w:w="1068" w:type="dxa"/>
            <w:shd w:val="clear" w:color="auto" w:fill="2F5496" w:themeFill="accent1" w:themeFillShade="BF"/>
          </w:tcPr>
          <w:p w14:paraId="05FD7865" w14:textId="2AD1F1FF" w:rsidR="00010891" w:rsidRDefault="00184FFC"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Estimated completions </w:t>
            </w:r>
            <w:r w:rsidR="00010891">
              <w:rPr>
                <w:rFonts w:ascii="Arial" w:eastAsia="Times New Roman" w:hAnsi="Arial" w:cs="Arial"/>
                <w:b/>
                <w:bCs/>
                <w:color w:val="FFFFFF" w:themeColor="background1"/>
                <w:sz w:val="16"/>
                <w:szCs w:val="16"/>
                <w:lang w:eastAsia="en-GB"/>
              </w:rPr>
              <w:t>2023/24</w:t>
            </w:r>
          </w:p>
        </w:tc>
        <w:tc>
          <w:tcPr>
            <w:tcW w:w="841" w:type="dxa"/>
            <w:shd w:val="clear" w:color="auto" w:fill="2F5496" w:themeFill="accent1" w:themeFillShade="BF"/>
          </w:tcPr>
          <w:p w14:paraId="49230309" w14:textId="1AF00BB2" w:rsidR="00010891" w:rsidRDefault="00010891"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Years 1-5 </w:t>
            </w:r>
          </w:p>
          <w:p w14:paraId="74FC71C2" w14:textId="73EFD1F4" w:rsidR="00010891" w:rsidRPr="00D92670" w:rsidRDefault="00010891"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(2024/25 – 2028/29)</w:t>
            </w:r>
          </w:p>
        </w:tc>
        <w:tc>
          <w:tcPr>
            <w:tcW w:w="614" w:type="dxa"/>
            <w:gridSpan w:val="2"/>
            <w:shd w:val="clear" w:color="auto" w:fill="2F5496" w:themeFill="accent1" w:themeFillShade="BF"/>
          </w:tcPr>
          <w:p w14:paraId="645B15BA" w14:textId="0B555229" w:rsidR="00010891" w:rsidRPr="00D92670" w:rsidRDefault="00010891"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Year 6 +</w:t>
            </w:r>
          </w:p>
        </w:tc>
        <w:tc>
          <w:tcPr>
            <w:tcW w:w="2231" w:type="dxa"/>
            <w:gridSpan w:val="3"/>
            <w:shd w:val="clear" w:color="auto" w:fill="2F5496" w:themeFill="accent1" w:themeFillShade="BF"/>
            <w:noWrap/>
            <w:hideMark/>
          </w:tcPr>
          <w:p w14:paraId="01DF4391" w14:textId="5BA1AC47" w:rsidR="00010891" w:rsidRPr="00D92670" w:rsidRDefault="00010891" w:rsidP="001E36C7">
            <w:pPr>
              <w:spacing w:after="0" w:line="240" w:lineRule="auto"/>
              <w:rPr>
                <w:rFonts w:ascii="Arial" w:eastAsia="Times New Roman" w:hAnsi="Arial" w:cs="Arial"/>
                <w:b/>
                <w:bCs/>
                <w:color w:val="FFFFFF" w:themeColor="background1"/>
                <w:sz w:val="16"/>
                <w:szCs w:val="16"/>
                <w:lang w:eastAsia="en-GB"/>
              </w:rPr>
            </w:pPr>
          </w:p>
        </w:tc>
        <w:tc>
          <w:tcPr>
            <w:tcW w:w="2311" w:type="dxa"/>
            <w:gridSpan w:val="2"/>
            <w:shd w:val="clear" w:color="auto" w:fill="2F5496" w:themeFill="accent1" w:themeFillShade="BF"/>
          </w:tcPr>
          <w:p w14:paraId="50A5A2B4" w14:textId="77777777" w:rsidR="00010891" w:rsidRPr="00D92670" w:rsidRDefault="00010891" w:rsidP="001E36C7">
            <w:pPr>
              <w:spacing w:after="0" w:line="240" w:lineRule="auto"/>
              <w:rPr>
                <w:rFonts w:ascii="Arial" w:eastAsia="Times New Roman" w:hAnsi="Arial" w:cs="Arial"/>
                <w:b/>
                <w:bCs/>
                <w:color w:val="FFFFFF" w:themeColor="background1"/>
                <w:sz w:val="16"/>
                <w:szCs w:val="16"/>
                <w:lang w:eastAsia="en-GB"/>
              </w:rPr>
            </w:pPr>
          </w:p>
        </w:tc>
      </w:tr>
      <w:tr w:rsidR="00010891" w:rsidRPr="00D92670" w14:paraId="0B040A95" w14:textId="7D5FB5D8" w:rsidTr="006A2681">
        <w:trPr>
          <w:gridAfter w:val="1"/>
          <w:wAfter w:w="43" w:type="dxa"/>
          <w:trHeight w:val="288"/>
        </w:trPr>
        <w:tc>
          <w:tcPr>
            <w:tcW w:w="846" w:type="dxa"/>
          </w:tcPr>
          <w:p w14:paraId="1A110190" w14:textId="31192BE7" w:rsidR="00010891" w:rsidRPr="00D92670" w:rsidRDefault="00010891" w:rsidP="001E36C7">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WSCC Ref</w:t>
            </w:r>
          </w:p>
        </w:tc>
        <w:tc>
          <w:tcPr>
            <w:tcW w:w="1868" w:type="dxa"/>
            <w:shd w:val="clear" w:color="auto" w:fill="auto"/>
            <w:noWrap/>
            <w:hideMark/>
          </w:tcPr>
          <w:p w14:paraId="5EE7411B" w14:textId="4981F7EC" w:rsidR="00010891" w:rsidRPr="00D92670" w:rsidRDefault="00010891" w:rsidP="001E36C7">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Comprising:</w:t>
            </w:r>
          </w:p>
        </w:tc>
        <w:tc>
          <w:tcPr>
            <w:tcW w:w="1109" w:type="dxa"/>
            <w:shd w:val="clear" w:color="auto" w:fill="auto"/>
            <w:noWrap/>
            <w:hideMark/>
          </w:tcPr>
          <w:p w14:paraId="68B98ABD" w14:textId="77777777" w:rsidR="00010891" w:rsidRPr="00D92670" w:rsidRDefault="00010891" w:rsidP="001E36C7">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Parish</w:t>
            </w:r>
          </w:p>
        </w:tc>
        <w:tc>
          <w:tcPr>
            <w:tcW w:w="1276" w:type="dxa"/>
            <w:shd w:val="clear" w:color="auto" w:fill="auto"/>
            <w:noWrap/>
            <w:hideMark/>
          </w:tcPr>
          <w:p w14:paraId="310C5E03" w14:textId="77777777" w:rsidR="00010891" w:rsidRPr="00D92670" w:rsidRDefault="00010891" w:rsidP="001E36C7">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Ref</w:t>
            </w:r>
          </w:p>
        </w:tc>
        <w:tc>
          <w:tcPr>
            <w:tcW w:w="1559" w:type="dxa"/>
            <w:gridSpan w:val="2"/>
            <w:shd w:val="clear" w:color="auto" w:fill="auto"/>
            <w:noWrap/>
            <w:hideMark/>
          </w:tcPr>
          <w:p w14:paraId="427F5B67" w14:textId="77777777" w:rsidR="00010891" w:rsidRPr="00D92670" w:rsidRDefault="00010891" w:rsidP="001E36C7">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Date Permitted</w:t>
            </w:r>
          </w:p>
        </w:tc>
        <w:tc>
          <w:tcPr>
            <w:tcW w:w="907" w:type="dxa"/>
            <w:gridSpan w:val="2"/>
            <w:shd w:val="clear" w:color="auto" w:fill="auto"/>
            <w:noWrap/>
            <w:hideMark/>
          </w:tcPr>
          <w:p w14:paraId="2AE24EBE" w14:textId="77777777" w:rsidR="00010891" w:rsidRPr="00D92670" w:rsidRDefault="00010891" w:rsidP="001E36C7">
            <w:pPr>
              <w:spacing w:after="0" w:line="240" w:lineRule="auto"/>
              <w:rPr>
                <w:rFonts w:ascii="Arial" w:eastAsia="Times New Roman" w:hAnsi="Arial" w:cs="Arial"/>
                <w:b/>
                <w:bCs/>
                <w:sz w:val="16"/>
                <w:szCs w:val="16"/>
                <w:lang w:eastAsia="en-GB"/>
              </w:rPr>
            </w:pPr>
          </w:p>
        </w:tc>
        <w:tc>
          <w:tcPr>
            <w:tcW w:w="1077" w:type="dxa"/>
            <w:gridSpan w:val="2"/>
          </w:tcPr>
          <w:p w14:paraId="738F394A" w14:textId="77777777" w:rsidR="00010891" w:rsidRPr="00D92670" w:rsidRDefault="00010891" w:rsidP="001E36C7">
            <w:pPr>
              <w:spacing w:after="0" w:line="240" w:lineRule="auto"/>
              <w:rPr>
                <w:rFonts w:ascii="Arial" w:eastAsia="Times New Roman" w:hAnsi="Arial" w:cs="Arial"/>
                <w:b/>
                <w:bCs/>
                <w:color w:val="000000"/>
                <w:sz w:val="16"/>
                <w:szCs w:val="16"/>
                <w:lang w:eastAsia="en-GB"/>
              </w:rPr>
            </w:pPr>
          </w:p>
        </w:tc>
        <w:tc>
          <w:tcPr>
            <w:tcW w:w="850" w:type="dxa"/>
            <w:gridSpan w:val="2"/>
          </w:tcPr>
          <w:p w14:paraId="3F951534" w14:textId="68006E2A" w:rsidR="00010891" w:rsidRPr="00D92670" w:rsidRDefault="00010891" w:rsidP="001E36C7">
            <w:pPr>
              <w:spacing w:after="0" w:line="240" w:lineRule="auto"/>
              <w:rPr>
                <w:rFonts w:ascii="Arial" w:eastAsia="Times New Roman" w:hAnsi="Arial" w:cs="Arial"/>
                <w:b/>
                <w:bCs/>
                <w:color w:val="000000"/>
                <w:sz w:val="16"/>
                <w:szCs w:val="16"/>
                <w:lang w:eastAsia="en-GB"/>
              </w:rPr>
            </w:pPr>
          </w:p>
        </w:tc>
        <w:tc>
          <w:tcPr>
            <w:tcW w:w="623" w:type="dxa"/>
            <w:gridSpan w:val="2"/>
          </w:tcPr>
          <w:p w14:paraId="3E924411" w14:textId="77777777" w:rsidR="00010891" w:rsidRPr="00D92670" w:rsidRDefault="00010891" w:rsidP="001E36C7">
            <w:pPr>
              <w:spacing w:after="0" w:line="240" w:lineRule="auto"/>
              <w:rPr>
                <w:rFonts w:ascii="Arial" w:eastAsia="Times New Roman" w:hAnsi="Arial" w:cs="Arial"/>
                <w:b/>
                <w:bCs/>
                <w:color w:val="000000"/>
                <w:sz w:val="16"/>
                <w:szCs w:val="16"/>
                <w:lang w:eastAsia="en-GB"/>
              </w:rPr>
            </w:pPr>
          </w:p>
        </w:tc>
        <w:tc>
          <w:tcPr>
            <w:tcW w:w="2213" w:type="dxa"/>
            <w:gridSpan w:val="2"/>
            <w:shd w:val="clear" w:color="auto" w:fill="auto"/>
            <w:noWrap/>
            <w:hideMark/>
          </w:tcPr>
          <w:p w14:paraId="46F39E13" w14:textId="155D7D07" w:rsidR="00010891" w:rsidRPr="00D92670" w:rsidRDefault="00010891" w:rsidP="001E36C7">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Site phasing justification</w:t>
            </w:r>
          </w:p>
        </w:tc>
        <w:tc>
          <w:tcPr>
            <w:tcW w:w="2268" w:type="dxa"/>
          </w:tcPr>
          <w:p w14:paraId="5BD0133B" w14:textId="43D2B685" w:rsidR="00010891" w:rsidRPr="00D92670" w:rsidRDefault="00010891" w:rsidP="001E36C7">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Planning/Delivery History</w:t>
            </w:r>
          </w:p>
        </w:tc>
      </w:tr>
      <w:tr w:rsidR="00010891" w:rsidRPr="00D92670" w14:paraId="67562C86" w14:textId="587EB0B3" w:rsidTr="006A2681">
        <w:trPr>
          <w:gridAfter w:val="1"/>
          <w:wAfter w:w="43" w:type="dxa"/>
          <w:trHeight w:val="288"/>
        </w:trPr>
        <w:tc>
          <w:tcPr>
            <w:tcW w:w="846" w:type="dxa"/>
          </w:tcPr>
          <w:p w14:paraId="51E9436C" w14:textId="5CC7D23F"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O075</w:t>
            </w:r>
          </w:p>
        </w:tc>
        <w:tc>
          <w:tcPr>
            <w:tcW w:w="1868" w:type="dxa"/>
            <w:shd w:val="clear" w:color="auto" w:fill="auto"/>
            <w:noWrap/>
            <w:hideMark/>
          </w:tcPr>
          <w:p w14:paraId="3516BB24" w14:textId="7D5596BC"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On </w:t>
            </w:r>
            <w:proofErr w:type="gramStart"/>
            <w:r w:rsidRPr="00D92670">
              <w:rPr>
                <w:rFonts w:ascii="Arial" w:eastAsia="Times New Roman" w:hAnsi="Arial" w:cs="Arial"/>
                <w:color w:val="000000"/>
                <w:sz w:val="16"/>
                <w:szCs w:val="16"/>
                <w:lang w:eastAsia="en-GB"/>
              </w:rPr>
              <w:t>The</w:t>
            </w:r>
            <w:proofErr w:type="gramEnd"/>
            <w:r w:rsidRPr="00D92670">
              <w:rPr>
                <w:rFonts w:ascii="Arial" w:eastAsia="Times New Roman" w:hAnsi="Arial" w:cs="Arial"/>
                <w:color w:val="000000"/>
                <w:sz w:val="16"/>
                <w:szCs w:val="16"/>
                <w:lang w:eastAsia="en-GB"/>
              </w:rPr>
              <w:t xml:space="preserve"> North Side Of</w:t>
            </w:r>
            <w:r>
              <w:rPr>
                <w:rFonts w:ascii="Arial" w:eastAsia="Times New Roman" w:hAnsi="Arial" w:cs="Arial"/>
                <w:color w:val="000000"/>
                <w:sz w:val="16"/>
                <w:szCs w:val="16"/>
                <w:lang w:eastAsia="en-GB"/>
              </w:rPr>
              <w:t xml:space="preserve"> </w:t>
            </w:r>
            <w:proofErr w:type="spellStart"/>
            <w:r w:rsidRPr="00D92670">
              <w:rPr>
                <w:rFonts w:ascii="Arial" w:eastAsia="Times New Roman" w:hAnsi="Arial" w:cs="Arial"/>
                <w:color w:val="000000"/>
                <w:sz w:val="16"/>
                <w:szCs w:val="16"/>
                <w:lang w:eastAsia="en-GB"/>
              </w:rPr>
              <w:t>Shopwhyke</w:t>
            </w:r>
            <w:proofErr w:type="spellEnd"/>
            <w:r w:rsidRPr="00D92670">
              <w:rPr>
                <w:rFonts w:ascii="Arial" w:eastAsia="Times New Roman" w:hAnsi="Arial" w:cs="Arial"/>
                <w:color w:val="000000"/>
                <w:sz w:val="16"/>
                <w:szCs w:val="16"/>
                <w:lang w:eastAsia="en-GB"/>
              </w:rPr>
              <w:t xml:space="preserve"> Road, </w:t>
            </w:r>
            <w:proofErr w:type="spellStart"/>
            <w:r w:rsidRPr="00D92670">
              <w:rPr>
                <w:rFonts w:ascii="Arial" w:eastAsia="Times New Roman" w:hAnsi="Arial" w:cs="Arial"/>
                <w:color w:val="000000"/>
                <w:sz w:val="16"/>
                <w:szCs w:val="16"/>
                <w:lang w:eastAsia="en-GB"/>
              </w:rPr>
              <w:t>Shopwhyke</w:t>
            </w:r>
            <w:proofErr w:type="spellEnd"/>
          </w:p>
        </w:tc>
        <w:tc>
          <w:tcPr>
            <w:tcW w:w="1109" w:type="dxa"/>
            <w:shd w:val="clear" w:color="auto" w:fill="auto"/>
            <w:noWrap/>
            <w:hideMark/>
          </w:tcPr>
          <w:p w14:paraId="441612B8" w14:textId="77777777" w:rsidR="00010891" w:rsidRPr="00D92670" w:rsidRDefault="00010891" w:rsidP="001E36C7">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Oving</w:t>
            </w:r>
            <w:proofErr w:type="spellEnd"/>
          </w:p>
        </w:tc>
        <w:tc>
          <w:tcPr>
            <w:tcW w:w="1276" w:type="dxa"/>
            <w:shd w:val="clear" w:color="auto" w:fill="auto"/>
            <w:noWrap/>
            <w:hideMark/>
          </w:tcPr>
          <w:p w14:paraId="1DD8F0FE" w14:textId="1301477F"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11/05283/OUT 15/03720/OUT</w:t>
            </w:r>
          </w:p>
        </w:tc>
        <w:tc>
          <w:tcPr>
            <w:tcW w:w="1559" w:type="dxa"/>
            <w:gridSpan w:val="2"/>
            <w:shd w:val="clear" w:color="auto" w:fill="auto"/>
            <w:noWrap/>
            <w:hideMark/>
          </w:tcPr>
          <w:p w14:paraId="26A1F314"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(09/08/13) Outline (18/11/16) REM (09/01/15) REM (21/06/16)</w:t>
            </w:r>
          </w:p>
        </w:tc>
        <w:tc>
          <w:tcPr>
            <w:tcW w:w="907" w:type="dxa"/>
            <w:gridSpan w:val="2"/>
            <w:shd w:val="clear" w:color="auto" w:fill="auto"/>
            <w:noWrap/>
            <w:hideMark/>
          </w:tcPr>
          <w:p w14:paraId="2DF6FF96"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153</w:t>
            </w:r>
          </w:p>
        </w:tc>
        <w:tc>
          <w:tcPr>
            <w:tcW w:w="1077" w:type="dxa"/>
            <w:gridSpan w:val="2"/>
          </w:tcPr>
          <w:p w14:paraId="05B1FA85" w14:textId="3EBADEA9" w:rsidR="00010891"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60</w:t>
            </w:r>
          </w:p>
        </w:tc>
        <w:tc>
          <w:tcPr>
            <w:tcW w:w="850" w:type="dxa"/>
            <w:gridSpan w:val="2"/>
          </w:tcPr>
          <w:p w14:paraId="29DC851E" w14:textId="5895CBA2"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93</w:t>
            </w:r>
          </w:p>
        </w:tc>
        <w:tc>
          <w:tcPr>
            <w:tcW w:w="623" w:type="dxa"/>
            <w:gridSpan w:val="2"/>
          </w:tcPr>
          <w:p w14:paraId="13E5C555" w14:textId="41618CC6"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1F90FBE4" w14:textId="0C4A27CE"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Phasing is specific to site. Based on previous average build out rate. </w:t>
            </w:r>
          </w:p>
          <w:p w14:paraId="3B44844D" w14:textId="77777777" w:rsidR="00010891" w:rsidRPr="00D92670" w:rsidRDefault="00010891" w:rsidP="001E36C7">
            <w:pPr>
              <w:spacing w:after="0" w:line="240" w:lineRule="auto"/>
              <w:rPr>
                <w:rFonts w:ascii="Arial" w:eastAsia="Times New Roman" w:hAnsi="Arial" w:cs="Arial"/>
                <w:color w:val="000000"/>
                <w:sz w:val="16"/>
                <w:szCs w:val="16"/>
                <w:lang w:eastAsia="en-GB"/>
              </w:rPr>
            </w:pPr>
          </w:p>
          <w:p w14:paraId="77B7F59B" w14:textId="3F151A58" w:rsidR="00010891" w:rsidRPr="00D92670" w:rsidRDefault="00010891" w:rsidP="00F77933">
            <w:pPr>
              <w:spacing w:after="0" w:line="240" w:lineRule="auto"/>
              <w:rPr>
                <w:rFonts w:ascii="Arial" w:eastAsia="Times New Roman" w:hAnsi="Arial" w:cs="Arial"/>
                <w:color w:val="000000"/>
                <w:sz w:val="16"/>
                <w:szCs w:val="16"/>
                <w:lang w:eastAsia="en-GB"/>
              </w:rPr>
            </w:pPr>
            <w:r w:rsidRPr="00D92670">
              <w:rPr>
                <w:sz w:val="16"/>
                <w:szCs w:val="16"/>
              </w:rPr>
              <w:t xml:space="preserve"> </w:t>
            </w:r>
          </w:p>
        </w:tc>
        <w:tc>
          <w:tcPr>
            <w:tcW w:w="2268" w:type="dxa"/>
          </w:tcPr>
          <w:p w14:paraId="3E4BB4F1" w14:textId="2B3118DA" w:rsidR="00010891" w:rsidRPr="00D92670" w:rsidRDefault="00010891" w:rsidP="00433749">
            <w:pPr>
              <w:pStyle w:val="Default"/>
              <w:rPr>
                <w:sz w:val="16"/>
                <w:szCs w:val="16"/>
              </w:rPr>
            </w:pPr>
            <w:r w:rsidRPr="00D92670">
              <w:rPr>
                <w:sz w:val="16"/>
                <w:szCs w:val="16"/>
              </w:rPr>
              <w:t>Outline PP granted August 2013 for 500 dwellings, R</w:t>
            </w:r>
            <w:r>
              <w:rPr>
                <w:sz w:val="16"/>
                <w:szCs w:val="16"/>
              </w:rPr>
              <w:t>E</w:t>
            </w:r>
            <w:r w:rsidRPr="00D92670">
              <w:rPr>
                <w:sz w:val="16"/>
                <w:szCs w:val="16"/>
              </w:rPr>
              <w:t xml:space="preserve">M approval June 2016 for 398 dwellings. Outline PP granted Nov 2016 for additional 85 dwellings. Site allocated in Local Plan: (Policy 16) for 500 homes. </w:t>
            </w:r>
          </w:p>
          <w:p w14:paraId="796950D2" w14:textId="77777777" w:rsidR="00010891" w:rsidRPr="00D92670" w:rsidRDefault="00010891" w:rsidP="00433749">
            <w:pPr>
              <w:pStyle w:val="Default"/>
              <w:rPr>
                <w:sz w:val="16"/>
                <w:szCs w:val="16"/>
              </w:rPr>
            </w:pPr>
            <w:r w:rsidRPr="00D92670">
              <w:rPr>
                <w:sz w:val="16"/>
                <w:szCs w:val="16"/>
              </w:rPr>
              <w:t xml:space="preserve">78 completed 17-18. </w:t>
            </w:r>
          </w:p>
          <w:p w14:paraId="584E8F3C" w14:textId="77777777" w:rsidR="00010891" w:rsidRPr="00D92670" w:rsidRDefault="00010891" w:rsidP="00433749">
            <w:pPr>
              <w:pStyle w:val="Default"/>
              <w:rPr>
                <w:sz w:val="16"/>
                <w:szCs w:val="16"/>
              </w:rPr>
            </w:pPr>
            <w:r w:rsidRPr="00D92670">
              <w:rPr>
                <w:sz w:val="16"/>
                <w:szCs w:val="16"/>
              </w:rPr>
              <w:t xml:space="preserve">66 delivered 18-19. </w:t>
            </w:r>
          </w:p>
          <w:p w14:paraId="58D9CFE1" w14:textId="77777777" w:rsidR="00010891" w:rsidRPr="00D92670" w:rsidRDefault="00010891" w:rsidP="00433749">
            <w:pPr>
              <w:pStyle w:val="Default"/>
              <w:rPr>
                <w:sz w:val="16"/>
                <w:szCs w:val="16"/>
              </w:rPr>
            </w:pPr>
            <w:r w:rsidRPr="00D92670">
              <w:rPr>
                <w:sz w:val="16"/>
                <w:szCs w:val="16"/>
              </w:rPr>
              <w:t xml:space="preserve">42 delivered 19-20. </w:t>
            </w:r>
          </w:p>
          <w:p w14:paraId="3708D7D6" w14:textId="77777777" w:rsidR="00010891" w:rsidRPr="00D92670" w:rsidRDefault="00010891" w:rsidP="00433749">
            <w:pPr>
              <w:pStyle w:val="Default"/>
              <w:rPr>
                <w:sz w:val="16"/>
                <w:szCs w:val="16"/>
              </w:rPr>
            </w:pPr>
            <w:r w:rsidRPr="00D92670">
              <w:rPr>
                <w:sz w:val="16"/>
                <w:szCs w:val="16"/>
              </w:rPr>
              <w:t xml:space="preserve">79 delivered 20-21. </w:t>
            </w:r>
          </w:p>
          <w:p w14:paraId="694CF233" w14:textId="77777777" w:rsidR="00010891" w:rsidRPr="00D92670" w:rsidRDefault="00010891" w:rsidP="00433749">
            <w:pPr>
              <w:pStyle w:val="Default"/>
              <w:rPr>
                <w:sz w:val="16"/>
                <w:szCs w:val="16"/>
              </w:rPr>
            </w:pPr>
            <w:r w:rsidRPr="00D92670">
              <w:rPr>
                <w:sz w:val="16"/>
                <w:szCs w:val="16"/>
              </w:rPr>
              <w:t xml:space="preserve">95 delivered 21-22. </w:t>
            </w:r>
          </w:p>
          <w:p w14:paraId="0F4D9CF2" w14:textId="47F476FA"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72 delivered 22-23.</w:t>
            </w:r>
          </w:p>
        </w:tc>
      </w:tr>
      <w:tr w:rsidR="00010891" w:rsidRPr="00D92670" w14:paraId="1449E25F" w14:textId="2F8AA231" w:rsidTr="006A2681">
        <w:trPr>
          <w:gridAfter w:val="1"/>
          <w:wAfter w:w="43" w:type="dxa"/>
          <w:trHeight w:val="288"/>
        </w:trPr>
        <w:tc>
          <w:tcPr>
            <w:tcW w:w="846" w:type="dxa"/>
          </w:tcPr>
          <w:p w14:paraId="4B4BBF82" w14:textId="3868DAC6"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XV184</w:t>
            </w:r>
          </w:p>
        </w:tc>
        <w:tc>
          <w:tcPr>
            <w:tcW w:w="1868" w:type="dxa"/>
            <w:shd w:val="clear" w:color="auto" w:fill="auto"/>
            <w:noWrap/>
            <w:hideMark/>
          </w:tcPr>
          <w:p w14:paraId="6FF6FC33" w14:textId="7CCC7905"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Graylingwell (</w:t>
            </w:r>
            <w:proofErr w:type="spellStart"/>
            <w:r w:rsidRPr="00D92670">
              <w:rPr>
                <w:rFonts w:ascii="Arial" w:eastAsia="Times New Roman" w:hAnsi="Arial" w:cs="Arial"/>
                <w:color w:val="000000"/>
                <w:sz w:val="16"/>
                <w:szCs w:val="16"/>
                <w:lang w:eastAsia="en-GB"/>
              </w:rPr>
              <w:t>inc</w:t>
            </w:r>
            <w:proofErr w:type="spellEnd"/>
            <w:r w:rsidRPr="00D92670">
              <w:rPr>
                <w:rFonts w:ascii="Arial" w:eastAsia="Times New Roman" w:hAnsi="Arial" w:cs="Arial"/>
                <w:color w:val="000000"/>
                <w:sz w:val="16"/>
                <w:szCs w:val="16"/>
                <w:lang w:eastAsia="en-GB"/>
              </w:rPr>
              <w:t xml:space="preserve"> Kingsmead Avenue)</w:t>
            </w:r>
          </w:p>
        </w:tc>
        <w:tc>
          <w:tcPr>
            <w:tcW w:w="1109" w:type="dxa"/>
            <w:shd w:val="clear" w:color="auto" w:fill="auto"/>
            <w:noWrap/>
            <w:hideMark/>
          </w:tcPr>
          <w:p w14:paraId="71362377"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276" w:type="dxa"/>
            <w:shd w:val="clear" w:color="auto" w:fill="auto"/>
            <w:noWrap/>
            <w:hideMark/>
          </w:tcPr>
          <w:p w14:paraId="44FB7EA5" w14:textId="7F91AF5C"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08/03533/OUT 10/05597/OUT 14/01018/OUT </w:t>
            </w:r>
          </w:p>
        </w:tc>
        <w:tc>
          <w:tcPr>
            <w:tcW w:w="1559" w:type="dxa"/>
            <w:gridSpan w:val="2"/>
            <w:shd w:val="clear" w:color="auto" w:fill="auto"/>
            <w:noWrap/>
            <w:hideMark/>
          </w:tcPr>
          <w:p w14:paraId="7F3667DD"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(19/08/09)                     Outline (28/11/12) REM (12/11/10) REM (04/07/13) REM (14/07/13) REM (08/01/16) Full (30/09/16)               Full (26/10/16)</w:t>
            </w:r>
          </w:p>
        </w:tc>
        <w:tc>
          <w:tcPr>
            <w:tcW w:w="907" w:type="dxa"/>
            <w:gridSpan w:val="2"/>
            <w:shd w:val="clear" w:color="auto" w:fill="auto"/>
            <w:noWrap/>
            <w:hideMark/>
          </w:tcPr>
          <w:p w14:paraId="653B8703"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220</w:t>
            </w:r>
          </w:p>
        </w:tc>
        <w:tc>
          <w:tcPr>
            <w:tcW w:w="1077" w:type="dxa"/>
            <w:gridSpan w:val="2"/>
          </w:tcPr>
          <w:p w14:paraId="3129F0B5" w14:textId="1ABA82CF" w:rsidR="00010891"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44</w:t>
            </w:r>
          </w:p>
        </w:tc>
        <w:tc>
          <w:tcPr>
            <w:tcW w:w="850" w:type="dxa"/>
            <w:gridSpan w:val="2"/>
          </w:tcPr>
          <w:p w14:paraId="659D25BA" w14:textId="17E46CAD"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176</w:t>
            </w:r>
          </w:p>
        </w:tc>
        <w:tc>
          <w:tcPr>
            <w:tcW w:w="623" w:type="dxa"/>
            <w:gridSpan w:val="2"/>
          </w:tcPr>
          <w:p w14:paraId="781882FC" w14:textId="2E773282"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3B6D20A5" w14:textId="70D009E5"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Phasing is specific to site. Based on previous average build out rate. </w:t>
            </w:r>
          </w:p>
          <w:p w14:paraId="7BC24719" w14:textId="77777777" w:rsidR="00010891" w:rsidRPr="00D92670" w:rsidRDefault="00010891" w:rsidP="001E36C7">
            <w:pPr>
              <w:spacing w:after="0" w:line="240" w:lineRule="auto"/>
              <w:rPr>
                <w:rFonts w:ascii="Arial" w:eastAsia="Times New Roman" w:hAnsi="Arial" w:cs="Arial"/>
                <w:color w:val="000000"/>
                <w:sz w:val="16"/>
                <w:szCs w:val="16"/>
                <w:lang w:eastAsia="en-GB"/>
              </w:rPr>
            </w:pPr>
          </w:p>
          <w:p w14:paraId="37B77680" w14:textId="066B7B84" w:rsidR="00010891" w:rsidRPr="00D92670" w:rsidRDefault="00010891" w:rsidP="00F77933">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 xml:space="preserve"> </w:t>
            </w:r>
          </w:p>
        </w:tc>
        <w:tc>
          <w:tcPr>
            <w:tcW w:w="2268" w:type="dxa"/>
          </w:tcPr>
          <w:p w14:paraId="157FE4F3" w14:textId="1D62A1D3" w:rsidR="00010891" w:rsidRPr="00D92670" w:rsidRDefault="00010891" w:rsidP="001E36C7">
            <w:pPr>
              <w:spacing w:after="0" w:line="240" w:lineRule="auto"/>
              <w:rPr>
                <w:rFonts w:ascii="Arial" w:hAnsi="Arial" w:cs="Arial"/>
                <w:sz w:val="16"/>
                <w:szCs w:val="16"/>
              </w:rPr>
            </w:pPr>
            <w:r w:rsidRPr="00D92670">
              <w:rPr>
                <w:rFonts w:ascii="Arial" w:hAnsi="Arial" w:cs="Arial"/>
                <w:sz w:val="16"/>
                <w:szCs w:val="16"/>
              </w:rPr>
              <w:t>Outline PP (08/03533/OUT) granted for 750 dwellings in 2009. Separate outline (10/05597/OUT) for 43 dwellings granted for land at Kingsmead Avenue. Revised masterplan layout for up to 391 dwellings with detailed permission for 13 dwellings (amended to 231 dwellings following approval of 15/02506/REM for 160 dwellings).</w:t>
            </w:r>
          </w:p>
          <w:p w14:paraId="509EC4D2" w14:textId="77777777" w:rsidR="00010891" w:rsidRPr="00D92670" w:rsidRDefault="00010891" w:rsidP="001E36C7">
            <w:pPr>
              <w:spacing w:after="0" w:line="240" w:lineRule="auto"/>
              <w:rPr>
                <w:rFonts w:ascii="Arial" w:hAnsi="Arial" w:cs="Arial"/>
                <w:sz w:val="16"/>
                <w:szCs w:val="16"/>
              </w:rPr>
            </w:pPr>
          </w:p>
          <w:p w14:paraId="4D37068E" w14:textId="11994BAC" w:rsidR="00010891" w:rsidRPr="00D92670" w:rsidRDefault="00010891" w:rsidP="00433749">
            <w:pPr>
              <w:pStyle w:val="Default"/>
              <w:rPr>
                <w:sz w:val="16"/>
                <w:szCs w:val="16"/>
              </w:rPr>
            </w:pPr>
            <w:r w:rsidRPr="00D92670">
              <w:rPr>
                <w:sz w:val="16"/>
                <w:szCs w:val="16"/>
              </w:rPr>
              <w:t xml:space="preserve">Development in progress with 373 dwellings remaining in May 18. </w:t>
            </w:r>
          </w:p>
          <w:p w14:paraId="53035DA9" w14:textId="77777777" w:rsidR="00010891" w:rsidRPr="00D92670" w:rsidRDefault="00010891" w:rsidP="00433749">
            <w:pPr>
              <w:pStyle w:val="Default"/>
              <w:rPr>
                <w:sz w:val="16"/>
                <w:szCs w:val="16"/>
              </w:rPr>
            </w:pPr>
            <w:r w:rsidRPr="00D92670">
              <w:rPr>
                <w:sz w:val="16"/>
                <w:szCs w:val="16"/>
              </w:rPr>
              <w:t xml:space="preserve">65 delivered 18-19. </w:t>
            </w:r>
          </w:p>
          <w:p w14:paraId="432D01B3" w14:textId="77777777" w:rsidR="00010891" w:rsidRPr="00D92670" w:rsidRDefault="00010891" w:rsidP="00433749">
            <w:pPr>
              <w:pStyle w:val="Default"/>
              <w:rPr>
                <w:sz w:val="16"/>
                <w:szCs w:val="16"/>
              </w:rPr>
            </w:pPr>
            <w:r w:rsidRPr="00D92670">
              <w:rPr>
                <w:sz w:val="16"/>
                <w:szCs w:val="16"/>
              </w:rPr>
              <w:t xml:space="preserve">17 delivered 19-20. </w:t>
            </w:r>
          </w:p>
          <w:p w14:paraId="30A6F9AF" w14:textId="77777777" w:rsidR="00010891" w:rsidRPr="00D92670" w:rsidRDefault="00010891" w:rsidP="00433749">
            <w:pPr>
              <w:pStyle w:val="Default"/>
              <w:rPr>
                <w:sz w:val="16"/>
                <w:szCs w:val="16"/>
              </w:rPr>
            </w:pPr>
            <w:r w:rsidRPr="00D92670">
              <w:rPr>
                <w:sz w:val="16"/>
                <w:szCs w:val="16"/>
              </w:rPr>
              <w:lastRenderedPageBreak/>
              <w:t xml:space="preserve">47 delivered 20-21. </w:t>
            </w:r>
          </w:p>
          <w:p w14:paraId="10C57742" w14:textId="77777777" w:rsidR="00010891" w:rsidRPr="00D92670" w:rsidRDefault="00010891" w:rsidP="00433749">
            <w:pPr>
              <w:pStyle w:val="Default"/>
              <w:rPr>
                <w:sz w:val="16"/>
                <w:szCs w:val="16"/>
              </w:rPr>
            </w:pPr>
            <w:r w:rsidRPr="00D92670">
              <w:rPr>
                <w:sz w:val="16"/>
                <w:szCs w:val="16"/>
              </w:rPr>
              <w:t xml:space="preserve">0 delivered 21-22. </w:t>
            </w:r>
          </w:p>
          <w:p w14:paraId="747D0711" w14:textId="027CD9CD"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34 delivered 22-23.</w:t>
            </w:r>
          </w:p>
        </w:tc>
      </w:tr>
      <w:tr w:rsidR="00010891" w:rsidRPr="00D92670" w14:paraId="1CE175DB" w14:textId="7B850C23" w:rsidTr="006A2681">
        <w:trPr>
          <w:gridAfter w:val="1"/>
          <w:wAfter w:w="43" w:type="dxa"/>
          <w:trHeight w:val="288"/>
        </w:trPr>
        <w:tc>
          <w:tcPr>
            <w:tcW w:w="846" w:type="dxa"/>
          </w:tcPr>
          <w:p w14:paraId="4F2A275D" w14:textId="22D0CAA2"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ZV244</w:t>
            </w:r>
          </w:p>
        </w:tc>
        <w:tc>
          <w:tcPr>
            <w:tcW w:w="1868" w:type="dxa"/>
            <w:shd w:val="clear" w:color="auto" w:fill="auto"/>
            <w:noWrap/>
            <w:hideMark/>
          </w:tcPr>
          <w:p w14:paraId="717E1021" w14:textId="33FEC075"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West </w:t>
            </w:r>
            <w:proofErr w:type="gramStart"/>
            <w:r w:rsidRPr="00D92670">
              <w:rPr>
                <w:rFonts w:ascii="Arial" w:eastAsia="Times New Roman" w:hAnsi="Arial" w:cs="Arial"/>
                <w:color w:val="000000"/>
                <w:sz w:val="16"/>
                <w:szCs w:val="16"/>
                <w:lang w:eastAsia="en-GB"/>
              </w:rPr>
              <w:t>Of</w:t>
            </w:r>
            <w:proofErr w:type="gramEnd"/>
            <w:r w:rsidRPr="00D92670">
              <w:rPr>
                <w:rFonts w:ascii="Arial" w:eastAsia="Times New Roman" w:hAnsi="Arial" w:cs="Arial"/>
                <w:color w:val="000000"/>
                <w:sz w:val="16"/>
                <w:szCs w:val="16"/>
                <w:lang w:eastAsia="en-GB"/>
              </w:rPr>
              <w:t xml:space="preserve"> Centurion Way And West Of Old </w:t>
            </w:r>
            <w:proofErr w:type="spellStart"/>
            <w:r w:rsidRPr="00D92670">
              <w:rPr>
                <w:rFonts w:ascii="Arial" w:eastAsia="Times New Roman" w:hAnsi="Arial" w:cs="Arial"/>
                <w:color w:val="000000"/>
                <w:sz w:val="16"/>
                <w:szCs w:val="16"/>
                <w:lang w:eastAsia="en-GB"/>
              </w:rPr>
              <w:t>Broyle</w:t>
            </w:r>
            <w:proofErr w:type="spellEnd"/>
            <w:r w:rsidRPr="00D92670">
              <w:rPr>
                <w:rFonts w:ascii="Arial" w:eastAsia="Times New Roman" w:hAnsi="Arial" w:cs="Arial"/>
                <w:color w:val="000000"/>
                <w:sz w:val="16"/>
                <w:szCs w:val="16"/>
                <w:lang w:eastAsia="en-GB"/>
              </w:rPr>
              <w:t xml:space="preserve"> Road</w:t>
            </w:r>
          </w:p>
        </w:tc>
        <w:tc>
          <w:tcPr>
            <w:tcW w:w="1109" w:type="dxa"/>
            <w:shd w:val="clear" w:color="auto" w:fill="auto"/>
            <w:noWrap/>
            <w:hideMark/>
          </w:tcPr>
          <w:p w14:paraId="0C3DB5FB"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276" w:type="dxa"/>
            <w:shd w:val="clear" w:color="auto" w:fill="auto"/>
            <w:noWrap/>
            <w:hideMark/>
          </w:tcPr>
          <w:p w14:paraId="367B188E" w14:textId="472ECC47" w:rsidR="00010891" w:rsidRPr="00D92670" w:rsidRDefault="00010891" w:rsidP="003910A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14/04301/OUT </w:t>
            </w:r>
            <w:r w:rsidRPr="00D92670">
              <w:rPr>
                <w:rFonts w:ascii="Arial" w:eastAsia="Times New Roman" w:hAnsi="Arial" w:cs="Arial"/>
                <w:color w:val="000000"/>
                <w:sz w:val="16"/>
                <w:szCs w:val="16"/>
                <w:lang w:eastAsia="en-GB"/>
              </w:rPr>
              <w:br/>
            </w:r>
          </w:p>
          <w:p w14:paraId="2B69C62C" w14:textId="1E821871" w:rsidR="00010891" w:rsidRPr="00D92670" w:rsidRDefault="00010891" w:rsidP="001E36C7">
            <w:pPr>
              <w:spacing w:after="0" w:line="240" w:lineRule="auto"/>
              <w:rPr>
                <w:rFonts w:ascii="Arial" w:eastAsia="Times New Roman" w:hAnsi="Arial" w:cs="Arial"/>
                <w:color w:val="000000"/>
                <w:sz w:val="16"/>
                <w:szCs w:val="16"/>
                <w:lang w:eastAsia="en-GB"/>
              </w:rPr>
            </w:pPr>
          </w:p>
        </w:tc>
        <w:tc>
          <w:tcPr>
            <w:tcW w:w="1559" w:type="dxa"/>
            <w:gridSpan w:val="2"/>
            <w:shd w:val="clear" w:color="auto" w:fill="auto"/>
            <w:noWrap/>
            <w:hideMark/>
          </w:tcPr>
          <w:p w14:paraId="13E43D82"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(11/04/18) REM (05/12/18) REM (04/10/19)</w:t>
            </w:r>
          </w:p>
        </w:tc>
        <w:tc>
          <w:tcPr>
            <w:tcW w:w="907" w:type="dxa"/>
            <w:gridSpan w:val="2"/>
            <w:shd w:val="clear" w:color="auto" w:fill="auto"/>
            <w:noWrap/>
            <w:hideMark/>
          </w:tcPr>
          <w:p w14:paraId="36186E8E"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323</w:t>
            </w:r>
          </w:p>
        </w:tc>
        <w:tc>
          <w:tcPr>
            <w:tcW w:w="1077" w:type="dxa"/>
            <w:gridSpan w:val="2"/>
          </w:tcPr>
          <w:p w14:paraId="0319534E" w14:textId="681B1362" w:rsidR="00010891"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150</w:t>
            </w:r>
          </w:p>
        </w:tc>
        <w:tc>
          <w:tcPr>
            <w:tcW w:w="850" w:type="dxa"/>
            <w:gridSpan w:val="2"/>
          </w:tcPr>
          <w:p w14:paraId="6CF3E599" w14:textId="31040AA6"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150</w:t>
            </w:r>
          </w:p>
        </w:tc>
        <w:tc>
          <w:tcPr>
            <w:tcW w:w="623" w:type="dxa"/>
            <w:gridSpan w:val="2"/>
          </w:tcPr>
          <w:p w14:paraId="65491191" w14:textId="78546F1E"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260F76C9" w14:textId="5F65F3DB"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Phasing is specific to site. Based on previous average build out rate and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w:t>
            </w:r>
          </w:p>
          <w:p w14:paraId="1B619247" w14:textId="77777777" w:rsidR="00010891" w:rsidRPr="00D92670" w:rsidRDefault="00010891" w:rsidP="001E36C7">
            <w:pPr>
              <w:spacing w:after="0" w:line="240" w:lineRule="auto"/>
              <w:rPr>
                <w:rFonts w:ascii="Arial" w:eastAsia="Times New Roman" w:hAnsi="Arial" w:cs="Arial"/>
                <w:color w:val="000000"/>
                <w:sz w:val="16"/>
                <w:szCs w:val="16"/>
                <w:lang w:eastAsia="en-GB"/>
              </w:rPr>
            </w:pPr>
          </w:p>
          <w:p w14:paraId="62561E9E" w14:textId="50739CAA" w:rsidR="00010891" w:rsidRPr="00D92670" w:rsidRDefault="00010891" w:rsidP="00F77933">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 xml:space="preserve"> </w:t>
            </w:r>
          </w:p>
        </w:tc>
        <w:tc>
          <w:tcPr>
            <w:tcW w:w="2268" w:type="dxa"/>
          </w:tcPr>
          <w:p w14:paraId="79C0A765" w14:textId="57849884" w:rsidR="00010891" w:rsidRPr="00D92670" w:rsidRDefault="00010891" w:rsidP="00433749">
            <w:pPr>
              <w:pStyle w:val="Default"/>
              <w:rPr>
                <w:sz w:val="16"/>
                <w:szCs w:val="16"/>
              </w:rPr>
            </w:pPr>
            <w:r w:rsidRPr="00D92670">
              <w:rPr>
                <w:sz w:val="16"/>
                <w:szCs w:val="16"/>
              </w:rPr>
              <w:t xml:space="preserve">Part of site allocated in Local Plan: (Policy 15) for 1,600 </w:t>
            </w:r>
            <w:proofErr w:type="gramStart"/>
            <w:r w:rsidRPr="00D92670">
              <w:rPr>
                <w:sz w:val="16"/>
                <w:szCs w:val="16"/>
              </w:rPr>
              <w:t>homes .</w:t>
            </w:r>
            <w:proofErr w:type="gramEnd"/>
            <w:r w:rsidRPr="00D92670">
              <w:rPr>
                <w:sz w:val="16"/>
                <w:szCs w:val="16"/>
              </w:rPr>
              <w:t xml:space="preserve"> Resolution to permit as of 1 April 2018. S106 </w:t>
            </w:r>
            <w:r>
              <w:rPr>
                <w:sz w:val="16"/>
                <w:szCs w:val="16"/>
              </w:rPr>
              <w:t>signed 11/04/18.</w:t>
            </w:r>
            <w:r w:rsidRPr="00D92670">
              <w:rPr>
                <w:sz w:val="16"/>
                <w:szCs w:val="16"/>
              </w:rPr>
              <w:t xml:space="preserve"> </w:t>
            </w:r>
          </w:p>
          <w:p w14:paraId="6EE2D708" w14:textId="77777777" w:rsidR="00010891" w:rsidRPr="00D92670" w:rsidRDefault="00010891" w:rsidP="00433749">
            <w:pPr>
              <w:pStyle w:val="Default"/>
              <w:rPr>
                <w:sz w:val="16"/>
                <w:szCs w:val="16"/>
              </w:rPr>
            </w:pPr>
            <w:r w:rsidRPr="00D92670">
              <w:rPr>
                <w:sz w:val="16"/>
                <w:szCs w:val="16"/>
              </w:rPr>
              <w:t xml:space="preserve">27 delivered 20-21. </w:t>
            </w:r>
          </w:p>
          <w:p w14:paraId="200D905A" w14:textId="77777777" w:rsidR="00010891" w:rsidRPr="00D92670" w:rsidRDefault="00010891" w:rsidP="00433749">
            <w:pPr>
              <w:spacing w:after="0" w:line="240" w:lineRule="auto"/>
              <w:rPr>
                <w:rFonts w:ascii="Arial" w:hAnsi="Arial" w:cs="Arial"/>
                <w:sz w:val="16"/>
                <w:szCs w:val="16"/>
              </w:rPr>
            </w:pPr>
            <w:r w:rsidRPr="00D92670">
              <w:rPr>
                <w:rFonts w:ascii="Arial" w:hAnsi="Arial" w:cs="Arial"/>
                <w:sz w:val="16"/>
                <w:szCs w:val="16"/>
              </w:rPr>
              <w:t xml:space="preserve">132 delivered 21-22. </w:t>
            </w:r>
          </w:p>
          <w:p w14:paraId="3A2F8962" w14:textId="40F8B391"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268 delivered 22-23.</w:t>
            </w:r>
          </w:p>
        </w:tc>
      </w:tr>
      <w:tr w:rsidR="00010891" w:rsidRPr="00D92670" w14:paraId="64AEA491" w14:textId="4CB65961" w:rsidTr="006A2681">
        <w:trPr>
          <w:gridAfter w:val="1"/>
          <w:wAfter w:w="43" w:type="dxa"/>
          <w:trHeight w:val="288"/>
        </w:trPr>
        <w:tc>
          <w:tcPr>
            <w:tcW w:w="846" w:type="dxa"/>
          </w:tcPr>
          <w:p w14:paraId="4D5A32A4" w14:textId="3358A7BB"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O080</w:t>
            </w:r>
          </w:p>
        </w:tc>
        <w:tc>
          <w:tcPr>
            <w:tcW w:w="1868" w:type="dxa"/>
            <w:shd w:val="clear" w:color="auto" w:fill="auto"/>
            <w:noWrap/>
            <w:hideMark/>
          </w:tcPr>
          <w:p w14:paraId="10731FF6" w14:textId="1F34F2FA"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To </w:t>
            </w:r>
            <w:proofErr w:type="gramStart"/>
            <w:r w:rsidRPr="00D92670">
              <w:rPr>
                <w:rFonts w:ascii="Arial" w:eastAsia="Times New Roman" w:hAnsi="Arial" w:cs="Arial"/>
                <w:color w:val="000000"/>
                <w:sz w:val="16"/>
                <w:szCs w:val="16"/>
                <w:lang w:eastAsia="en-GB"/>
              </w:rPr>
              <w:t>The</w:t>
            </w:r>
            <w:proofErr w:type="gramEnd"/>
            <w:r w:rsidRPr="00D92670">
              <w:rPr>
                <w:rFonts w:ascii="Arial" w:eastAsia="Times New Roman" w:hAnsi="Arial" w:cs="Arial"/>
                <w:color w:val="000000"/>
                <w:sz w:val="16"/>
                <w:szCs w:val="16"/>
                <w:lang w:eastAsia="en-GB"/>
              </w:rPr>
              <w:t xml:space="preserve"> South Of </w:t>
            </w:r>
            <w:proofErr w:type="spellStart"/>
            <w:r w:rsidRPr="00D92670">
              <w:rPr>
                <w:rFonts w:ascii="Arial" w:eastAsia="Times New Roman" w:hAnsi="Arial" w:cs="Arial"/>
                <w:color w:val="000000"/>
                <w:sz w:val="16"/>
                <w:szCs w:val="16"/>
                <w:lang w:eastAsia="en-GB"/>
              </w:rPr>
              <w:t>Oving</w:t>
            </w:r>
            <w:proofErr w:type="spellEnd"/>
            <w:r w:rsidRPr="00D92670">
              <w:rPr>
                <w:rFonts w:ascii="Arial" w:eastAsia="Times New Roman" w:hAnsi="Arial" w:cs="Arial"/>
                <w:color w:val="000000"/>
                <w:sz w:val="16"/>
                <w:szCs w:val="16"/>
                <w:lang w:eastAsia="en-GB"/>
              </w:rPr>
              <w:t xml:space="preserve"> Road/ B2144, </w:t>
            </w:r>
            <w:proofErr w:type="spellStart"/>
            <w:r w:rsidRPr="00D92670">
              <w:rPr>
                <w:rFonts w:ascii="Arial" w:eastAsia="Times New Roman" w:hAnsi="Arial" w:cs="Arial"/>
                <w:color w:val="000000"/>
                <w:sz w:val="16"/>
                <w:szCs w:val="16"/>
                <w:lang w:eastAsia="en-GB"/>
              </w:rPr>
              <w:t>Shopwhyke</w:t>
            </w:r>
            <w:proofErr w:type="spellEnd"/>
          </w:p>
        </w:tc>
        <w:tc>
          <w:tcPr>
            <w:tcW w:w="1109" w:type="dxa"/>
            <w:shd w:val="clear" w:color="auto" w:fill="auto"/>
            <w:noWrap/>
            <w:hideMark/>
          </w:tcPr>
          <w:p w14:paraId="2B9DEC32" w14:textId="77777777" w:rsidR="00010891" w:rsidRPr="00D92670" w:rsidRDefault="00010891" w:rsidP="001E36C7">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Oving</w:t>
            </w:r>
            <w:proofErr w:type="spellEnd"/>
          </w:p>
        </w:tc>
        <w:tc>
          <w:tcPr>
            <w:tcW w:w="1276" w:type="dxa"/>
            <w:shd w:val="clear" w:color="auto" w:fill="auto"/>
            <w:noWrap/>
            <w:hideMark/>
          </w:tcPr>
          <w:p w14:paraId="647B0D1C" w14:textId="33209C58"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16/02254/OUT 19/01416/REM  20/02471/FUL</w:t>
            </w:r>
          </w:p>
        </w:tc>
        <w:tc>
          <w:tcPr>
            <w:tcW w:w="1559" w:type="dxa"/>
            <w:gridSpan w:val="2"/>
            <w:shd w:val="clear" w:color="auto" w:fill="auto"/>
            <w:noWrap/>
            <w:hideMark/>
          </w:tcPr>
          <w:p w14:paraId="4870AC4A"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Outline (Aug 17) REM (Dec 19) </w:t>
            </w:r>
          </w:p>
          <w:p w14:paraId="5FB2C7EE" w14:textId="35B05319"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(16/06/21)</w:t>
            </w:r>
          </w:p>
        </w:tc>
        <w:tc>
          <w:tcPr>
            <w:tcW w:w="907" w:type="dxa"/>
            <w:gridSpan w:val="2"/>
            <w:shd w:val="clear" w:color="auto" w:fill="auto"/>
            <w:noWrap/>
            <w:hideMark/>
          </w:tcPr>
          <w:p w14:paraId="68ACF0B7"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29</w:t>
            </w:r>
          </w:p>
        </w:tc>
        <w:tc>
          <w:tcPr>
            <w:tcW w:w="1077" w:type="dxa"/>
            <w:gridSpan w:val="2"/>
          </w:tcPr>
          <w:p w14:paraId="21EB67D5" w14:textId="510207C8" w:rsidR="00010891"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29</w:t>
            </w:r>
          </w:p>
        </w:tc>
        <w:tc>
          <w:tcPr>
            <w:tcW w:w="850" w:type="dxa"/>
            <w:gridSpan w:val="2"/>
          </w:tcPr>
          <w:p w14:paraId="4018D7AB" w14:textId="7D9D985F"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623" w:type="dxa"/>
            <w:gridSpan w:val="2"/>
          </w:tcPr>
          <w:p w14:paraId="41963F7A" w14:textId="0141BB7B"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0896C105" w14:textId="3F33CEED"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Phasing is specific to site. Based on previous average build out rate.</w:t>
            </w:r>
          </w:p>
          <w:p w14:paraId="65749DF4" w14:textId="77777777" w:rsidR="00010891" w:rsidRPr="00D92670" w:rsidRDefault="00010891" w:rsidP="001E36C7">
            <w:pPr>
              <w:spacing w:after="0" w:line="240" w:lineRule="auto"/>
              <w:rPr>
                <w:rFonts w:ascii="Arial" w:eastAsia="Times New Roman" w:hAnsi="Arial" w:cs="Arial"/>
                <w:color w:val="000000"/>
                <w:sz w:val="16"/>
                <w:szCs w:val="16"/>
                <w:lang w:eastAsia="en-GB"/>
              </w:rPr>
            </w:pPr>
          </w:p>
          <w:p w14:paraId="4D9B94F7" w14:textId="65C82E9A"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 xml:space="preserve"> </w:t>
            </w:r>
          </w:p>
        </w:tc>
        <w:tc>
          <w:tcPr>
            <w:tcW w:w="2268" w:type="dxa"/>
          </w:tcPr>
          <w:p w14:paraId="7557812A" w14:textId="77777777" w:rsidR="00010891" w:rsidRPr="00D92670" w:rsidRDefault="00010891" w:rsidP="00433749">
            <w:pPr>
              <w:pStyle w:val="Default"/>
              <w:rPr>
                <w:sz w:val="16"/>
                <w:szCs w:val="16"/>
              </w:rPr>
            </w:pPr>
            <w:r w:rsidRPr="00D92670">
              <w:rPr>
                <w:sz w:val="16"/>
                <w:szCs w:val="16"/>
              </w:rPr>
              <w:t xml:space="preserve">Outline PP granted on appeal Aug 2017 for 100 dwellings. REM approved Dec 2019. Full permission for 143 dwellings granted June 2021 (resulting in additional 43 dwellings on site). </w:t>
            </w:r>
          </w:p>
          <w:p w14:paraId="39031AE6" w14:textId="77777777" w:rsidR="00010891" w:rsidRPr="00D92670" w:rsidRDefault="00010891" w:rsidP="00433749">
            <w:pPr>
              <w:pStyle w:val="Default"/>
              <w:rPr>
                <w:sz w:val="16"/>
                <w:szCs w:val="16"/>
              </w:rPr>
            </w:pPr>
            <w:r w:rsidRPr="00D92670">
              <w:rPr>
                <w:sz w:val="16"/>
                <w:szCs w:val="16"/>
              </w:rPr>
              <w:t xml:space="preserve">10 delivered 20-21. </w:t>
            </w:r>
          </w:p>
          <w:p w14:paraId="472BC019" w14:textId="77777777" w:rsidR="00010891" w:rsidRPr="00D92670" w:rsidRDefault="00010891" w:rsidP="00433749">
            <w:pPr>
              <w:pStyle w:val="Default"/>
              <w:rPr>
                <w:sz w:val="16"/>
                <w:szCs w:val="16"/>
              </w:rPr>
            </w:pPr>
            <w:r w:rsidRPr="00D92670">
              <w:rPr>
                <w:sz w:val="16"/>
                <w:szCs w:val="16"/>
              </w:rPr>
              <w:t xml:space="preserve">47 delivered 21-22. </w:t>
            </w:r>
          </w:p>
          <w:p w14:paraId="0A8FC3D8" w14:textId="7475510D"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57 delivered 22-23.</w:t>
            </w:r>
          </w:p>
        </w:tc>
      </w:tr>
      <w:tr w:rsidR="00010891" w:rsidRPr="00D92670" w14:paraId="6592814E" w14:textId="4858F4A2" w:rsidTr="006A2681">
        <w:trPr>
          <w:gridAfter w:val="1"/>
          <w:wAfter w:w="43" w:type="dxa"/>
          <w:trHeight w:val="288"/>
        </w:trPr>
        <w:tc>
          <w:tcPr>
            <w:tcW w:w="846" w:type="dxa"/>
          </w:tcPr>
          <w:p w14:paraId="28A41E44" w14:textId="65B4030A"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SY559</w:t>
            </w:r>
          </w:p>
        </w:tc>
        <w:tc>
          <w:tcPr>
            <w:tcW w:w="1868" w:type="dxa"/>
            <w:shd w:val="clear" w:color="auto" w:fill="auto"/>
            <w:noWrap/>
            <w:hideMark/>
          </w:tcPr>
          <w:p w14:paraId="1AEC2A8A" w14:textId="1855A4E8"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East </w:t>
            </w:r>
            <w:proofErr w:type="gramStart"/>
            <w:r w:rsidRPr="00D92670">
              <w:rPr>
                <w:rFonts w:ascii="Arial" w:eastAsia="Times New Roman" w:hAnsi="Arial" w:cs="Arial"/>
                <w:color w:val="000000"/>
                <w:sz w:val="16"/>
                <w:szCs w:val="16"/>
                <w:lang w:eastAsia="en-GB"/>
              </w:rPr>
              <w:t>Of</w:t>
            </w:r>
            <w:proofErr w:type="gramEnd"/>
            <w:r w:rsidRPr="00D92670">
              <w:rPr>
                <w:rFonts w:ascii="Arial" w:eastAsia="Times New Roman" w:hAnsi="Arial" w:cs="Arial"/>
                <w:color w:val="000000"/>
                <w:sz w:val="16"/>
                <w:szCs w:val="16"/>
                <w:lang w:eastAsia="en-GB"/>
              </w:rPr>
              <w:t xml:space="preserve"> Manor Road Manor Road Selsey West Sussex</w:t>
            </w:r>
          </w:p>
        </w:tc>
        <w:tc>
          <w:tcPr>
            <w:tcW w:w="1109" w:type="dxa"/>
            <w:shd w:val="clear" w:color="auto" w:fill="auto"/>
            <w:noWrap/>
            <w:hideMark/>
          </w:tcPr>
          <w:p w14:paraId="7128BE21"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Selsey</w:t>
            </w:r>
          </w:p>
        </w:tc>
        <w:tc>
          <w:tcPr>
            <w:tcW w:w="1276" w:type="dxa"/>
            <w:shd w:val="clear" w:color="auto" w:fill="auto"/>
            <w:noWrap/>
            <w:hideMark/>
          </w:tcPr>
          <w:p w14:paraId="4312FB90"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19/00321/FUL 22/02236/REM</w:t>
            </w:r>
          </w:p>
        </w:tc>
        <w:tc>
          <w:tcPr>
            <w:tcW w:w="1559" w:type="dxa"/>
            <w:gridSpan w:val="2"/>
            <w:shd w:val="clear" w:color="auto" w:fill="auto"/>
            <w:noWrap/>
            <w:hideMark/>
          </w:tcPr>
          <w:p w14:paraId="4A499BA7" w14:textId="69A71B6F"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(09/12/19)</w:t>
            </w:r>
          </w:p>
        </w:tc>
        <w:tc>
          <w:tcPr>
            <w:tcW w:w="907" w:type="dxa"/>
            <w:gridSpan w:val="2"/>
            <w:shd w:val="clear" w:color="auto" w:fill="auto"/>
            <w:noWrap/>
            <w:hideMark/>
          </w:tcPr>
          <w:p w14:paraId="04E5356E"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124</w:t>
            </w:r>
          </w:p>
        </w:tc>
        <w:tc>
          <w:tcPr>
            <w:tcW w:w="1077" w:type="dxa"/>
            <w:gridSpan w:val="2"/>
          </w:tcPr>
          <w:p w14:paraId="608A9EA9" w14:textId="21CF6726"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50</w:t>
            </w:r>
          </w:p>
        </w:tc>
        <w:tc>
          <w:tcPr>
            <w:tcW w:w="850" w:type="dxa"/>
            <w:gridSpan w:val="2"/>
          </w:tcPr>
          <w:p w14:paraId="438DF9D2" w14:textId="370A469A"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74</w:t>
            </w:r>
          </w:p>
        </w:tc>
        <w:tc>
          <w:tcPr>
            <w:tcW w:w="623" w:type="dxa"/>
            <w:gridSpan w:val="2"/>
          </w:tcPr>
          <w:p w14:paraId="7F873778" w14:textId="04786C15"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688F498C" w14:textId="3C0DFBF2"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Phasing is specific to site. Based on previous average build out rate and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w:t>
            </w:r>
          </w:p>
          <w:p w14:paraId="6F650A54" w14:textId="77777777" w:rsidR="00010891" w:rsidRPr="00D92670" w:rsidRDefault="00010891" w:rsidP="001E36C7">
            <w:pPr>
              <w:spacing w:after="0" w:line="240" w:lineRule="auto"/>
              <w:rPr>
                <w:rFonts w:ascii="Arial" w:eastAsia="Times New Roman" w:hAnsi="Arial" w:cs="Arial"/>
                <w:color w:val="000000"/>
                <w:sz w:val="16"/>
                <w:szCs w:val="16"/>
                <w:lang w:eastAsia="en-GB"/>
              </w:rPr>
            </w:pPr>
          </w:p>
          <w:p w14:paraId="683F75AE" w14:textId="64AE1857"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 xml:space="preserve"> </w:t>
            </w:r>
          </w:p>
        </w:tc>
        <w:tc>
          <w:tcPr>
            <w:tcW w:w="2268" w:type="dxa"/>
          </w:tcPr>
          <w:p w14:paraId="32EFEF60" w14:textId="77777777" w:rsidR="00010891" w:rsidRPr="00D92670" w:rsidRDefault="00010891" w:rsidP="00433749">
            <w:pPr>
              <w:pStyle w:val="Default"/>
              <w:rPr>
                <w:sz w:val="16"/>
                <w:szCs w:val="16"/>
              </w:rPr>
            </w:pPr>
            <w:r w:rsidRPr="00D92670">
              <w:rPr>
                <w:sz w:val="16"/>
                <w:szCs w:val="16"/>
              </w:rPr>
              <w:t xml:space="preserve">Hybrid planning application - Phase 1 (Full application) comprising 119 residential dwellings, Outline planning application for Phase 2 for up to 74 dwellings and associated infrastructure (with all matters reserved). </w:t>
            </w:r>
          </w:p>
          <w:p w14:paraId="17ADC96A" w14:textId="39BEF7D0"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35 delivered 22-23.</w:t>
            </w:r>
          </w:p>
        </w:tc>
      </w:tr>
      <w:tr w:rsidR="00010891" w:rsidRPr="00D92670" w14:paraId="5525D0B5" w14:textId="0114A3D4" w:rsidTr="006A2681">
        <w:trPr>
          <w:gridAfter w:val="1"/>
          <w:wAfter w:w="43" w:type="dxa"/>
          <w:trHeight w:val="288"/>
        </w:trPr>
        <w:tc>
          <w:tcPr>
            <w:tcW w:w="846" w:type="dxa"/>
          </w:tcPr>
          <w:p w14:paraId="50FE2D30" w14:textId="3E4B8C2D"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WH034</w:t>
            </w:r>
          </w:p>
        </w:tc>
        <w:tc>
          <w:tcPr>
            <w:tcW w:w="1868" w:type="dxa"/>
            <w:shd w:val="clear" w:color="auto" w:fill="auto"/>
            <w:noWrap/>
            <w:hideMark/>
          </w:tcPr>
          <w:p w14:paraId="40777928" w14:textId="3B29E335"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w:t>
            </w:r>
            <w:proofErr w:type="gramStart"/>
            <w:r w:rsidRPr="00D92670">
              <w:rPr>
                <w:rFonts w:ascii="Arial" w:eastAsia="Times New Roman" w:hAnsi="Arial" w:cs="Arial"/>
                <w:color w:val="000000"/>
                <w:sz w:val="16"/>
                <w:szCs w:val="16"/>
                <w:lang w:eastAsia="en-GB"/>
              </w:rPr>
              <w:t>North East</w:t>
            </w:r>
            <w:proofErr w:type="gramEnd"/>
            <w:r w:rsidRPr="00D92670">
              <w:rPr>
                <w:rFonts w:ascii="Arial" w:eastAsia="Times New Roman" w:hAnsi="Arial" w:cs="Arial"/>
                <w:color w:val="000000"/>
                <w:sz w:val="16"/>
                <w:szCs w:val="16"/>
                <w:lang w:eastAsia="en-GB"/>
              </w:rPr>
              <w:t xml:space="preserve"> of Graylingwell Park (Phase 2 </w:t>
            </w:r>
            <w:proofErr w:type="spellStart"/>
            <w:r w:rsidRPr="00D92670">
              <w:rPr>
                <w:rFonts w:ascii="Arial" w:eastAsia="Times New Roman" w:hAnsi="Arial" w:cs="Arial"/>
                <w:color w:val="000000"/>
                <w:sz w:val="16"/>
                <w:szCs w:val="16"/>
                <w:lang w:eastAsia="en-GB"/>
              </w:rPr>
              <w:t>Westhampnett</w:t>
            </w:r>
            <w:proofErr w:type="spellEnd"/>
            <w:r w:rsidRPr="00D92670">
              <w:rPr>
                <w:rFonts w:ascii="Arial" w:eastAsia="Times New Roman" w:hAnsi="Arial" w:cs="Arial"/>
                <w:color w:val="000000"/>
                <w:sz w:val="16"/>
                <w:szCs w:val="16"/>
                <w:lang w:eastAsia="en-GB"/>
              </w:rPr>
              <w:t xml:space="preserve">/NE Chichester SDL) </w:t>
            </w:r>
          </w:p>
        </w:tc>
        <w:tc>
          <w:tcPr>
            <w:tcW w:w="1109" w:type="dxa"/>
            <w:shd w:val="clear" w:color="auto" w:fill="auto"/>
            <w:noWrap/>
            <w:hideMark/>
          </w:tcPr>
          <w:p w14:paraId="426FDBFB"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276" w:type="dxa"/>
            <w:shd w:val="clear" w:color="auto" w:fill="auto"/>
            <w:noWrap/>
            <w:hideMark/>
          </w:tcPr>
          <w:p w14:paraId="58570DF7"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16/03791/OUT &amp; 18/01911/FUL (access) &amp; 19/03191/REM </w:t>
            </w:r>
          </w:p>
        </w:tc>
        <w:tc>
          <w:tcPr>
            <w:tcW w:w="1559" w:type="dxa"/>
            <w:gridSpan w:val="2"/>
            <w:shd w:val="clear" w:color="auto" w:fill="auto"/>
            <w:noWrap/>
            <w:hideMark/>
          </w:tcPr>
          <w:p w14:paraId="1EBF9825"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(08/11/18) REM (01/07/21)</w:t>
            </w:r>
          </w:p>
        </w:tc>
        <w:tc>
          <w:tcPr>
            <w:tcW w:w="907" w:type="dxa"/>
            <w:gridSpan w:val="2"/>
            <w:shd w:val="clear" w:color="auto" w:fill="auto"/>
            <w:noWrap/>
            <w:hideMark/>
          </w:tcPr>
          <w:p w14:paraId="373C8DFF"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158</w:t>
            </w:r>
          </w:p>
        </w:tc>
        <w:tc>
          <w:tcPr>
            <w:tcW w:w="1077" w:type="dxa"/>
            <w:gridSpan w:val="2"/>
          </w:tcPr>
          <w:p w14:paraId="2857B3E2" w14:textId="6F8CF840"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45</w:t>
            </w:r>
          </w:p>
        </w:tc>
        <w:tc>
          <w:tcPr>
            <w:tcW w:w="850" w:type="dxa"/>
            <w:gridSpan w:val="2"/>
          </w:tcPr>
          <w:p w14:paraId="30E16BF2" w14:textId="06F219F2"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113</w:t>
            </w:r>
          </w:p>
        </w:tc>
        <w:tc>
          <w:tcPr>
            <w:tcW w:w="623" w:type="dxa"/>
            <w:gridSpan w:val="2"/>
          </w:tcPr>
          <w:p w14:paraId="0D9BD49D" w14:textId="2BF96A77"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2D037329" w14:textId="0167FE85"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Phasing is specific to site. Based on previous average build out rate and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w:t>
            </w:r>
          </w:p>
          <w:p w14:paraId="572940B0" w14:textId="77777777" w:rsidR="00010891" w:rsidRPr="00D92670" w:rsidRDefault="00010891" w:rsidP="001E36C7">
            <w:pPr>
              <w:spacing w:after="0" w:line="240" w:lineRule="auto"/>
              <w:rPr>
                <w:rFonts w:ascii="Arial" w:eastAsia="Times New Roman" w:hAnsi="Arial" w:cs="Arial"/>
                <w:color w:val="000000"/>
                <w:sz w:val="16"/>
                <w:szCs w:val="16"/>
                <w:lang w:eastAsia="en-GB"/>
              </w:rPr>
            </w:pPr>
          </w:p>
          <w:p w14:paraId="29203F36" w14:textId="77777777" w:rsidR="00010891" w:rsidRPr="00D92670" w:rsidRDefault="00010891" w:rsidP="001E36C7">
            <w:pPr>
              <w:spacing w:after="0" w:line="240" w:lineRule="auto"/>
              <w:rPr>
                <w:rFonts w:ascii="Arial" w:eastAsia="Times New Roman" w:hAnsi="Arial" w:cs="Arial"/>
                <w:color w:val="000000"/>
                <w:sz w:val="16"/>
                <w:szCs w:val="16"/>
                <w:lang w:eastAsia="en-GB"/>
              </w:rPr>
            </w:pPr>
          </w:p>
        </w:tc>
        <w:tc>
          <w:tcPr>
            <w:tcW w:w="2268" w:type="dxa"/>
          </w:tcPr>
          <w:p w14:paraId="5CE22AF4" w14:textId="77777777" w:rsidR="00010891" w:rsidRPr="00D92670" w:rsidRDefault="00010891" w:rsidP="00433749">
            <w:pPr>
              <w:pStyle w:val="Default"/>
              <w:rPr>
                <w:sz w:val="16"/>
                <w:szCs w:val="16"/>
              </w:rPr>
            </w:pPr>
            <w:r w:rsidRPr="00D92670">
              <w:rPr>
                <w:sz w:val="16"/>
                <w:szCs w:val="16"/>
              </w:rPr>
              <w:t xml:space="preserve">Planning Committee (15/11/17) resolution to grant outline permission subject to S106 agreement for up to 200 dwellings. S106 signed 06/11/18. </w:t>
            </w:r>
          </w:p>
          <w:p w14:paraId="0FDDB7F6" w14:textId="442E7F25"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 xml:space="preserve">42 delivered 22-23. </w:t>
            </w:r>
          </w:p>
        </w:tc>
      </w:tr>
      <w:tr w:rsidR="00010891" w:rsidRPr="00D92670" w14:paraId="52C2BC10" w14:textId="47E717D5" w:rsidTr="006A2681">
        <w:trPr>
          <w:gridAfter w:val="1"/>
          <w:wAfter w:w="43" w:type="dxa"/>
          <w:trHeight w:val="288"/>
        </w:trPr>
        <w:tc>
          <w:tcPr>
            <w:tcW w:w="846" w:type="dxa"/>
          </w:tcPr>
          <w:p w14:paraId="3D6CC239" w14:textId="1F952511"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KD090</w:t>
            </w:r>
          </w:p>
        </w:tc>
        <w:tc>
          <w:tcPr>
            <w:tcW w:w="1868" w:type="dxa"/>
            <w:shd w:val="clear" w:color="auto" w:fill="auto"/>
            <w:noWrap/>
            <w:hideMark/>
          </w:tcPr>
          <w:p w14:paraId="26C4A4A5" w14:textId="42186879"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On </w:t>
            </w:r>
            <w:proofErr w:type="gramStart"/>
            <w:r w:rsidRPr="00D92670">
              <w:rPr>
                <w:rFonts w:ascii="Arial" w:eastAsia="Times New Roman" w:hAnsi="Arial" w:cs="Arial"/>
                <w:color w:val="000000"/>
                <w:sz w:val="16"/>
                <w:szCs w:val="16"/>
                <w:lang w:eastAsia="en-GB"/>
              </w:rPr>
              <w:t>The</w:t>
            </w:r>
            <w:proofErr w:type="gramEnd"/>
            <w:r w:rsidRPr="00D92670">
              <w:rPr>
                <w:rFonts w:ascii="Arial" w:eastAsia="Times New Roman" w:hAnsi="Arial" w:cs="Arial"/>
                <w:color w:val="000000"/>
                <w:sz w:val="16"/>
                <w:szCs w:val="16"/>
                <w:lang w:eastAsia="en-GB"/>
              </w:rPr>
              <w:t xml:space="preserve"> East Side Of Plaistow Road</w:t>
            </w:r>
          </w:p>
        </w:tc>
        <w:tc>
          <w:tcPr>
            <w:tcW w:w="1109" w:type="dxa"/>
            <w:shd w:val="clear" w:color="auto" w:fill="auto"/>
            <w:noWrap/>
            <w:hideMark/>
          </w:tcPr>
          <w:p w14:paraId="60ED0F34"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Kirdford</w:t>
            </w:r>
          </w:p>
        </w:tc>
        <w:tc>
          <w:tcPr>
            <w:tcW w:w="1276" w:type="dxa"/>
            <w:shd w:val="clear" w:color="auto" w:fill="auto"/>
            <w:noWrap/>
            <w:hideMark/>
          </w:tcPr>
          <w:p w14:paraId="016D1FC0"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15/03367/FUL &amp; 19/00086/FUL</w:t>
            </w:r>
          </w:p>
        </w:tc>
        <w:tc>
          <w:tcPr>
            <w:tcW w:w="1559" w:type="dxa"/>
            <w:gridSpan w:val="2"/>
            <w:shd w:val="clear" w:color="auto" w:fill="auto"/>
            <w:noWrap/>
            <w:hideMark/>
          </w:tcPr>
          <w:p w14:paraId="5267C4C4"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(22/11/18) Full (30/11/19)</w:t>
            </w:r>
          </w:p>
        </w:tc>
        <w:tc>
          <w:tcPr>
            <w:tcW w:w="907" w:type="dxa"/>
            <w:gridSpan w:val="2"/>
            <w:shd w:val="clear" w:color="auto" w:fill="auto"/>
            <w:noWrap/>
            <w:hideMark/>
          </w:tcPr>
          <w:p w14:paraId="71F47FFF"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54</w:t>
            </w:r>
          </w:p>
        </w:tc>
        <w:tc>
          <w:tcPr>
            <w:tcW w:w="1077" w:type="dxa"/>
            <w:gridSpan w:val="2"/>
          </w:tcPr>
          <w:p w14:paraId="626A3FD3" w14:textId="1110C9E0"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11</w:t>
            </w:r>
          </w:p>
        </w:tc>
        <w:tc>
          <w:tcPr>
            <w:tcW w:w="850" w:type="dxa"/>
            <w:gridSpan w:val="2"/>
          </w:tcPr>
          <w:p w14:paraId="66C17B80" w14:textId="79DB8E3D"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43</w:t>
            </w:r>
          </w:p>
        </w:tc>
        <w:tc>
          <w:tcPr>
            <w:tcW w:w="623" w:type="dxa"/>
            <w:gridSpan w:val="2"/>
          </w:tcPr>
          <w:p w14:paraId="406991C1" w14:textId="2E55A56E"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4BDF5B6A" w14:textId="2E38498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Phasing is specific to site. Based on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 with adjustment to allow for delay on site in year 1 of construction.</w:t>
            </w:r>
          </w:p>
        </w:tc>
        <w:tc>
          <w:tcPr>
            <w:tcW w:w="2268" w:type="dxa"/>
          </w:tcPr>
          <w:p w14:paraId="6AEED468" w14:textId="19C56D1A" w:rsidR="00010891" w:rsidRPr="00D92670" w:rsidRDefault="00010891" w:rsidP="00433749">
            <w:pPr>
              <w:pStyle w:val="Default"/>
              <w:rPr>
                <w:sz w:val="16"/>
                <w:szCs w:val="16"/>
              </w:rPr>
            </w:pPr>
            <w:r w:rsidRPr="00D92670">
              <w:rPr>
                <w:sz w:val="16"/>
                <w:szCs w:val="16"/>
              </w:rPr>
              <w:t xml:space="preserve">Planning Committee (13/12/2017) resolution to grant subject to S106 agreement for 54 dwellings to be delivered in 2 phase </w:t>
            </w:r>
            <w:proofErr w:type="gramStart"/>
            <w:r w:rsidRPr="00D92670">
              <w:rPr>
                <w:sz w:val="16"/>
                <w:szCs w:val="16"/>
              </w:rPr>
              <w:t>scheme</w:t>
            </w:r>
            <w:proofErr w:type="gramEnd"/>
            <w:r>
              <w:rPr>
                <w:sz w:val="16"/>
                <w:szCs w:val="16"/>
              </w:rPr>
              <w:t>.</w:t>
            </w:r>
            <w:r w:rsidRPr="00D92670">
              <w:rPr>
                <w:sz w:val="16"/>
                <w:szCs w:val="16"/>
              </w:rPr>
              <w:t xml:space="preserve"> </w:t>
            </w:r>
            <w:r>
              <w:rPr>
                <w:sz w:val="16"/>
                <w:szCs w:val="16"/>
              </w:rPr>
              <w:t>S</w:t>
            </w:r>
            <w:r w:rsidRPr="00D92670">
              <w:rPr>
                <w:sz w:val="16"/>
                <w:szCs w:val="16"/>
              </w:rPr>
              <w:t xml:space="preserve">106 signed 22/11/18. Replacement application permitted 30/11/19 with no phasing. </w:t>
            </w:r>
          </w:p>
          <w:p w14:paraId="36224201" w14:textId="77777777" w:rsidR="00010891" w:rsidRDefault="00010891" w:rsidP="00433749">
            <w:pPr>
              <w:spacing w:after="0" w:line="240" w:lineRule="auto"/>
              <w:rPr>
                <w:rFonts w:ascii="Arial" w:hAnsi="Arial" w:cs="Arial"/>
                <w:sz w:val="16"/>
                <w:szCs w:val="16"/>
              </w:rPr>
            </w:pPr>
            <w:r w:rsidRPr="00D92670">
              <w:rPr>
                <w:rFonts w:ascii="Arial" w:hAnsi="Arial" w:cs="Arial"/>
                <w:sz w:val="16"/>
                <w:szCs w:val="16"/>
              </w:rPr>
              <w:t xml:space="preserve">Site under construction. </w:t>
            </w:r>
          </w:p>
          <w:p w14:paraId="078A25F4" w14:textId="5DA8C2F5" w:rsidR="006F4AAE" w:rsidRPr="00D92670" w:rsidRDefault="006F4AAE" w:rsidP="00433749">
            <w:pPr>
              <w:spacing w:after="0" w:line="240" w:lineRule="auto"/>
              <w:rPr>
                <w:rFonts w:ascii="Arial" w:eastAsia="Times New Roman" w:hAnsi="Arial" w:cs="Arial"/>
                <w:color w:val="000000"/>
                <w:sz w:val="16"/>
                <w:szCs w:val="16"/>
                <w:lang w:eastAsia="en-GB"/>
              </w:rPr>
            </w:pPr>
          </w:p>
        </w:tc>
      </w:tr>
      <w:tr w:rsidR="00010891" w:rsidRPr="00D92670" w14:paraId="5DAD8664" w14:textId="59DEBC15" w:rsidTr="006A2681">
        <w:trPr>
          <w:gridAfter w:val="1"/>
          <w:wAfter w:w="43" w:type="dxa"/>
          <w:trHeight w:val="288"/>
        </w:trPr>
        <w:tc>
          <w:tcPr>
            <w:tcW w:w="846" w:type="dxa"/>
          </w:tcPr>
          <w:p w14:paraId="62353457" w14:textId="65B2BC06"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O081</w:t>
            </w:r>
          </w:p>
        </w:tc>
        <w:tc>
          <w:tcPr>
            <w:tcW w:w="1868" w:type="dxa"/>
            <w:shd w:val="clear" w:color="auto" w:fill="auto"/>
            <w:noWrap/>
            <w:hideMark/>
          </w:tcPr>
          <w:p w14:paraId="13B58164" w14:textId="1063DD80"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Former Portfield Quarry </w:t>
            </w:r>
            <w:proofErr w:type="gramStart"/>
            <w:r w:rsidRPr="00D92670">
              <w:rPr>
                <w:rFonts w:ascii="Arial" w:eastAsia="Times New Roman" w:hAnsi="Arial" w:cs="Arial"/>
                <w:color w:val="000000"/>
                <w:sz w:val="16"/>
                <w:szCs w:val="16"/>
                <w:lang w:eastAsia="en-GB"/>
              </w:rPr>
              <w:t>And</w:t>
            </w:r>
            <w:proofErr w:type="gramEnd"/>
            <w:r w:rsidRPr="00D92670">
              <w:rPr>
                <w:rFonts w:ascii="Arial" w:eastAsia="Times New Roman" w:hAnsi="Arial" w:cs="Arial"/>
                <w:color w:val="000000"/>
                <w:sz w:val="16"/>
                <w:szCs w:val="16"/>
                <w:lang w:eastAsia="en-GB"/>
              </w:rPr>
              <w:t xml:space="preserve"> Uma House </w:t>
            </w:r>
            <w:proofErr w:type="spellStart"/>
            <w:r w:rsidRPr="00D92670">
              <w:rPr>
                <w:rFonts w:ascii="Arial" w:eastAsia="Times New Roman" w:hAnsi="Arial" w:cs="Arial"/>
                <w:color w:val="000000"/>
                <w:sz w:val="16"/>
                <w:szCs w:val="16"/>
                <w:lang w:eastAsia="en-GB"/>
              </w:rPr>
              <w:t>Shopwhyke</w:t>
            </w:r>
            <w:proofErr w:type="spellEnd"/>
            <w:r w:rsidRPr="00D92670">
              <w:rPr>
                <w:rFonts w:ascii="Arial" w:eastAsia="Times New Roman" w:hAnsi="Arial" w:cs="Arial"/>
                <w:color w:val="000000"/>
                <w:sz w:val="16"/>
                <w:szCs w:val="16"/>
                <w:lang w:eastAsia="en-GB"/>
              </w:rPr>
              <w:t xml:space="preserve"> Road </w:t>
            </w:r>
            <w:proofErr w:type="spellStart"/>
            <w:r w:rsidRPr="00D92670">
              <w:rPr>
                <w:rFonts w:ascii="Arial" w:eastAsia="Times New Roman" w:hAnsi="Arial" w:cs="Arial"/>
                <w:color w:val="000000"/>
                <w:sz w:val="16"/>
                <w:szCs w:val="16"/>
                <w:lang w:eastAsia="en-GB"/>
              </w:rPr>
              <w:t>Shopwhyke</w:t>
            </w:r>
            <w:proofErr w:type="spellEnd"/>
            <w:r w:rsidRPr="00D92670">
              <w:rPr>
                <w:rFonts w:ascii="Arial" w:eastAsia="Times New Roman" w:hAnsi="Arial" w:cs="Arial"/>
                <w:color w:val="000000"/>
                <w:sz w:val="16"/>
                <w:szCs w:val="16"/>
                <w:lang w:eastAsia="en-GB"/>
              </w:rPr>
              <w:t xml:space="preserve"> Chichester </w:t>
            </w:r>
          </w:p>
        </w:tc>
        <w:tc>
          <w:tcPr>
            <w:tcW w:w="1109" w:type="dxa"/>
            <w:shd w:val="clear" w:color="auto" w:fill="auto"/>
            <w:noWrap/>
            <w:hideMark/>
          </w:tcPr>
          <w:p w14:paraId="3531890F"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276" w:type="dxa"/>
            <w:shd w:val="clear" w:color="auto" w:fill="auto"/>
            <w:noWrap/>
            <w:hideMark/>
          </w:tcPr>
          <w:p w14:paraId="4863D2F9"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19/02030/FUL </w:t>
            </w:r>
          </w:p>
        </w:tc>
        <w:tc>
          <w:tcPr>
            <w:tcW w:w="1559" w:type="dxa"/>
            <w:gridSpan w:val="2"/>
            <w:shd w:val="clear" w:color="auto" w:fill="auto"/>
            <w:noWrap/>
            <w:hideMark/>
          </w:tcPr>
          <w:p w14:paraId="38A18215"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(12/06/2020)</w:t>
            </w:r>
          </w:p>
        </w:tc>
        <w:tc>
          <w:tcPr>
            <w:tcW w:w="907" w:type="dxa"/>
            <w:gridSpan w:val="2"/>
            <w:shd w:val="clear" w:color="auto" w:fill="auto"/>
            <w:noWrap/>
            <w:hideMark/>
          </w:tcPr>
          <w:p w14:paraId="2708417D"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81</w:t>
            </w:r>
          </w:p>
        </w:tc>
        <w:tc>
          <w:tcPr>
            <w:tcW w:w="1077" w:type="dxa"/>
            <w:gridSpan w:val="2"/>
          </w:tcPr>
          <w:p w14:paraId="4F9A8DAE" w14:textId="7E0C3488"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21</w:t>
            </w:r>
          </w:p>
        </w:tc>
        <w:tc>
          <w:tcPr>
            <w:tcW w:w="850" w:type="dxa"/>
            <w:gridSpan w:val="2"/>
          </w:tcPr>
          <w:p w14:paraId="05B30798" w14:textId="65799557"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60</w:t>
            </w:r>
          </w:p>
        </w:tc>
        <w:tc>
          <w:tcPr>
            <w:tcW w:w="623" w:type="dxa"/>
            <w:gridSpan w:val="2"/>
          </w:tcPr>
          <w:p w14:paraId="5C205825" w14:textId="5365DE06"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02C5146F" w14:textId="2D0962CF" w:rsidR="00010891" w:rsidRPr="00D92670" w:rsidRDefault="00010891" w:rsidP="001E36C7">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 with adjustment to remove earlier completions on site.</w:t>
            </w:r>
          </w:p>
        </w:tc>
        <w:tc>
          <w:tcPr>
            <w:tcW w:w="2268" w:type="dxa"/>
          </w:tcPr>
          <w:p w14:paraId="2421C44A" w14:textId="77777777" w:rsidR="00010891" w:rsidRPr="00D92670" w:rsidRDefault="00010891" w:rsidP="00433749">
            <w:pPr>
              <w:pStyle w:val="Default"/>
              <w:rPr>
                <w:sz w:val="16"/>
                <w:szCs w:val="16"/>
              </w:rPr>
            </w:pPr>
            <w:r w:rsidRPr="00D92670">
              <w:rPr>
                <w:sz w:val="16"/>
                <w:szCs w:val="16"/>
              </w:rPr>
              <w:t xml:space="preserve">Erection of 88 dwellings. </w:t>
            </w:r>
          </w:p>
          <w:p w14:paraId="50E2658B" w14:textId="273AFAA4"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 xml:space="preserve">7 delivered 22-23. </w:t>
            </w:r>
          </w:p>
        </w:tc>
      </w:tr>
      <w:tr w:rsidR="00010891" w:rsidRPr="00D92670" w14:paraId="38EA576B" w14:textId="185E5F43" w:rsidTr="006A2681">
        <w:trPr>
          <w:gridAfter w:val="1"/>
          <w:wAfter w:w="43" w:type="dxa"/>
          <w:trHeight w:val="288"/>
        </w:trPr>
        <w:tc>
          <w:tcPr>
            <w:tcW w:w="846" w:type="dxa"/>
          </w:tcPr>
          <w:p w14:paraId="7D35917E" w14:textId="7399C889"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CH107</w:t>
            </w:r>
          </w:p>
        </w:tc>
        <w:tc>
          <w:tcPr>
            <w:tcW w:w="1868" w:type="dxa"/>
            <w:shd w:val="clear" w:color="auto" w:fill="auto"/>
            <w:noWrap/>
            <w:hideMark/>
          </w:tcPr>
          <w:p w14:paraId="6509A0A4" w14:textId="2E25DA54"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Adjoining A27 Scant Road West Hambrook</w:t>
            </w:r>
          </w:p>
        </w:tc>
        <w:tc>
          <w:tcPr>
            <w:tcW w:w="1109" w:type="dxa"/>
            <w:shd w:val="clear" w:color="auto" w:fill="auto"/>
            <w:noWrap/>
            <w:hideMark/>
          </w:tcPr>
          <w:p w14:paraId="3D649D27"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Chidham &amp; Hambrook</w:t>
            </w:r>
          </w:p>
        </w:tc>
        <w:tc>
          <w:tcPr>
            <w:tcW w:w="1276" w:type="dxa"/>
            <w:shd w:val="clear" w:color="auto" w:fill="auto"/>
            <w:noWrap/>
            <w:hideMark/>
          </w:tcPr>
          <w:p w14:paraId="57EDB862"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20/01826/FUL</w:t>
            </w:r>
          </w:p>
        </w:tc>
        <w:tc>
          <w:tcPr>
            <w:tcW w:w="1559" w:type="dxa"/>
            <w:gridSpan w:val="2"/>
            <w:shd w:val="clear" w:color="auto" w:fill="auto"/>
            <w:noWrap/>
            <w:hideMark/>
          </w:tcPr>
          <w:p w14:paraId="55C771EC"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(04/11/2021)</w:t>
            </w:r>
          </w:p>
        </w:tc>
        <w:tc>
          <w:tcPr>
            <w:tcW w:w="907" w:type="dxa"/>
            <w:gridSpan w:val="2"/>
            <w:shd w:val="clear" w:color="auto" w:fill="auto"/>
            <w:noWrap/>
            <w:hideMark/>
          </w:tcPr>
          <w:p w14:paraId="5F6A6145"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118</w:t>
            </w:r>
          </w:p>
        </w:tc>
        <w:tc>
          <w:tcPr>
            <w:tcW w:w="1077" w:type="dxa"/>
            <w:gridSpan w:val="2"/>
          </w:tcPr>
          <w:p w14:paraId="0DBE47CB" w14:textId="14EC9EE2"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18</w:t>
            </w:r>
          </w:p>
        </w:tc>
        <w:tc>
          <w:tcPr>
            <w:tcW w:w="850" w:type="dxa"/>
            <w:gridSpan w:val="2"/>
          </w:tcPr>
          <w:p w14:paraId="1B15E180" w14:textId="18BD4E07"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100</w:t>
            </w:r>
          </w:p>
        </w:tc>
        <w:tc>
          <w:tcPr>
            <w:tcW w:w="623" w:type="dxa"/>
            <w:gridSpan w:val="2"/>
          </w:tcPr>
          <w:p w14:paraId="0A6661BA" w14:textId="05184D74"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0F227B8C" w14:textId="5FE25F14" w:rsidR="00010891" w:rsidRPr="00D92670" w:rsidRDefault="00010891" w:rsidP="001E36C7">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Phasing is specific to site. Based on information from developer.</w:t>
            </w:r>
          </w:p>
        </w:tc>
        <w:tc>
          <w:tcPr>
            <w:tcW w:w="2268" w:type="dxa"/>
          </w:tcPr>
          <w:p w14:paraId="3CBA350A" w14:textId="77777777" w:rsidR="00010891" w:rsidRPr="00D92670" w:rsidRDefault="00010891" w:rsidP="00433749">
            <w:pPr>
              <w:pStyle w:val="Default"/>
              <w:rPr>
                <w:sz w:val="16"/>
                <w:szCs w:val="16"/>
              </w:rPr>
            </w:pPr>
            <w:r w:rsidRPr="00D92670">
              <w:rPr>
                <w:sz w:val="16"/>
                <w:szCs w:val="16"/>
              </w:rPr>
              <w:t xml:space="preserve">Mixed use development comprising 118 dwellings. </w:t>
            </w:r>
          </w:p>
          <w:p w14:paraId="7779580A" w14:textId="77898B82" w:rsidR="00010891" w:rsidRPr="00D92670" w:rsidRDefault="00010891" w:rsidP="00433749">
            <w:pPr>
              <w:spacing w:after="0" w:line="240" w:lineRule="auto"/>
              <w:rPr>
                <w:rFonts w:ascii="Arial" w:eastAsia="Times New Roman" w:hAnsi="Arial" w:cs="Arial"/>
                <w:color w:val="000000"/>
                <w:sz w:val="16"/>
                <w:szCs w:val="16"/>
                <w:highlight w:val="yellow"/>
                <w:lang w:eastAsia="en-GB"/>
              </w:rPr>
            </w:pPr>
            <w:r w:rsidRPr="00D92670">
              <w:rPr>
                <w:rFonts w:ascii="Arial" w:hAnsi="Arial" w:cs="Arial"/>
                <w:sz w:val="16"/>
                <w:szCs w:val="16"/>
              </w:rPr>
              <w:t xml:space="preserve">Site under construction. </w:t>
            </w:r>
          </w:p>
        </w:tc>
      </w:tr>
      <w:tr w:rsidR="00010891" w:rsidRPr="00D92670" w14:paraId="1F21028A" w14:textId="05337B83" w:rsidTr="006A2681">
        <w:trPr>
          <w:gridAfter w:val="1"/>
          <w:wAfter w:w="43" w:type="dxa"/>
          <w:trHeight w:val="288"/>
        </w:trPr>
        <w:tc>
          <w:tcPr>
            <w:tcW w:w="846" w:type="dxa"/>
          </w:tcPr>
          <w:p w14:paraId="3AD02400" w14:textId="7CCC085F"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TG091</w:t>
            </w:r>
          </w:p>
        </w:tc>
        <w:tc>
          <w:tcPr>
            <w:tcW w:w="1868" w:type="dxa"/>
            <w:shd w:val="clear" w:color="auto" w:fill="auto"/>
            <w:noWrap/>
            <w:hideMark/>
          </w:tcPr>
          <w:p w14:paraId="11286822" w14:textId="0B1B8BD5"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The Yews, City Fields Way</w:t>
            </w:r>
          </w:p>
        </w:tc>
        <w:tc>
          <w:tcPr>
            <w:tcW w:w="1109" w:type="dxa"/>
            <w:shd w:val="clear" w:color="auto" w:fill="auto"/>
            <w:noWrap/>
            <w:hideMark/>
          </w:tcPr>
          <w:p w14:paraId="562FA609"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w:t>
            </w:r>
          </w:p>
        </w:tc>
        <w:tc>
          <w:tcPr>
            <w:tcW w:w="1276" w:type="dxa"/>
            <w:shd w:val="clear" w:color="auto" w:fill="auto"/>
            <w:noWrap/>
            <w:hideMark/>
          </w:tcPr>
          <w:p w14:paraId="7D017E42"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18/03143/FUL</w:t>
            </w:r>
          </w:p>
        </w:tc>
        <w:tc>
          <w:tcPr>
            <w:tcW w:w="1559" w:type="dxa"/>
            <w:gridSpan w:val="2"/>
            <w:shd w:val="clear" w:color="auto" w:fill="auto"/>
            <w:noWrap/>
            <w:hideMark/>
          </w:tcPr>
          <w:p w14:paraId="3D55A5C2"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(24/07/19)</w:t>
            </w:r>
          </w:p>
        </w:tc>
        <w:tc>
          <w:tcPr>
            <w:tcW w:w="907" w:type="dxa"/>
            <w:gridSpan w:val="2"/>
            <w:shd w:val="clear" w:color="auto" w:fill="auto"/>
            <w:noWrap/>
            <w:hideMark/>
          </w:tcPr>
          <w:p w14:paraId="19C4E004"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38</w:t>
            </w:r>
          </w:p>
        </w:tc>
        <w:tc>
          <w:tcPr>
            <w:tcW w:w="1077" w:type="dxa"/>
            <w:gridSpan w:val="2"/>
          </w:tcPr>
          <w:p w14:paraId="1F32D27C" w14:textId="20ABDE86"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38</w:t>
            </w:r>
          </w:p>
        </w:tc>
        <w:tc>
          <w:tcPr>
            <w:tcW w:w="850" w:type="dxa"/>
            <w:gridSpan w:val="2"/>
          </w:tcPr>
          <w:p w14:paraId="7E4EEDC5" w14:textId="73B19753"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623" w:type="dxa"/>
            <w:gridSpan w:val="2"/>
          </w:tcPr>
          <w:p w14:paraId="1FF8D2E0" w14:textId="48D6C3BD"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30D2B971" w14:textId="14BFDFC9" w:rsidR="00010891" w:rsidRPr="00D92670" w:rsidRDefault="00010891" w:rsidP="001E36C7">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Phasing is specific to site. Developer update to confirm completion of site (except affordable housing plot) prior to 31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March 24. </w:t>
            </w:r>
          </w:p>
        </w:tc>
        <w:tc>
          <w:tcPr>
            <w:tcW w:w="2268" w:type="dxa"/>
          </w:tcPr>
          <w:p w14:paraId="515434D2" w14:textId="77777777" w:rsidR="00010891" w:rsidRPr="00D92670" w:rsidRDefault="00010891" w:rsidP="00433749">
            <w:pPr>
              <w:pStyle w:val="Default"/>
              <w:rPr>
                <w:sz w:val="16"/>
                <w:szCs w:val="16"/>
              </w:rPr>
            </w:pPr>
            <w:r w:rsidRPr="00D92670">
              <w:rPr>
                <w:sz w:val="16"/>
                <w:szCs w:val="16"/>
              </w:rPr>
              <w:t xml:space="preserve">Site allocated in the Tangmere NP (Policy 5). Planning approved July 19. Erection of 39 dwellings. </w:t>
            </w:r>
          </w:p>
          <w:p w14:paraId="2315F814" w14:textId="35D8CEF0"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 xml:space="preserve">Site under construction. </w:t>
            </w:r>
          </w:p>
        </w:tc>
      </w:tr>
      <w:tr w:rsidR="00010891" w:rsidRPr="00D92670" w14:paraId="2813881B" w14:textId="1CDAE68B" w:rsidTr="006A2681">
        <w:trPr>
          <w:gridAfter w:val="1"/>
          <w:wAfter w:w="43" w:type="dxa"/>
          <w:trHeight w:val="288"/>
        </w:trPr>
        <w:tc>
          <w:tcPr>
            <w:tcW w:w="846" w:type="dxa"/>
          </w:tcPr>
          <w:p w14:paraId="093997DC" w14:textId="64BBE06B"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O084</w:t>
            </w:r>
          </w:p>
        </w:tc>
        <w:tc>
          <w:tcPr>
            <w:tcW w:w="1868" w:type="dxa"/>
            <w:shd w:val="clear" w:color="auto" w:fill="auto"/>
            <w:noWrap/>
            <w:hideMark/>
          </w:tcPr>
          <w:p w14:paraId="506B1D7B" w14:textId="5E01E1A0"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Woodfield House Tangmere Road </w:t>
            </w:r>
          </w:p>
        </w:tc>
        <w:tc>
          <w:tcPr>
            <w:tcW w:w="1109" w:type="dxa"/>
            <w:shd w:val="clear" w:color="auto" w:fill="auto"/>
            <w:noWrap/>
            <w:hideMark/>
          </w:tcPr>
          <w:p w14:paraId="3856DE1D"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w:t>
            </w:r>
          </w:p>
        </w:tc>
        <w:tc>
          <w:tcPr>
            <w:tcW w:w="1276" w:type="dxa"/>
            <w:shd w:val="clear" w:color="auto" w:fill="auto"/>
            <w:noWrap/>
            <w:hideMark/>
          </w:tcPr>
          <w:p w14:paraId="7793BD9F"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23/00307/PA3MA</w:t>
            </w:r>
          </w:p>
        </w:tc>
        <w:tc>
          <w:tcPr>
            <w:tcW w:w="1559" w:type="dxa"/>
            <w:gridSpan w:val="2"/>
            <w:shd w:val="clear" w:color="auto" w:fill="auto"/>
            <w:noWrap/>
            <w:hideMark/>
          </w:tcPr>
          <w:p w14:paraId="79DE7AB7"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PN (24/03/23)</w:t>
            </w:r>
          </w:p>
        </w:tc>
        <w:tc>
          <w:tcPr>
            <w:tcW w:w="907" w:type="dxa"/>
            <w:gridSpan w:val="2"/>
            <w:shd w:val="clear" w:color="auto" w:fill="auto"/>
            <w:noWrap/>
            <w:hideMark/>
          </w:tcPr>
          <w:p w14:paraId="6716A55B"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19</w:t>
            </w:r>
          </w:p>
        </w:tc>
        <w:tc>
          <w:tcPr>
            <w:tcW w:w="1077" w:type="dxa"/>
            <w:gridSpan w:val="2"/>
          </w:tcPr>
          <w:p w14:paraId="4CBA295E" w14:textId="18B67F45"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19</w:t>
            </w:r>
          </w:p>
        </w:tc>
        <w:tc>
          <w:tcPr>
            <w:tcW w:w="850" w:type="dxa"/>
            <w:gridSpan w:val="2"/>
          </w:tcPr>
          <w:p w14:paraId="0C34E9F0" w14:textId="6EA63F5B"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623" w:type="dxa"/>
            <w:gridSpan w:val="2"/>
          </w:tcPr>
          <w:p w14:paraId="56F3766A" w14:textId="3FAEFA73"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6AD27D08" w14:textId="27BE9F56" w:rsidR="00010891" w:rsidRPr="00D92670" w:rsidRDefault="00010891" w:rsidP="001E36C7">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Phasing is specific to site. Under construction, COU so units to be delivered with no phasing.</w:t>
            </w:r>
          </w:p>
        </w:tc>
        <w:tc>
          <w:tcPr>
            <w:tcW w:w="2268" w:type="dxa"/>
          </w:tcPr>
          <w:p w14:paraId="072E7194" w14:textId="77777777" w:rsidR="00010891" w:rsidRPr="00D92670" w:rsidRDefault="00010891" w:rsidP="00433749">
            <w:pPr>
              <w:pStyle w:val="Default"/>
              <w:rPr>
                <w:sz w:val="16"/>
                <w:szCs w:val="16"/>
              </w:rPr>
            </w:pPr>
            <w:r w:rsidRPr="00D92670">
              <w:rPr>
                <w:sz w:val="16"/>
                <w:szCs w:val="16"/>
              </w:rPr>
              <w:t xml:space="preserve">Prior Approval for change of use of existing day nursery to 19 no. residential units falling within Class C3. </w:t>
            </w:r>
          </w:p>
          <w:p w14:paraId="3D43392B" w14:textId="5E734517" w:rsidR="00010891" w:rsidRPr="00D92670" w:rsidRDefault="00010891" w:rsidP="00433749">
            <w:pPr>
              <w:pStyle w:val="Default"/>
              <w:rPr>
                <w:sz w:val="16"/>
                <w:szCs w:val="16"/>
              </w:rPr>
            </w:pPr>
            <w:r w:rsidRPr="00D92670">
              <w:rPr>
                <w:sz w:val="16"/>
                <w:szCs w:val="16"/>
              </w:rPr>
              <w:t xml:space="preserve">Site under construction. </w:t>
            </w:r>
          </w:p>
          <w:p w14:paraId="14CB1CB8" w14:textId="77777777" w:rsidR="00010891" w:rsidRPr="00D92670" w:rsidRDefault="00010891" w:rsidP="001E36C7">
            <w:pPr>
              <w:spacing w:after="0" w:line="240" w:lineRule="auto"/>
              <w:rPr>
                <w:rFonts w:ascii="Arial" w:eastAsia="Times New Roman" w:hAnsi="Arial" w:cs="Arial"/>
                <w:color w:val="000000"/>
                <w:sz w:val="16"/>
                <w:szCs w:val="16"/>
                <w:lang w:eastAsia="en-GB"/>
              </w:rPr>
            </w:pPr>
          </w:p>
        </w:tc>
      </w:tr>
      <w:tr w:rsidR="00010891" w:rsidRPr="00D92670" w14:paraId="715F453B" w14:textId="4F19777D" w:rsidTr="006A2681">
        <w:trPr>
          <w:gridAfter w:val="1"/>
          <w:wAfter w:w="43" w:type="dxa"/>
          <w:trHeight w:val="288"/>
        </w:trPr>
        <w:tc>
          <w:tcPr>
            <w:tcW w:w="846" w:type="dxa"/>
          </w:tcPr>
          <w:p w14:paraId="30A4C7C0" w14:textId="67C553B6"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SB380</w:t>
            </w:r>
          </w:p>
        </w:tc>
        <w:tc>
          <w:tcPr>
            <w:tcW w:w="1868" w:type="dxa"/>
            <w:shd w:val="clear" w:color="auto" w:fill="auto"/>
            <w:noWrap/>
            <w:hideMark/>
          </w:tcPr>
          <w:p w14:paraId="10593261" w14:textId="01839982"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North of Cooks Lane Southbourne</w:t>
            </w:r>
          </w:p>
        </w:tc>
        <w:tc>
          <w:tcPr>
            <w:tcW w:w="1109" w:type="dxa"/>
            <w:shd w:val="clear" w:color="auto" w:fill="auto"/>
            <w:noWrap/>
            <w:hideMark/>
          </w:tcPr>
          <w:p w14:paraId="48EE5A0D"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Southbourne</w:t>
            </w:r>
          </w:p>
        </w:tc>
        <w:tc>
          <w:tcPr>
            <w:tcW w:w="1276" w:type="dxa"/>
            <w:shd w:val="clear" w:color="auto" w:fill="auto"/>
            <w:noWrap/>
            <w:hideMark/>
          </w:tcPr>
          <w:p w14:paraId="7B018201"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18/03145/OUT 22/00157/REM</w:t>
            </w:r>
          </w:p>
        </w:tc>
        <w:tc>
          <w:tcPr>
            <w:tcW w:w="1559" w:type="dxa"/>
            <w:gridSpan w:val="2"/>
            <w:shd w:val="clear" w:color="auto" w:fill="auto"/>
            <w:noWrap/>
            <w:hideMark/>
          </w:tcPr>
          <w:p w14:paraId="03E5660A"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(02/03/20) REM (31/08/22)</w:t>
            </w:r>
          </w:p>
        </w:tc>
        <w:tc>
          <w:tcPr>
            <w:tcW w:w="907" w:type="dxa"/>
            <w:gridSpan w:val="2"/>
            <w:shd w:val="clear" w:color="auto" w:fill="auto"/>
            <w:noWrap/>
            <w:hideMark/>
          </w:tcPr>
          <w:p w14:paraId="128842E9"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199</w:t>
            </w:r>
          </w:p>
        </w:tc>
        <w:tc>
          <w:tcPr>
            <w:tcW w:w="1077" w:type="dxa"/>
            <w:gridSpan w:val="2"/>
          </w:tcPr>
          <w:p w14:paraId="39F8B32B" w14:textId="47E729A8"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21</w:t>
            </w:r>
          </w:p>
        </w:tc>
        <w:tc>
          <w:tcPr>
            <w:tcW w:w="850" w:type="dxa"/>
            <w:gridSpan w:val="2"/>
          </w:tcPr>
          <w:p w14:paraId="304FAD90" w14:textId="2CD4921A"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178</w:t>
            </w:r>
          </w:p>
        </w:tc>
        <w:tc>
          <w:tcPr>
            <w:tcW w:w="623" w:type="dxa"/>
            <w:gridSpan w:val="2"/>
          </w:tcPr>
          <w:p w14:paraId="47C34277" w14:textId="78DB4E9D"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107B9DBE" w14:textId="5512A7FC" w:rsidR="00010891" w:rsidRPr="00D92670" w:rsidRDefault="00010891" w:rsidP="001E36C7">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 with adjustment to allow for delay on site in year 1 of construction.</w:t>
            </w:r>
          </w:p>
        </w:tc>
        <w:tc>
          <w:tcPr>
            <w:tcW w:w="2268" w:type="dxa"/>
          </w:tcPr>
          <w:p w14:paraId="4B0294E5" w14:textId="77777777" w:rsidR="00010891" w:rsidRPr="00D92670" w:rsidRDefault="00010891" w:rsidP="00433749">
            <w:pPr>
              <w:pStyle w:val="Default"/>
              <w:rPr>
                <w:sz w:val="16"/>
                <w:szCs w:val="16"/>
              </w:rPr>
            </w:pPr>
            <w:r w:rsidRPr="00D92670">
              <w:rPr>
                <w:sz w:val="16"/>
                <w:szCs w:val="16"/>
              </w:rPr>
              <w:t xml:space="preserve">Outline permission granted at appeal 02/03/20. REM permitted August 22 for 199 dwellings. </w:t>
            </w:r>
          </w:p>
          <w:p w14:paraId="1F09DC8A" w14:textId="30483969"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 xml:space="preserve">Site under construction. </w:t>
            </w:r>
          </w:p>
        </w:tc>
      </w:tr>
      <w:tr w:rsidR="00010891" w:rsidRPr="00D92670" w14:paraId="61BEC220" w14:textId="585E63B6" w:rsidTr="006A2681">
        <w:trPr>
          <w:gridAfter w:val="1"/>
          <w:wAfter w:w="43" w:type="dxa"/>
          <w:trHeight w:val="288"/>
        </w:trPr>
        <w:tc>
          <w:tcPr>
            <w:tcW w:w="846" w:type="dxa"/>
          </w:tcPr>
          <w:p w14:paraId="75D47ACC" w14:textId="3CF87C32"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SY562</w:t>
            </w:r>
          </w:p>
        </w:tc>
        <w:tc>
          <w:tcPr>
            <w:tcW w:w="1868" w:type="dxa"/>
            <w:shd w:val="clear" w:color="auto" w:fill="auto"/>
            <w:noWrap/>
            <w:hideMark/>
          </w:tcPr>
          <w:p w14:paraId="6EEFE603" w14:textId="3C8FDB15"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Park Farm Park Lane Selsey</w:t>
            </w:r>
          </w:p>
        </w:tc>
        <w:tc>
          <w:tcPr>
            <w:tcW w:w="1109" w:type="dxa"/>
            <w:shd w:val="clear" w:color="auto" w:fill="auto"/>
            <w:noWrap/>
            <w:hideMark/>
          </w:tcPr>
          <w:p w14:paraId="0457EB6B"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Selsey</w:t>
            </w:r>
          </w:p>
        </w:tc>
        <w:tc>
          <w:tcPr>
            <w:tcW w:w="1276" w:type="dxa"/>
            <w:shd w:val="clear" w:color="auto" w:fill="auto"/>
            <w:noWrap/>
            <w:hideMark/>
          </w:tcPr>
          <w:p w14:paraId="3BEF11C2"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20/00085/FUL</w:t>
            </w:r>
          </w:p>
        </w:tc>
        <w:tc>
          <w:tcPr>
            <w:tcW w:w="1559" w:type="dxa"/>
            <w:gridSpan w:val="2"/>
            <w:shd w:val="clear" w:color="auto" w:fill="auto"/>
            <w:noWrap/>
            <w:hideMark/>
          </w:tcPr>
          <w:p w14:paraId="5D89078E"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(20/05/2020)</w:t>
            </w:r>
          </w:p>
        </w:tc>
        <w:tc>
          <w:tcPr>
            <w:tcW w:w="907" w:type="dxa"/>
            <w:gridSpan w:val="2"/>
            <w:shd w:val="clear" w:color="auto" w:fill="auto"/>
            <w:noWrap/>
            <w:hideMark/>
          </w:tcPr>
          <w:p w14:paraId="6CF3C8BF"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38</w:t>
            </w:r>
          </w:p>
        </w:tc>
        <w:tc>
          <w:tcPr>
            <w:tcW w:w="1077" w:type="dxa"/>
            <w:gridSpan w:val="2"/>
          </w:tcPr>
          <w:p w14:paraId="79D12001" w14:textId="18B09D7E"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38</w:t>
            </w:r>
          </w:p>
        </w:tc>
        <w:tc>
          <w:tcPr>
            <w:tcW w:w="850" w:type="dxa"/>
            <w:gridSpan w:val="2"/>
          </w:tcPr>
          <w:p w14:paraId="64A3F232" w14:textId="7058A2ED"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623" w:type="dxa"/>
            <w:gridSpan w:val="2"/>
          </w:tcPr>
          <w:p w14:paraId="43BBCC3E" w14:textId="60A1DC41"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213" w:type="dxa"/>
            <w:gridSpan w:val="2"/>
            <w:shd w:val="clear" w:color="auto" w:fill="auto"/>
            <w:noWrap/>
            <w:hideMark/>
          </w:tcPr>
          <w:p w14:paraId="5F693262" w14:textId="28D9B9DB"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Phasing is specific to site. Under construction and nearly complete early March 24. Care home so all units to be completed in same year with no phasing. </w:t>
            </w:r>
          </w:p>
        </w:tc>
        <w:tc>
          <w:tcPr>
            <w:tcW w:w="2268" w:type="dxa"/>
          </w:tcPr>
          <w:p w14:paraId="6E9A19C8" w14:textId="77777777" w:rsidR="00010891" w:rsidRPr="00D92670" w:rsidRDefault="00010891" w:rsidP="00433749">
            <w:pPr>
              <w:pStyle w:val="Default"/>
              <w:rPr>
                <w:sz w:val="16"/>
                <w:szCs w:val="16"/>
              </w:rPr>
            </w:pPr>
            <w:r w:rsidRPr="00D92670">
              <w:rPr>
                <w:sz w:val="16"/>
                <w:szCs w:val="16"/>
              </w:rPr>
              <w:t xml:space="preserve">Construction of a 3 storey 70 bed care home. Contribution for C2 (Care Home) equivalent of 1.8 units to 1 dwelling (based on HDT ratios). </w:t>
            </w:r>
          </w:p>
          <w:p w14:paraId="38242532" w14:textId="181D88F4" w:rsidR="00010891" w:rsidRPr="00D92670" w:rsidRDefault="00010891" w:rsidP="00433749">
            <w:pPr>
              <w:spacing w:after="0" w:line="240" w:lineRule="auto"/>
              <w:rPr>
                <w:rFonts w:ascii="Arial" w:eastAsia="Times New Roman" w:hAnsi="Arial" w:cs="Arial"/>
                <w:color w:val="000000"/>
                <w:sz w:val="16"/>
                <w:szCs w:val="16"/>
                <w:lang w:eastAsia="en-GB"/>
              </w:rPr>
            </w:pPr>
            <w:r w:rsidRPr="00D92670">
              <w:rPr>
                <w:rFonts w:ascii="Arial" w:hAnsi="Arial" w:cs="Arial"/>
                <w:sz w:val="16"/>
                <w:szCs w:val="16"/>
              </w:rPr>
              <w:t xml:space="preserve">Site under construction. </w:t>
            </w:r>
          </w:p>
        </w:tc>
      </w:tr>
      <w:tr w:rsidR="00010891" w:rsidRPr="00D92670" w14:paraId="0818E0EC" w14:textId="5DB3AE1A" w:rsidTr="006A2681">
        <w:trPr>
          <w:gridAfter w:val="1"/>
          <w:wAfter w:w="43" w:type="dxa"/>
          <w:trHeight w:val="288"/>
        </w:trPr>
        <w:tc>
          <w:tcPr>
            <w:tcW w:w="846" w:type="dxa"/>
          </w:tcPr>
          <w:p w14:paraId="573CDCE1" w14:textId="0AFA4D51"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WR121</w:t>
            </w:r>
          </w:p>
        </w:tc>
        <w:tc>
          <w:tcPr>
            <w:tcW w:w="1868" w:type="dxa"/>
            <w:shd w:val="clear" w:color="auto" w:fill="auto"/>
            <w:noWrap/>
            <w:hideMark/>
          </w:tcPr>
          <w:p w14:paraId="6E2A2E5F" w14:textId="7377D540"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Greenways Nursery, Kirdford Road</w:t>
            </w:r>
          </w:p>
        </w:tc>
        <w:tc>
          <w:tcPr>
            <w:tcW w:w="1109" w:type="dxa"/>
            <w:shd w:val="clear" w:color="auto" w:fill="auto"/>
            <w:noWrap/>
            <w:hideMark/>
          </w:tcPr>
          <w:p w14:paraId="6341F02A"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Wisborough Green</w:t>
            </w:r>
          </w:p>
        </w:tc>
        <w:tc>
          <w:tcPr>
            <w:tcW w:w="1276" w:type="dxa"/>
            <w:shd w:val="clear" w:color="auto" w:fill="auto"/>
            <w:noWrap/>
            <w:hideMark/>
          </w:tcPr>
          <w:p w14:paraId="73A76C9F"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13/00744/FUL</w:t>
            </w:r>
          </w:p>
        </w:tc>
        <w:tc>
          <w:tcPr>
            <w:tcW w:w="1559" w:type="dxa"/>
            <w:gridSpan w:val="2"/>
            <w:shd w:val="clear" w:color="auto" w:fill="auto"/>
            <w:noWrap/>
            <w:hideMark/>
          </w:tcPr>
          <w:p w14:paraId="78FF0924"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(30/12/14)</w:t>
            </w:r>
          </w:p>
        </w:tc>
        <w:tc>
          <w:tcPr>
            <w:tcW w:w="907" w:type="dxa"/>
            <w:gridSpan w:val="2"/>
            <w:shd w:val="clear" w:color="auto" w:fill="auto"/>
            <w:noWrap/>
            <w:hideMark/>
          </w:tcPr>
          <w:p w14:paraId="6B0EB42B"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7</w:t>
            </w:r>
          </w:p>
        </w:tc>
        <w:tc>
          <w:tcPr>
            <w:tcW w:w="1077" w:type="dxa"/>
            <w:gridSpan w:val="2"/>
          </w:tcPr>
          <w:p w14:paraId="4B570652" w14:textId="069E0AF0"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gridSpan w:val="2"/>
          </w:tcPr>
          <w:p w14:paraId="150BD935" w14:textId="3AD18D9C"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623" w:type="dxa"/>
            <w:gridSpan w:val="2"/>
          </w:tcPr>
          <w:p w14:paraId="431FC65F" w14:textId="09FE6C08" w:rsidR="00010891" w:rsidRPr="00D92670" w:rsidRDefault="00010891" w:rsidP="001E36C7">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w:t>
            </w:r>
          </w:p>
        </w:tc>
        <w:tc>
          <w:tcPr>
            <w:tcW w:w="2213" w:type="dxa"/>
            <w:gridSpan w:val="2"/>
            <w:shd w:val="clear" w:color="auto" w:fill="auto"/>
            <w:noWrap/>
            <w:hideMark/>
          </w:tcPr>
          <w:p w14:paraId="2E22CCD5" w14:textId="16973D85" w:rsidR="00010891" w:rsidRPr="00D92670" w:rsidRDefault="00010891" w:rsidP="001E36C7">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previous completion trends. </w:t>
            </w:r>
          </w:p>
        </w:tc>
        <w:tc>
          <w:tcPr>
            <w:tcW w:w="2268" w:type="dxa"/>
          </w:tcPr>
          <w:p w14:paraId="51FF268D"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Planning permission granted on appeal Dec 2014 for stationing of 10 caravans. All </w:t>
            </w:r>
            <w:proofErr w:type="spellStart"/>
            <w:r w:rsidRPr="00D92670">
              <w:rPr>
                <w:rFonts w:ascii="Arial" w:eastAsia="Times New Roman" w:hAnsi="Arial" w:cs="Arial"/>
                <w:color w:val="000000"/>
                <w:sz w:val="16"/>
                <w:szCs w:val="16"/>
                <w:lang w:eastAsia="en-GB"/>
              </w:rPr>
              <w:t>hardstandings</w:t>
            </w:r>
            <w:proofErr w:type="spellEnd"/>
            <w:r w:rsidRPr="00D92670">
              <w:rPr>
                <w:rFonts w:ascii="Arial" w:eastAsia="Times New Roman" w:hAnsi="Arial" w:cs="Arial"/>
                <w:color w:val="000000"/>
                <w:sz w:val="16"/>
                <w:szCs w:val="16"/>
                <w:lang w:eastAsia="en-GB"/>
              </w:rPr>
              <w:t xml:space="preserve"> built. </w:t>
            </w:r>
          </w:p>
          <w:p w14:paraId="65F65A1D" w14:textId="15A48488"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1 delivered 18-19. </w:t>
            </w:r>
          </w:p>
          <w:p w14:paraId="793C399A" w14:textId="77777777"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1 delivered 21-22. </w:t>
            </w:r>
          </w:p>
          <w:p w14:paraId="512B0B76" w14:textId="50481AE2" w:rsidR="00010891" w:rsidRPr="00D92670" w:rsidRDefault="00010891"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7 remaining.</w:t>
            </w:r>
          </w:p>
        </w:tc>
      </w:tr>
    </w:tbl>
    <w:p w14:paraId="3D797389" w14:textId="6E46AD14" w:rsidR="006F4AAE" w:rsidRDefault="006F4AAE" w:rsidP="00100E99">
      <w:pPr>
        <w:rPr>
          <w:sz w:val="18"/>
          <w:szCs w:val="18"/>
        </w:rPr>
      </w:pPr>
    </w:p>
    <w:p w14:paraId="286AD46C" w14:textId="77777777" w:rsidR="006F4AAE" w:rsidRDefault="006F4AAE">
      <w:pPr>
        <w:rPr>
          <w:sz w:val="18"/>
          <w:szCs w:val="18"/>
        </w:rPr>
      </w:pPr>
      <w:r>
        <w:rPr>
          <w:sz w:val="18"/>
          <w:szCs w:val="18"/>
        </w:rPr>
        <w:br w:type="page"/>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275"/>
        <w:gridCol w:w="1134"/>
        <w:gridCol w:w="1560"/>
        <w:gridCol w:w="850"/>
        <w:gridCol w:w="1135"/>
        <w:gridCol w:w="850"/>
        <w:gridCol w:w="567"/>
        <w:gridCol w:w="2126"/>
        <w:gridCol w:w="2410"/>
      </w:tblGrid>
      <w:tr w:rsidR="00EF01E4" w:rsidRPr="00D92670" w14:paraId="67F65B1E" w14:textId="3AE07E1B" w:rsidTr="006A2681">
        <w:trPr>
          <w:trHeight w:val="288"/>
        </w:trPr>
        <w:tc>
          <w:tcPr>
            <w:tcW w:w="3964" w:type="dxa"/>
            <w:gridSpan w:val="3"/>
            <w:shd w:val="clear" w:color="auto" w:fill="1F3864" w:themeFill="accent1" w:themeFillShade="80"/>
          </w:tcPr>
          <w:p w14:paraId="27BE57F1" w14:textId="2DBEB211"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lastRenderedPageBreak/>
              <w:t>Projected Housing Supply</w:t>
            </w:r>
          </w:p>
        </w:tc>
        <w:tc>
          <w:tcPr>
            <w:tcW w:w="1134" w:type="dxa"/>
            <w:shd w:val="clear" w:color="auto" w:fill="1F3864" w:themeFill="accent1" w:themeFillShade="80"/>
            <w:noWrap/>
            <w:hideMark/>
          </w:tcPr>
          <w:p w14:paraId="4C408A39"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560" w:type="dxa"/>
            <w:shd w:val="clear" w:color="auto" w:fill="1F3864" w:themeFill="accent1" w:themeFillShade="80"/>
            <w:noWrap/>
            <w:hideMark/>
          </w:tcPr>
          <w:p w14:paraId="63038618"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850" w:type="dxa"/>
            <w:shd w:val="clear" w:color="auto" w:fill="1F3864" w:themeFill="accent1" w:themeFillShade="80"/>
            <w:noWrap/>
            <w:hideMark/>
          </w:tcPr>
          <w:p w14:paraId="1843BEA3" w14:textId="77777777" w:rsidR="007904A0" w:rsidRDefault="007904A0" w:rsidP="007904A0">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193C3B4F"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2552" w:type="dxa"/>
            <w:gridSpan w:val="3"/>
            <w:shd w:val="clear" w:color="auto" w:fill="1F3864" w:themeFill="accent1" w:themeFillShade="80"/>
          </w:tcPr>
          <w:p w14:paraId="62D2BB0E" w14:textId="4B5671AB"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Phasing</w:t>
            </w:r>
          </w:p>
        </w:tc>
        <w:tc>
          <w:tcPr>
            <w:tcW w:w="2126" w:type="dxa"/>
            <w:shd w:val="clear" w:color="auto" w:fill="1F3864" w:themeFill="accent1" w:themeFillShade="80"/>
            <w:noWrap/>
            <w:hideMark/>
          </w:tcPr>
          <w:p w14:paraId="36BC1174" w14:textId="6A3A8A26"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1F3864" w:themeFill="accent1" w:themeFillShade="80"/>
          </w:tcPr>
          <w:p w14:paraId="5152AAD3"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r>
      <w:tr w:rsidR="0053326B" w:rsidRPr="00D92670" w14:paraId="5549FF8E" w14:textId="6B703266" w:rsidTr="006A2681">
        <w:trPr>
          <w:trHeight w:val="288"/>
        </w:trPr>
        <w:tc>
          <w:tcPr>
            <w:tcW w:w="5098" w:type="dxa"/>
            <w:gridSpan w:val="4"/>
            <w:shd w:val="clear" w:color="auto" w:fill="2F5496" w:themeFill="accent1" w:themeFillShade="BF"/>
          </w:tcPr>
          <w:p w14:paraId="71126EC7" w14:textId="3874D794"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 xml:space="preserve">Sites of 10+ dwellings with an outstanding detailed planning permission </w:t>
            </w:r>
          </w:p>
        </w:tc>
        <w:tc>
          <w:tcPr>
            <w:tcW w:w="1560" w:type="dxa"/>
            <w:shd w:val="clear" w:color="auto" w:fill="2F5496" w:themeFill="accent1" w:themeFillShade="BF"/>
            <w:noWrap/>
            <w:hideMark/>
          </w:tcPr>
          <w:p w14:paraId="6B30C32C"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850" w:type="dxa"/>
            <w:shd w:val="clear" w:color="auto" w:fill="2F5496" w:themeFill="accent1" w:themeFillShade="BF"/>
            <w:noWrap/>
            <w:hideMark/>
          </w:tcPr>
          <w:p w14:paraId="48BC6AFE"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285</w:t>
            </w:r>
          </w:p>
        </w:tc>
        <w:tc>
          <w:tcPr>
            <w:tcW w:w="1135" w:type="dxa"/>
            <w:shd w:val="clear" w:color="auto" w:fill="2F5496" w:themeFill="accent1" w:themeFillShade="BF"/>
          </w:tcPr>
          <w:p w14:paraId="46B06383" w14:textId="7444DCD9" w:rsidR="007904A0" w:rsidRDefault="007904A0"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Estimated completions</w:t>
            </w:r>
          </w:p>
          <w:p w14:paraId="205FE127" w14:textId="70A6B666"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2023/24</w:t>
            </w:r>
          </w:p>
        </w:tc>
        <w:tc>
          <w:tcPr>
            <w:tcW w:w="850" w:type="dxa"/>
            <w:shd w:val="clear" w:color="auto" w:fill="2F5496" w:themeFill="accent1" w:themeFillShade="BF"/>
          </w:tcPr>
          <w:p w14:paraId="3BEB21BD" w14:textId="77777777" w:rsidR="0053326B"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Years 1-5 </w:t>
            </w:r>
          </w:p>
          <w:p w14:paraId="0AA0C3D3" w14:textId="467A1E69"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(2024/25 – 2028/29)</w:t>
            </w:r>
          </w:p>
        </w:tc>
        <w:tc>
          <w:tcPr>
            <w:tcW w:w="567" w:type="dxa"/>
            <w:shd w:val="clear" w:color="auto" w:fill="2F5496" w:themeFill="accent1" w:themeFillShade="BF"/>
          </w:tcPr>
          <w:p w14:paraId="59C8BEDA" w14:textId="55ED7850"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Year 6 +</w:t>
            </w:r>
          </w:p>
        </w:tc>
        <w:tc>
          <w:tcPr>
            <w:tcW w:w="2126" w:type="dxa"/>
            <w:shd w:val="clear" w:color="auto" w:fill="2F5496" w:themeFill="accent1" w:themeFillShade="BF"/>
            <w:noWrap/>
            <w:hideMark/>
          </w:tcPr>
          <w:p w14:paraId="7F615D6C" w14:textId="495EED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2F5496" w:themeFill="accent1" w:themeFillShade="BF"/>
          </w:tcPr>
          <w:p w14:paraId="4A4A536A"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r>
      <w:tr w:rsidR="0053326B" w:rsidRPr="00D92670" w14:paraId="25A6CA99" w14:textId="206ED3C4" w:rsidTr="006A2681">
        <w:trPr>
          <w:trHeight w:val="288"/>
        </w:trPr>
        <w:tc>
          <w:tcPr>
            <w:tcW w:w="846" w:type="dxa"/>
          </w:tcPr>
          <w:p w14:paraId="3A7BE8C9" w14:textId="253F4CD2"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WSCC Ref</w:t>
            </w:r>
          </w:p>
        </w:tc>
        <w:tc>
          <w:tcPr>
            <w:tcW w:w="1843" w:type="dxa"/>
            <w:shd w:val="clear" w:color="auto" w:fill="auto"/>
            <w:noWrap/>
            <w:hideMark/>
          </w:tcPr>
          <w:p w14:paraId="12DDC63A" w14:textId="2731BF12"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Comprising:</w:t>
            </w:r>
          </w:p>
        </w:tc>
        <w:tc>
          <w:tcPr>
            <w:tcW w:w="1275" w:type="dxa"/>
            <w:shd w:val="clear" w:color="auto" w:fill="auto"/>
            <w:noWrap/>
            <w:hideMark/>
          </w:tcPr>
          <w:p w14:paraId="610A582A"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Parish</w:t>
            </w:r>
          </w:p>
        </w:tc>
        <w:tc>
          <w:tcPr>
            <w:tcW w:w="1134" w:type="dxa"/>
            <w:shd w:val="clear" w:color="auto" w:fill="auto"/>
            <w:noWrap/>
            <w:hideMark/>
          </w:tcPr>
          <w:p w14:paraId="64E52CD4"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Ref</w:t>
            </w:r>
          </w:p>
        </w:tc>
        <w:tc>
          <w:tcPr>
            <w:tcW w:w="1560" w:type="dxa"/>
            <w:shd w:val="clear" w:color="auto" w:fill="auto"/>
            <w:noWrap/>
            <w:hideMark/>
          </w:tcPr>
          <w:p w14:paraId="46F5BE98"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Date Permitted</w:t>
            </w:r>
          </w:p>
        </w:tc>
        <w:tc>
          <w:tcPr>
            <w:tcW w:w="850" w:type="dxa"/>
            <w:shd w:val="clear" w:color="auto" w:fill="auto"/>
            <w:noWrap/>
            <w:hideMark/>
          </w:tcPr>
          <w:p w14:paraId="5C9DB78A" w14:textId="77777777" w:rsidR="0053326B" w:rsidRPr="00D92670" w:rsidRDefault="0053326B" w:rsidP="0053326B">
            <w:pPr>
              <w:spacing w:after="0" w:line="240" w:lineRule="auto"/>
              <w:rPr>
                <w:rFonts w:ascii="Arial" w:eastAsia="Times New Roman" w:hAnsi="Arial" w:cs="Arial"/>
                <w:b/>
                <w:bCs/>
                <w:sz w:val="16"/>
                <w:szCs w:val="16"/>
                <w:lang w:eastAsia="en-GB"/>
              </w:rPr>
            </w:pPr>
          </w:p>
        </w:tc>
        <w:tc>
          <w:tcPr>
            <w:tcW w:w="1135" w:type="dxa"/>
          </w:tcPr>
          <w:p w14:paraId="4667026A"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0" w:type="dxa"/>
          </w:tcPr>
          <w:p w14:paraId="14F1D85E"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567" w:type="dxa"/>
          </w:tcPr>
          <w:p w14:paraId="33C80C75"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2126" w:type="dxa"/>
            <w:shd w:val="clear" w:color="auto" w:fill="auto"/>
            <w:noWrap/>
            <w:hideMark/>
          </w:tcPr>
          <w:p w14:paraId="29971FAC" w14:textId="054E9C1F"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Site phasing justification</w:t>
            </w:r>
          </w:p>
        </w:tc>
        <w:tc>
          <w:tcPr>
            <w:tcW w:w="2410" w:type="dxa"/>
          </w:tcPr>
          <w:p w14:paraId="56BEB9E7" w14:textId="3EFD2C5C"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History</w:t>
            </w:r>
          </w:p>
        </w:tc>
      </w:tr>
      <w:tr w:rsidR="0053326B" w:rsidRPr="00D92670" w14:paraId="1158F17C" w14:textId="6DEEB97E" w:rsidTr="006A2681">
        <w:trPr>
          <w:trHeight w:val="288"/>
        </w:trPr>
        <w:tc>
          <w:tcPr>
            <w:tcW w:w="846" w:type="dxa"/>
          </w:tcPr>
          <w:p w14:paraId="5708B6A8" w14:textId="5933BA1F"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NM129</w:t>
            </w:r>
          </w:p>
        </w:tc>
        <w:tc>
          <w:tcPr>
            <w:tcW w:w="1843" w:type="dxa"/>
            <w:shd w:val="clear" w:color="auto" w:fill="auto"/>
            <w:noWrap/>
            <w:hideMark/>
          </w:tcPr>
          <w:p w14:paraId="0AB72381" w14:textId="3E9E394B"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Former Lowlands </w:t>
            </w:r>
            <w:proofErr w:type="gramStart"/>
            <w:r w:rsidRPr="00D92670">
              <w:rPr>
                <w:rFonts w:ascii="Arial" w:eastAsia="Times New Roman" w:hAnsi="Arial" w:cs="Arial"/>
                <w:color w:val="000000"/>
                <w:sz w:val="16"/>
                <w:szCs w:val="16"/>
                <w:lang w:eastAsia="en-GB"/>
              </w:rPr>
              <w:t xml:space="preserve">Nursery  </w:t>
            </w:r>
            <w:proofErr w:type="spellStart"/>
            <w:r w:rsidRPr="00D92670">
              <w:rPr>
                <w:rFonts w:ascii="Arial" w:eastAsia="Times New Roman" w:hAnsi="Arial" w:cs="Arial"/>
                <w:color w:val="000000"/>
                <w:sz w:val="16"/>
                <w:szCs w:val="16"/>
                <w:lang w:eastAsia="en-GB"/>
              </w:rPr>
              <w:t>Lagness</w:t>
            </w:r>
            <w:proofErr w:type="spellEnd"/>
            <w:proofErr w:type="gramEnd"/>
            <w:r w:rsidRPr="00D92670">
              <w:rPr>
                <w:rFonts w:ascii="Arial" w:eastAsia="Times New Roman" w:hAnsi="Arial" w:cs="Arial"/>
                <w:color w:val="000000"/>
                <w:sz w:val="16"/>
                <w:szCs w:val="16"/>
                <w:lang w:eastAsia="en-GB"/>
              </w:rPr>
              <w:t xml:space="preserve"> Road  North </w:t>
            </w:r>
            <w:proofErr w:type="spellStart"/>
            <w:r w:rsidRPr="00D92670">
              <w:rPr>
                <w:rFonts w:ascii="Arial" w:eastAsia="Times New Roman" w:hAnsi="Arial" w:cs="Arial"/>
                <w:color w:val="000000"/>
                <w:sz w:val="16"/>
                <w:szCs w:val="16"/>
                <w:lang w:eastAsia="en-GB"/>
              </w:rPr>
              <w:t>Mundham</w:t>
            </w:r>
            <w:proofErr w:type="spellEnd"/>
          </w:p>
        </w:tc>
        <w:tc>
          <w:tcPr>
            <w:tcW w:w="1275" w:type="dxa"/>
            <w:shd w:val="clear" w:color="auto" w:fill="auto"/>
            <w:noWrap/>
            <w:hideMark/>
          </w:tcPr>
          <w:p w14:paraId="2ED9D020"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North </w:t>
            </w:r>
            <w:proofErr w:type="spellStart"/>
            <w:r w:rsidRPr="00D92670">
              <w:rPr>
                <w:rFonts w:ascii="Arial" w:eastAsia="Times New Roman" w:hAnsi="Arial" w:cs="Arial"/>
                <w:color w:val="000000"/>
                <w:sz w:val="16"/>
                <w:szCs w:val="16"/>
                <w:lang w:eastAsia="en-GB"/>
              </w:rPr>
              <w:t>Mundham</w:t>
            </w:r>
            <w:proofErr w:type="spellEnd"/>
          </w:p>
        </w:tc>
        <w:tc>
          <w:tcPr>
            <w:tcW w:w="1134" w:type="dxa"/>
            <w:shd w:val="clear" w:color="auto" w:fill="auto"/>
            <w:noWrap/>
            <w:hideMark/>
          </w:tcPr>
          <w:p w14:paraId="7512214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20/01686/FUL</w:t>
            </w:r>
          </w:p>
        </w:tc>
        <w:tc>
          <w:tcPr>
            <w:tcW w:w="1560" w:type="dxa"/>
            <w:shd w:val="clear" w:color="auto" w:fill="auto"/>
            <w:noWrap/>
            <w:hideMark/>
          </w:tcPr>
          <w:p w14:paraId="5394AAB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(11/08/2021)</w:t>
            </w:r>
          </w:p>
        </w:tc>
        <w:tc>
          <w:tcPr>
            <w:tcW w:w="850" w:type="dxa"/>
            <w:shd w:val="clear" w:color="auto" w:fill="auto"/>
            <w:noWrap/>
            <w:hideMark/>
          </w:tcPr>
          <w:p w14:paraId="09651DC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39</w:t>
            </w:r>
          </w:p>
        </w:tc>
        <w:tc>
          <w:tcPr>
            <w:tcW w:w="1135" w:type="dxa"/>
          </w:tcPr>
          <w:p w14:paraId="081539CB" w14:textId="65F5F773"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16AB4ACC" w14:textId="12AFE25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39</w:t>
            </w:r>
          </w:p>
        </w:tc>
        <w:tc>
          <w:tcPr>
            <w:tcW w:w="567" w:type="dxa"/>
          </w:tcPr>
          <w:p w14:paraId="41B76902" w14:textId="491EE1C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0734D841" w14:textId="1C92AB04"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w:t>
            </w:r>
          </w:p>
        </w:tc>
        <w:tc>
          <w:tcPr>
            <w:tcW w:w="2410" w:type="dxa"/>
          </w:tcPr>
          <w:p w14:paraId="0697076F" w14:textId="12DC8EA4" w:rsidR="0053326B" w:rsidRPr="00D92670" w:rsidRDefault="0053326B" w:rsidP="0053326B">
            <w:pPr>
              <w:pStyle w:val="Default"/>
              <w:rPr>
                <w:sz w:val="16"/>
                <w:szCs w:val="16"/>
              </w:rPr>
            </w:pPr>
            <w:r w:rsidRPr="00D92670">
              <w:rPr>
                <w:sz w:val="16"/>
                <w:szCs w:val="16"/>
              </w:rPr>
              <w:t>Erection of 39 no. dwellings and associated development. Land in one private ownership with no major constraints to development.</w:t>
            </w:r>
            <w:r>
              <w:rPr>
                <w:sz w:val="16"/>
                <w:szCs w:val="16"/>
              </w:rPr>
              <w:t xml:space="preserve"> Permitted 11/08/21.</w:t>
            </w:r>
          </w:p>
          <w:p w14:paraId="7A4F0A29"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47850CAE" w14:textId="4545BC9B" w:rsidTr="006A2681">
        <w:trPr>
          <w:trHeight w:val="288"/>
        </w:trPr>
        <w:tc>
          <w:tcPr>
            <w:tcW w:w="846" w:type="dxa"/>
          </w:tcPr>
          <w:p w14:paraId="2A28BB6B" w14:textId="55E05619"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CC1412</w:t>
            </w:r>
          </w:p>
        </w:tc>
        <w:tc>
          <w:tcPr>
            <w:tcW w:w="1843" w:type="dxa"/>
            <w:shd w:val="clear" w:color="auto" w:fill="auto"/>
            <w:noWrap/>
            <w:hideMark/>
          </w:tcPr>
          <w:p w14:paraId="1C34DA8C" w14:textId="04541EA8"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Warrendell</w:t>
            </w:r>
            <w:proofErr w:type="spellEnd"/>
            <w:r w:rsidRPr="00D92670">
              <w:rPr>
                <w:rFonts w:ascii="Arial" w:eastAsia="Times New Roman" w:hAnsi="Arial" w:cs="Arial"/>
                <w:color w:val="000000"/>
                <w:sz w:val="16"/>
                <w:szCs w:val="16"/>
                <w:lang w:eastAsia="en-GB"/>
              </w:rPr>
              <w:t xml:space="preserve">, off </w:t>
            </w:r>
            <w:proofErr w:type="spellStart"/>
            <w:r w:rsidRPr="00D92670">
              <w:rPr>
                <w:rFonts w:ascii="Arial" w:eastAsia="Times New Roman" w:hAnsi="Arial" w:cs="Arial"/>
                <w:color w:val="000000"/>
                <w:sz w:val="16"/>
                <w:szCs w:val="16"/>
                <w:lang w:eastAsia="en-GB"/>
              </w:rPr>
              <w:t>Plainwood</w:t>
            </w:r>
            <w:proofErr w:type="spellEnd"/>
            <w:r w:rsidRPr="00D92670">
              <w:rPr>
                <w:rFonts w:ascii="Arial" w:eastAsia="Times New Roman" w:hAnsi="Arial" w:cs="Arial"/>
                <w:color w:val="000000"/>
                <w:sz w:val="16"/>
                <w:szCs w:val="16"/>
                <w:lang w:eastAsia="en-GB"/>
              </w:rPr>
              <w:t xml:space="preserve"> Close</w:t>
            </w:r>
          </w:p>
        </w:tc>
        <w:tc>
          <w:tcPr>
            <w:tcW w:w="1275" w:type="dxa"/>
            <w:shd w:val="clear" w:color="auto" w:fill="auto"/>
            <w:noWrap/>
            <w:hideMark/>
          </w:tcPr>
          <w:p w14:paraId="32B0DEB0"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134" w:type="dxa"/>
            <w:shd w:val="clear" w:color="auto" w:fill="auto"/>
            <w:noWrap/>
            <w:hideMark/>
          </w:tcPr>
          <w:p w14:paraId="465BD7C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98/02043/OUT 20/01164/REM </w:t>
            </w:r>
          </w:p>
        </w:tc>
        <w:tc>
          <w:tcPr>
            <w:tcW w:w="1560" w:type="dxa"/>
            <w:shd w:val="clear" w:color="auto" w:fill="auto"/>
            <w:noWrap/>
            <w:hideMark/>
          </w:tcPr>
          <w:p w14:paraId="4C7114C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(29/11/18) REM (16/07/21)</w:t>
            </w:r>
          </w:p>
        </w:tc>
        <w:tc>
          <w:tcPr>
            <w:tcW w:w="850" w:type="dxa"/>
            <w:shd w:val="clear" w:color="auto" w:fill="auto"/>
            <w:noWrap/>
            <w:hideMark/>
          </w:tcPr>
          <w:p w14:paraId="2937E8D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21</w:t>
            </w:r>
          </w:p>
        </w:tc>
        <w:tc>
          <w:tcPr>
            <w:tcW w:w="1135" w:type="dxa"/>
          </w:tcPr>
          <w:p w14:paraId="6D8B042F" w14:textId="3A33622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5E9A32C4" w14:textId="4177FC74"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21</w:t>
            </w:r>
          </w:p>
        </w:tc>
        <w:tc>
          <w:tcPr>
            <w:tcW w:w="567" w:type="dxa"/>
          </w:tcPr>
          <w:p w14:paraId="395EDF02" w14:textId="0D367E8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60EB8CCA" w14:textId="3444402D"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w:t>
            </w:r>
          </w:p>
        </w:tc>
        <w:tc>
          <w:tcPr>
            <w:tcW w:w="2410" w:type="dxa"/>
          </w:tcPr>
          <w:p w14:paraId="1F616DF0" w14:textId="4C2F1194" w:rsidR="0053326B" w:rsidRPr="00D92670" w:rsidRDefault="0053326B" w:rsidP="0053326B">
            <w:pPr>
              <w:pStyle w:val="Default"/>
              <w:rPr>
                <w:rFonts w:eastAsia="Times New Roman"/>
                <w:sz w:val="16"/>
                <w:szCs w:val="16"/>
                <w:lang w:eastAsia="en-GB"/>
              </w:rPr>
            </w:pPr>
            <w:r w:rsidRPr="00D92670">
              <w:rPr>
                <w:sz w:val="16"/>
                <w:szCs w:val="16"/>
              </w:rPr>
              <w:t xml:space="preserve">Planning Committee (11/10/2017) resolution to grant outline permission subject to S106 agreement for 21 dwellings. </w:t>
            </w:r>
            <w:r>
              <w:rPr>
                <w:sz w:val="16"/>
                <w:szCs w:val="16"/>
              </w:rPr>
              <w:t xml:space="preserve">Permitted 29/11/18. </w:t>
            </w:r>
            <w:r w:rsidRPr="00D92670">
              <w:rPr>
                <w:sz w:val="16"/>
                <w:szCs w:val="16"/>
              </w:rPr>
              <w:t xml:space="preserve">S106 signed 29/11/18. Land in one private ownership with no major constraints to development. </w:t>
            </w:r>
          </w:p>
        </w:tc>
      </w:tr>
      <w:tr w:rsidR="0053326B" w:rsidRPr="00D92670" w14:paraId="5023C32A" w14:textId="77C34BAD" w:rsidTr="006A2681">
        <w:trPr>
          <w:trHeight w:val="288"/>
        </w:trPr>
        <w:tc>
          <w:tcPr>
            <w:tcW w:w="846" w:type="dxa"/>
          </w:tcPr>
          <w:p w14:paraId="6EAF2B20"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843" w:type="dxa"/>
            <w:shd w:val="clear" w:color="auto" w:fill="auto"/>
            <w:noWrap/>
            <w:hideMark/>
          </w:tcPr>
          <w:p w14:paraId="56444D3F" w14:textId="77AACE09"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South </w:t>
            </w:r>
            <w:proofErr w:type="gramStart"/>
            <w:r w:rsidRPr="00D92670">
              <w:rPr>
                <w:rFonts w:ascii="Arial" w:eastAsia="Times New Roman" w:hAnsi="Arial" w:cs="Arial"/>
                <w:color w:val="000000"/>
                <w:sz w:val="16"/>
                <w:szCs w:val="16"/>
                <w:lang w:eastAsia="en-GB"/>
              </w:rPr>
              <w:t>Of</w:t>
            </w:r>
            <w:proofErr w:type="gramEnd"/>
            <w:r w:rsidRPr="00D92670">
              <w:rPr>
                <w:rFonts w:ascii="Arial" w:eastAsia="Times New Roman" w:hAnsi="Arial" w:cs="Arial"/>
                <w:color w:val="000000"/>
                <w:sz w:val="16"/>
                <w:szCs w:val="16"/>
                <w:lang w:eastAsia="en-GB"/>
              </w:rPr>
              <w:t xml:space="preserve"> Lowlands North </w:t>
            </w:r>
            <w:proofErr w:type="spellStart"/>
            <w:r w:rsidRPr="00D92670">
              <w:rPr>
                <w:rFonts w:ascii="Arial" w:eastAsia="Times New Roman" w:hAnsi="Arial" w:cs="Arial"/>
                <w:color w:val="000000"/>
                <w:sz w:val="16"/>
                <w:szCs w:val="16"/>
                <w:lang w:eastAsia="en-GB"/>
              </w:rPr>
              <w:t>Mundham</w:t>
            </w:r>
            <w:proofErr w:type="spellEnd"/>
          </w:p>
        </w:tc>
        <w:tc>
          <w:tcPr>
            <w:tcW w:w="1275" w:type="dxa"/>
            <w:shd w:val="clear" w:color="auto" w:fill="auto"/>
            <w:noWrap/>
            <w:hideMark/>
          </w:tcPr>
          <w:p w14:paraId="1554422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North </w:t>
            </w:r>
            <w:proofErr w:type="spellStart"/>
            <w:r w:rsidRPr="00D92670">
              <w:rPr>
                <w:rFonts w:ascii="Arial" w:eastAsia="Times New Roman" w:hAnsi="Arial" w:cs="Arial"/>
                <w:color w:val="000000"/>
                <w:sz w:val="16"/>
                <w:szCs w:val="16"/>
                <w:lang w:eastAsia="en-GB"/>
              </w:rPr>
              <w:t>Mundham</w:t>
            </w:r>
            <w:proofErr w:type="spellEnd"/>
          </w:p>
        </w:tc>
        <w:tc>
          <w:tcPr>
            <w:tcW w:w="1134" w:type="dxa"/>
            <w:shd w:val="clear" w:color="auto" w:fill="auto"/>
            <w:noWrap/>
            <w:hideMark/>
          </w:tcPr>
          <w:p w14:paraId="5C7AAAF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20/02989/FUL</w:t>
            </w:r>
          </w:p>
        </w:tc>
        <w:tc>
          <w:tcPr>
            <w:tcW w:w="1560" w:type="dxa"/>
            <w:shd w:val="clear" w:color="auto" w:fill="auto"/>
            <w:noWrap/>
            <w:hideMark/>
          </w:tcPr>
          <w:p w14:paraId="68FD5C3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(01/12/23)</w:t>
            </w:r>
          </w:p>
        </w:tc>
        <w:tc>
          <w:tcPr>
            <w:tcW w:w="850" w:type="dxa"/>
            <w:shd w:val="clear" w:color="auto" w:fill="auto"/>
            <w:noWrap/>
            <w:hideMark/>
          </w:tcPr>
          <w:p w14:paraId="5AC749F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66</w:t>
            </w:r>
          </w:p>
        </w:tc>
        <w:tc>
          <w:tcPr>
            <w:tcW w:w="1135" w:type="dxa"/>
          </w:tcPr>
          <w:p w14:paraId="08A334FF" w14:textId="62B16CA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2BC4D86D" w14:textId="495F44E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66</w:t>
            </w:r>
          </w:p>
        </w:tc>
        <w:tc>
          <w:tcPr>
            <w:tcW w:w="567" w:type="dxa"/>
          </w:tcPr>
          <w:p w14:paraId="55BF5E9C" w14:textId="0C694E6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2A6DC4CD" w14:textId="079E0F58"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50-99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 </w:t>
            </w:r>
          </w:p>
        </w:tc>
        <w:tc>
          <w:tcPr>
            <w:tcW w:w="2410" w:type="dxa"/>
          </w:tcPr>
          <w:p w14:paraId="6DBCD49D" w14:textId="2052A6CD" w:rsidR="0053326B" w:rsidRPr="00D92670" w:rsidRDefault="0053326B" w:rsidP="0053326B">
            <w:pPr>
              <w:pStyle w:val="Default"/>
              <w:rPr>
                <w:sz w:val="16"/>
                <w:szCs w:val="16"/>
              </w:rPr>
            </w:pPr>
            <w:r w:rsidRPr="00D92670">
              <w:rPr>
                <w:sz w:val="16"/>
                <w:szCs w:val="16"/>
              </w:rPr>
              <w:t xml:space="preserve">Resolution to grant permission at Planning Committee 08/09/21 subject to </w:t>
            </w:r>
            <w:r>
              <w:rPr>
                <w:sz w:val="16"/>
                <w:szCs w:val="16"/>
              </w:rPr>
              <w:t>S</w:t>
            </w:r>
            <w:r w:rsidRPr="00D92670">
              <w:rPr>
                <w:sz w:val="16"/>
                <w:szCs w:val="16"/>
              </w:rPr>
              <w:t xml:space="preserve">106. </w:t>
            </w:r>
            <w:r>
              <w:rPr>
                <w:sz w:val="16"/>
                <w:szCs w:val="16"/>
              </w:rPr>
              <w:t>S</w:t>
            </w:r>
            <w:r w:rsidRPr="00D92670">
              <w:rPr>
                <w:sz w:val="16"/>
                <w:szCs w:val="16"/>
              </w:rPr>
              <w:t>106 signed Dec 23. Land in one private ownership with no major constraints to development.</w:t>
            </w:r>
          </w:p>
          <w:p w14:paraId="1A3B3498"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21F23B7F" w14:textId="6C5D71B9" w:rsidTr="006A2681">
        <w:trPr>
          <w:trHeight w:val="288"/>
        </w:trPr>
        <w:tc>
          <w:tcPr>
            <w:tcW w:w="846" w:type="dxa"/>
          </w:tcPr>
          <w:p w14:paraId="5FC30A2A" w14:textId="1A7C2C0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WE137</w:t>
            </w:r>
          </w:p>
        </w:tc>
        <w:tc>
          <w:tcPr>
            <w:tcW w:w="1843" w:type="dxa"/>
            <w:shd w:val="clear" w:color="auto" w:fill="auto"/>
            <w:noWrap/>
            <w:hideMark/>
          </w:tcPr>
          <w:p w14:paraId="0703022B" w14:textId="51164E34"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North Of 30 To 56 Mill Road Westbourne</w:t>
            </w:r>
          </w:p>
        </w:tc>
        <w:tc>
          <w:tcPr>
            <w:tcW w:w="1275" w:type="dxa"/>
            <w:shd w:val="clear" w:color="auto" w:fill="auto"/>
            <w:noWrap/>
            <w:hideMark/>
          </w:tcPr>
          <w:p w14:paraId="1976F24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Westbourne</w:t>
            </w:r>
          </w:p>
        </w:tc>
        <w:tc>
          <w:tcPr>
            <w:tcW w:w="1134" w:type="dxa"/>
            <w:shd w:val="clear" w:color="auto" w:fill="auto"/>
            <w:noWrap/>
            <w:hideMark/>
          </w:tcPr>
          <w:p w14:paraId="033972A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20/01061/FUL</w:t>
            </w:r>
          </w:p>
        </w:tc>
        <w:tc>
          <w:tcPr>
            <w:tcW w:w="1560" w:type="dxa"/>
            <w:shd w:val="clear" w:color="auto" w:fill="auto"/>
            <w:noWrap/>
            <w:hideMark/>
          </w:tcPr>
          <w:p w14:paraId="4DF01083"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(02/02/23)</w:t>
            </w:r>
          </w:p>
        </w:tc>
        <w:tc>
          <w:tcPr>
            <w:tcW w:w="850" w:type="dxa"/>
            <w:shd w:val="clear" w:color="auto" w:fill="auto"/>
            <w:noWrap/>
            <w:hideMark/>
          </w:tcPr>
          <w:p w14:paraId="0DB6530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12</w:t>
            </w:r>
          </w:p>
        </w:tc>
        <w:tc>
          <w:tcPr>
            <w:tcW w:w="1135" w:type="dxa"/>
          </w:tcPr>
          <w:p w14:paraId="1BB1AD45" w14:textId="19F621D4"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1FE8A5B1" w14:textId="09A1FF6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12</w:t>
            </w:r>
          </w:p>
        </w:tc>
        <w:tc>
          <w:tcPr>
            <w:tcW w:w="567" w:type="dxa"/>
          </w:tcPr>
          <w:p w14:paraId="18EAAC77" w14:textId="43120E34"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269AF693" w14:textId="299D76FE"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410" w:type="dxa"/>
          </w:tcPr>
          <w:p w14:paraId="645EF0AD" w14:textId="0D562F92" w:rsidR="0053326B" w:rsidRPr="00D92670" w:rsidRDefault="0053326B" w:rsidP="0053326B">
            <w:pPr>
              <w:pStyle w:val="Default"/>
              <w:rPr>
                <w:sz w:val="16"/>
                <w:szCs w:val="16"/>
              </w:rPr>
            </w:pPr>
            <w:r w:rsidRPr="00D92670">
              <w:rPr>
                <w:sz w:val="16"/>
                <w:szCs w:val="16"/>
              </w:rPr>
              <w:t xml:space="preserve">Construction of 12 no new dwellings as an affordable housing exception site with associated car parking, improvements to play area and amenity space. </w:t>
            </w:r>
            <w:r>
              <w:rPr>
                <w:sz w:val="16"/>
                <w:szCs w:val="16"/>
              </w:rPr>
              <w:t xml:space="preserve">Permitted 02/02/23. </w:t>
            </w:r>
            <w:r w:rsidRPr="00D92670">
              <w:rPr>
                <w:sz w:val="16"/>
                <w:szCs w:val="16"/>
              </w:rPr>
              <w:t xml:space="preserve">S106 signed 0202/23. </w:t>
            </w:r>
          </w:p>
          <w:p w14:paraId="57E0C37C"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4843B956" w14:textId="64B860DC" w:rsidTr="006A2681">
        <w:trPr>
          <w:trHeight w:val="288"/>
        </w:trPr>
        <w:tc>
          <w:tcPr>
            <w:tcW w:w="846" w:type="dxa"/>
          </w:tcPr>
          <w:p w14:paraId="6E35AE2C" w14:textId="5ABD71C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O075</w:t>
            </w:r>
          </w:p>
        </w:tc>
        <w:tc>
          <w:tcPr>
            <w:tcW w:w="1843" w:type="dxa"/>
            <w:shd w:val="clear" w:color="auto" w:fill="auto"/>
            <w:noWrap/>
            <w:hideMark/>
          </w:tcPr>
          <w:p w14:paraId="64E145A9" w14:textId="5869CEF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 3A (</w:t>
            </w:r>
            <w:proofErr w:type="spellStart"/>
            <w:r w:rsidRPr="00D92670">
              <w:rPr>
                <w:rFonts w:ascii="Arial" w:eastAsia="Times New Roman" w:hAnsi="Arial" w:cs="Arial"/>
                <w:color w:val="000000"/>
                <w:sz w:val="16"/>
                <w:szCs w:val="16"/>
                <w:lang w:eastAsia="en-GB"/>
              </w:rPr>
              <w:t>Shopwhyke</w:t>
            </w:r>
            <w:proofErr w:type="spellEnd"/>
            <w:r w:rsidRPr="00D92670">
              <w:rPr>
                <w:rFonts w:ascii="Arial" w:eastAsia="Times New Roman" w:hAnsi="Arial" w:cs="Arial"/>
                <w:color w:val="000000"/>
                <w:sz w:val="16"/>
                <w:szCs w:val="16"/>
                <w:lang w:eastAsia="en-GB"/>
              </w:rPr>
              <w:t xml:space="preserve"> Care Site) Land </w:t>
            </w:r>
            <w:proofErr w:type="gramStart"/>
            <w:r w:rsidRPr="00D92670">
              <w:rPr>
                <w:rFonts w:ascii="Arial" w:eastAsia="Times New Roman" w:hAnsi="Arial" w:cs="Arial"/>
                <w:color w:val="000000"/>
                <w:sz w:val="16"/>
                <w:szCs w:val="16"/>
                <w:lang w:eastAsia="en-GB"/>
              </w:rPr>
              <w:t>On</w:t>
            </w:r>
            <w:proofErr w:type="gramEnd"/>
            <w:r w:rsidRPr="00D92670">
              <w:rPr>
                <w:rFonts w:ascii="Arial" w:eastAsia="Times New Roman" w:hAnsi="Arial" w:cs="Arial"/>
                <w:color w:val="000000"/>
                <w:sz w:val="16"/>
                <w:szCs w:val="16"/>
                <w:lang w:eastAsia="en-GB"/>
              </w:rPr>
              <w:t xml:space="preserve"> The North Side Of </w:t>
            </w:r>
            <w:proofErr w:type="spellStart"/>
            <w:r w:rsidRPr="00D92670">
              <w:rPr>
                <w:rFonts w:ascii="Arial" w:eastAsia="Times New Roman" w:hAnsi="Arial" w:cs="Arial"/>
                <w:color w:val="000000"/>
                <w:sz w:val="16"/>
                <w:szCs w:val="16"/>
                <w:lang w:eastAsia="en-GB"/>
              </w:rPr>
              <w:t>Shopwhyke</w:t>
            </w:r>
            <w:proofErr w:type="spellEnd"/>
            <w:r w:rsidRPr="00D92670">
              <w:rPr>
                <w:rFonts w:ascii="Arial" w:eastAsia="Times New Roman" w:hAnsi="Arial" w:cs="Arial"/>
                <w:color w:val="000000"/>
                <w:sz w:val="16"/>
                <w:szCs w:val="16"/>
                <w:lang w:eastAsia="en-GB"/>
              </w:rPr>
              <w:t xml:space="preserve"> Road </w:t>
            </w:r>
            <w:proofErr w:type="spellStart"/>
            <w:r w:rsidRPr="00D92670">
              <w:rPr>
                <w:rFonts w:ascii="Arial" w:eastAsia="Times New Roman" w:hAnsi="Arial" w:cs="Arial"/>
                <w:color w:val="000000"/>
                <w:sz w:val="16"/>
                <w:szCs w:val="16"/>
                <w:lang w:eastAsia="en-GB"/>
              </w:rPr>
              <w:t>Shopwhyke</w:t>
            </w:r>
            <w:proofErr w:type="spellEnd"/>
          </w:p>
        </w:tc>
        <w:tc>
          <w:tcPr>
            <w:tcW w:w="1275" w:type="dxa"/>
            <w:shd w:val="clear" w:color="auto" w:fill="auto"/>
            <w:noWrap/>
            <w:hideMark/>
          </w:tcPr>
          <w:p w14:paraId="313A4C06" w14:textId="77777777"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Oving</w:t>
            </w:r>
            <w:proofErr w:type="spellEnd"/>
          </w:p>
        </w:tc>
        <w:tc>
          <w:tcPr>
            <w:tcW w:w="1134" w:type="dxa"/>
            <w:shd w:val="clear" w:color="auto" w:fill="auto"/>
            <w:noWrap/>
            <w:hideMark/>
          </w:tcPr>
          <w:p w14:paraId="24833DA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21/00258/FUL</w:t>
            </w:r>
          </w:p>
        </w:tc>
        <w:tc>
          <w:tcPr>
            <w:tcW w:w="1560" w:type="dxa"/>
            <w:shd w:val="clear" w:color="auto" w:fill="auto"/>
            <w:noWrap/>
            <w:hideMark/>
          </w:tcPr>
          <w:p w14:paraId="59E1D1D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(09/07/21)</w:t>
            </w:r>
          </w:p>
        </w:tc>
        <w:tc>
          <w:tcPr>
            <w:tcW w:w="850" w:type="dxa"/>
            <w:shd w:val="clear" w:color="auto" w:fill="auto"/>
            <w:noWrap/>
            <w:hideMark/>
          </w:tcPr>
          <w:p w14:paraId="473CF81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45</w:t>
            </w:r>
          </w:p>
        </w:tc>
        <w:tc>
          <w:tcPr>
            <w:tcW w:w="1135" w:type="dxa"/>
          </w:tcPr>
          <w:p w14:paraId="610A258E" w14:textId="5C8F38A3"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3A34AE19" w14:textId="297A95B6"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45</w:t>
            </w:r>
          </w:p>
        </w:tc>
        <w:tc>
          <w:tcPr>
            <w:tcW w:w="567" w:type="dxa"/>
          </w:tcPr>
          <w:p w14:paraId="270D72FE" w14:textId="5A32EAAC"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09060D95" w14:textId="7DE721ED" w:rsidR="0053326B" w:rsidRPr="00D92670" w:rsidRDefault="0053326B" w:rsidP="0053326B">
            <w:pPr>
              <w:spacing w:after="0" w:line="240" w:lineRule="auto"/>
              <w:rPr>
                <w:rFonts w:ascii="Arial" w:eastAsia="Times New Roman" w:hAnsi="Arial" w:cs="Arial"/>
                <w:sz w:val="16"/>
                <w:szCs w:val="16"/>
                <w:highlight w:val="yellow"/>
                <w:lang w:eastAsia="en-GB"/>
              </w:rPr>
            </w:pPr>
            <w:r w:rsidRPr="00D92670">
              <w:rPr>
                <w:rFonts w:ascii="Arial" w:eastAsia="Times New Roman" w:hAnsi="Arial" w:cs="Arial"/>
                <w:color w:val="000000"/>
                <w:sz w:val="16"/>
                <w:szCs w:val="16"/>
                <w:lang w:eastAsia="en-GB"/>
              </w:rPr>
              <w:t>Phasing is specific to site. Part of strategic allocation so surrounding infrastructure in place. Care home so all units to be completed in same year with no phasing.</w:t>
            </w:r>
          </w:p>
        </w:tc>
        <w:tc>
          <w:tcPr>
            <w:tcW w:w="2410" w:type="dxa"/>
          </w:tcPr>
          <w:p w14:paraId="1068B895" w14:textId="6076B4E2" w:rsidR="0053326B" w:rsidRPr="00D92670" w:rsidRDefault="0053326B" w:rsidP="006F4AAE">
            <w:pPr>
              <w:pStyle w:val="Default"/>
              <w:rPr>
                <w:rFonts w:eastAsia="Times New Roman"/>
                <w:sz w:val="16"/>
                <w:szCs w:val="16"/>
                <w:highlight w:val="yellow"/>
                <w:lang w:eastAsia="en-GB"/>
              </w:rPr>
            </w:pPr>
            <w:r w:rsidRPr="00D92670">
              <w:rPr>
                <w:sz w:val="16"/>
                <w:szCs w:val="16"/>
              </w:rPr>
              <w:t xml:space="preserve">Erection of </w:t>
            </w:r>
            <w:proofErr w:type="gramStart"/>
            <w:r w:rsidRPr="00D92670">
              <w:rPr>
                <w:sz w:val="16"/>
                <w:szCs w:val="16"/>
              </w:rPr>
              <w:t>80 bedroom</w:t>
            </w:r>
            <w:proofErr w:type="gramEnd"/>
            <w:r w:rsidRPr="00D92670">
              <w:rPr>
                <w:sz w:val="16"/>
                <w:szCs w:val="16"/>
              </w:rPr>
              <w:t xml:space="preserve"> Care Home (C2 Use) with associated access and landscaping. Contribution for C2 (Care Home) equivalent of 1.8 units to 1 dwelling (based </w:t>
            </w:r>
            <w:r w:rsidR="006F4AAE">
              <w:rPr>
                <w:sz w:val="16"/>
                <w:szCs w:val="16"/>
              </w:rPr>
              <w:lastRenderedPageBreak/>
              <w:t>o</w:t>
            </w:r>
            <w:r w:rsidRPr="00D92670">
              <w:rPr>
                <w:sz w:val="16"/>
                <w:szCs w:val="16"/>
              </w:rPr>
              <w:t xml:space="preserve">n HDT ratios). </w:t>
            </w:r>
            <w:r>
              <w:rPr>
                <w:sz w:val="16"/>
                <w:szCs w:val="16"/>
              </w:rPr>
              <w:t>Permitted 09/07/21.</w:t>
            </w:r>
          </w:p>
        </w:tc>
      </w:tr>
      <w:tr w:rsidR="0053326B" w:rsidRPr="00D92670" w14:paraId="3C0B1D5D" w14:textId="1C7DEBBF" w:rsidTr="006A2681">
        <w:trPr>
          <w:trHeight w:val="288"/>
        </w:trPr>
        <w:tc>
          <w:tcPr>
            <w:tcW w:w="846" w:type="dxa"/>
          </w:tcPr>
          <w:p w14:paraId="53B18C87" w14:textId="722A099A"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XV184</w:t>
            </w:r>
          </w:p>
        </w:tc>
        <w:tc>
          <w:tcPr>
            <w:tcW w:w="1843" w:type="dxa"/>
            <w:shd w:val="clear" w:color="auto" w:fill="auto"/>
            <w:noWrap/>
            <w:hideMark/>
          </w:tcPr>
          <w:p w14:paraId="6929F886" w14:textId="1C67C306"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Graylingwell Hospital Chichester</w:t>
            </w:r>
          </w:p>
        </w:tc>
        <w:tc>
          <w:tcPr>
            <w:tcW w:w="1275" w:type="dxa"/>
            <w:shd w:val="clear" w:color="auto" w:fill="auto"/>
            <w:noWrap/>
            <w:hideMark/>
          </w:tcPr>
          <w:p w14:paraId="0A30162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134" w:type="dxa"/>
            <w:shd w:val="clear" w:color="auto" w:fill="auto"/>
            <w:noWrap/>
            <w:hideMark/>
          </w:tcPr>
          <w:p w14:paraId="71CFB2F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14/01018/OUT 22/01501/REM</w:t>
            </w:r>
          </w:p>
        </w:tc>
        <w:tc>
          <w:tcPr>
            <w:tcW w:w="1560" w:type="dxa"/>
            <w:shd w:val="clear" w:color="auto" w:fill="auto"/>
            <w:noWrap/>
            <w:hideMark/>
          </w:tcPr>
          <w:p w14:paraId="48114F73" w14:textId="3D1C67BE"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(21/03/18) REM (30/05/23)</w:t>
            </w:r>
          </w:p>
        </w:tc>
        <w:tc>
          <w:tcPr>
            <w:tcW w:w="850" w:type="dxa"/>
            <w:shd w:val="clear" w:color="auto" w:fill="auto"/>
            <w:noWrap/>
            <w:hideMark/>
          </w:tcPr>
          <w:p w14:paraId="5B21BEB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61</w:t>
            </w:r>
          </w:p>
        </w:tc>
        <w:tc>
          <w:tcPr>
            <w:tcW w:w="1135" w:type="dxa"/>
          </w:tcPr>
          <w:p w14:paraId="5545FC81" w14:textId="2D61A013"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4E32E115" w14:textId="06F0A4EC"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61</w:t>
            </w:r>
          </w:p>
        </w:tc>
        <w:tc>
          <w:tcPr>
            <w:tcW w:w="567" w:type="dxa"/>
          </w:tcPr>
          <w:p w14:paraId="2ACEEA37" w14:textId="6F63F84D"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389EB824" w14:textId="4A013158"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Phasing is specific to site. Part of strategic allocation so surrounding infrastructure in place. Apartments so all units to be completed/delivered to market in same year with no phasing.</w:t>
            </w:r>
          </w:p>
        </w:tc>
        <w:tc>
          <w:tcPr>
            <w:tcW w:w="2410" w:type="dxa"/>
          </w:tcPr>
          <w:p w14:paraId="00D1ABCC" w14:textId="77777777" w:rsidR="0053326B" w:rsidRPr="00D92670" w:rsidRDefault="0053326B" w:rsidP="0053326B">
            <w:pPr>
              <w:pStyle w:val="Default"/>
              <w:rPr>
                <w:sz w:val="16"/>
                <w:szCs w:val="16"/>
              </w:rPr>
            </w:pPr>
            <w:r w:rsidRPr="00D92670">
              <w:rPr>
                <w:sz w:val="16"/>
                <w:szCs w:val="16"/>
              </w:rPr>
              <w:t xml:space="preserve">Outline application for Graylingwell Park including Kingsmead Avenue. 22/01501/REM for appearance, landscaping, </w:t>
            </w:r>
            <w:proofErr w:type="gramStart"/>
            <w:r w:rsidRPr="00D92670">
              <w:rPr>
                <w:sz w:val="16"/>
                <w:szCs w:val="16"/>
              </w:rPr>
              <w:t>layout</w:t>
            </w:r>
            <w:proofErr w:type="gramEnd"/>
            <w:r w:rsidRPr="00D92670">
              <w:rPr>
                <w:sz w:val="16"/>
                <w:szCs w:val="16"/>
              </w:rPr>
              <w:t xml:space="preserve"> and scale following Outline 14/01018/OUT - erection of class C2 assisted living/extra care accommodation. Permitted 30/05/23. HDT ratio not used as independent units. </w:t>
            </w:r>
          </w:p>
          <w:p w14:paraId="25C9BA08" w14:textId="77777777"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p>
        </w:tc>
      </w:tr>
      <w:tr w:rsidR="0053326B" w:rsidRPr="00D92670" w14:paraId="02AFAB13" w14:textId="46F28EDC" w:rsidTr="006A2681">
        <w:trPr>
          <w:trHeight w:val="288"/>
        </w:trPr>
        <w:tc>
          <w:tcPr>
            <w:tcW w:w="846" w:type="dxa"/>
          </w:tcPr>
          <w:p w14:paraId="1FFBE81C" w14:textId="4404006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CH109</w:t>
            </w:r>
          </w:p>
        </w:tc>
        <w:tc>
          <w:tcPr>
            <w:tcW w:w="1843" w:type="dxa"/>
            <w:shd w:val="clear" w:color="auto" w:fill="auto"/>
            <w:noWrap/>
            <w:hideMark/>
          </w:tcPr>
          <w:p w14:paraId="11723BED" w14:textId="5D68FE98"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Chas Wood Nurseries Main Road Bosham</w:t>
            </w:r>
          </w:p>
        </w:tc>
        <w:tc>
          <w:tcPr>
            <w:tcW w:w="1275" w:type="dxa"/>
            <w:shd w:val="clear" w:color="auto" w:fill="auto"/>
            <w:noWrap/>
            <w:hideMark/>
          </w:tcPr>
          <w:p w14:paraId="66719CFB" w14:textId="2DFD5B6F"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Chidham and Hambrook</w:t>
            </w:r>
          </w:p>
        </w:tc>
        <w:tc>
          <w:tcPr>
            <w:tcW w:w="1134" w:type="dxa"/>
            <w:shd w:val="clear" w:color="auto" w:fill="auto"/>
            <w:noWrap/>
            <w:hideMark/>
          </w:tcPr>
          <w:p w14:paraId="2FA037A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20/01854/OUT 23/01164/REM</w:t>
            </w:r>
          </w:p>
        </w:tc>
        <w:tc>
          <w:tcPr>
            <w:tcW w:w="1560" w:type="dxa"/>
            <w:shd w:val="clear" w:color="auto" w:fill="auto"/>
            <w:noWrap/>
            <w:hideMark/>
          </w:tcPr>
          <w:p w14:paraId="3082EB4A" w14:textId="6FAD0E86"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(17/10/22) REM (14/02/24)</w:t>
            </w:r>
          </w:p>
        </w:tc>
        <w:tc>
          <w:tcPr>
            <w:tcW w:w="850" w:type="dxa"/>
            <w:shd w:val="clear" w:color="auto" w:fill="auto"/>
            <w:noWrap/>
            <w:hideMark/>
          </w:tcPr>
          <w:p w14:paraId="29893A8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26</w:t>
            </w:r>
          </w:p>
        </w:tc>
        <w:tc>
          <w:tcPr>
            <w:tcW w:w="1135" w:type="dxa"/>
          </w:tcPr>
          <w:p w14:paraId="60971275" w14:textId="30D19A0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24B59AD2" w14:textId="07E4C9C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26</w:t>
            </w:r>
          </w:p>
        </w:tc>
        <w:tc>
          <w:tcPr>
            <w:tcW w:w="567" w:type="dxa"/>
          </w:tcPr>
          <w:p w14:paraId="07802A16" w14:textId="21461D8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1096C27B" w14:textId="5EFC1360"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410" w:type="dxa"/>
          </w:tcPr>
          <w:p w14:paraId="4D2CF7B0" w14:textId="3980614F" w:rsidR="0053326B" w:rsidRPr="00D92670" w:rsidRDefault="0053326B" w:rsidP="0053326B">
            <w:pPr>
              <w:pStyle w:val="Default"/>
              <w:rPr>
                <w:sz w:val="16"/>
                <w:szCs w:val="16"/>
              </w:rPr>
            </w:pPr>
            <w:r w:rsidRPr="00D92670">
              <w:rPr>
                <w:sz w:val="16"/>
                <w:szCs w:val="16"/>
              </w:rPr>
              <w:t>Outline permission for 26 no. dwellings with access, public open space, community orchard and other associated works (with all matters reserved except for access). Permitted at appeal 17/10</w:t>
            </w:r>
            <w:r>
              <w:rPr>
                <w:sz w:val="16"/>
                <w:szCs w:val="16"/>
              </w:rPr>
              <w:t>/</w:t>
            </w:r>
            <w:r w:rsidRPr="00D92670">
              <w:rPr>
                <w:sz w:val="16"/>
                <w:szCs w:val="16"/>
              </w:rPr>
              <w:t xml:space="preserve">22. </w:t>
            </w:r>
          </w:p>
          <w:p w14:paraId="625F7279"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351A55C0" w14:textId="02B78306" w:rsidTr="006A2681">
        <w:trPr>
          <w:trHeight w:val="288"/>
        </w:trPr>
        <w:tc>
          <w:tcPr>
            <w:tcW w:w="846" w:type="dxa"/>
          </w:tcPr>
          <w:p w14:paraId="233DD51F" w14:textId="141421D9"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BI170</w:t>
            </w:r>
          </w:p>
        </w:tc>
        <w:tc>
          <w:tcPr>
            <w:tcW w:w="1843" w:type="dxa"/>
            <w:shd w:val="clear" w:color="auto" w:fill="auto"/>
            <w:noWrap/>
            <w:hideMark/>
          </w:tcPr>
          <w:p w14:paraId="2842A8D5" w14:textId="1E043A5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Field </w:t>
            </w:r>
            <w:proofErr w:type="gramStart"/>
            <w:r w:rsidRPr="00D92670">
              <w:rPr>
                <w:rFonts w:ascii="Arial" w:eastAsia="Times New Roman" w:hAnsi="Arial" w:cs="Arial"/>
                <w:color w:val="000000"/>
                <w:sz w:val="16"/>
                <w:szCs w:val="16"/>
                <w:lang w:eastAsia="en-GB"/>
              </w:rPr>
              <w:t>North West</w:t>
            </w:r>
            <w:proofErr w:type="gramEnd"/>
            <w:r w:rsidRPr="00D92670">
              <w:rPr>
                <w:rFonts w:ascii="Arial" w:eastAsia="Times New Roman" w:hAnsi="Arial" w:cs="Arial"/>
                <w:color w:val="000000"/>
                <w:sz w:val="16"/>
                <w:szCs w:val="16"/>
                <w:lang w:eastAsia="en-GB"/>
              </w:rPr>
              <w:t xml:space="preserve"> Of The </w:t>
            </w:r>
            <w:proofErr w:type="spellStart"/>
            <w:r w:rsidRPr="00D92670">
              <w:rPr>
                <w:rFonts w:ascii="Arial" w:eastAsia="Times New Roman" w:hAnsi="Arial" w:cs="Arial"/>
                <w:color w:val="000000"/>
                <w:sz w:val="16"/>
                <w:szCs w:val="16"/>
                <w:lang w:eastAsia="en-GB"/>
              </w:rPr>
              <w:t>Saltings</w:t>
            </w:r>
            <w:proofErr w:type="spellEnd"/>
            <w:r w:rsidRPr="00D92670">
              <w:rPr>
                <w:rFonts w:ascii="Arial" w:eastAsia="Times New Roman" w:hAnsi="Arial" w:cs="Arial"/>
                <w:color w:val="000000"/>
                <w:sz w:val="16"/>
                <w:szCs w:val="16"/>
                <w:lang w:eastAsia="en-GB"/>
              </w:rPr>
              <w:t>,</w:t>
            </w:r>
            <w:r w:rsidRPr="00D92670">
              <w:rPr>
                <w:rFonts w:ascii="Arial" w:eastAsia="Times New Roman" w:hAnsi="Arial" w:cs="Arial"/>
                <w:color w:val="000000"/>
                <w:sz w:val="16"/>
                <w:szCs w:val="16"/>
                <w:lang w:eastAsia="en-GB"/>
              </w:rPr>
              <w:br/>
              <w:t>Crooked Lane</w:t>
            </w:r>
          </w:p>
        </w:tc>
        <w:tc>
          <w:tcPr>
            <w:tcW w:w="1275" w:type="dxa"/>
            <w:shd w:val="clear" w:color="auto" w:fill="auto"/>
            <w:noWrap/>
            <w:hideMark/>
          </w:tcPr>
          <w:p w14:paraId="2053BE50"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Birdham</w:t>
            </w:r>
          </w:p>
        </w:tc>
        <w:tc>
          <w:tcPr>
            <w:tcW w:w="1134" w:type="dxa"/>
            <w:shd w:val="clear" w:color="auto" w:fill="auto"/>
            <w:noWrap/>
            <w:hideMark/>
          </w:tcPr>
          <w:p w14:paraId="47B8BFC1" w14:textId="6D40F6CA"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13/01391/FUL &amp; 16/01809/FUL</w:t>
            </w:r>
          </w:p>
        </w:tc>
        <w:tc>
          <w:tcPr>
            <w:tcW w:w="1560" w:type="dxa"/>
            <w:shd w:val="clear" w:color="auto" w:fill="auto"/>
            <w:noWrap/>
            <w:hideMark/>
          </w:tcPr>
          <w:p w14:paraId="15A12DE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(29/11/13)                           Full (14/10/16)</w:t>
            </w:r>
          </w:p>
        </w:tc>
        <w:tc>
          <w:tcPr>
            <w:tcW w:w="850" w:type="dxa"/>
            <w:shd w:val="clear" w:color="auto" w:fill="auto"/>
            <w:noWrap/>
            <w:hideMark/>
          </w:tcPr>
          <w:p w14:paraId="636AA1C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15</w:t>
            </w:r>
          </w:p>
        </w:tc>
        <w:tc>
          <w:tcPr>
            <w:tcW w:w="1135" w:type="dxa"/>
          </w:tcPr>
          <w:p w14:paraId="459F31BE" w14:textId="0A511A23"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5577E782" w14:textId="19CC559C"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567" w:type="dxa"/>
          </w:tcPr>
          <w:p w14:paraId="29B8DB44" w14:textId="298C294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15</w:t>
            </w:r>
          </w:p>
        </w:tc>
        <w:tc>
          <w:tcPr>
            <w:tcW w:w="2126" w:type="dxa"/>
            <w:shd w:val="clear" w:color="auto" w:fill="auto"/>
            <w:noWrap/>
            <w:hideMark/>
          </w:tcPr>
          <w:p w14:paraId="0CCD253D" w14:textId="5ADB4A29"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410" w:type="dxa"/>
          </w:tcPr>
          <w:p w14:paraId="552A2258" w14:textId="71D484BB"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Developer has obtained Certificate of Lawful Use (July 2017) demonstrating technical start on site. Phased outside of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5 years due to ongoing CPO for access track. CPO made in May 2023, submitted, awaiting confirmation from DLUHC</w:t>
            </w:r>
          </w:p>
        </w:tc>
      </w:tr>
    </w:tbl>
    <w:p w14:paraId="4E587041" w14:textId="77777777" w:rsidR="00100E99" w:rsidRPr="00EB4E91" w:rsidRDefault="00100E99" w:rsidP="00100E99">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275"/>
        <w:gridCol w:w="1134"/>
        <w:gridCol w:w="1559"/>
        <w:gridCol w:w="850"/>
        <w:gridCol w:w="851"/>
        <w:gridCol w:w="851"/>
        <w:gridCol w:w="851"/>
        <w:gridCol w:w="2126"/>
        <w:gridCol w:w="2410"/>
      </w:tblGrid>
      <w:tr w:rsidR="00EF01E4" w:rsidRPr="00D92670" w14:paraId="260811A2" w14:textId="25F039EB" w:rsidTr="0083754C">
        <w:trPr>
          <w:trHeight w:val="288"/>
        </w:trPr>
        <w:tc>
          <w:tcPr>
            <w:tcW w:w="3964" w:type="dxa"/>
            <w:gridSpan w:val="3"/>
            <w:shd w:val="clear" w:color="auto" w:fill="1F3864" w:themeFill="accent1" w:themeFillShade="80"/>
          </w:tcPr>
          <w:p w14:paraId="2BF3D245" w14:textId="3F43378F"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Projected Housing Supply</w:t>
            </w:r>
          </w:p>
        </w:tc>
        <w:tc>
          <w:tcPr>
            <w:tcW w:w="1134" w:type="dxa"/>
            <w:shd w:val="clear" w:color="auto" w:fill="1F3864" w:themeFill="accent1" w:themeFillShade="80"/>
            <w:noWrap/>
            <w:hideMark/>
          </w:tcPr>
          <w:p w14:paraId="43D66A59"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559" w:type="dxa"/>
            <w:shd w:val="clear" w:color="auto" w:fill="1F3864" w:themeFill="accent1" w:themeFillShade="80"/>
            <w:noWrap/>
            <w:hideMark/>
          </w:tcPr>
          <w:p w14:paraId="13BAA48A"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850" w:type="dxa"/>
            <w:shd w:val="clear" w:color="auto" w:fill="1F3864" w:themeFill="accent1" w:themeFillShade="80"/>
            <w:noWrap/>
            <w:hideMark/>
          </w:tcPr>
          <w:p w14:paraId="4ADFB912" w14:textId="77777777" w:rsidR="007904A0" w:rsidRDefault="007904A0" w:rsidP="007904A0">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7A46EB31"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2553" w:type="dxa"/>
            <w:gridSpan w:val="3"/>
            <w:shd w:val="clear" w:color="auto" w:fill="1F3864" w:themeFill="accent1" w:themeFillShade="80"/>
          </w:tcPr>
          <w:p w14:paraId="2BD2962F" w14:textId="13C46395"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Phasing</w:t>
            </w:r>
          </w:p>
        </w:tc>
        <w:tc>
          <w:tcPr>
            <w:tcW w:w="2126" w:type="dxa"/>
            <w:shd w:val="clear" w:color="auto" w:fill="1F3864" w:themeFill="accent1" w:themeFillShade="80"/>
            <w:noWrap/>
            <w:hideMark/>
          </w:tcPr>
          <w:p w14:paraId="0DB9A553" w14:textId="79AE3921"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1F3864" w:themeFill="accent1" w:themeFillShade="80"/>
          </w:tcPr>
          <w:p w14:paraId="0BEAAA44"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r>
      <w:tr w:rsidR="0053326B" w:rsidRPr="00D92670" w14:paraId="1870D5E0" w14:textId="4492A787" w:rsidTr="0083754C">
        <w:trPr>
          <w:trHeight w:val="288"/>
        </w:trPr>
        <w:tc>
          <w:tcPr>
            <w:tcW w:w="5098" w:type="dxa"/>
            <w:gridSpan w:val="4"/>
            <w:shd w:val="clear" w:color="auto" w:fill="2F5496" w:themeFill="accent1" w:themeFillShade="BF"/>
          </w:tcPr>
          <w:p w14:paraId="1E993B56" w14:textId="63393DA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Sites of 10+ dwellings with outline planning permission</w:t>
            </w:r>
          </w:p>
        </w:tc>
        <w:tc>
          <w:tcPr>
            <w:tcW w:w="1559" w:type="dxa"/>
            <w:shd w:val="clear" w:color="auto" w:fill="2F5496" w:themeFill="accent1" w:themeFillShade="BF"/>
            <w:noWrap/>
            <w:hideMark/>
          </w:tcPr>
          <w:p w14:paraId="778610A8"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850" w:type="dxa"/>
            <w:shd w:val="clear" w:color="auto" w:fill="2F5496" w:themeFill="accent1" w:themeFillShade="BF"/>
            <w:noWrap/>
            <w:hideMark/>
          </w:tcPr>
          <w:p w14:paraId="6D39E2A2"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412</w:t>
            </w:r>
          </w:p>
        </w:tc>
        <w:tc>
          <w:tcPr>
            <w:tcW w:w="851" w:type="dxa"/>
            <w:shd w:val="clear" w:color="auto" w:fill="2F5496" w:themeFill="accent1" w:themeFillShade="BF"/>
          </w:tcPr>
          <w:p w14:paraId="07453164" w14:textId="5B7A7423" w:rsidR="0053326B" w:rsidRPr="00D92670" w:rsidRDefault="007904A0"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Estimated completions </w:t>
            </w:r>
            <w:r w:rsidR="0053326B">
              <w:rPr>
                <w:rFonts w:ascii="Arial" w:eastAsia="Times New Roman" w:hAnsi="Arial" w:cs="Arial"/>
                <w:b/>
                <w:bCs/>
                <w:color w:val="FFFFFF" w:themeColor="background1"/>
                <w:sz w:val="16"/>
                <w:szCs w:val="16"/>
                <w:lang w:eastAsia="en-GB"/>
              </w:rPr>
              <w:t>2023/24</w:t>
            </w:r>
          </w:p>
        </w:tc>
        <w:tc>
          <w:tcPr>
            <w:tcW w:w="851" w:type="dxa"/>
            <w:shd w:val="clear" w:color="auto" w:fill="2F5496" w:themeFill="accent1" w:themeFillShade="BF"/>
          </w:tcPr>
          <w:p w14:paraId="2AE8E5FB" w14:textId="77777777" w:rsidR="0053326B"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Years 1-5 </w:t>
            </w:r>
          </w:p>
          <w:p w14:paraId="33FE47C8" w14:textId="43CB8D33"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(2024/25 – 2028/29)</w:t>
            </w:r>
          </w:p>
        </w:tc>
        <w:tc>
          <w:tcPr>
            <w:tcW w:w="851" w:type="dxa"/>
            <w:shd w:val="clear" w:color="auto" w:fill="2F5496" w:themeFill="accent1" w:themeFillShade="BF"/>
          </w:tcPr>
          <w:p w14:paraId="2DC81A2B" w14:textId="72F4AE26"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Year 6 +</w:t>
            </w:r>
          </w:p>
        </w:tc>
        <w:tc>
          <w:tcPr>
            <w:tcW w:w="2126" w:type="dxa"/>
            <w:shd w:val="clear" w:color="auto" w:fill="2F5496" w:themeFill="accent1" w:themeFillShade="BF"/>
            <w:noWrap/>
            <w:hideMark/>
          </w:tcPr>
          <w:p w14:paraId="60B84661" w14:textId="48D851D4"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2F5496" w:themeFill="accent1" w:themeFillShade="BF"/>
          </w:tcPr>
          <w:p w14:paraId="4931C20E"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r>
      <w:tr w:rsidR="0053326B" w:rsidRPr="00D92670" w14:paraId="2DA1BB20" w14:textId="14EE6F07" w:rsidTr="0083754C">
        <w:trPr>
          <w:trHeight w:val="288"/>
        </w:trPr>
        <w:tc>
          <w:tcPr>
            <w:tcW w:w="846" w:type="dxa"/>
          </w:tcPr>
          <w:p w14:paraId="124F4CF7" w14:textId="36EEE97B"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WSCC Ref</w:t>
            </w:r>
          </w:p>
        </w:tc>
        <w:tc>
          <w:tcPr>
            <w:tcW w:w="1843" w:type="dxa"/>
            <w:shd w:val="clear" w:color="auto" w:fill="auto"/>
            <w:noWrap/>
            <w:hideMark/>
          </w:tcPr>
          <w:p w14:paraId="3BC9B5A9" w14:textId="492457F6"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Comprising:</w:t>
            </w:r>
          </w:p>
        </w:tc>
        <w:tc>
          <w:tcPr>
            <w:tcW w:w="1275" w:type="dxa"/>
            <w:shd w:val="clear" w:color="auto" w:fill="auto"/>
            <w:noWrap/>
            <w:hideMark/>
          </w:tcPr>
          <w:p w14:paraId="444AF294"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Parish</w:t>
            </w:r>
          </w:p>
        </w:tc>
        <w:tc>
          <w:tcPr>
            <w:tcW w:w="1134" w:type="dxa"/>
            <w:shd w:val="clear" w:color="auto" w:fill="auto"/>
            <w:noWrap/>
            <w:hideMark/>
          </w:tcPr>
          <w:p w14:paraId="0A48FDF9"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Ref</w:t>
            </w:r>
          </w:p>
        </w:tc>
        <w:tc>
          <w:tcPr>
            <w:tcW w:w="1559" w:type="dxa"/>
            <w:shd w:val="clear" w:color="auto" w:fill="auto"/>
            <w:noWrap/>
            <w:hideMark/>
          </w:tcPr>
          <w:p w14:paraId="2D43E3A5"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Date Permitted</w:t>
            </w:r>
          </w:p>
        </w:tc>
        <w:tc>
          <w:tcPr>
            <w:tcW w:w="850" w:type="dxa"/>
            <w:shd w:val="clear" w:color="auto" w:fill="auto"/>
            <w:noWrap/>
            <w:hideMark/>
          </w:tcPr>
          <w:p w14:paraId="2080EE89" w14:textId="77777777" w:rsidR="0053326B" w:rsidRPr="00D92670" w:rsidRDefault="0053326B" w:rsidP="0053326B">
            <w:pPr>
              <w:spacing w:after="0" w:line="240" w:lineRule="auto"/>
              <w:rPr>
                <w:rFonts w:ascii="Arial" w:eastAsia="Times New Roman" w:hAnsi="Arial" w:cs="Arial"/>
                <w:b/>
                <w:bCs/>
                <w:sz w:val="16"/>
                <w:szCs w:val="16"/>
                <w:lang w:eastAsia="en-GB"/>
              </w:rPr>
            </w:pPr>
          </w:p>
        </w:tc>
        <w:tc>
          <w:tcPr>
            <w:tcW w:w="851" w:type="dxa"/>
          </w:tcPr>
          <w:p w14:paraId="6C9D3B03"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5B3B5F30" w14:textId="0484903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5E948BF0" w14:textId="3D149F98"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2126" w:type="dxa"/>
            <w:shd w:val="clear" w:color="auto" w:fill="auto"/>
            <w:noWrap/>
            <w:hideMark/>
          </w:tcPr>
          <w:p w14:paraId="0D4BBD16" w14:textId="70A0A987" w:rsidR="0053326B" w:rsidRPr="00D92670" w:rsidRDefault="0053326B" w:rsidP="0053326B">
            <w:pPr>
              <w:spacing w:after="0" w:line="240" w:lineRule="auto"/>
              <w:rPr>
                <w:rFonts w:ascii="Arial" w:eastAsia="Times New Roman" w:hAnsi="Arial" w:cs="Arial"/>
                <w:b/>
                <w:bCs/>
                <w:sz w:val="16"/>
                <w:szCs w:val="16"/>
                <w:lang w:eastAsia="en-GB"/>
              </w:rPr>
            </w:pPr>
            <w:r w:rsidRPr="00D92670">
              <w:rPr>
                <w:rFonts w:ascii="Arial" w:eastAsia="Times New Roman" w:hAnsi="Arial" w:cs="Arial"/>
                <w:b/>
                <w:bCs/>
                <w:color w:val="000000"/>
                <w:sz w:val="16"/>
                <w:szCs w:val="16"/>
                <w:lang w:eastAsia="en-GB"/>
              </w:rPr>
              <w:t>Site phasing justification</w:t>
            </w:r>
          </w:p>
        </w:tc>
        <w:tc>
          <w:tcPr>
            <w:tcW w:w="2410" w:type="dxa"/>
          </w:tcPr>
          <w:p w14:paraId="1A260E27" w14:textId="73E0D34D"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History</w:t>
            </w:r>
          </w:p>
        </w:tc>
      </w:tr>
      <w:tr w:rsidR="0053326B" w:rsidRPr="00D92670" w14:paraId="716F391A" w14:textId="40F9A0E5" w:rsidTr="0083754C">
        <w:trPr>
          <w:trHeight w:val="288"/>
        </w:trPr>
        <w:tc>
          <w:tcPr>
            <w:tcW w:w="846" w:type="dxa"/>
          </w:tcPr>
          <w:p w14:paraId="7D174523" w14:textId="7ED0D2B5"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LX135</w:t>
            </w:r>
          </w:p>
        </w:tc>
        <w:tc>
          <w:tcPr>
            <w:tcW w:w="1843" w:type="dxa"/>
            <w:shd w:val="clear" w:color="auto" w:fill="auto"/>
            <w:noWrap/>
            <w:hideMark/>
          </w:tcPr>
          <w:p w14:paraId="30949511" w14:textId="074855FB"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South </w:t>
            </w:r>
            <w:proofErr w:type="gramStart"/>
            <w:r w:rsidRPr="00D92670">
              <w:rPr>
                <w:rFonts w:ascii="Arial" w:eastAsia="Times New Roman" w:hAnsi="Arial" w:cs="Arial"/>
                <w:color w:val="000000"/>
                <w:sz w:val="16"/>
                <w:szCs w:val="16"/>
                <w:lang w:eastAsia="en-GB"/>
              </w:rPr>
              <w:t>Of</w:t>
            </w:r>
            <w:proofErr w:type="gramEnd"/>
            <w:r w:rsidRPr="00D92670">
              <w:rPr>
                <w:rFonts w:ascii="Arial" w:eastAsia="Times New Roman" w:hAnsi="Arial" w:cs="Arial"/>
                <w:color w:val="000000"/>
                <w:sz w:val="16"/>
                <w:szCs w:val="16"/>
                <w:lang w:eastAsia="en-GB"/>
              </w:rPr>
              <w:t xml:space="preserve"> Loxwood Farm Place High Street Loxwood</w:t>
            </w:r>
          </w:p>
        </w:tc>
        <w:tc>
          <w:tcPr>
            <w:tcW w:w="1275" w:type="dxa"/>
            <w:shd w:val="clear" w:color="auto" w:fill="auto"/>
            <w:noWrap/>
            <w:hideMark/>
          </w:tcPr>
          <w:p w14:paraId="4F2769D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Loxwood</w:t>
            </w:r>
          </w:p>
        </w:tc>
        <w:tc>
          <w:tcPr>
            <w:tcW w:w="1134" w:type="dxa"/>
            <w:shd w:val="clear" w:color="auto" w:fill="auto"/>
            <w:noWrap/>
            <w:hideMark/>
          </w:tcPr>
          <w:p w14:paraId="3615486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20/01617/OUT</w:t>
            </w:r>
          </w:p>
        </w:tc>
        <w:tc>
          <w:tcPr>
            <w:tcW w:w="1559" w:type="dxa"/>
            <w:shd w:val="clear" w:color="auto" w:fill="auto"/>
            <w:noWrap/>
            <w:hideMark/>
          </w:tcPr>
          <w:p w14:paraId="69889B8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(15/10/20)</w:t>
            </w:r>
          </w:p>
        </w:tc>
        <w:tc>
          <w:tcPr>
            <w:tcW w:w="850" w:type="dxa"/>
            <w:shd w:val="clear" w:color="auto" w:fill="auto"/>
            <w:noWrap/>
            <w:hideMark/>
          </w:tcPr>
          <w:p w14:paraId="38C41FC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24</w:t>
            </w:r>
          </w:p>
        </w:tc>
        <w:tc>
          <w:tcPr>
            <w:tcW w:w="851" w:type="dxa"/>
          </w:tcPr>
          <w:p w14:paraId="4A43C024" w14:textId="373C6C4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42A54CC2" w14:textId="0A82A539"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24</w:t>
            </w:r>
          </w:p>
        </w:tc>
        <w:tc>
          <w:tcPr>
            <w:tcW w:w="851" w:type="dxa"/>
          </w:tcPr>
          <w:p w14:paraId="604BC8F8" w14:textId="2CC5154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5704E26C" w14:textId="03C9659C"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w:t>
            </w:r>
          </w:p>
        </w:tc>
        <w:tc>
          <w:tcPr>
            <w:tcW w:w="2410" w:type="dxa"/>
          </w:tcPr>
          <w:p w14:paraId="66402216" w14:textId="57C7A98D" w:rsidR="0053326B" w:rsidRPr="00D92670" w:rsidRDefault="0053326B" w:rsidP="0053326B">
            <w:pPr>
              <w:pStyle w:val="Default"/>
              <w:rPr>
                <w:sz w:val="16"/>
                <w:szCs w:val="16"/>
              </w:rPr>
            </w:pPr>
            <w:r w:rsidRPr="00D92670">
              <w:rPr>
                <w:sz w:val="16"/>
                <w:szCs w:val="16"/>
              </w:rPr>
              <w:t xml:space="preserve">Outline application with all matters reserved, except for Access for the erection of up to 24 no. residential dwellings. </w:t>
            </w:r>
            <w:r>
              <w:rPr>
                <w:sz w:val="16"/>
                <w:szCs w:val="16"/>
              </w:rPr>
              <w:t>Permitted 15/10/20.</w:t>
            </w:r>
          </w:p>
          <w:p w14:paraId="439E49E8" w14:textId="557CED8A"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 xml:space="preserve">21/02093/REM submitted July 21 but held up due to water neutrality issue in the </w:t>
            </w:r>
            <w:r>
              <w:rPr>
                <w:rFonts w:ascii="Arial" w:eastAsia="Times New Roman" w:hAnsi="Arial" w:cs="Arial"/>
                <w:color w:val="000000"/>
                <w:sz w:val="16"/>
                <w:szCs w:val="16"/>
                <w:lang w:eastAsia="en-GB"/>
              </w:rPr>
              <w:t>n</w:t>
            </w:r>
            <w:r w:rsidRPr="00D92670">
              <w:rPr>
                <w:rFonts w:ascii="Arial" w:eastAsia="Times New Roman" w:hAnsi="Arial" w:cs="Arial"/>
                <w:color w:val="000000"/>
                <w:sz w:val="16"/>
                <w:szCs w:val="16"/>
                <w:lang w:eastAsia="en-GB"/>
              </w:rPr>
              <w:t xml:space="preserve">orth of the </w:t>
            </w:r>
            <w:r>
              <w:rPr>
                <w:rFonts w:ascii="Arial" w:eastAsia="Times New Roman" w:hAnsi="Arial" w:cs="Arial"/>
                <w:color w:val="000000"/>
                <w:sz w:val="16"/>
                <w:szCs w:val="16"/>
                <w:lang w:eastAsia="en-GB"/>
              </w:rPr>
              <w:t>p</w:t>
            </w:r>
            <w:r w:rsidRPr="00D92670">
              <w:rPr>
                <w:rFonts w:ascii="Arial" w:eastAsia="Times New Roman" w:hAnsi="Arial" w:cs="Arial"/>
                <w:color w:val="000000"/>
                <w:sz w:val="16"/>
                <w:szCs w:val="16"/>
                <w:lang w:eastAsia="en-GB"/>
              </w:rPr>
              <w:t>lan area.</w:t>
            </w:r>
          </w:p>
        </w:tc>
      </w:tr>
      <w:tr w:rsidR="0053326B" w:rsidRPr="00D92670" w14:paraId="2AA7EC40" w14:textId="2A862585" w:rsidTr="0083754C">
        <w:trPr>
          <w:trHeight w:val="288"/>
        </w:trPr>
        <w:tc>
          <w:tcPr>
            <w:tcW w:w="846" w:type="dxa"/>
          </w:tcPr>
          <w:p w14:paraId="064EDB4B" w14:textId="440B52D8"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O075</w:t>
            </w:r>
          </w:p>
        </w:tc>
        <w:tc>
          <w:tcPr>
            <w:tcW w:w="1843" w:type="dxa"/>
            <w:shd w:val="clear" w:color="auto" w:fill="auto"/>
            <w:noWrap/>
            <w:hideMark/>
          </w:tcPr>
          <w:p w14:paraId="52EE7B8D" w14:textId="00C45072"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East </w:t>
            </w:r>
            <w:proofErr w:type="gramStart"/>
            <w:r w:rsidRPr="00D92670">
              <w:rPr>
                <w:rFonts w:ascii="Arial" w:eastAsia="Times New Roman" w:hAnsi="Arial" w:cs="Arial"/>
                <w:color w:val="000000"/>
                <w:sz w:val="16"/>
                <w:szCs w:val="16"/>
                <w:lang w:eastAsia="en-GB"/>
              </w:rPr>
              <w:t>Of</w:t>
            </w:r>
            <w:proofErr w:type="gramEnd"/>
            <w:r w:rsidRPr="00D92670">
              <w:rPr>
                <w:rFonts w:ascii="Arial" w:eastAsia="Times New Roman" w:hAnsi="Arial" w:cs="Arial"/>
                <w:color w:val="000000"/>
                <w:sz w:val="16"/>
                <w:szCs w:val="16"/>
                <w:lang w:eastAsia="en-GB"/>
              </w:rPr>
              <w:t xml:space="preserve"> Glenmore Business Park Longacres Way Chichester</w:t>
            </w:r>
          </w:p>
        </w:tc>
        <w:tc>
          <w:tcPr>
            <w:tcW w:w="1275" w:type="dxa"/>
            <w:shd w:val="clear" w:color="auto" w:fill="auto"/>
            <w:noWrap/>
            <w:hideMark/>
          </w:tcPr>
          <w:p w14:paraId="2206B9A6" w14:textId="77777777"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Oving</w:t>
            </w:r>
            <w:proofErr w:type="spellEnd"/>
          </w:p>
        </w:tc>
        <w:tc>
          <w:tcPr>
            <w:tcW w:w="1134" w:type="dxa"/>
            <w:shd w:val="clear" w:color="auto" w:fill="auto"/>
            <w:noWrap/>
            <w:hideMark/>
          </w:tcPr>
          <w:p w14:paraId="770CDE9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21/00594/OUT</w:t>
            </w:r>
          </w:p>
        </w:tc>
        <w:tc>
          <w:tcPr>
            <w:tcW w:w="1559" w:type="dxa"/>
            <w:shd w:val="clear" w:color="auto" w:fill="auto"/>
            <w:noWrap/>
            <w:hideMark/>
          </w:tcPr>
          <w:p w14:paraId="43C3ECB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(21/01/22)</w:t>
            </w:r>
          </w:p>
        </w:tc>
        <w:tc>
          <w:tcPr>
            <w:tcW w:w="850" w:type="dxa"/>
            <w:shd w:val="clear" w:color="auto" w:fill="auto"/>
            <w:noWrap/>
            <w:hideMark/>
          </w:tcPr>
          <w:p w14:paraId="4E5C382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23</w:t>
            </w:r>
          </w:p>
        </w:tc>
        <w:tc>
          <w:tcPr>
            <w:tcW w:w="851" w:type="dxa"/>
          </w:tcPr>
          <w:p w14:paraId="3924787C" w14:textId="34102034"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439C58F6" w14:textId="614B8D53"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23</w:t>
            </w:r>
          </w:p>
        </w:tc>
        <w:tc>
          <w:tcPr>
            <w:tcW w:w="851" w:type="dxa"/>
          </w:tcPr>
          <w:p w14:paraId="2F407E23" w14:textId="2A37F9C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42E37262" w14:textId="5669ADE1"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w:t>
            </w:r>
          </w:p>
        </w:tc>
        <w:tc>
          <w:tcPr>
            <w:tcW w:w="2410" w:type="dxa"/>
          </w:tcPr>
          <w:p w14:paraId="22BD8D29" w14:textId="4572EB0A" w:rsidR="0053326B" w:rsidRPr="00D92670" w:rsidRDefault="0053326B" w:rsidP="0053326B">
            <w:pPr>
              <w:pStyle w:val="Default"/>
              <w:rPr>
                <w:sz w:val="16"/>
                <w:szCs w:val="16"/>
              </w:rPr>
            </w:pPr>
            <w:r w:rsidRPr="00D92670">
              <w:rPr>
                <w:sz w:val="16"/>
                <w:szCs w:val="16"/>
              </w:rPr>
              <w:t xml:space="preserve">Outline Application (with all matters reserved except Access, Layout and Scale) for the development of 23 Assisted Living Apartments (C2 Use Class - Residential Institution) with associated access. </w:t>
            </w:r>
            <w:r>
              <w:rPr>
                <w:sz w:val="16"/>
                <w:szCs w:val="16"/>
              </w:rPr>
              <w:t>Permitted 21/01/22.</w:t>
            </w:r>
          </w:p>
          <w:p w14:paraId="775A29CB"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59762C0E" w14:textId="59023FB7" w:rsidTr="0083754C">
        <w:trPr>
          <w:trHeight w:val="288"/>
        </w:trPr>
        <w:tc>
          <w:tcPr>
            <w:tcW w:w="846" w:type="dxa"/>
          </w:tcPr>
          <w:p w14:paraId="0EC673E4" w14:textId="2E540DC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WW362</w:t>
            </w:r>
          </w:p>
        </w:tc>
        <w:tc>
          <w:tcPr>
            <w:tcW w:w="1843" w:type="dxa"/>
            <w:shd w:val="clear" w:color="auto" w:fill="auto"/>
            <w:noWrap/>
            <w:hideMark/>
          </w:tcPr>
          <w:p w14:paraId="071F1424" w14:textId="1A3F705E"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To </w:t>
            </w:r>
            <w:proofErr w:type="gramStart"/>
            <w:r w:rsidRPr="00D92670">
              <w:rPr>
                <w:rFonts w:ascii="Arial" w:eastAsia="Times New Roman" w:hAnsi="Arial" w:cs="Arial"/>
                <w:color w:val="000000"/>
                <w:sz w:val="16"/>
                <w:szCs w:val="16"/>
                <w:lang w:eastAsia="en-GB"/>
              </w:rPr>
              <w:t>The</w:t>
            </w:r>
            <w:proofErr w:type="gramEnd"/>
            <w:r w:rsidRPr="00D92670">
              <w:rPr>
                <w:rFonts w:ascii="Arial" w:eastAsia="Times New Roman" w:hAnsi="Arial" w:cs="Arial"/>
                <w:color w:val="000000"/>
                <w:sz w:val="16"/>
                <w:szCs w:val="16"/>
                <w:lang w:eastAsia="en-GB"/>
              </w:rPr>
              <w:t xml:space="preserve"> West Of Church Road Church Road West Wittering</w:t>
            </w:r>
          </w:p>
        </w:tc>
        <w:tc>
          <w:tcPr>
            <w:tcW w:w="1275" w:type="dxa"/>
            <w:shd w:val="clear" w:color="auto" w:fill="auto"/>
            <w:noWrap/>
            <w:hideMark/>
          </w:tcPr>
          <w:p w14:paraId="4E54681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West Wittering</w:t>
            </w:r>
          </w:p>
        </w:tc>
        <w:tc>
          <w:tcPr>
            <w:tcW w:w="1134" w:type="dxa"/>
            <w:shd w:val="clear" w:color="auto" w:fill="auto"/>
            <w:noWrap/>
            <w:hideMark/>
          </w:tcPr>
          <w:p w14:paraId="172A315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20/02491/OUT</w:t>
            </w:r>
          </w:p>
        </w:tc>
        <w:tc>
          <w:tcPr>
            <w:tcW w:w="1559" w:type="dxa"/>
            <w:shd w:val="clear" w:color="auto" w:fill="auto"/>
            <w:noWrap/>
            <w:hideMark/>
          </w:tcPr>
          <w:p w14:paraId="48B3C18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(22/04/2022)</w:t>
            </w:r>
          </w:p>
        </w:tc>
        <w:tc>
          <w:tcPr>
            <w:tcW w:w="850" w:type="dxa"/>
            <w:shd w:val="clear" w:color="auto" w:fill="auto"/>
            <w:noWrap/>
            <w:hideMark/>
          </w:tcPr>
          <w:p w14:paraId="3314399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70</w:t>
            </w:r>
          </w:p>
        </w:tc>
        <w:tc>
          <w:tcPr>
            <w:tcW w:w="851" w:type="dxa"/>
          </w:tcPr>
          <w:p w14:paraId="712DEF63" w14:textId="411DD5FC"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057233AD" w14:textId="438EEDC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12</w:t>
            </w:r>
          </w:p>
        </w:tc>
        <w:tc>
          <w:tcPr>
            <w:tcW w:w="851" w:type="dxa"/>
          </w:tcPr>
          <w:p w14:paraId="544D748A" w14:textId="7A7755D0"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58</w:t>
            </w:r>
          </w:p>
        </w:tc>
        <w:tc>
          <w:tcPr>
            <w:tcW w:w="2126" w:type="dxa"/>
            <w:shd w:val="clear" w:color="auto" w:fill="auto"/>
            <w:noWrap/>
            <w:hideMark/>
          </w:tcPr>
          <w:p w14:paraId="29F28F74" w14:textId="5833BFAF"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w:t>
            </w:r>
          </w:p>
        </w:tc>
        <w:tc>
          <w:tcPr>
            <w:tcW w:w="2410" w:type="dxa"/>
          </w:tcPr>
          <w:p w14:paraId="6C4A190B" w14:textId="77777777" w:rsidR="0053326B" w:rsidRPr="00D92670" w:rsidRDefault="0053326B" w:rsidP="0053326B">
            <w:pPr>
              <w:pStyle w:val="Default"/>
              <w:rPr>
                <w:sz w:val="16"/>
                <w:szCs w:val="16"/>
              </w:rPr>
            </w:pPr>
            <w:r w:rsidRPr="00D92670">
              <w:rPr>
                <w:sz w:val="16"/>
                <w:szCs w:val="16"/>
              </w:rPr>
              <w:t xml:space="preserve">Outline planning application for residential development of 70 dwellings (some matters reserved except for access). Permitted at appeal 22/04/22. </w:t>
            </w:r>
          </w:p>
          <w:p w14:paraId="465329C5"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6D8A7532" w14:textId="7F763FAE" w:rsidTr="0083754C">
        <w:trPr>
          <w:trHeight w:val="288"/>
        </w:trPr>
        <w:tc>
          <w:tcPr>
            <w:tcW w:w="846" w:type="dxa"/>
          </w:tcPr>
          <w:p w14:paraId="5AE64E3C" w14:textId="76C182E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WW034</w:t>
            </w:r>
          </w:p>
        </w:tc>
        <w:tc>
          <w:tcPr>
            <w:tcW w:w="1843" w:type="dxa"/>
            <w:shd w:val="clear" w:color="auto" w:fill="auto"/>
            <w:noWrap/>
            <w:hideMark/>
          </w:tcPr>
          <w:p w14:paraId="258509E7" w14:textId="6E58ACB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Within </w:t>
            </w:r>
            <w:proofErr w:type="gramStart"/>
            <w:r w:rsidRPr="00D92670">
              <w:rPr>
                <w:rFonts w:ascii="Arial" w:eastAsia="Times New Roman" w:hAnsi="Arial" w:cs="Arial"/>
                <w:color w:val="000000"/>
                <w:sz w:val="16"/>
                <w:szCs w:val="16"/>
                <w:lang w:eastAsia="en-GB"/>
              </w:rPr>
              <w:t>The</w:t>
            </w:r>
            <w:proofErr w:type="gramEnd"/>
            <w:r w:rsidRPr="00D92670">
              <w:rPr>
                <w:rFonts w:ascii="Arial" w:eastAsia="Times New Roman" w:hAnsi="Arial" w:cs="Arial"/>
                <w:color w:val="000000"/>
                <w:sz w:val="16"/>
                <w:szCs w:val="16"/>
                <w:lang w:eastAsia="en-GB"/>
              </w:rPr>
              <w:t xml:space="preserve"> </w:t>
            </w:r>
            <w:proofErr w:type="spellStart"/>
            <w:r w:rsidRPr="00D92670">
              <w:rPr>
                <w:rFonts w:ascii="Arial" w:eastAsia="Times New Roman" w:hAnsi="Arial" w:cs="Arial"/>
                <w:color w:val="000000"/>
                <w:sz w:val="16"/>
                <w:szCs w:val="16"/>
                <w:lang w:eastAsia="en-GB"/>
              </w:rPr>
              <w:t>Westhampnett</w:t>
            </w:r>
            <w:proofErr w:type="spellEnd"/>
            <w:r w:rsidRPr="00D92670">
              <w:rPr>
                <w:rFonts w:ascii="Arial" w:eastAsia="Times New Roman" w:hAnsi="Arial" w:cs="Arial"/>
                <w:color w:val="000000"/>
                <w:sz w:val="16"/>
                <w:szCs w:val="16"/>
                <w:lang w:eastAsia="en-GB"/>
              </w:rPr>
              <w:t xml:space="preserve"> / North East Chichester Strategic Development Location (north Of </w:t>
            </w:r>
            <w:proofErr w:type="spellStart"/>
            <w:r w:rsidRPr="00D92670">
              <w:rPr>
                <w:rFonts w:ascii="Arial" w:eastAsia="Times New Roman" w:hAnsi="Arial" w:cs="Arial"/>
                <w:color w:val="000000"/>
                <w:sz w:val="16"/>
                <w:szCs w:val="16"/>
                <w:lang w:eastAsia="en-GB"/>
              </w:rPr>
              <w:t>Madgwick</w:t>
            </w:r>
            <w:proofErr w:type="spellEnd"/>
            <w:r w:rsidRPr="00D92670">
              <w:rPr>
                <w:rFonts w:ascii="Arial" w:eastAsia="Times New Roman" w:hAnsi="Arial" w:cs="Arial"/>
                <w:color w:val="000000"/>
                <w:sz w:val="16"/>
                <w:szCs w:val="16"/>
                <w:lang w:eastAsia="en-GB"/>
              </w:rPr>
              <w:t xml:space="preserve"> Lane) Chichester</w:t>
            </w:r>
          </w:p>
        </w:tc>
        <w:tc>
          <w:tcPr>
            <w:tcW w:w="1275" w:type="dxa"/>
            <w:shd w:val="clear" w:color="auto" w:fill="auto"/>
            <w:noWrap/>
            <w:hideMark/>
          </w:tcPr>
          <w:p w14:paraId="7BD99D35" w14:textId="77777777"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Westhampnett</w:t>
            </w:r>
            <w:proofErr w:type="spellEnd"/>
          </w:p>
        </w:tc>
        <w:tc>
          <w:tcPr>
            <w:tcW w:w="1134" w:type="dxa"/>
            <w:shd w:val="clear" w:color="auto" w:fill="auto"/>
            <w:noWrap/>
            <w:hideMark/>
          </w:tcPr>
          <w:p w14:paraId="6671069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20/02824/OUT</w:t>
            </w:r>
          </w:p>
        </w:tc>
        <w:tc>
          <w:tcPr>
            <w:tcW w:w="1559" w:type="dxa"/>
            <w:shd w:val="clear" w:color="auto" w:fill="auto"/>
            <w:noWrap/>
            <w:hideMark/>
          </w:tcPr>
          <w:p w14:paraId="1916D74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(27/05/2022)</w:t>
            </w:r>
          </w:p>
        </w:tc>
        <w:tc>
          <w:tcPr>
            <w:tcW w:w="850" w:type="dxa"/>
            <w:shd w:val="clear" w:color="auto" w:fill="auto"/>
            <w:noWrap/>
            <w:hideMark/>
          </w:tcPr>
          <w:p w14:paraId="1C4E75E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165</w:t>
            </w:r>
          </w:p>
        </w:tc>
        <w:tc>
          <w:tcPr>
            <w:tcW w:w="851" w:type="dxa"/>
          </w:tcPr>
          <w:p w14:paraId="29A3748B" w14:textId="1645EB00"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557200FF" w14:textId="2E0CEB6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165</w:t>
            </w:r>
          </w:p>
        </w:tc>
        <w:tc>
          <w:tcPr>
            <w:tcW w:w="851" w:type="dxa"/>
          </w:tcPr>
          <w:p w14:paraId="5D4870D5" w14:textId="05E06A26"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6" w:type="dxa"/>
            <w:shd w:val="clear" w:color="auto" w:fill="auto"/>
            <w:noWrap/>
            <w:hideMark/>
          </w:tcPr>
          <w:p w14:paraId="090DB2A1" w14:textId="3A7CB56A"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Phasing is specific to site. Build out rate reduced from developer expectations to average build out rate (site size 100-499 dwellings) for location, to allow for possible delays to schedule. R</w:t>
            </w:r>
            <w:r>
              <w:rPr>
                <w:rFonts w:ascii="Arial" w:eastAsia="Times New Roman" w:hAnsi="Arial" w:cs="Arial"/>
                <w:color w:val="000000"/>
                <w:sz w:val="16"/>
                <w:szCs w:val="16"/>
                <w:lang w:eastAsia="en-GB"/>
              </w:rPr>
              <w:t>E</w:t>
            </w:r>
            <w:r w:rsidRPr="00D92670">
              <w:rPr>
                <w:rFonts w:ascii="Arial" w:eastAsia="Times New Roman" w:hAnsi="Arial" w:cs="Arial"/>
                <w:color w:val="000000"/>
                <w:sz w:val="16"/>
                <w:szCs w:val="16"/>
                <w:lang w:eastAsia="en-GB"/>
              </w:rPr>
              <w:t xml:space="preserve">M application submitted, PPA in place to expedite decision in Q2 2024. </w:t>
            </w:r>
          </w:p>
        </w:tc>
        <w:tc>
          <w:tcPr>
            <w:tcW w:w="2410" w:type="dxa"/>
          </w:tcPr>
          <w:p w14:paraId="5C91287B" w14:textId="77777777" w:rsidR="0053326B" w:rsidRPr="00D92670" w:rsidRDefault="0053326B" w:rsidP="0053326B">
            <w:pPr>
              <w:pStyle w:val="Default"/>
              <w:rPr>
                <w:sz w:val="16"/>
                <w:szCs w:val="16"/>
              </w:rPr>
            </w:pPr>
            <w:r w:rsidRPr="00D92670">
              <w:rPr>
                <w:sz w:val="16"/>
                <w:szCs w:val="16"/>
              </w:rPr>
              <w:t xml:space="preserve">Outline Application with all matters reserved except for access for the residential development comprising up-to 165 dwellings. Permitted at appeal 27/05/22. </w:t>
            </w:r>
          </w:p>
          <w:p w14:paraId="76760399"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21D51E25" w14:textId="2874FB7F" w:rsidTr="0083754C">
        <w:trPr>
          <w:trHeight w:val="288"/>
        </w:trPr>
        <w:tc>
          <w:tcPr>
            <w:tcW w:w="846" w:type="dxa"/>
          </w:tcPr>
          <w:p w14:paraId="4C0AEDFC" w14:textId="218825C6"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E056</w:t>
            </w:r>
          </w:p>
        </w:tc>
        <w:tc>
          <w:tcPr>
            <w:tcW w:w="1843" w:type="dxa"/>
            <w:shd w:val="clear" w:color="auto" w:fill="auto"/>
            <w:noWrap/>
            <w:hideMark/>
          </w:tcPr>
          <w:p w14:paraId="73BEED88" w14:textId="505445E9"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Earnley</w:t>
            </w:r>
            <w:proofErr w:type="spellEnd"/>
            <w:r w:rsidRPr="00D92670">
              <w:rPr>
                <w:rFonts w:ascii="Arial" w:eastAsia="Times New Roman" w:hAnsi="Arial" w:cs="Arial"/>
                <w:color w:val="000000"/>
                <w:sz w:val="16"/>
                <w:szCs w:val="16"/>
                <w:lang w:eastAsia="en-GB"/>
              </w:rPr>
              <w:t xml:space="preserve"> Concourse Clappers Lane </w:t>
            </w:r>
            <w:proofErr w:type="spellStart"/>
            <w:r w:rsidRPr="00D92670">
              <w:rPr>
                <w:rFonts w:ascii="Arial" w:eastAsia="Times New Roman" w:hAnsi="Arial" w:cs="Arial"/>
                <w:color w:val="000000"/>
                <w:sz w:val="16"/>
                <w:szCs w:val="16"/>
                <w:lang w:eastAsia="en-GB"/>
              </w:rPr>
              <w:t>Earnley</w:t>
            </w:r>
            <w:proofErr w:type="spellEnd"/>
            <w:r w:rsidRPr="00D92670">
              <w:rPr>
                <w:rFonts w:ascii="Arial" w:eastAsia="Times New Roman" w:hAnsi="Arial" w:cs="Arial"/>
                <w:color w:val="000000"/>
                <w:sz w:val="16"/>
                <w:szCs w:val="16"/>
                <w:lang w:eastAsia="en-GB"/>
              </w:rPr>
              <w:t xml:space="preserve"> Chichester</w:t>
            </w:r>
          </w:p>
        </w:tc>
        <w:tc>
          <w:tcPr>
            <w:tcW w:w="1275" w:type="dxa"/>
            <w:shd w:val="clear" w:color="auto" w:fill="auto"/>
            <w:noWrap/>
            <w:hideMark/>
          </w:tcPr>
          <w:p w14:paraId="7EAB69AC" w14:textId="77777777"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Earnley</w:t>
            </w:r>
            <w:proofErr w:type="spellEnd"/>
          </w:p>
        </w:tc>
        <w:tc>
          <w:tcPr>
            <w:tcW w:w="1134" w:type="dxa"/>
            <w:shd w:val="clear" w:color="auto" w:fill="auto"/>
            <w:noWrap/>
            <w:hideMark/>
          </w:tcPr>
          <w:p w14:paraId="1101E1A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19/02493/OUT</w:t>
            </w:r>
          </w:p>
        </w:tc>
        <w:tc>
          <w:tcPr>
            <w:tcW w:w="1559" w:type="dxa"/>
            <w:shd w:val="clear" w:color="auto" w:fill="auto"/>
            <w:noWrap/>
            <w:hideMark/>
          </w:tcPr>
          <w:p w14:paraId="103A620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(30/05/2022)</w:t>
            </w:r>
          </w:p>
        </w:tc>
        <w:tc>
          <w:tcPr>
            <w:tcW w:w="850" w:type="dxa"/>
            <w:shd w:val="clear" w:color="auto" w:fill="auto"/>
            <w:noWrap/>
            <w:hideMark/>
          </w:tcPr>
          <w:p w14:paraId="2ACEFC9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30</w:t>
            </w:r>
          </w:p>
        </w:tc>
        <w:tc>
          <w:tcPr>
            <w:tcW w:w="851" w:type="dxa"/>
          </w:tcPr>
          <w:p w14:paraId="600A2014" w14:textId="37209C2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55D7F897" w14:textId="25F22A26"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6AC19902" w14:textId="754E6D71"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30</w:t>
            </w:r>
          </w:p>
        </w:tc>
        <w:tc>
          <w:tcPr>
            <w:tcW w:w="2126" w:type="dxa"/>
            <w:shd w:val="clear" w:color="auto" w:fill="auto"/>
            <w:noWrap/>
            <w:hideMark/>
          </w:tcPr>
          <w:p w14:paraId="61BCC4C2" w14:textId="3F1D869A"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410" w:type="dxa"/>
          </w:tcPr>
          <w:p w14:paraId="68F0E33A" w14:textId="77777777" w:rsidR="0053326B" w:rsidRPr="00D92670" w:rsidRDefault="0053326B" w:rsidP="0053326B">
            <w:pPr>
              <w:pStyle w:val="Default"/>
              <w:rPr>
                <w:sz w:val="16"/>
                <w:szCs w:val="16"/>
              </w:rPr>
            </w:pPr>
            <w:r w:rsidRPr="00D92670">
              <w:rPr>
                <w:sz w:val="16"/>
                <w:szCs w:val="16"/>
              </w:rPr>
              <w:t xml:space="preserve">Outline planning application with all matters except Access reserved. Demolition of </w:t>
            </w:r>
            <w:proofErr w:type="spellStart"/>
            <w:r w:rsidRPr="00D92670">
              <w:rPr>
                <w:sz w:val="16"/>
                <w:szCs w:val="16"/>
              </w:rPr>
              <w:t>Earnley</w:t>
            </w:r>
            <w:proofErr w:type="spellEnd"/>
            <w:r w:rsidRPr="00D92670">
              <w:rPr>
                <w:sz w:val="16"/>
                <w:szCs w:val="16"/>
              </w:rPr>
              <w:t xml:space="preserve"> Concourse buildings and replacement with residential development of up to 32 no. dwellings. Permitted at appeal 30/05/22. </w:t>
            </w:r>
          </w:p>
          <w:p w14:paraId="2AE0F4CE"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096A8C7D" w14:textId="131C491F" w:rsidTr="0083754C">
        <w:trPr>
          <w:trHeight w:val="288"/>
        </w:trPr>
        <w:tc>
          <w:tcPr>
            <w:tcW w:w="846" w:type="dxa"/>
          </w:tcPr>
          <w:p w14:paraId="1967F97C" w14:textId="0416990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E057</w:t>
            </w:r>
          </w:p>
        </w:tc>
        <w:tc>
          <w:tcPr>
            <w:tcW w:w="1843" w:type="dxa"/>
            <w:shd w:val="clear" w:color="auto" w:fill="auto"/>
            <w:noWrap/>
            <w:hideMark/>
          </w:tcPr>
          <w:p w14:paraId="07F238DA" w14:textId="5A58BD6E"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south of Clappers Lane, </w:t>
            </w:r>
            <w:proofErr w:type="spellStart"/>
            <w:r w:rsidRPr="00D92670">
              <w:rPr>
                <w:rFonts w:ascii="Arial" w:eastAsia="Times New Roman" w:hAnsi="Arial" w:cs="Arial"/>
                <w:color w:val="000000"/>
                <w:sz w:val="16"/>
                <w:szCs w:val="16"/>
                <w:lang w:eastAsia="en-GB"/>
              </w:rPr>
              <w:t>Earnley</w:t>
            </w:r>
            <w:proofErr w:type="spellEnd"/>
          </w:p>
        </w:tc>
        <w:tc>
          <w:tcPr>
            <w:tcW w:w="1275" w:type="dxa"/>
            <w:shd w:val="clear" w:color="auto" w:fill="auto"/>
            <w:noWrap/>
            <w:hideMark/>
          </w:tcPr>
          <w:p w14:paraId="727BBAA4" w14:textId="77777777"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Earnley</w:t>
            </w:r>
            <w:proofErr w:type="spellEnd"/>
          </w:p>
        </w:tc>
        <w:tc>
          <w:tcPr>
            <w:tcW w:w="1134" w:type="dxa"/>
            <w:shd w:val="clear" w:color="auto" w:fill="auto"/>
            <w:noWrap/>
            <w:hideMark/>
          </w:tcPr>
          <w:p w14:paraId="0FB40F4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20/03125/OUT</w:t>
            </w:r>
          </w:p>
        </w:tc>
        <w:tc>
          <w:tcPr>
            <w:tcW w:w="1559" w:type="dxa"/>
            <w:shd w:val="clear" w:color="auto" w:fill="auto"/>
            <w:noWrap/>
            <w:hideMark/>
          </w:tcPr>
          <w:p w14:paraId="09BBE23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(16/08/22)</w:t>
            </w:r>
          </w:p>
        </w:tc>
        <w:tc>
          <w:tcPr>
            <w:tcW w:w="850" w:type="dxa"/>
            <w:shd w:val="clear" w:color="auto" w:fill="auto"/>
            <w:noWrap/>
            <w:hideMark/>
          </w:tcPr>
          <w:p w14:paraId="07E1A79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100</w:t>
            </w:r>
          </w:p>
        </w:tc>
        <w:tc>
          <w:tcPr>
            <w:tcW w:w="851" w:type="dxa"/>
          </w:tcPr>
          <w:p w14:paraId="0B5C9554" w14:textId="6E64CA0C"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1B8B8B71" w14:textId="1D7553D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86</w:t>
            </w:r>
          </w:p>
        </w:tc>
        <w:tc>
          <w:tcPr>
            <w:tcW w:w="851" w:type="dxa"/>
          </w:tcPr>
          <w:p w14:paraId="4FA4F4BC" w14:textId="661C4521"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14</w:t>
            </w:r>
          </w:p>
        </w:tc>
        <w:tc>
          <w:tcPr>
            <w:tcW w:w="2126" w:type="dxa"/>
            <w:shd w:val="clear" w:color="auto" w:fill="auto"/>
            <w:noWrap/>
            <w:hideMark/>
          </w:tcPr>
          <w:p w14:paraId="76E6A590" w14:textId="2017E47B"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Phased using average build out rate assumptions for site size 100+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410" w:type="dxa"/>
          </w:tcPr>
          <w:p w14:paraId="018F9D37" w14:textId="77777777" w:rsidR="0053326B" w:rsidRPr="00D92670" w:rsidRDefault="0053326B" w:rsidP="0053326B">
            <w:pPr>
              <w:pStyle w:val="Default"/>
              <w:rPr>
                <w:sz w:val="16"/>
                <w:szCs w:val="16"/>
              </w:rPr>
            </w:pPr>
            <w:r w:rsidRPr="00D92670">
              <w:rPr>
                <w:sz w:val="16"/>
                <w:szCs w:val="16"/>
              </w:rPr>
              <w:t xml:space="preserve">Outline Application for the erection of up to 100 dwellings with associated access, </w:t>
            </w:r>
            <w:proofErr w:type="gramStart"/>
            <w:r w:rsidRPr="00D92670">
              <w:rPr>
                <w:sz w:val="16"/>
                <w:szCs w:val="16"/>
              </w:rPr>
              <w:t>landscaping</w:t>
            </w:r>
            <w:proofErr w:type="gramEnd"/>
            <w:r w:rsidRPr="00D92670">
              <w:rPr>
                <w:sz w:val="16"/>
                <w:szCs w:val="16"/>
              </w:rPr>
              <w:t xml:space="preserve"> and public open space. Permitted at appeal 16/08/22. </w:t>
            </w:r>
          </w:p>
          <w:p w14:paraId="3F2DEC46" w14:textId="716DA8A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hAnsi="Arial" w:cs="Arial"/>
                <w:color w:val="000000"/>
                <w:sz w:val="16"/>
                <w:szCs w:val="16"/>
                <w:shd w:val="clear" w:color="auto" w:fill="FFFFFF"/>
              </w:rPr>
              <w:t xml:space="preserve">23/02916/REM submitted 02/01/24 pending consideration. 2 DOC </w:t>
            </w:r>
            <w:r w:rsidRPr="00D92670">
              <w:rPr>
                <w:rFonts w:ascii="Arial" w:hAnsi="Arial" w:cs="Arial"/>
                <w:color w:val="000000"/>
                <w:sz w:val="16"/>
                <w:szCs w:val="16"/>
                <w:shd w:val="clear" w:color="auto" w:fill="FFFFFF"/>
              </w:rPr>
              <w:lastRenderedPageBreak/>
              <w:t>applications currently pending decision.</w:t>
            </w:r>
          </w:p>
        </w:tc>
      </w:tr>
    </w:tbl>
    <w:p w14:paraId="579C3E99" w14:textId="77777777" w:rsidR="00100E99" w:rsidRPr="00EB4E91" w:rsidRDefault="00100E99" w:rsidP="00100E99">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275"/>
        <w:gridCol w:w="1134"/>
        <w:gridCol w:w="1559"/>
        <w:gridCol w:w="850"/>
        <w:gridCol w:w="851"/>
        <w:gridCol w:w="851"/>
        <w:gridCol w:w="851"/>
        <w:gridCol w:w="2126"/>
        <w:gridCol w:w="2410"/>
      </w:tblGrid>
      <w:tr w:rsidR="00EF01E4" w:rsidRPr="00D92670" w14:paraId="7B5397A2" w14:textId="29EFDC0E" w:rsidTr="0083754C">
        <w:trPr>
          <w:trHeight w:val="288"/>
        </w:trPr>
        <w:tc>
          <w:tcPr>
            <w:tcW w:w="3964" w:type="dxa"/>
            <w:gridSpan w:val="3"/>
            <w:shd w:val="clear" w:color="auto" w:fill="1F3864" w:themeFill="accent1" w:themeFillShade="80"/>
          </w:tcPr>
          <w:p w14:paraId="2C161A09" w14:textId="69BAD66E"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Projected Housing Supply</w:t>
            </w:r>
          </w:p>
        </w:tc>
        <w:tc>
          <w:tcPr>
            <w:tcW w:w="1134" w:type="dxa"/>
            <w:shd w:val="clear" w:color="auto" w:fill="1F3864" w:themeFill="accent1" w:themeFillShade="80"/>
            <w:noWrap/>
            <w:hideMark/>
          </w:tcPr>
          <w:p w14:paraId="66F1A8C7"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559" w:type="dxa"/>
            <w:shd w:val="clear" w:color="auto" w:fill="1F3864" w:themeFill="accent1" w:themeFillShade="80"/>
            <w:noWrap/>
            <w:hideMark/>
          </w:tcPr>
          <w:p w14:paraId="5FE4CE81"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850" w:type="dxa"/>
            <w:shd w:val="clear" w:color="auto" w:fill="1F3864" w:themeFill="accent1" w:themeFillShade="80"/>
            <w:noWrap/>
            <w:hideMark/>
          </w:tcPr>
          <w:p w14:paraId="1C28519B" w14:textId="77777777" w:rsidR="007904A0" w:rsidRDefault="007904A0" w:rsidP="007904A0">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67D32080"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2553" w:type="dxa"/>
            <w:gridSpan w:val="3"/>
            <w:shd w:val="clear" w:color="auto" w:fill="1F3864" w:themeFill="accent1" w:themeFillShade="80"/>
          </w:tcPr>
          <w:p w14:paraId="33509B50" w14:textId="6AF92A4A"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Phasing</w:t>
            </w:r>
          </w:p>
        </w:tc>
        <w:tc>
          <w:tcPr>
            <w:tcW w:w="2126" w:type="dxa"/>
            <w:shd w:val="clear" w:color="auto" w:fill="1F3864" w:themeFill="accent1" w:themeFillShade="80"/>
            <w:noWrap/>
            <w:hideMark/>
          </w:tcPr>
          <w:p w14:paraId="2992AF16" w14:textId="73738F62"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1F3864" w:themeFill="accent1" w:themeFillShade="80"/>
          </w:tcPr>
          <w:p w14:paraId="71D9C273"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r>
      <w:tr w:rsidR="0053326B" w:rsidRPr="00D92670" w14:paraId="75B706D8" w14:textId="4A05ACEA" w:rsidTr="0083754C">
        <w:trPr>
          <w:trHeight w:val="288"/>
        </w:trPr>
        <w:tc>
          <w:tcPr>
            <w:tcW w:w="5098" w:type="dxa"/>
            <w:gridSpan w:val="4"/>
            <w:shd w:val="clear" w:color="auto" w:fill="2F5496" w:themeFill="accent1" w:themeFillShade="BF"/>
          </w:tcPr>
          <w:p w14:paraId="50ED2E57" w14:textId="714061AE"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Permissions on small sites 5-9 dwellings</w:t>
            </w:r>
          </w:p>
        </w:tc>
        <w:tc>
          <w:tcPr>
            <w:tcW w:w="1559" w:type="dxa"/>
            <w:shd w:val="clear" w:color="auto" w:fill="2F5496" w:themeFill="accent1" w:themeFillShade="BF"/>
            <w:noWrap/>
            <w:hideMark/>
          </w:tcPr>
          <w:p w14:paraId="3617AFA0"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850" w:type="dxa"/>
            <w:shd w:val="clear" w:color="auto" w:fill="2F5496" w:themeFill="accent1" w:themeFillShade="BF"/>
            <w:noWrap/>
            <w:hideMark/>
          </w:tcPr>
          <w:p w14:paraId="45B955CE"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33</w:t>
            </w:r>
          </w:p>
        </w:tc>
        <w:tc>
          <w:tcPr>
            <w:tcW w:w="851" w:type="dxa"/>
            <w:shd w:val="clear" w:color="auto" w:fill="2F5496" w:themeFill="accent1" w:themeFillShade="BF"/>
          </w:tcPr>
          <w:p w14:paraId="1E479E18" w14:textId="7028FE6F" w:rsidR="0053326B" w:rsidRPr="00D92670" w:rsidRDefault="007904A0"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Estimated completions </w:t>
            </w:r>
            <w:r w:rsidR="0053326B">
              <w:rPr>
                <w:rFonts w:ascii="Arial" w:eastAsia="Times New Roman" w:hAnsi="Arial" w:cs="Arial"/>
                <w:b/>
                <w:bCs/>
                <w:color w:val="FFFFFF" w:themeColor="background1"/>
                <w:sz w:val="16"/>
                <w:szCs w:val="16"/>
                <w:lang w:eastAsia="en-GB"/>
              </w:rPr>
              <w:t>2023/24</w:t>
            </w:r>
          </w:p>
        </w:tc>
        <w:tc>
          <w:tcPr>
            <w:tcW w:w="851" w:type="dxa"/>
            <w:shd w:val="clear" w:color="auto" w:fill="2F5496" w:themeFill="accent1" w:themeFillShade="BF"/>
          </w:tcPr>
          <w:p w14:paraId="6346A40C" w14:textId="77777777" w:rsidR="0053326B"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Years 1-5 </w:t>
            </w:r>
          </w:p>
          <w:p w14:paraId="59A649E0" w14:textId="28103B2D"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(2024/25 – 2028/29)</w:t>
            </w:r>
          </w:p>
        </w:tc>
        <w:tc>
          <w:tcPr>
            <w:tcW w:w="851" w:type="dxa"/>
            <w:shd w:val="clear" w:color="auto" w:fill="2F5496" w:themeFill="accent1" w:themeFillShade="BF"/>
          </w:tcPr>
          <w:p w14:paraId="1289F96C" w14:textId="11BAE685"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Year 6 +</w:t>
            </w:r>
          </w:p>
        </w:tc>
        <w:tc>
          <w:tcPr>
            <w:tcW w:w="2126" w:type="dxa"/>
            <w:shd w:val="clear" w:color="auto" w:fill="2F5496" w:themeFill="accent1" w:themeFillShade="BF"/>
            <w:noWrap/>
            <w:hideMark/>
          </w:tcPr>
          <w:p w14:paraId="721DA104" w14:textId="36631784"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2F5496" w:themeFill="accent1" w:themeFillShade="BF"/>
          </w:tcPr>
          <w:p w14:paraId="56C75FA7"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r>
      <w:tr w:rsidR="0053326B" w:rsidRPr="00D92670" w14:paraId="2A256989" w14:textId="39AD70EB" w:rsidTr="0083754C">
        <w:trPr>
          <w:trHeight w:val="288"/>
        </w:trPr>
        <w:tc>
          <w:tcPr>
            <w:tcW w:w="846" w:type="dxa"/>
          </w:tcPr>
          <w:p w14:paraId="74A1B47B" w14:textId="753651AB"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WSCC Ref</w:t>
            </w:r>
          </w:p>
        </w:tc>
        <w:tc>
          <w:tcPr>
            <w:tcW w:w="1843" w:type="dxa"/>
            <w:shd w:val="clear" w:color="auto" w:fill="auto"/>
            <w:noWrap/>
            <w:hideMark/>
          </w:tcPr>
          <w:p w14:paraId="098E77FF" w14:textId="14C8C106"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Comprising:</w:t>
            </w:r>
          </w:p>
        </w:tc>
        <w:tc>
          <w:tcPr>
            <w:tcW w:w="1275" w:type="dxa"/>
            <w:shd w:val="clear" w:color="auto" w:fill="auto"/>
            <w:noWrap/>
            <w:hideMark/>
          </w:tcPr>
          <w:p w14:paraId="399E17ED"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Parish</w:t>
            </w:r>
          </w:p>
        </w:tc>
        <w:tc>
          <w:tcPr>
            <w:tcW w:w="1134" w:type="dxa"/>
            <w:shd w:val="clear" w:color="auto" w:fill="auto"/>
            <w:noWrap/>
            <w:hideMark/>
          </w:tcPr>
          <w:p w14:paraId="0108B1F9"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Ref</w:t>
            </w:r>
          </w:p>
        </w:tc>
        <w:tc>
          <w:tcPr>
            <w:tcW w:w="1559" w:type="dxa"/>
            <w:shd w:val="clear" w:color="auto" w:fill="auto"/>
            <w:noWrap/>
            <w:hideMark/>
          </w:tcPr>
          <w:p w14:paraId="45A04CE3"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Date Permitted</w:t>
            </w:r>
          </w:p>
        </w:tc>
        <w:tc>
          <w:tcPr>
            <w:tcW w:w="850" w:type="dxa"/>
            <w:shd w:val="clear" w:color="auto" w:fill="auto"/>
            <w:noWrap/>
            <w:hideMark/>
          </w:tcPr>
          <w:p w14:paraId="31B2797B" w14:textId="77777777" w:rsidR="0053326B" w:rsidRPr="00D92670" w:rsidRDefault="0053326B" w:rsidP="0053326B">
            <w:pPr>
              <w:spacing w:after="0" w:line="240" w:lineRule="auto"/>
              <w:rPr>
                <w:rFonts w:ascii="Arial" w:eastAsia="Times New Roman" w:hAnsi="Arial" w:cs="Arial"/>
                <w:b/>
                <w:bCs/>
                <w:sz w:val="16"/>
                <w:szCs w:val="16"/>
                <w:lang w:eastAsia="en-GB"/>
              </w:rPr>
            </w:pPr>
          </w:p>
        </w:tc>
        <w:tc>
          <w:tcPr>
            <w:tcW w:w="851" w:type="dxa"/>
          </w:tcPr>
          <w:p w14:paraId="679866C0"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7CB2C660" w14:textId="3C88CFCB"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73E24A2E" w14:textId="5B6CEC51"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2126" w:type="dxa"/>
            <w:shd w:val="clear" w:color="auto" w:fill="auto"/>
            <w:noWrap/>
            <w:hideMark/>
          </w:tcPr>
          <w:p w14:paraId="26EB40E5" w14:textId="52326F3D" w:rsidR="0053326B" w:rsidRPr="00D92670" w:rsidRDefault="0053326B" w:rsidP="0053326B">
            <w:pPr>
              <w:spacing w:after="0" w:line="240" w:lineRule="auto"/>
              <w:rPr>
                <w:rFonts w:ascii="Arial" w:eastAsia="Times New Roman" w:hAnsi="Arial" w:cs="Arial"/>
                <w:b/>
                <w:bCs/>
                <w:sz w:val="16"/>
                <w:szCs w:val="16"/>
                <w:lang w:eastAsia="en-GB"/>
              </w:rPr>
            </w:pPr>
            <w:r w:rsidRPr="00D92670">
              <w:rPr>
                <w:rFonts w:ascii="Arial" w:eastAsia="Times New Roman" w:hAnsi="Arial" w:cs="Arial"/>
                <w:b/>
                <w:bCs/>
                <w:color w:val="000000"/>
                <w:sz w:val="16"/>
                <w:szCs w:val="16"/>
                <w:lang w:eastAsia="en-GB"/>
              </w:rPr>
              <w:t>Site phasing justification</w:t>
            </w:r>
          </w:p>
        </w:tc>
        <w:tc>
          <w:tcPr>
            <w:tcW w:w="2410" w:type="dxa"/>
          </w:tcPr>
          <w:p w14:paraId="4DD1CCC0" w14:textId="787A6A0C"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Planning/Delivery History</w:t>
            </w:r>
          </w:p>
        </w:tc>
      </w:tr>
      <w:tr w:rsidR="0053326B" w:rsidRPr="00D92670" w14:paraId="53BD122C" w14:textId="04A8B260" w:rsidTr="0083754C">
        <w:trPr>
          <w:trHeight w:val="288"/>
        </w:trPr>
        <w:tc>
          <w:tcPr>
            <w:tcW w:w="846" w:type="dxa"/>
          </w:tcPr>
          <w:p w14:paraId="5E050006" w14:textId="7172AE9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SB354</w:t>
            </w:r>
          </w:p>
        </w:tc>
        <w:tc>
          <w:tcPr>
            <w:tcW w:w="1843" w:type="dxa"/>
            <w:shd w:val="clear" w:color="auto" w:fill="auto"/>
            <w:noWrap/>
            <w:hideMark/>
          </w:tcPr>
          <w:p w14:paraId="784E6629" w14:textId="7A95C073"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Elmsleigh</w:t>
            </w:r>
            <w:proofErr w:type="spellEnd"/>
            <w:r w:rsidRPr="00D92670">
              <w:rPr>
                <w:rFonts w:ascii="Arial" w:eastAsia="Times New Roman" w:hAnsi="Arial" w:cs="Arial"/>
                <w:color w:val="000000"/>
                <w:sz w:val="16"/>
                <w:szCs w:val="16"/>
                <w:lang w:eastAsia="en-GB"/>
              </w:rPr>
              <w:t xml:space="preserve"> 30 First Avenue Southbourne</w:t>
            </w:r>
          </w:p>
        </w:tc>
        <w:tc>
          <w:tcPr>
            <w:tcW w:w="1275" w:type="dxa"/>
            <w:shd w:val="clear" w:color="auto" w:fill="auto"/>
            <w:noWrap/>
            <w:hideMark/>
          </w:tcPr>
          <w:p w14:paraId="72B2385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Southbourne</w:t>
            </w:r>
          </w:p>
        </w:tc>
        <w:tc>
          <w:tcPr>
            <w:tcW w:w="1134" w:type="dxa"/>
            <w:shd w:val="clear" w:color="auto" w:fill="auto"/>
            <w:noWrap/>
            <w:hideMark/>
          </w:tcPr>
          <w:p w14:paraId="3A284EC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16/00407/FUL</w:t>
            </w:r>
          </w:p>
        </w:tc>
        <w:tc>
          <w:tcPr>
            <w:tcW w:w="1559" w:type="dxa"/>
            <w:shd w:val="clear" w:color="auto" w:fill="auto"/>
            <w:noWrap/>
            <w:hideMark/>
          </w:tcPr>
          <w:p w14:paraId="3762F4C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(25/05/16)</w:t>
            </w:r>
          </w:p>
        </w:tc>
        <w:tc>
          <w:tcPr>
            <w:tcW w:w="850" w:type="dxa"/>
            <w:shd w:val="clear" w:color="auto" w:fill="auto"/>
            <w:noWrap/>
            <w:hideMark/>
          </w:tcPr>
          <w:p w14:paraId="6A55FB0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5</w:t>
            </w:r>
          </w:p>
        </w:tc>
        <w:tc>
          <w:tcPr>
            <w:tcW w:w="851" w:type="dxa"/>
          </w:tcPr>
          <w:p w14:paraId="1E0586AC" w14:textId="45633388"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851" w:type="dxa"/>
          </w:tcPr>
          <w:p w14:paraId="20CD9A35" w14:textId="1B35EB5A"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244B81E7" w14:textId="5324AC22"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2126" w:type="dxa"/>
            <w:shd w:val="clear" w:color="auto" w:fill="auto"/>
            <w:noWrap/>
            <w:hideMark/>
          </w:tcPr>
          <w:p w14:paraId="7F8CB307" w14:textId="4B44AA71"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Site under construction. Assumes delivery will be complete within 1 year.</w:t>
            </w:r>
          </w:p>
        </w:tc>
        <w:tc>
          <w:tcPr>
            <w:tcW w:w="2410" w:type="dxa"/>
          </w:tcPr>
          <w:p w14:paraId="6795E427" w14:textId="77777777"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Proposed erection of 5 no. three bedroom dwellings with associated parking, </w:t>
            </w:r>
            <w:proofErr w:type="gramStart"/>
            <w:r w:rsidRPr="00D92670">
              <w:rPr>
                <w:rFonts w:ascii="Arial" w:eastAsia="Times New Roman" w:hAnsi="Arial" w:cs="Arial"/>
                <w:sz w:val="16"/>
                <w:szCs w:val="16"/>
                <w:lang w:eastAsia="en-GB"/>
              </w:rPr>
              <w:t>bin</w:t>
            </w:r>
            <w:proofErr w:type="gramEnd"/>
            <w:r w:rsidRPr="00D92670">
              <w:rPr>
                <w:rFonts w:ascii="Arial" w:eastAsia="Times New Roman" w:hAnsi="Arial" w:cs="Arial"/>
                <w:sz w:val="16"/>
                <w:szCs w:val="16"/>
                <w:lang w:eastAsia="en-GB"/>
              </w:rPr>
              <w:t xml:space="preserve"> and cycle stores. </w:t>
            </w:r>
          </w:p>
          <w:p w14:paraId="56CFD16F" w14:textId="7C01AEA5"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Site under construction.</w:t>
            </w:r>
          </w:p>
        </w:tc>
      </w:tr>
      <w:tr w:rsidR="0053326B" w:rsidRPr="00D92670" w14:paraId="595D864B" w14:textId="7DA270E1" w:rsidTr="0083754C">
        <w:trPr>
          <w:trHeight w:val="288"/>
        </w:trPr>
        <w:tc>
          <w:tcPr>
            <w:tcW w:w="846" w:type="dxa"/>
          </w:tcPr>
          <w:p w14:paraId="7FE8E9E9" w14:textId="10280545"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SB384</w:t>
            </w:r>
          </w:p>
        </w:tc>
        <w:tc>
          <w:tcPr>
            <w:tcW w:w="1843" w:type="dxa"/>
            <w:shd w:val="clear" w:color="auto" w:fill="auto"/>
            <w:noWrap/>
            <w:hideMark/>
          </w:tcPr>
          <w:p w14:paraId="176EFAED" w14:textId="00DED6F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w:t>
            </w:r>
            <w:proofErr w:type="gramStart"/>
            <w:r w:rsidRPr="00D92670">
              <w:rPr>
                <w:rFonts w:ascii="Arial" w:eastAsia="Times New Roman" w:hAnsi="Arial" w:cs="Arial"/>
                <w:color w:val="000000"/>
                <w:sz w:val="16"/>
                <w:szCs w:val="16"/>
                <w:lang w:eastAsia="en-GB"/>
              </w:rPr>
              <w:t>North West</w:t>
            </w:r>
            <w:proofErr w:type="gramEnd"/>
            <w:r w:rsidRPr="00D92670">
              <w:rPr>
                <w:rFonts w:ascii="Arial" w:eastAsia="Times New Roman" w:hAnsi="Arial" w:cs="Arial"/>
                <w:color w:val="000000"/>
                <w:sz w:val="16"/>
                <w:szCs w:val="16"/>
                <w:lang w:eastAsia="en-GB"/>
              </w:rPr>
              <w:t xml:space="preserve"> Of 139 Main Road Southbourne</w:t>
            </w:r>
          </w:p>
        </w:tc>
        <w:tc>
          <w:tcPr>
            <w:tcW w:w="1275" w:type="dxa"/>
            <w:shd w:val="clear" w:color="auto" w:fill="auto"/>
            <w:noWrap/>
            <w:hideMark/>
          </w:tcPr>
          <w:p w14:paraId="179D20E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Southbourne</w:t>
            </w:r>
          </w:p>
        </w:tc>
        <w:tc>
          <w:tcPr>
            <w:tcW w:w="1134" w:type="dxa"/>
            <w:shd w:val="clear" w:color="auto" w:fill="auto"/>
            <w:noWrap/>
            <w:hideMark/>
          </w:tcPr>
          <w:p w14:paraId="020315D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20/02297/FUL</w:t>
            </w:r>
          </w:p>
        </w:tc>
        <w:tc>
          <w:tcPr>
            <w:tcW w:w="1559" w:type="dxa"/>
            <w:shd w:val="clear" w:color="auto" w:fill="auto"/>
            <w:noWrap/>
            <w:hideMark/>
          </w:tcPr>
          <w:p w14:paraId="4B6A3C4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(23/06/22)</w:t>
            </w:r>
          </w:p>
        </w:tc>
        <w:tc>
          <w:tcPr>
            <w:tcW w:w="850" w:type="dxa"/>
            <w:shd w:val="clear" w:color="auto" w:fill="auto"/>
            <w:noWrap/>
            <w:hideMark/>
          </w:tcPr>
          <w:p w14:paraId="4597B28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8</w:t>
            </w:r>
          </w:p>
        </w:tc>
        <w:tc>
          <w:tcPr>
            <w:tcW w:w="851" w:type="dxa"/>
          </w:tcPr>
          <w:p w14:paraId="508AE156" w14:textId="5F061617"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77846E8C" w14:textId="7B0463A9"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851" w:type="dxa"/>
          </w:tcPr>
          <w:p w14:paraId="7DC94B02" w14:textId="0E564AFC"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2126" w:type="dxa"/>
            <w:shd w:val="clear" w:color="auto" w:fill="auto"/>
            <w:noWrap/>
            <w:hideMark/>
          </w:tcPr>
          <w:p w14:paraId="67A8FF78" w14:textId="7FC32E04"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Phased assuming build will be complete within 1 year once construction started due to size of site.</w:t>
            </w:r>
          </w:p>
        </w:tc>
        <w:tc>
          <w:tcPr>
            <w:tcW w:w="2410" w:type="dxa"/>
          </w:tcPr>
          <w:p w14:paraId="5BD1549C" w14:textId="33660300"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Construction of 8 no. dwellings, access, </w:t>
            </w:r>
            <w:proofErr w:type="gramStart"/>
            <w:r w:rsidRPr="00D92670">
              <w:rPr>
                <w:rFonts w:ascii="Arial" w:eastAsia="Times New Roman" w:hAnsi="Arial" w:cs="Arial"/>
                <w:sz w:val="16"/>
                <w:szCs w:val="16"/>
                <w:lang w:eastAsia="en-GB"/>
              </w:rPr>
              <w:t>landscaping</w:t>
            </w:r>
            <w:proofErr w:type="gramEnd"/>
            <w:r w:rsidRPr="00D92670">
              <w:rPr>
                <w:rFonts w:ascii="Arial" w:eastAsia="Times New Roman" w:hAnsi="Arial" w:cs="Arial"/>
                <w:sz w:val="16"/>
                <w:szCs w:val="16"/>
                <w:lang w:eastAsia="en-GB"/>
              </w:rPr>
              <w:t xml:space="preserve"> and associated works.</w:t>
            </w:r>
          </w:p>
        </w:tc>
      </w:tr>
      <w:tr w:rsidR="0053326B" w:rsidRPr="00D92670" w14:paraId="2D67C8F5" w14:textId="08A7BBAB" w:rsidTr="0083754C">
        <w:trPr>
          <w:trHeight w:val="288"/>
        </w:trPr>
        <w:tc>
          <w:tcPr>
            <w:tcW w:w="846" w:type="dxa"/>
          </w:tcPr>
          <w:p w14:paraId="51E1CD5C" w14:textId="6018E16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HN044</w:t>
            </w:r>
          </w:p>
        </w:tc>
        <w:tc>
          <w:tcPr>
            <w:tcW w:w="1843" w:type="dxa"/>
            <w:shd w:val="clear" w:color="auto" w:fill="auto"/>
            <w:noWrap/>
            <w:hideMark/>
          </w:tcPr>
          <w:p w14:paraId="73F5D411" w14:textId="25629458"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south of </w:t>
            </w:r>
            <w:proofErr w:type="spellStart"/>
            <w:r w:rsidRPr="00D92670">
              <w:rPr>
                <w:rFonts w:ascii="Arial" w:eastAsia="Times New Roman" w:hAnsi="Arial" w:cs="Arial"/>
                <w:color w:val="000000"/>
                <w:sz w:val="16"/>
                <w:szCs w:val="16"/>
                <w:lang w:eastAsia="en-GB"/>
              </w:rPr>
              <w:t>Reedbridge</w:t>
            </w:r>
            <w:proofErr w:type="spellEnd"/>
            <w:r w:rsidRPr="00D92670">
              <w:rPr>
                <w:rFonts w:ascii="Arial" w:eastAsia="Times New Roman" w:hAnsi="Arial" w:cs="Arial"/>
                <w:color w:val="000000"/>
                <w:sz w:val="16"/>
                <w:szCs w:val="16"/>
                <w:lang w:eastAsia="en-GB"/>
              </w:rPr>
              <w:t xml:space="preserve"> Farm</w:t>
            </w:r>
          </w:p>
        </w:tc>
        <w:tc>
          <w:tcPr>
            <w:tcW w:w="1275" w:type="dxa"/>
            <w:shd w:val="clear" w:color="auto" w:fill="auto"/>
            <w:noWrap/>
            <w:hideMark/>
          </w:tcPr>
          <w:p w14:paraId="38D594C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Hunston</w:t>
            </w:r>
          </w:p>
        </w:tc>
        <w:tc>
          <w:tcPr>
            <w:tcW w:w="1134" w:type="dxa"/>
            <w:shd w:val="clear" w:color="auto" w:fill="auto"/>
            <w:noWrap/>
            <w:hideMark/>
          </w:tcPr>
          <w:p w14:paraId="74BA436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18/01320/FUL              Site Allocation DPD Policy HN1                 </w:t>
            </w:r>
          </w:p>
        </w:tc>
        <w:tc>
          <w:tcPr>
            <w:tcW w:w="1559" w:type="dxa"/>
            <w:shd w:val="clear" w:color="auto" w:fill="auto"/>
            <w:noWrap/>
            <w:hideMark/>
          </w:tcPr>
          <w:p w14:paraId="28B9AD5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DPD </w:t>
            </w:r>
            <w:proofErr w:type="gramStart"/>
            <w:r w:rsidRPr="00D92670">
              <w:rPr>
                <w:rFonts w:ascii="Arial" w:eastAsia="Times New Roman" w:hAnsi="Arial" w:cs="Arial"/>
                <w:color w:val="000000"/>
                <w:sz w:val="16"/>
                <w:szCs w:val="16"/>
                <w:lang w:eastAsia="en-GB"/>
              </w:rPr>
              <w:t>Allocation  Full</w:t>
            </w:r>
            <w:proofErr w:type="gramEnd"/>
            <w:r w:rsidRPr="00D92670">
              <w:rPr>
                <w:rFonts w:ascii="Arial" w:eastAsia="Times New Roman" w:hAnsi="Arial" w:cs="Arial"/>
                <w:color w:val="000000"/>
                <w:sz w:val="16"/>
                <w:szCs w:val="16"/>
                <w:lang w:eastAsia="en-GB"/>
              </w:rPr>
              <w:t xml:space="preserve"> (16/09/18)</w:t>
            </w:r>
          </w:p>
        </w:tc>
        <w:tc>
          <w:tcPr>
            <w:tcW w:w="850" w:type="dxa"/>
            <w:shd w:val="clear" w:color="auto" w:fill="auto"/>
            <w:noWrap/>
            <w:hideMark/>
          </w:tcPr>
          <w:p w14:paraId="763B2563"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w:t>
            </w:r>
          </w:p>
        </w:tc>
        <w:tc>
          <w:tcPr>
            <w:tcW w:w="851" w:type="dxa"/>
          </w:tcPr>
          <w:p w14:paraId="6C540A21" w14:textId="5A55F416"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851" w:type="dxa"/>
          </w:tcPr>
          <w:p w14:paraId="2D3EE290" w14:textId="588F1DE0"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851" w:type="dxa"/>
          </w:tcPr>
          <w:p w14:paraId="3A005A81" w14:textId="3B4F9FF5"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2126" w:type="dxa"/>
            <w:shd w:val="clear" w:color="auto" w:fill="auto"/>
            <w:noWrap/>
            <w:hideMark/>
          </w:tcPr>
          <w:p w14:paraId="561637CE" w14:textId="2E4F79CC"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Site under construction with 4 dwellings completed. Remaining dwellings phased to deliver over 2 years as the site is </w:t>
            </w:r>
            <w:proofErr w:type="spellStart"/>
            <w:r w:rsidRPr="00D92670">
              <w:rPr>
                <w:rFonts w:ascii="Arial" w:eastAsia="Times New Roman" w:hAnsi="Arial" w:cs="Arial"/>
                <w:sz w:val="16"/>
                <w:szCs w:val="16"/>
                <w:lang w:eastAsia="en-GB"/>
              </w:rPr>
              <w:t>self build</w:t>
            </w:r>
            <w:proofErr w:type="spellEnd"/>
            <w:r w:rsidRPr="00D92670">
              <w:rPr>
                <w:rFonts w:ascii="Arial" w:eastAsia="Times New Roman" w:hAnsi="Arial" w:cs="Arial"/>
                <w:sz w:val="16"/>
                <w:szCs w:val="16"/>
                <w:lang w:eastAsia="en-GB"/>
              </w:rPr>
              <w:t>.</w:t>
            </w:r>
          </w:p>
        </w:tc>
        <w:tc>
          <w:tcPr>
            <w:tcW w:w="2410" w:type="dxa"/>
          </w:tcPr>
          <w:p w14:paraId="7C5D2E4F" w14:textId="77777777"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Site allocated for 7 dwellings in Site Allocation DPD Proposed Submission (Policy HN1). Site suitability for housing and deliverability considered during examination of DPD. Full application now received and approved. CIL records show commencement as March 2019.</w:t>
            </w:r>
          </w:p>
          <w:p w14:paraId="25D73E2E" w14:textId="3F9B5CA0"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Site under construction. 4 dwellings complete.</w:t>
            </w:r>
          </w:p>
        </w:tc>
      </w:tr>
      <w:tr w:rsidR="0053326B" w:rsidRPr="00D92670" w14:paraId="5D6412EE" w14:textId="4D7920E2" w:rsidTr="0083754C">
        <w:trPr>
          <w:trHeight w:val="288"/>
        </w:trPr>
        <w:tc>
          <w:tcPr>
            <w:tcW w:w="846" w:type="dxa"/>
          </w:tcPr>
          <w:p w14:paraId="57DB7C0E" w14:textId="420B3FC5"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NM126</w:t>
            </w:r>
          </w:p>
        </w:tc>
        <w:tc>
          <w:tcPr>
            <w:tcW w:w="1843" w:type="dxa"/>
            <w:shd w:val="clear" w:color="auto" w:fill="auto"/>
            <w:noWrap/>
            <w:hideMark/>
          </w:tcPr>
          <w:p w14:paraId="019520CC" w14:textId="5E9010A5"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South </w:t>
            </w:r>
            <w:proofErr w:type="spellStart"/>
            <w:r w:rsidRPr="00D92670">
              <w:rPr>
                <w:rFonts w:ascii="Arial" w:eastAsia="Times New Roman" w:hAnsi="Arial" w:cs="Arial"/>
                <w:color w:val="000000"/>
                <w:sz w:val="16"/>
                <w:szCs w:val="16"/>
                <w:lang w:eastAsia="en-GB"/>
              </w:rPr>
              <w:t>Mundham</w:t>
            </w:r>
            <w:proofErr w:type="spellEnd"/>
            <w:r w:rsidRPr="00D92670">
              <w:rPr>
                <w:rFonts w:ascii="Arial" w:eastAsia="Times New Roman" w:hAnsi="Arial" w:cs="Arial"/>
                <w:color w:val="000000"/>
                <w:sz w:val="16"/>
                <w:szCs w:val="16"/>
                <w:lang w:eastAsia="en-GB"/>
              </w:rPr>
              <w:t xml:space="preserve"> Farm South </w:t>
            </w:r>
            <w:proofErr w:type="spellStart"/>
            <w:r w:rsidRPr="00D92670">
              <w:rPr>
                <w:rFonts w:ascii="Arial" w:eastAsia="Times New Roman" w:hAnsi="Arial" w:cs="Arial"/>
                <w:color w:val="000000"/>
                <w:sz w:val="16"/>
                <w:szCs w:val="16"/>
                <w:lang w:eastAsia="en-GB"/>
              </w:rPr>
              <w:t>Mundham</w:t>
            </w:r>
            <w:proofErr w:type="spellEnd"/>
            <w:r w:rsidRPr="00D92670">
              <w:rPr>
                <w:rFonts w:ascii="Arial" w:eastAsia="Times New Roman" w:hAnsi="Arial" w:cs="Arial"/>
                <w:color w:val="000000"/>
                <w:sz w:val="16"/>
                <w:szCs w:val="16"/>
                <w:lang w:eastAsia="en-GB"/>
              </w:rPr>
              <w:t xml:space="preserve"> Road South </w:t>
            </w:r>
            <w:proofErr w:type="spellStart"/>
            <w:r w:rsidRPr="00D92670">
              <w:rPr>
                <w:rFonts w:ascii="Arial" w:eastAsia="Times New Roman" w:hAnsi="Arial" w:cs="Arial"/>
                <w:color w:val="000000"/>
                <w:sz w:val="16"/>
                <w:szCs w:val="16"/>
                <w:lang w:eastAsia="en-GB"/>
              </w:rPr>
              <w:t>Mundham</w:t>
            </w:r>
            <w:proofErr w:type="spellEnd"/>
            <w:r w:rsidRPr="00D92670">
              <w:rPr>
                <w:rFonts w:ascii="Arial" w:eastAsia="Times New Roman" w:hAnsi="Arial" w:cs="Arial"/>
                <w:color w:val="000000"/>
                <w:sz w:val="16"/>
                <w:szCs w:val="16"/>
                <w:lang w:eastAsia="en-GB"/>
              </w:rPr>
              <w:t xml:space="preserve"> </w:t>
            </w:r>
          </w:p>
        </w:tc>
        <w:tc>
          <w:tcPr>
            <w:tcW w:w="1275" w:type="dxa"/>
            <w:shd w:val="clear" w:color="auto" w:fill="auto"/>
            <w:noWrap/>
            <w:hideMark/>
          </w:tcPr>
          <w:p w14:paraId="5117D1A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North </w:t>
            </w:r>
            <w:proofErr w:type="spellStart"/>
            <w:r w:rsidRPr="00D92670">
              <w:rPr>
                <w:rFonts w:ascii="Arial" w:eastAsia="Times New Roman" w:hAnsi="Arial" w:cs="Arial"/>
                <w:color w:val="000000"/>
                <w:sz w:val="16"/>
                <w:szCs w:val="16"/>
                <w:lang w:eastAsia="en-GB"/>
              </w:rPr>
              <w:t>Mundham</w:t>
            </w:r>
            <w:proofErr w:type="spellEnd"/>
          </w:p>
        </w:tc>
        <w:tc>
          <w:tcPr>
            <w:tcW w:w="1134" w:type="dxa"/>
            <w:shd w:val="clear" w:color="auto" w:fill="auto"/>
            <w:noWrap/>
            <w:hideMark/>
          </w:tcPr>
          <w:p w14:paraId="19D2DF9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19/00677/FUL</w:t>
            </w:r>
          </w:p>
        </w:tc>
        <w:tc>
          <w:tcPr>
            <w:tcW w:w="1559" w:type="dxa"/>
            <w:shd w:val="clear" w:color="auto" w:fill="auto"/>
            <w:noWrap/>
            <w:hideMark/>
          </w:tcPr>
          <w:p w14:paraId="49D7923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(07/02/2020)</w:t>
            </w:r>
          </w:p>
        </w:tc>
        <w:tc>
          <w:tcPr>
            <w:tcW w:w="850" w:type="dxa"/>
            <w:shd w:val="clear" w:color="auto" w:fill="auto"/>
            <w:noWrap/>
            <w:hideMark/>
          </w:tcPr>
          <w:p w14:paraId="6E105DC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w:t>
            </w:r>
          </w:p>
        </w:tc>
        <w:tc>
          <w:tcPr>
            <w:tcW w:w="851" w:type="dxa"/>
          </w:tcPr>
          <w:p w14:paraId="2A7866D3" w14:textId="0A7C6CF8"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851" w:type="dxa"/>
          </w:tcPr>
          <w:p w14:paraId="24A92BC3" w14:textId="024A0B2B"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30598012" w14:textId="23275AB6"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2126" w:type="dxa"/>
            <w:shd w:val="clear" w:color="auto" w:fill="auto"/>
            <w:noWrap/>
            <w:hideMark/>
          </w:tcPr>
          <w:p w14:paraId="04EB9948" w14:textId="3A9CE712"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Site under construction with 4 dwellings completed. Remaining dwellings to be completed within 1 year. </w:t>
            </w:r>
          </w:p>
        </w:tc>
        <w:tc>
          <w:tcPr>
            <w:tcW w:w="2410" w:type="dxa"/>
          </w:tcPr>
          <w:p w14:paraId="6AC6A167" w14:textId="77777777"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Change of use of flint barns to 3 no. residential units and replacement of existing agricultural buildings with 3 no. residential units.</w:t>
            </w:r>
          </w:p>
          <w:p w14:paraId="3AEF6474" w14:textId="5357DF92"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Site under construction. 4 dwellings complete.</w:t>
            </w:r>
          </w:p>
        </w:tc>
      </w:tr>
      <w:tr w:rsidR="0053326B" w:rsidRPr="00D92670" w14:paraId="54246663" w14:textId="0CED94A1" w:rsidTr="0083754C">
        <w:trPr>
          <w:trHeight w:val="288"/>
        </w:trPr>
        <w:tc>
          <w:tcPr>
            <w:tcW w:w="846" w:type="dxa"/>
          </w:tcPr>
          <w:p w14:paraId="3516917B" w14:textId="34F544F6"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SY561</w:t>
            </w:r>
          </w:p>
        </w:tc>
        <w:tc>
          <w:tcPr>
            <w:tcW w:w="1843" w:type="dxa"/>
            <w:shd w:val="clear" w:color="auto" w:fill="auto"/>
            <w:noWrap/>
            <w:hideMark/>
          </w:tcPr>
          <w:p w14:paraId="63372201" w14:textId="1A33176E"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99 - 101 High Street Selsey</w:t>
            </w:r>
          </w:p>
        </w:tc>
        <w:tc>
          <w:tcPr>
            <w:tcW w:w="1275" w:type="dxa"/>
            <w:shd w:val="clear" w:color="auto" w:fill="auto"/>
            <w:noWrap/>
            <w:hideMark/>
          </w:tcPr>
          <w:p w14:paraId="55206FA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Selsey</w:t>
            </w:r>
          </w:p>
        </w:tc>
        <w:tc>
          <w:tcPr>
            <w:tcW w:w="1134" w:type="dxa"/>
            <w:shd w:val="clear" w:color="auto" w:fill="auto"/>
            <w:noWrap/>
            <w:hideMark/>
          </w:tcPr>
          <w:p w14:paraId="58676993"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22/02196/FUL</w:t>
            </w:r>
          </w:p>
        </w:tc>
        <w:tc>
          <w:tcPr>
            <w:tcW w:w="1559" w:type="dxa"/>
            <w:shd w:val="clear" w:color="auto" w:fill="auto"/>
            <w:noWrap/>
            <w:hideMark/>
          </w:tcPr>
          <w:p w14:paraId="124A106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(29/11/2021)</w:t>
            </w:r>
          </w:p>
        </w:tc>
        <w:tc>
          <w:tcPr>
            <w:tcW w:w="850" w:type="dxa"/>
            <w:shd w:val="clear" w:color="auto" w:fill="auto"/>
            <w:noWrap/>
            <w:hideMark/>
          </w:tcPr>
          <w:p w14:paraId="3E65389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5</w:t>
            </w:r>
          </w:p>
        </w:tc>
        <w:tc>
          <w:tcPr>
            <w:tcW w:w="851" w:type="dxa"/>
          </w:tcPr>
          <w:p w14:paraId="678BFCDC" w14:textId="14E84E87"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7A5415E3" w14:textId="1CE08190"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851" w:type="dxa"/>
          </w:tcPr>
          <w:p w14:paraId="477CE05A" w14:textId="1BBC6F07"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2126" w:type="dxa"/>
            <w:shd w:val="clear" w:color="auto" w:fill="auto"/>
            <w:noWrap/>
            <w:hideMark/>
          </w:tcPr>
          <w:p w14:paraId="4C397AAF" w14:textId="749306E8"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Phased assuming build will be complete within 1 year once construction started due to size of site.</w:t>
            </w:r>
          </w:p>
        </w:tc>
        <w:tc>
          <w:tcPr>
            <w:tcW w:w="2410" w:type="dxa"/>
          </w:tcPr>
          <w:p w14:paraId="116B99D7" w14:textId="0ED6849C"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Erection of 5 no. flats in lieu of 1 no. flat and 2 no. maisonettes, including demolition of existing buildings. Alteration of design approved under permissions </w:t>
            </w:r>
            <w:r w:rsidRPr="00D92670">
              <w:rPr>
                <w:rFonts w:ascii="Arial" w:eastAsia="Times New Roman" w:hAnsi="Arial" w:cs="Arial"/>
                <w:sz w:val="16"/>
                <w:szCs w:val="16"/>
                <w:lang w:eastAsia="en-GB"/>
              </w:rPr>
              <w:lastRenderedPageBreak/>
              <w:t>18/00951/FUL and 18/00952/LBC.</w:t>
            </w:r>
          </w:p>
        </w:tc>
      </w:tr>
      <w:tr w:rsidR="0053326B" w:rsidRPr="00D92670" w14:paraId="7B03FD1A" w14:textId="67F98D2B" w:rsidTr="0083754C">
        <w:trPr>
          <w:trHeight w:val="288"/>
        </w:trPr>
        <w:tc>
          <w:tcPr>
            <w:tcW w:w="846" w:type="dxa"/>
          </w:tcPr>
          <w:p w14:paraId="2026D089" w14:textId="179C43A6"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YV318</w:t>
            </w:r>
          </w:p>
        </w:tc>
        <w:tc>
          <w:tcPr>
            <w:tcW w:w="1843" w:type="dxa"/>
            <w:shd w:val="clear" w:color="auto" w:fill="auto"/>
            <w:noWrap/>
            <w:hideMark/>
          </w:tcPr>
          <w:p w14:paraId="1378C380" w14:textId="3DD7F034"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at Royal Close Chichester</w:t>
            </w:r>
          </w:p>
        </w:tc>
        <w:tc>
          <w:tcPr>
            <w:tcW w:w="1275" w:type="dxa"/>
            <w:shd w:val="clear" w:color="auto" w:fill="auto"/>
            <w:noWrap/>
            <w:hideMark/>
          </w:tcPr>
          <w:p w14:paraId="1AF0CFA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134" w:type="dxa"/>
            <w:shd w:val="clear" w:color="auto" w:fill="auto"/>
            <w:noWrap/>
            <w:hideMark/>
          </w:tcPr>
          <w:p w14:paraId="235C194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20/02530/FUL </w:t>
            </w:r>
          </w:p>
        </w:tc>
        <w:tc>
          <w:tcPr>
            <w:tcW w:w="1559" w:type="dxa"/>
            <w:shd w:val="clear" w:color="auto" w:fill="auto"/>
            <w:noWrap/>
            <w:hideMark/>
          </w:tcPr>
          <w:p w14:paraId="1F43B00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(19/01/2022)</w:t>
            </w:r>
          </w:p>
        </w:tc>
        <w:tc>
          <w:tcPr>
            <w:tcW w:w="850" w:type="dxa"/>
            <w:shd w:val="clear" w:color="auto" w:fill="auto"/>
            <w:noWrap/>
            <w:hideMark/>
          </w:tcPr>
          <w:p w14:paraId="02C515E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5</w:t>
            </w:r>
          </w:p>
        </w:tc>
        <w:tc>
          <w:tcPr>
            <w:tcW w:w="851" w:type="dxa"/>
          </w:tcPr>
          <w:p w14:paraId="762AE112" w14:textId="1AF112E1"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851" w:type="dxa"/>
          </w:tcPr>
          <w:p w14:paraId="422CEDDD" w14:textId="764969DE"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4DEB4290" w14:textId="48DA3B2E"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2126" w:type="dxa"/>
            <w:shd w:val="clear" w:color="auto" w:fill="auto"/>
            <w:noWrap/>
            <w:hideMark/>
          </w:tcPr>
          <w:p w14:paraId="5DE6D19B" w14:textId="1CB7B018"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Site under construction. Assumes delivery will be complete within 1 year.</w:t>
            </w:r>
          </w:p>
        </w:tc>
        <w:tc>
          <w:tcPr>
            <w:tcW w:w="2410" w:type="dxa"/>
          </w:tcPr>
          <w:p w14:paraId="29041CBE" w14:textId="77777777"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Construction of 5 no. 1-bedroom elderly persons flats together with reconfigured car parking and the installation of replacement doors and windows on existing flats.</w:t>
            </w:r>
          </w:p>
          <w:p w14:paraId="6BA99012" w14:textId="2353B373"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Site under construction.</w:t>
            </w:r>
          </w:p>
        </w:tc>
      </w:tr>
      <w:tr w:rsidR="0053326B" w:rsidRPr="00D92670" w14:paraId="63993800" w14:textId="6309007E" w:rsidTr="0083754C">
        <w:trPr>
          <w:trHeight w:val="288"/>
        </w:trPr>
        <w:tc>
          <w:tcPr>
            <w:tcW w:w="846" w:type="dxa"/>
          </w:tcPr>
          <w:p w14:paraId="7E7D78D1" w14:textId="5852F861"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E054</w:t>
            </w:r>
          </w:p>
        </w:tc>
        <w:tc>
          <w:tcPr>
            <w:tcW w:w="1843" w:type="dxa"/>
            <w:shd w:val="clear" w:color="auto" w:fill="auto"/>
            <w:noWrap/>
            <w:hideMark/>
          </w:tcPr>
          <w:p w14:paraId="6311BE76" w14:textId="0C1AE2DA"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Earnley</w:t>
            </w:r>
            <w:proofErr w:type="spellEnd"/>
            <w:r w:rsidRPr="00D92670">
              <w:rPr>
                <w:rFonts w:ascii="Arial" w:eastAsia="Times New Roman" w:hAnsi="Arial" w:cs="Arial"/>
                <w:color w:val="000000"/>
                <w:sz w:val="16"/>
                <w:szCs w:val="16"/>
                <w:lang w:eastAsia="en-GB"/>
              </w:rPr>
              <w:t xml:space="preserve"> Gardens </w:t>
            </w:r>
            <w:proofErr w:type="spellStart"/>
            <w:r w:rsidRPr="00D92670">
              <w:rPr>
                <w:rFonts w:ascii="Arial" w:eastAsia="Times New Roman" w:hAnsi="Arial" w:cs="Arial"/>
                <w:color w:val="000000"/>
                <w:sz w:val="16"/>
                <w:szCs w:val="16"/>
                <w:lang w:eastAsia="en-GB"/>
              </w:rPr>
              <w:t>Almodington</w:t>
            </w:r>
            <w:proofErr w:type="spellEnd"/>
            <w:r w:rsidRPr="00D92670">
              <w:rPr>
                <w:rFonts w:ascii="Arial" w:eastAsia="Times New Roman" w:hAnsi="Arial" w:cs="Arial"/>
                <w:color w:val="000000"/>
                <w:sz w:val="16"/>
                <w:szCs w:val="16"/>
                <w:lang w:eastAsia="en-GB"/>
              </w:rPr>
              <w:t xml:space="preserve"> Lane </w:t>
            </w:r>
            <w:proofErr w:type="spellStart"/>
            <w:r w:rsidRPr="00D92670">
              <w:rPr>
                <w:rFonts w:ascii="Arial" w:eastAsia="Times New Roman" w:hAnsi="Arial" w:cs="Arial"/>
                <w:color w:val="000000"/>
                <w:sz w:val="16"/>
                <w:szCs w:val="16"/>
                <w:lang w:eastAsia="en-GB"/>
              </w:rPr>
              <w:t>Almodington</w:t>
            </w:r>
            <w:proofErr w:type="spellEnd"/>
            <w:r w:rsidRPr="00D92670">
              <w:rPr>
                <w:rFonts w:ascii="Arial" w:eastAsia="Times New Roman" w:hAnsi="Arial" w:cs="Arial"/>
                <w:color w:val="000000"/>
                <w:sz w:val="16"/>
                <w:szCs w:val="16"/>
                <w:lang w:eastAsia="en-GB"/>
              </w:rPr>
              <w:t xml:space="preserve"> </w:t>
            </w:r>
            <w:proofErr w:type="spellStart"/>
            <w:r w:rsidRPr="00D92670">
              <w:rPr>
                <w:rFonts w:ascii="Arial" w:eastAsia="Times New Roman" w:hAnsi="Arial" w:cs="Arial"/>
                <w:color w:val="000000"/>
                <w:sz w:val="16"/>
                <w:szCs w:val="16"/>
                <w:lang w:eastAsia="en-GB"/>
              </w:rPr>
              <w:t>Earnley</w:t>
            </w:r>
            <w:proofErr w:type="spellEnd"/>
          </w:p>
        </w:tc>
        <w:tc>
          <w:tcPr>
            <w:tcW w:w="1275" w:type="dxa"/>
            <w:shd w:val="clear" w:color="auto" w:fill="auto"/>
            <w:noWrap/>
            <w:hideMark/>
          </w:tcPr>
          <w:p w14:paraId="3AC4A3FD" w14:textId="77777777"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Earnley</w:t>
            </w:r>
            <w:proofErr w:type="spellEnd"/>
          </w:p>
        </w:tc>
        <w:tc>
          <w:tcPr>
            <w:tcW w:w="1134" w:type="dxa"/>
            <w:shd w:val="clear" w:color="auto" w:fill="auto"/>
            <w:noWrap/>
            <w:hideMark/>
          </w:tcPr>
          <w:p w14:paraId="24D3E2B3"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20/03289/FUL</w:t>
            </w:r>
          </w:p>
        </w:tc>
        <w:tc>
          <w:tcPr>
            <w:tcW w:w="1559" w:type="dxa"/>
            <w:shd w:val="clear" w:color="auto" w:fill="auto"/>
            <w:noWrap/>
            <w:hideMark/>
          </w:tcPr>
          <w:p w14:paraId="6FACB2E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(11/02/2022)</w:t>
            </w:r>
          </w:p>
        </w:tc>
        <w:tc>
          <w:tcPr>
            <w:tcW w:w="850" w:type="dxa"/>
            <w:shd w:val="clear" w:color="auto" w:fill="auto"/>
            <w:noWrap/>
            <w:hideMark/>
          </w:tcPr>
          <w:p w14:paraId="4F5966B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5</w:t>
            </w:r>
          </w:p>
        </w:tc>
        <w:tc>
          <w:tcPr>
            <w:tcW w:w="851" w:type="dxa"/>
          </w:tcPr>
          <w:p w14:paraId="139AA31B" w14:textId="6EA008F6"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851" w:type="dxa"/>
          </w:tcPr>
          <w:p w14:paraId="3FEAF4C6" w14:textId="0E1776FC"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2FA6E2D7" w14:textId="0B4EF7B7"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2126" w:type="dxa"/>
            <w:shd w:val="clear" w:color="auto" w:fill="auto"/>
            <w:noWrap/>
            <w:hideMark/>
          </w:tcPr>
          <w:p w14:paraId="33C69043" w14:textId="556570D8"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Site under construction. Assumes delivery will be complete within 1 year.</w:t>
            </w:r>
          </w:p>
        </w:tc>
        <w:tc>
          <w:tcPr>
            <w:tcW w:w="2410" w:type="dxa"/>
          </w:tcPr>
          <w:p w14:paraId="41E9A670" w14:textId="77777777"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Demolition of existing property (buildings 1-13) and construction of 5 no. dwellings with ancillary garages.</w:t>
            </w:r>
          </w:p>
          <w:p w14:paraId="6B64C8A6" w14:textId="042ADA01"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Site under construction.</w:t>
            </w:r>
          </w:p>
        </w:tc>
      </w:tr>
    </w:tbl>
    <w:p w14:paraId="080633CA" w14:textId="77777777" w:rsidR="00100E99" w:rsidRPr="00EB4E91" w:rsidRDefault="00100E99" w:rsidP="00100E99">
      <w:pPr>
        <w:rPr>
          <w:sz w:val="18"/>
          <w:szCs w:val="1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34"/>
        <w:gridCol w:w="1560"/>
        <w:gridCol w:w="850"/>
        <w:gridCol w:w="851"/>
        <w:gridCol w:w="850"/>
        <w:gridCol w:w="851"/>
        <w:gridCol w:w="4677"/>
      </w:tblGrid>
      <w:tr w:rsidR="0053326B" w:rsidRPr="00D92670" w14:paraId="6C8C0469" w14:textId="77777777" w:rsidTr="0083754C">
        <w:trPr>
          <w:trHeight w:val="288"/>
        </w:trPr>
        <w:tc>
          <w:tcPr>
            <w:tcW w:w="3964" w:type="dxa"/>
            <w:shd w:val="clear" w:color="auto" w:fill="1F3864" w:themeFill="accent1" w:themeFillShade="80"/>
            <w:noWrap/>
            <w:hideMark/>
          </w:tcPr>
          <w:p w14:paraId="4B0D2AD7" w14:textId="3FB09BA6"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Projected Housing Supply</w:t>
            </w:r>
          </w:p>
        </w:tc>
        <w:tc>
          <w:tcPr>
            <w:tcW w:w="1134" w:type="dxa"/>
            <w:shd w:val="clear" w:color="auto" w:fill="1F3864" w:themeFill="accent1" w:themeFillShade="80"/>
            <w:noWrap/>
            <w:hideMark/>
          </w:tcPr>
          <w:p w14:paraId="53315225"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1560" w:type="dxa"/>
            <w:shd w:val="clear" w:color="auto" w:fill="1F3864" w:themeFill="accent1" w:themeFillShade="80"/>
            <w:noWrap/>
            <w:hideMark/>
          </w:tcPr>
          <w:p w14:paraId="26293FB1"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850" w:type="dxa"/>
            <w:shd w:val="clear" w:color="auto" w:fill="1F3864" w:themeFill="accent1" w:themeFillShade="80"/>
            <w:noWrap/>
            <w:hideMark/>
          </w:tcPr>
          <w:p w14:paraId="559E6D08" w14:textId="77777777" w:rsidR="007904A0" w:rsidRDefault="007904A0" w:rsidP="007904A0">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177D3282"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851" w:type="dxa"/>
            <w:shd w:val="clear" w:color="auto" w:fill="1F3864" w:themeFill="accent1" w:themeFillShade="80"/>
          </w:tcPr>
          <w:p w14:paraId="7EF74357" w14:textId="5FB546A0" w:rsidR="0053326B" w:rsidRPr="00D92670" w:rsidRDefault="007904A0"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Estimated completions </w:t>
            </w:r>
            <w:r w:rsidR="0053326B">
              <w:rPr>
                <w:rFonts w:ascii="Arial" w:eastAsia="Times New Roman" w:hAnsi="Arial" w:cs="Arial"/>
                <w:b/>
                <w:bCs/>
                <w:color w:val="FFFFFF" w:themeColor="background1"/>
                <w:sz w:val="16"/>
                <w:szCs w:val="16"/>
                <w:lang w:eastAsia="en-GB"/>
              </w:rPr>
              <w:t>2023/24</w:t>
            </w:r>
          </w:p>
        </w:tc>
        <w:tc>
          <w:tcPr>
            <w:tcW w:w="850" w:type="dxa"/>
            <w:shd w:val="clear" w:color="auto" w:fill="1F3864" w:themeFill="accent1" w:themeFillShade="80"/>
          </w:tcPr>
          <w:p w14:paraId="3C9320DD" w14:textId="77777777" w:rsidR="0053326B"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Years 1-5 </w:t>
            </w:r>
          </w:p>
          <w:p w14:paraId="7DFF5FBE" w14:textId="73608F6E"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(2024/25 – 2028/29)</w:t>
            </w:r>
          </w:p>
        </w:tc>
        <w:tc>
          <w:tcPr>
            <w:tcW w:w="851" w:type="dxa"/>
            <w:shd w:val="clear" w:color="auto" w:fill="1F3864" w:themeFill="accent1" w:themeFillShade="80"/>
          </w:tcPr>
          <w:p w14:paraId="0F61B855" w14:textId="5A6B644C"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Year 6 +</w:t>
            </w:r>
          </w:p>
        </w:tc>
        <w:tc>
          <w:tcPr>
            <w:tcW w:w="4677" w:type="dxa"/>
            <w:shd w:val="clear" w:color="auto" w:fill="1F3864" w:themeFill="accent1" w:themeFillShade="80"/>
            <w:noWrap/>
            <w:hideMark/>
          </w:tcPr>
          <w:p w14:paraId="39076A76" w14:textId="45314CF2"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r>
      <w:tr w:rsidR="0053326B" w:rsidRPr="00D92670" w14:paraId="33EF76D6" w14:textId="77777777" w:rsidTr="0083754C">
        <w:trPr>
          <w:trHeight w:val="288"/>
        </w:trPr>
        <w:tc>
          <w:tcPr>
            <w:tcW w:w="5098" w:type="dxa"/>
            <w:gridSpan w:val="2"/>
            <w:shd w:val="clear" w:color="auto" w:fill="auto"/>
            <w:noWrap/>
            <w:hideMark/>
          </w:tcPr>
          <w:p w14:paraId="52921E4A" w14:textId="4C97728C"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color w:val="000000"/>
                <w:sz w:val="16"/>
                <w:szCs w:val="16"/>
                <w:lang w:eastAsia="en-GB"/>
              </w:rPr>
              <w:t xml:space="preserve">Permissions on small sites 4 or </w:t>
            </w:r>
            <w:r>
              <w:rPr>
                <w:rFonts w:ascii="Arial" w:eastAsia="Times New Roman" w:hAnsi="Arial" w:cs="Arial"/>
                <w:color w:val="000000"/>
                <w:sz w:val="16"/>
                <w:szCs w:val="16"/>
                <w:lang w:eastAsia="en-GB"/>
              </w:rPr>
              <w:t>fewer</w:t>
            </w:r>
            <w:r w:rsidRPr="00D92670">
              <w:rPr>
                <w:rFonts w:ascii="Arial" w:eastAsia="Times New Roman" w:hAnsi="Arial" w:cs="Arial"/>
                <w:color w:val="000000"/>
                <w:sz w:val="16"/>
                <w:szCs w:val="16"/>
                <w:lang w:eastAsia="en-GB"/>
              </w:rPr>
              <w:t xml:space="preserve"> dwellings</w:t>
            </w:r>
          </w:p>
        </w:tc>
        <w:tc>
          <w:tcPr>
            <w:tcW w:w="1560" w:type="dxa"/>
            <w:shd w:val="clear" w:color="auto" w:fill="auto"/>
            <w:noWrap/>
            <w:hideMark/>
          </w:tcPr>
          <w:p w14:paraId="4AA0D752" w14:textId="77777777" w:rsidR="0053326B" w:rsidRPr="00D92670" w:rsidRDefault="0053326B" w:rsidP="0053326B">
            <w:pPr>
              <w:spacing w:after="0" w:line="240" w:lineRule="auto"/>
              <w:rPr>
                <w:rFonts w:ascii="Arial" w:eastAsia="Times New Roman" w:hAnsi="Arial" w:cs="Arial"/>
                <w:sz w:val="16"/>
                <w:szCs w:val="16"/>
                <w:lang w:eastAsia="en-GB"/>
              </w:rPr>
            </w:pPr>
          </w:p>
        </w:tc>
        <w:tc>
          <w:tcPr>
            <w:tcW w:w="850" w:type="dxa"/>
            <w:shd w:val="clear" w:color="auto" w:fill="auto"/>
            <w:noWrap/>
            <w:hideMark/>
          </w:tcPr>
          <w:p w14:paraId="177147D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167</w:t>
            </w:r>
          </w:p>
        </w:tc>
        <w:tc>
          <w:tcPr>
            <w:tcW w:w="851" w:type="dxa"/>
          </w:tcPr>
          <w:p w14:paraId="0BD0C8AB" w14:textId="2FB76D7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44</w:t>
            </w:r>
          </w:p>
        </w:tc>
        <w:tc>
          <w:tcPr>
            <w:tcW w:w="850" w:type="dxa"/>
          </w:tcPr>
          <w:p w14:paraId="7A002089" w14:textId="661A387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123</w:t>
            </w:r>
          </w:p>
        </w:tc>
        <w:tc>
          <w:tcPr>
            <w:tcW w:w="851" w:type="dxa"/>
          </w:tcPr>
          <w:p w14:paraId="3C78067D" w14:textId="0ADD41D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4677" w:type="dxa"/>
            <w:shd w:val="clear" w:color="auto" w:fill="auto"/>
            <w:noWrap/>
            <w:hideMark/>
          </w:tcPr>
          <w:p w14:paraId="6FDE0840" w14:textId="32E9553E"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Figure calculated using known permissions </w:t>
            </w:r>
            <w:proofErr w:type="gramStart"/>
            <w:r w:rsidRPr="00D92670">
              <w:rPr>
                <w:rFonts w:ascii="Arial" w:eastAsia="Times New Roman" w:hAnsi="Arial" w:cs="Arial"/>
                <w:color w:val="000000"/>
                <w:sz w:val="16"/>
                <w:szCs w:val="16"/>
                <w:lang w:eastAsia="en-GB"/>
              </w:rPr>
              <w:t>at</w:t>
            </w:r>
            <w:proofErr w:type="gramEnd"/>
            <w:r w:rsidRPr="00D92670">
              <w:rPr>
                <w:rFonts w:ascii="Arial" w:eastAsia="Times New Roman" w:hAnsi="Arial" w:cs="Arial"/>
                <w:color w:val="000000"/>
                <w:sz w:val="16"/>
                <w:szCs w:val="16"/>
                <w:lang w:eastAsia="en-GB"/>
              </w:rPr>
              <w:t xml:space="preserve">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 phased over 3 years. 44 dwellings per year. To update position to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24, additional 35 dwellings added from permissions granted since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 </w:t>
            </w:r>
          </w:p>
        </w:tc>
      </w:tr>
    </w:tbl>
    <w:p w14:paraId="04AEC5B0" w14:textId="77777777" w:rsidR="00100E99" w:rsidRPr="00EB4E91" w:rsidRDefault="00100E99" w:rsidP="00100E99">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275"/>
        <w:gridCol w:w="1560"/>
        <w:gridCol w:w="1134"/>
        <w:gridCol w:w="850"/>
        <w:gridCol w:w="851"/>
        <w:gridCol w:w="851"/>
        <w:gridCol w:w="851"/>
        <w:gridCol w:w="10"/>
        <w:gridCol w:w="2115"/>
        <w:gridCol w:w="2410"/>
      </w:tblGrid>
      <w:tr w:rsidR="00EF01E4" w:rsidRPr="00D92670" w14:paraId="0312FB86" w14:textId="2BA3A751" w:rsidTr="0083754C">
        <w:trPr>
          <w:trHeight w:val="288"/>
        </w:trPr>
        <w:tc>
          <w:tcPr>
            <w:tcW w:w="2689" w:type="dxa"/>
            <w:gridSpan w:val="2"/>
            <w:shd w:val="clear" w:color="auto" w:fill="1F3864" w:themeFill="accent1" w:themeFillShade="80"/>
          </w:tcPr>
          <w:p w14:paraId="3FE2B187" w14:textId="7FB9170A"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Projected Housing Supply</w:t>
            </w:r>
          </w:p>
        </w:tc>
        <w:tc>
          <w:tcPr>
            <w:tcW w:w="1275" w:type="dxa"/>
            <w:shd w:val="clear" w:color="auto" w:fill="1F3864" w:themeFill="accent1" w:themeFillShade="80"/>
            <w:noWrap/>
            <w:hideMark/>
          </w:tcPr>
          <w:p w14:paraId="76C1518B"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560" w:type="dxa"/>
            <w:shd w:val="clear" w:color="auto" w:fill="1F3864" w:themeFill="accent1" w:themeFillShade="80"/>
            <w:noWrap/>
            <w:hideMark/>
          </w:tcPr>
          <w:p w14:paraId="716248F7"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134" w:type="dxa"/>
            <w:shd w:val="clear" w:color="auto" w:fill="1F3864" w:themeFill="accent1" w:themeFillShade="80"/>
            <w:noWrap/>
            <w:hideMark/>
          </w:tcPr>
          <w:p w14:paraId="62961527"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850" w:type="dxa"/>
            <w:shd w:val="clear" w:color="auto" w:fill="1F3864" w:themeFill="accent1" w:themeFillShade="80"/>
            <w:noWrap/>
            <w:hideMark/>
          </w:tcPr>
          <w:p w14:paraId="06BC379A" w14:textId="77777777" w:rsidR="007904A0" w:rsidRDefault="007904A0" w:rsidP="007904A0">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32B668E3"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2563" w:type="dxa"/>
            <w:gridSpan w:val="4"/>
            <w:shd w:val="clear" w:color="auto" w:fill="1F3864" w:themeFill="accent1" w:themeFillShade="80"/>
          </w:tcPr>
          <w:p w14:paraId="1B46F379" w14:textId="6D90B205"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Phasing</w:t>
            </w:r>
          </w:p>
        </w:tc>
        <w:tc>
          <w:tcPr>
            <w:tcW w:w="2115" w:type="dxa"/>
            <w:shd w:val="clear" w:color="auto" w:fill="1F3864" w:themeFill="accent1" w:themeFillShade="80"/>
            <w:noWrap/>
            <w:hideMark/>
          </w:tcPr>
          <w:p w14:paraId="1AE29FA3" w14:textId="0B5A1E3E"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1F3864" w:themeFill="accent1" w:themeFillShade="80"/>
          </w:tcPr>
          <w:p w14:paraId="40569888"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r>
      <w:tr w:rsidR="0053326B" w:rsidRPr="00D92670" w14:paraId="680C1E53" w14:textId="55266588" w:rsidTr="0083754C">
        <w:trPr>
          <w:trHeight w:val="288"/>
        </w:trPr>
        <w:tc>
          <w:tcPr>
            <w:tcW w:w="5524" w:type="dxa"/>
            <w:gridSpan w:val="4"/>
            <w:shd w:val="clear" w:color="auto" w:fill="2F5496" w:themeFill="accent1" w:themeFillShade="BF"/>
          </w:tcPr>
          <w:p w14:paraId="0A47E5DA" w14:textId="2F4B2209"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Sites allocated in Local Plan 2014-2029</w:t>
            </w:r>
          </w:p>
        </w:tc>
        <w:tc>
          <w:tcPr>
            <w:tcW w:w="1134" w:type="dxa"/>
            <w:shd w:val="clear" w:color="auto" w:fill="2F5496" w:themeFill="accent1" w:themeFillShade="BF"/>
            <w:noWrap/>
            <w:hideMark/>
          </w:tcPr>
          <w:p w14:paraId="03498915"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850" w:type="dxa"/>
            <w:shd w:val="clear" w:color="auto" w:fill="2F5496" w:themeFill="accent1" w:themeFillShade="BF"/>
            <w:noWrap/>
            <w:hideMark/>
          </w:tcPr>
          <w:p w14:paraId="371CAD88"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2210</w:t>
            </w:r>
          </w:p>
        </w:tc>
        <w:tc>
          <w:tcPr>
            <w:tcW w:w="851" w:type="dxa"/>
            <w:shd w:val="clear" w:color="auto" w:fill="2F5496" w:themeFill="accent1" w:themeFillShade="BF"/>
          </w:tcPr>
          <w:p w14:paraId="392379C3" w14:textId="61CD0B6B" w:rsidR="0053326B" w:rsidRPr="00D92670" w:rsidRDefault="007904A0"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Estimated completions </w:t>
            </w:r>
            <w:r w:rsidR="0053326B">
              <w:rPr>
                <w:rFonts w:ascii="Arial" w:eastAsia="Times New Roman" w:hAnsi="Arial" w:cs="Arial"/>
                <w:b/>
                <w:bCs/>
                <w:color w:val="FFFFFF" w:themeColor="background1"/>
                <w:sz w:val="16"/>
                <w:szCs w:val="16"/>
                <w:lang w:eastAsia="en-GB"/>
              </w:rPr>
              <w:t>2023/24</w:t>
            </w:r>
          </w:p>
        </w:tc>
        <w:tc>
          <w:tcPr>
            <w:tcW w:w="851" w:type="dxa"/>
            <w:shd w:val="clear" w:color="auto" w:fill="2F5496" w:themeFill="accent1" w:themeFillShade="BF"/>
          </w:tcPr>
          <w:p w14:paraId="5E7B943F" w14:textId="77777777" w:rsidR="0053326B"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Years 1-5 </w:t>
            </w:r>
          </w:p>
          <w:p w14:paraId="47923CF2" w14:textId="45F31D09"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(2024/25 – 2028/29)</w:t>
            </w:r>
          </w:p>
        </w:tc>
        <w:tc>
          <w:tcPr>
            <w:tcW w:w="851" w:type="dxa"/>
            <w:shd w:val="clear" w:color="auto" w:fill="2F5496" w:themeFill="accent1" w:themeFillShade="BF"/>
          </w:tcPr>
          <w:p w14:paraId="269DFB4C" w14:textId="1AADCE8B"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Year 6 +</w:t>
            </w:r>
          </w:p>
        </w:tc>
        <w:tc>
          <w:tcPr>
            <w:tcW w:w="2125" w:type="dxa"/>
            <w:gridSpan w:val="2"/>
            <w:shd w:val="clear" w:color="auto" w:fill="2F5496" w:themeFill="accent1" w:themeFillShade="BF"/>
            <w:noWrap/>
            <w:hideMark/>
          </w:tcPr>
          <w:p w14:paraId="623A0CDB" w14:textId="0BF73AF8"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2F5496" w:themeFill="accent1" w:themeFillShade="BF"/>
          </w:tcPr>
          <w:p w14:paraId="3D12013A"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r>
      <w:tr w:rsidR="0053326B" w:rsidRPr="00D92670" w14:paraId="5AF1F551" w14:textId="76C5DA58" w:rsidTr="0083754C">
        <w:trPr>
          <w:trHeight w:val="288"/>
        </w:trPr>
        <w:tc>
          <w:tcPr>
            <w:tcW w:w="846" w:type="dxa"/>
          </w:tcPr>
          <w:p w14:paraId="2D562493" w14:textId="7648FEAD"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WSCC Ref</w:t>
            </w:r>
          </w:p>
        </w:tc>
        <w:tc>
          <w:tcPr>
            <w:tcW w:w="1843" w:type="dxa"/>
            <w:shd w:val="clear" w:color="auto" w:fill="auto"/>
            <w:noWrap/>
            <w:hideMark/>
          </w:tcPr>
          <w:p w14:paraId="33F43E27" w14:textId="03A6B40E"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Comprising:</w:t>
            </w:r>
          </w:p>
        </w:tc>
        <w:tc>
          <w:tcPr>
            <w:tcW w:w="1275" w:type="dxa"/>
            <w:shd w:val="clear" w:color="auto" w:fill="auto"/>
            <w:noWrap/>
            <w:hideMark/>
          </w:tcPr>
          <w:p w14:paraId="3C013C81"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Parish</w:t>
            </w:r>
          </w:p>
        </w:tc>
        <w:tc>
          <w:tcPr>
            <w:tcW w:w="1560" w:type="dxa"/>
            <w:shd w:val="clear" w:color="auto" w:fill="auto"/>
            <w:noWrap/>
            <w:hideMark/>
          </w:tcPr>
          <w:p w14:paraId="167AEEA4"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Ref</w:t>
            </w:r>
          </w:p>
        </w:tc>
        <w:tc>
          <w:tcPr>
            <w:tcW w:w="1134" w:type="dxa"/>
            <w:shd w:val="clear" w:color="auto" w:fill="auto"/>
            <w:noWrap/>
            <w:hideMark/>
          </w:tcPr>
          <w:p w14:paraId="0521D1E3"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Date Permitted</w:t>
            </w:r>
          </w:p>
        </w:tc>
        <w:tc>
          <w:tcPr>
            <w:tcW w:w="850" w:type="dxa"/>
            <w:shd w:val="clear" w:color="auto" w:fill="auto"/>
            <w:noWrap/>
            <w:hideMark/>
          </w:tcPr>
          <w:p w14:paraId="7D7DAFCD" w14:textId="77777777" w:rsidR="0053326B" w:rsidRPr="00D92670" w:rsidRDefault="0053326B" w:rsidP="0053326B">
            <w:pPr>
              <w:spacing w:after="0" w:line="240" w:lineRule="auto"/>
              <w:rPr>
                <w:rFonts w:ascii="Arial" w:eastAsia="Times New Roman" w:hAnsi="Arial" w:cs="Arial"/>
                <w:b/>
                <w:bCs/>
                <w:sz w:val="16"/>
                <w:szCs w:val="16"/>
                <w:lang w:eastAsia="en-GB"/>
              </w:rPr>
            </w:pPr>
          </w:p>
        </w:tc>
        <w:tc>
          <w:tcPr>
            <w:tcW w:w="851" w:type="dxa"/>
          </w:tcPr>
          <w:p w14:paraId="0A423E4C"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31B46B10" w14:textId="2102FA1F"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43AE2C65" w14:textId="5038E4F5"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2125" w:type="dxa"/>
            <w:gridSpan w:val="2"/>
            <w:shd w:val="clear" w:color="auto" w:fill="auto"/>
            <w:noWrap/>
            <w:hideMark/>
          </w:tcPr>
          <w:p w14:paraId="59CE5078" w14:textId="15BE6179" w:rsidR="0053326B" w:rsidRPr="00D92670" w:rsidRDefault="0053326B" w:rsidP="0053326B">
            <w:pPr>
              <w:spacing w:after="0" w:line="240" w:lineRule="auto"/>
              <w:rPr>
                <w:rFonts w:ascii="Arial" w:eastAsia="Times New Roman" w:hAnsi="Arial" w:cs="Arial"/>
                <w:b/>
                <w:bCs/>
                <w:sz w:val="16"/>
                <w:szCs w:val="16"/>
                <w:lang w:eastAsia="en-GB"/>
              </w:rPr>
            </w:pPr>
            <w:r w:rsidRPr="00D92670">
              <w:rPr>
                <w:rFonts w:ascii="Arial" w:eastAsia="Times New Roman" w:hAnsi="Arial" w:cs="Arial"/>
                <w:b/>
                <w:bCs/>
                <w:color w:val="000000"/>
                <w:sz w:val="16"/>
                <w:szCs w:val="16"/>
                <w:lang w:eastAsia="en-GB"/>
              </w:rPr>
              <w:t>Site phasing justification</w:t>
            </w:r>
          </w:p>
        </w:tc>
        <w:tc>
          <w:tcPr>
            <w:tcW w:w="2410" w:type="dxa"/>
          </w:tcPr>
          <w:p w14:paraId="1F565EBA" w14:textId="71836FA5"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History</w:t>
            </w:r>
          </w:p>
        </w:tc>
      </w:tr>
      <w:tr w:rsidR="0053326B" w:rsidRPr="00D92670" w14:paraId="1D1633F4" w14:textId="4F7CC9AE" w:rsidTr="0083754C">
        <w:trPr>
          <w:trHeight w:val="288"/>
        </w:trPr>
        <w:tc>
          <w:tcPr>
            <w:tcW w:w="846" w:type="dxa"/>
          </w:tcPr>
          <w:p w14:paraId="2FC8CF6E" w14:textId="3AC6F4F2"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ZV244</w:t>
            </w:r>
          </w:p>
        </w:tc>
        <w:tc>
          <w:tcPr>
            <w:tcW w:w="1843" w:type="dxa"/>
            <w:shd w:val="clear" w:color="auto" w:fill="auto"/>
            <w:noWrap/>
            <w:hideMark/>
          </w:tcPr>
          <w:p w14:paraId="0F5D0995" w14:textId="5CC5EAAD"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West of Chichester SDL (Phase 2)</w:t>
            </w:r>
          </w:p>
        </w:tc>
        <w:tc>
          <w:tcPr>
            <w:tcW w:w="1275" w:type="dxa"/>
            <w:shd w:val="clear" w:color="auto" w:fill="auto"/>
            <w:noWrap/>
            <w:hideMark/>
          </w:tcPr>
          <w:p w14:paraId="7F4554D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560" w:type="dxa"/>
            <w:shd w:val="clear" w:color="auto" w:fill="auto"/>
            <w:noWrap/>
            <w:hideMark/>
          </w:tcPr>
          <w:p w14:paraId="21D4D9C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Chichester Local Plan Policy 15 22/01485/OUTEIA - </w:t>
            </w:r>
          </w:p>
        </w:tc>
        <w:tc>
          <w:tcPr>
            <w:tcW w:w="1134" w:type="dxa"/>
            <w:shd w:val="clear" w:color="auto" w:fill="auto"/>
            <w:noWrap/>
            <w:hideMark/>
          </w:tcPr>
          <w:p w14:paraId="7DB2A18B" w14:textId="28AFF94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Outline (subject to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106) 10/01/24</w:t>
            </w:r>
          </w:p>
        </w:tc>
        <w:tc>
          <w:tcPr>
            <w:tcW w:w="850" w:type="dxa"/>
            <w:shd w:val="clear" w:color="auto" w:fill="auto"/>
            <w:noWrap/>
            <w:hideMark/>
          </w:tcPr>
          <w:p w14:paraId="48EC48E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850</w:t>
            </w:r>
          </w:p>
        </w:tc>
        <w:tc>
          <w:tcPr>
            <w:tcW w:w="851" w:type="dxa"/>
          </w:tcPr>
          <w:p w14:paraId="3F2299BB" w14:textId="0167593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40E78765" w14:textId="774C64F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386</w:t>
            </w:r>
          </w:p>
        </w:tc>
        <w:tc>
          <w:tcPr>
            <w:tcW w:w="851" w:type="dxa"/>
          </w:tcPr>
          <w:p w14:paraId="2B3C4C2E" w14:textId="17B064E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464</w:t>
            </w:r>
          </w:p>
        </w:tc>
        <w:tc>
          <w:tcPr>
            <w:tcW w:w="2125" w:type="dxa"/>
            <w:gridSpan w:val="2"/>
            <w:shd w:val="clear" w:color="auto" w:fill="auto"/>
            <w:noWrap/>
            <w:hideMark/>
          </w:tcPr>
          <w:p w14:paraId="2BB6C0FB" w14:textId="0BEA0130"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Delivery to start following completion of phase one. First two years on site total lower completions rate of 150 dwellings as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106 requires the delivery of an access route before any further dwellings are completed.</w:t>
            </w:r>
          </w:p>
        </w:tc>
        <w:tc>
          <w:tcPr>
            <w:tcW w:w="2410" w:type="dxa"/>
          </w:tcPr>
          <w:p w14:paraId="658FDAA1" w14:textId="77777777" w:rsidR="0053326B" w:rsidRPr="00D92670" w:rsidRDefault="0053326B" w:rsidP="0053326B">
            <w:pPr>
              <w:pStyle w:val="Default"/>
              <w:rPr>
                <w:sz w:val="16"/>
                <w:szCs w:val="16"/>
              </w:rPr>
            </w:pPr>
            <w:r w:rsidRPr="00D92670">
              <w:rPr>
                <w:sz w:val="16"/>
                <w:szCs w:val="16"/>
              </w:rPr>
              <w:t xml:space="preserve">Part of site allocated in Chichester Local Plan: Key Policies (Policy 15) for 1,600 homes (of which 1,250 homes should be delivered during Plan period). Site suitability for housing and deliverability considered during Local Plan examination. </w:t>
            </w:r>
          </w:p>
          <w:p w14:paraId="0151F653" w14:textId="1A632B63"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 1 well underway. O</w:t>
            </w:r>
            <w:r w:rsidRPr="00D92670">
              <w:rPr>
                <w:rFonts w:ascii="Arial" w:hAnsi="Arial" w:cs="Arial"/>
                <w:sz w:val="16"/>
                <w:szCs w:val="16"/>
              </w:rPr>
              <w:t xml:space="preserve">utline application for phase 2 of West of Chichester for the </w:t>
            </w:r>
            <w:r w:rsidRPr="00D92670">
              <w:rPr>
                <w:rFonts w:ascii="Arial" w:hAnsi="Arial" w:cs="Arial"/>
                <w:sz w:val="16"/>
                <w:szCs w:val="16"/>
              </w:rPr>
              <w:lastRenderedPageBreak/>
              <w:t xml:space="preserve">remaining 850 dwellings was permitted subject to </w:t>
            </w:r>
            <w:r>
              <w:rPr>
                <w:rFonts w:ascii="Arial" w:hAnsi="Arial" w:cs="Arial"/>
                <w:sz w:val="16"/>
                <w:szCs w:val="16"/>
              </w:rPr>
              <w:t>S</w:t>
            </w:r>
            <w:r w:rsidRPr="00D92670">
              <w:rPr>
                <w:rFonts w:ascii="Arial" w:hAnsi="Arial" w:cs="Arial"/>
                <w:sz w:val="16"/>
                <w:szCs w:val="16"/>
              </w:rPr>
              <w:t xml:space="preserve">106 at planning committee in January 2024.  </w:t>
            </w:r>
          </w:p>
        </w:tc>
      </w:tr>
      <w:tr w:rsidR="0053326B" w:rsidRPr="00D92670" w14:paraId="0B3AD90E" w14:textId="40638706" w:rsidTr="0083754C">
        <w:trPr>
          <w:trHeight w:val="288"/>
        </w:trPr>
        <w:tc>
          <w:tcPr>
            <w:tcW w:w="846" w:type="dxa"/>
          </w:tcPr>
          <w:p w14:paraId="06B5493A" w14:textId="6751315F"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TG086</w:t>
            </w:r>
          </w:p>
        </w:tc>
        <w:tc>
          <w:tcPr>
            <w:tcW w:w="1843" w:type="dxa"/>
            <w:shd w:val="clear" w:color="auto" w:fill="auto"/>
            <w:noWrap/>
            <w:hideMark/>
          </w:tcPr>
          <w:p w14:paraId="77D3D827" w14:textId="45CA8DF8"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 SDL</w:t>
            </w:r>
          </w:p>
        </w:tc>
        <w:tc>
          <w:tcPr>
            <w:tcW w:w="1275" w:type="dxa"/>
            <w:shd w:val="clear" w:color="auto" w:fill="auto"/>
            <w:noWrap/>
            <w:hideMark/>
          </w:tcPr>
          <w:p w14:paraId="1518391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w:t>
            </w:r>
          </w:p>
        </w:tc>
        <w:tc>
          <w:tcPr>
            <w:tcW w:w="1560" w:type="dxa"/>
            <w:shd w:val="clear" w:color="auto" w:fill="auto"/>
            <w:noWrap/>
            <w:hideMark/>
          </w:tcPr>
          <w:p w14:paraId="5D52266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 Local Plan Policy 18 20/02893/OUT</w:t>
            </w:r>
          </w:p>
        </w:tc>
        <w:tc>
          <w:tcPr>
            <w:tcW w:w="1134" w:type="dxa"/>
            <w:shd w:val="clear" w:color="auto" w:fill="auto"/>
            <w:noWrap/>
            <w:hideMark/>
          </w:tcPr>
          <w:p w14:paraId="33982678" w14:textId="53815608"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Outline (subject to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106) 16/08/23</w:t>
            </w:r>
          </w:p>
        </w:tc>
        <w:tc>
          <w:tcPr>
            <w:tcW w:w="850" w:type="dxa"/>
            <w:shd w:val="clear" w:color="auto" w:fill="auto"/>
            <w:noWrap/>
            <w:hideMark/>
          </w:tcPr>
          <w:p w14:paraId="6F08966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1300</w:t>
            </w:r>
          </w:p>
        </w:tc>
        <w:tc>
          <w:tcPr>
            <w:tcW w:w="851" w:type="dxa"/>
          </w:tcPr>
          <w:p w14:paraId="4FA6D14E" w14:textId="7A31EB87"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36535EAB" w14:textId="5FBB50C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25</w:t>
            </w:r>
          </w:p>
        </w:tc>
        <w:tc>
          <w:tcPr>
            <w:tcW w:w="851" w:type="dxa"/>
          </w:tcPr>
          <w:p w14:paraId="0812BAA0" w14:textId="19B4A1C4"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1275</w:t>
            </w:r>
          </w:p>
        </w:tc>
        <w:tc>
          <w:tcPr>
            <w:tcW w:w="2125" w:type="dxa"/>
            <w:gridSpan w:val="2"/>
            <w:shd w:val="clear" w:color="auto" w:fill="auto"/>
            <w:noWrap/>
            <w:hideMark/>
          </w:tcPr>
          <w:p w14:paraId="377E8180" w14:textId="43434DF6"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w:t>
            </w:r>
            <w:proofErr w:type="spellStart"/>
            <w:r w:rsidRPr="00D92670">
              <w:rPr>
                <w:rFonts w:ascii="Arial" w:eastAsia="Times New Roman" w:hAnsi="Arial" w:cs="Arial"/>
                <w:color w:val="000000"/>
                <w:sz w:val="16"/>
                <w:szCs w:val="16"/>
                <w:lang w:eastAsia="en-GB"/>
              </w:rPr>
              <w:t>SoCG</w:t>
            </w:r>
            <w:proofErr w:type="spellEnd"/>
            <w:r w:rsidRPr="00D92670">
              <w:rPr>
                <w:rFonts w:ascii="Arial" w:eastAsia="Times New Roman" w:hAnsi="Arial" w:cs="Arial"/>
                <w:color w:val="000000"/>
                <w:sz w:val="16"/>
                <w:szCs w:val="16"/>
                <w:lang w:eastAsia="en-GB"/>
              </w:rPr>
              <w:t xml:space="preserve"> with developer, with adjustment to allow for delay to start for any required works or infrastructure prior to construction.</w:t>
            </w:r>
          </w:p>
        </w:tc>
        <w:tc>
          <w:tcPr>
            <w:tcW w:w="2410" w:type="dxa"/>
          </w:tcPr>
          <w:p w14:paraId="2FB8D91D" w14:textId="77777777" w:rsidR="0053326B" w:rsidRPr="00955DAF" w:rsidRDefault="0053326B" w:rsidP="0053326B">
            <w:pPr>
              <w:pStyle w:val="Default"/>
              <w:rPr>
                <w:sz w:val="16"/>
                <w:szCs w:val="16"/>
              </w:rPr>
            </w:pPr>
            <w:r w:rsidRPr="00955DAF">
              <w:rPr>
                <w:sz w:val="16"/>
                <w:szCs w:val="16"/>
              </w:rPr>
              <w:t xml:space="preserve">Site allocated in Chichester Local Plan: Key Policies (Policy 18) for 1,000 homes. Site suitability for housing and deliverability considered during Local Plan examination. </w:t>
            </w:r>
          </w:p>
          <w:p w14:paraId="453FC5DA" w14:textId="6967EACC" w:rsidR="0053326B" w:rsidRPr="00D92670" w:rsidRDefault="0053326B" w:rsidP="0053326B">
            <w:pPr>
              <w:spacing w:after="0" w:line="240" w:lineRule="auto"/>
              <w:rPr>
                <w:rFonts w:ascii="Arial" w:eastAsia="Times New Roman" w:hAnsi="Arial" w:cs="Arial"/>
                <w:color w:val="000000"/>
                <w:sz w:val="16"/>
                <w:szCs w:val="16"/>
                <w:lang w:eastAsia="en-GB"/>
              </w:rPr>
            </w:pPr>
            <w:r w:rsidRPr="00955DAF">
              <w:rPr>
                <w:rFonts w:ascii="Arial" w:hAnsi="Arial" w:cs="Arial"/>
                <w:sz w:val="16"/>
                <w:szCs w:val="16"/>
              </w:rPr>
              <w:t>A Compulsory Purchase Order (CPO) was formally made on 28 October 2020. Outline application was permitted subject to S106 at Planning Committee on 31 March 2021. A public inquiry was held into the CPO between 7</w:t>
            </w:r>
            <w:r w:rsidRPr="00955DAF">
              <w:rPr>
                <w:rFonts w:ascii="Arial" w:hAnsi="Arial" w:cs="Arial"/>
                <w:sz w:val="16"/>
                <w:szCs w:val="16"/>
                <w:vertAlign w:val="superscript"/>
              </w:rPr>
              <w:t>th</w:t>
            </w:r>
            <w:r w:rsidRPr="00955DAF">
              <w:rPr>
                <w:rFonts w:ascii="Arial" w:hAnsi="Arial" w:cs="Arial"/>
                <w:sz w:val="16"/>
                <w:szCs w:val="16"/>
              </w:rPr>
              <w:t>-9</w:t>
            </w:r>
            <w:r w:rsidRPr="00955DAF">
              <w:rPr>
                <w:rFonts w:ascii="Arial" w:hAnsi="Arial" w:cs="Arial"/>
                <w:sz w:val="16"/>
                <w:szCs w:val="16"/>
                <w:vertAlign w:val="superscript"/>
              </w:rPr>
              <w:t>th</w:t>
            </w:r>
            <w:r w:rsidRPr="00955DAF">
              <w:rPr>
                <w:rFonts w:ascii="Arial" w:hAnsi="Arial" w:cs="Arial"/>
                <w:sz w:val="16"/>
                <w:szCs w:val="16"/>
              </w:rPr>
              <w:t xml:space="preserve"> September 2021. The Inspector’s decision was received with the Compulsory Purchase Order confirmed subject to modification and a </w:t>
            </w:r>
            <w:r w:rsidRPr="00955DAF">
              <w:rPr>
                <w:rFonts w:ascii="Arial" w:eastAsia="Times New Roman" w:hAnsi="Arial" w:cs="Arial"/>
                <w:sz w:val="16"/>
                <w:szCs w:val="16"/>
                <w:lang w:val="en" w:eastAsia="en-GB"/>
              </w:rPr>
              <w:t>6-week judicial review period ended on 3</w:t>
            </w:r>
            <w:r w:rsidRPr="00955DAF">
              <w:rPr>
                <w:rFonts w:ascii="Arial" w:eastAsia="Times New Roman" w:hAnsi="Arial" w:cs="Arial"/>
                <w:sz w:val="16"/>
                <w:szCs w:val="16"/>
                <w:vertAlign w:val="superscript"/>
                <w:lang w:val="en" w:eastAsia="en-GB"/>
              </w:rPr>
              <w:t>rd</w:t>
            </w:r>
            <w:r w:rsidRPr="00955DAF">
              <w:rPr>
                <w:rFonts w:ascii="Arial" w:eastAsia="Times New Roman" w:hAnsi="Arial" w:cs="Arial"/>
                <w:sz w:val="16"/>
                <w:szCs w:val="16"/>
                <w:lang w:val="en" w:eastAsia="en-GB"/>
              </w:rPr>
              <w:t xml:space="preserve"> February 2022.  </w:t>
            </w:r>
            <w:r w:rsidRPr="00955DAF">
              <w:rPr>
                <w:rFonts w:ascii="Arial" w:hAnsi="Arial" w:cs="Arial"/>
                <w:color w:val="040F1E"/>
                <w:spacing w:val="5"/>
                <w:sz w:val="16"/>
                <w:szCs w:val="16"/>
              </w:rPr>
              <w:t xml:space="preserve">On 30 March 2023, the Council made the Chichester District Council (Tangmere) (No 2) Compulsory Purchase Order 2023 </w:t>
            </w:r>
            <w:proofErr w:type="gramStart"/>
            <w:r w:rsidRPr="00955DAF">
              <w:rPr>
                <w:rFonts w:ascii="Arial" w:hAnsi="Arial" w:cs="Arial"/>
                <w:color w:val="040F1E"/>
                <w:spacing w:val="5"/>
                <w:sz w:val="16"/>
                <w:szCs w:val="16"/>
              </w:rPr>
              <w:t>in order to</w:t>
            </w:r>
            <w:proofErr w:type="gramEnd"/>
            <w:r w:rsidRPr="00955DAF">
              <w:rPr>
                <w:rFonts w:ascii="Arial" w:hAnsi="Arial" w:cs="Arial"/>
                <w:color w:val="040F1E"/>
                <w:spacing w:val="5"/>
                <w:sz w:val="16"/>
                <w:szCs w:val="16"/>
              </w:rPr>
              <w:t xml:space="preserve"> secure a small further area of land required for access to the SDL from the A27. A further Public Inquiry was held between 12 and 13 December 2023.The CPO has been confirmed subject to the modifications. The council has published the Notice of Confirmation for a </w:t>
            </w:r>
            <w:proofErr w:type="gramStart"/>
            <w:r w:rsidRPr="00955DAF">
              <w:rPr>
                <w:rFonts w:ascii="Arial" w:hAnsi="Arial" w:cs="Arial"/>
                <w:color w:val="040F1E"/>
                <w:spacing w:val="5"/>
                <w:sz w:val="16"/>
                <w:szCs w:val="16"/>
              </w:rPr>
              <w:t>6 week</w:t>
            </w:r>
            <w:proofErr w:type="gramEnd"/>
            <w:r w:rsidRPr="00955DAF">
              <w:rPr>
                <w:rFonts w:ascii="Arial" w:hAnsi="Arial" w:cs="Arial"/>
                <w:color w:val="040F1E"/>
                <w:spacing w:val="5"/>
                <w:sz w:val="16"/>
                <w:szCs w:val="16"/>
              </w:rPr>
              <w:t xml:space="preserve"> period from 2 May 2024.</w:t>
            </w:r>
          </w:p>
        </w:tc>
      </w:tr>
      <w:tr w:rsidR="0053326B" w:rsidRPr="00D92670" w14:paraId="7DA0E685" w14:textId="3A9604E0" w:rsidTr="0083754C">
        <w:trPr>
          <w:trHeight w:val="288"/>
        </w:trPr>
        <w:tc>
          <w:tcPr>
            <w:tcW w:w="846" w:type="dxa"/>
          </w:tcPr>
          <w:p w14:paraId="2E8AAD99" w14:textId="4B4E5702"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BO019</w:t>
            </w:r>
          </w:p>
        </w:tc>
        <w:tc>
          <w:tcPr>
            <w:tcW w:w="1843" w:type="dxa"/>
            <w:shd w:val="clear" w:color="auto" w:fill="auto"/>
            <w:noWrap/>
            <w:hideMark/>
          </w:tcPr>
          <w:p w14:paraId="6BA5A17C" w14:textId="73C6D949"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at Highgrove Farm</w:t>
            </w:r>
          </w:p>
        </w:tc>
        <w:tc>
          <w:tcPr>
            <w:tcW w:w="1275" w:type="dxa"/>
            <w:shd w:val="clear" w:color="auto" w:fill="auto"/>
            <w:noWrap/>
            <w:hideMark/>
          </w:tcPr>
          <w:p w14:paraId="4C31031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Bosham</w:t>
            </w:r>
          </w:p>
        </w:tc>
        <w:tc>
          <w:tcPr>
            <w:tcW w:w="1560" w:type="dxa"/>
            <w:shd w:val="clear" w:color="auto" w:fill="auto"/>
            <w:noWrap/>
            <w:hideMark/>
          </w:tcPr>
          <w:p w14:paraId="0F514D20"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Site Allocation DPD Policy BO1</w:t>
            </w:r>
          </w:p>
        </w:tc>
        <w:tc>
          <w:tcPr>
            <w:tcW w:w="1134" w:type="dxa"/>
            <w:shd w:val="clear" w:color="auto" w:fill="auto"/>
            <w:noWrap/>
            <w:hideMark/>
          </w:tcPr>
          <w:p w14:paraId="3D087315" w14:textId="226A7A3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(09/11/23)</w:t>
            </w:r>
          </w:p>
        </w:tc>
        <w:tc>
          <w:tcPr>
            <w:tcW w:w="850" w:type="dxa"/>
            <w:shd w:val="clear" w:color="auto" w:fill="auto"/>
            <w:noWrap/>
            <w:hideMark/>
          </w:tcPr>
          <w:p w14:paraId="0833B7C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50</w:t>
            </w:r>
          </w:p>
        </w:tc>
        <w:tc>
          <w:tcPr>
            <w:tcW w:w="851" w:type="dxa"/>
          </w:tcPr>
          <w:p w14:paraId="3B5BAD04" w14:textId="2DCD10E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0452AE2A" w14:textId="160CBF7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50</w:t>
            </w:r>
          </w:p>
        </w:tc>
        <w:tc>
          <w:tcPr>
            <w:tcW w:w="851" w:type="dxa"/>
          </w:tcPr>
          <w:p w14:paraId="595E864A" w14:textId="0BE43DB7"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5" w:type="dxa"/>
            <w:gridSpan w:val="2"/>
            <w:shd w:val="clear" w:color="auto" w:fill="auto"/>
            <w:noWrap/>
            <w:hideMark/>
          </w:tcPr>
          <w:p w14:paraId="431E549D" w14:textId="518E40F3"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Phasing is specific to site. Based on information from developer. Site is part of a permission for 300 dwellings - 21/00571/FUL. Have phased this part of site to deliver first.</w:t>
            </w:r>
          </w:p>
        </w:tc>
        <w:tc>
          <w:tcPr>
            <w:tcW w:w="2410" w:type="dxa"/>
          </w:tcPr>
          <w:p w14:paraId="0F4AA088" w14:textId="77777777" w:rsidR="0053326B" w:rsidRPr="00D92670" w:rsidRDefault="0053326B" w:rsidP="0053326B">
            <w:pPr>
              <w:pStyle w:val="Default"/>
              <w:rPr>
                <w:sz w:val="16"/>
                <w:szCs w:val="16"/>
              </w:rPr>
            </w:pPr>
            <w:r w:rsidRPr="00D92670">
              <w:rPr>
                <w:sz w:val="16"/>
                <w:szCs w:val="16"/>
              </w:rPr>
              <w:t xml:space="preserve">Site allocated for 50 dwellings in Site Allocation DPD Proposed Submission (Policy BO1). Site suitability for housing and deliverability considered during examination of DPD. </w:t>
            </w:r>
          </w:p>
          <w:p w14:paraId="2845E68F" w14:textId="3099EBEC"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 xml:space="preserve">Site now part of permission 21/00571/FUL for 300 dwellings. </w:t>
            </w:r>
          </w:p>
        </w:tc>
      </w:tr>
      <w:tr w:rsidR="0053326B" w:rsidRPr="00D92670" w14:paraId="121CF02B" w14:textId="1CAAC5FB" w:rsidTr="0083754C">
        <w:trPr>
          <w:trHeight w:val="288"/>
        </w:trPr>
        <w:tc>
          <w:tcPr>
            <w:tcW w:w="846" w:type="dxa"/>
          </w:tcPr>
          <w:p w14:paraId="423C0F34" w14:textId="4C740DCD"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PS276</w:t>
            </w:r>
          </w:p>
        </w:tc>
        <w:tc>
          <w:tcPr>
            <w:tcW w:w="1843" w:type="dxa"/>
            <w:shd w:val="clear" w:color="auto" w:fill="auto"/>
            <w:noWrap/>
            <w:hideMark/>
          </w:tcPr>
          <w:p w14:paraId="20B87434" w14:textId="19328599"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north of Little Springfield Farm, Ifold</w:t>
            </w:r>
          </w:p>
        </w:tc>
        <w:tc>
          <w:tcPr>
            <w:tcW w:w="1275" w:type="dxa"/>
            <w:shd w:val="clear" w:color="auto" w:fill="auto"/>
            <w:noWrap/>
            <w:hideMark/>
          </w:tcPr>
          <w:p w14:paraId="5F4EBA5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Plaistow &amp; Ifold</w:t>
            </w:r>
          </w:p>
        </w:tc>
        <w:tc>
          <w:tcPr>
            <w:tcW w:w="1560" w:type="dxa"/>
            <w:shd w:val="clear" w:color="auto" w:fill="auto"/>
            <w:noWrap/>
            <w:hideMark/>
          </w:tcPr>
          <w:p w14:paraId="6A4F986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Site Allocation DPD Policy PL1</w:t>
            </w:r>
          </w:p>
        </w:tc>
        <w:tc>
          <w:tcPr>
            <w:tcW w:w="1134" w:type="dxa"/>
            <w:shd w:val="clear" w:color="auto" w:fill="auto"/>
            <w:noWrap/>
            <w:hideMark/>
          </w:tcPr>
          <w:p w14:paraId="0A97CBB2"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850" w:type="dxa"/>
            <w:shd w:val="clear" w:color="auto" w:fill="auto"/>
            <w:noWrap/>
            <w:hideMark/>
          </w:tcPr>
          <w:p w14:paraId="7C6E185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10</w:t>
            </w:r>
          </w:p>
        </w:tc>
        <w:tc>
          <w:tcPr>
            <w:tcW w:w="851" w:type="dxa"/>
          </w:tcPr>
          <w:p w14:paraId="4B226685" w14:textId="448D167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02CAF17E" w14:textId="3BBFF99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6EF06D41" w14:textId="3729155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10</w:t>
            </w:r>
          </w:p>
        </w:tc>
        <w:tc>
          <w:tcPr>
            <w:tcW w:w="2125" w:type="dxa"/>
            <w:gridSpan w:val="2"/>
            <w:shd w:val="clear" w:color="auto" w:fill="auto"/>
            <w:noWrap/>
            <w:hideMark/>
          </w:tcPr>
          <w:p w14:paraId="26A7E585" w14:textId="1A52A0D3"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410" w:type="dxa"/>
          </w:tcPr>
          <w:p w14:paraId="0BAEF2AD" w14:textId="77777777" w:rsidR="0053326B" w:rsidRPr="00D92670" w:rsidRDefault="0053326B" w:rsidP="0053326B">
            <w:pPr>
              <w:pStyle w:val="Default"/>
              <w:rPr>
                <w:sz w:val="16"/>
                <w:szCs w:val="16"/>
              </w:rPr>
            </w:pPr>
            <w:r w:rsidRPr="00D92670">
              <w:rPr>
                <w:sz w:val="16"/>
                <w:szCs w:val="16"/>
              </w:rPr>
              <w:t xml:space="preserve">Site allocated for 10 dwellings in Site Allocation DPD Proposed Submission (Policy PL1). Site suitability for housing and deliverability considered during examination of DPD. </w:t>
            </w:r>
          </w:p>
          <w:p w14:paraId="5E79F357" w14:textId="6A51461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Site phased towards end of plan period as no application yet submitted.</w:t>
            </w:r>
          </w:p>
        </w:tc>
      </w:tr>
    </w:tbl>
    <w:p w14:paraId="7B3654B8" w14:textId="77777777" w:rsidR="00100E99" w:rsidRPr="00EB4E91" w:rsidRDefault="00100E99" w:rsidP="00100E99">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559"/>
        <w:gridCol w:w="1843"/>
        <w:gridCol w:w="992"/>
        <w:gridCol w:w="851"/>
        <w:gridCol w:w="851"/>
        <w:gridCol w:w="851"/>
        <w:gridCol w:w="1983"/>
        <w:gridCol w:w="2410"/>
      </w:tblGrid>
      <w:tr w:rsidR="00EF01E4" w:rsidRPr="00D92670" w14:paraId="1EE0991E" w14:textId="59064C6A" w:rsidTr="0083754C">
        <w:trPr>
          <w:trHeight w:val="288"/>
        </w:trPr>
        <w:tc>
          <w:tcPr>
            <w:tcW w:w="3256" w:type="dxa"/>
            <w:gridSpan w:val="2"/>
            <w:shd w:val="clear" w:color="auto" w:fill="1F3864" w:themeFill="accent1" w:themeFillShade="80"/>
            <w:noWrap/>
            <w:hideMark/>
          </w:tcPr>
          <w:p w14:paraId="0397C121" w14:textId="34E2C072"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Projected Housing Supply</w:t>
            </w:r>
          </w:p>
        </w:tc>
        <w:tc>
          <w:tcPr>
            <w:tcW w:w="1559" w:type="dxa"/>
            <w:shd w:val="clear" w:color="auto" w:fill="1F3864" w:themeFill="accent1" w:themeFillShade="80"/>
            <w:noWrap/>
            <w:hideMark/>
          </w:tcPr>
          <w:p w14:paraId="6FD8BC05"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843" w:type="dxa"/>
            <w:shd w:val="clear" w:color="auto" w:fill="1F3864" w:themeFill="accent1" w:themeFillShade="80"/>
            <w:noWrap/>
            <w:hideMark/>
          </w:tcPr>
          <w:p w14:paraId="68B1EC06"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992" w:type="dxa"/>
            <w:shd w:val="clear" w:color="auto" w:fill="1F3864" w:themeFill="accent1" w:themeFillShade="80"/>
            <w:noWrap/>
            <w:hideMark/>
          </w:tcPr>
          <w:p w14:paraId="2E4551DE" w14:textId="77777777" w:rsidR="007904A0" w:rsidRDefault="007904A0" w:rsidP="007904A0">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0CB884B7"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2553" w:type="dxa"/>
            <w:gridSpan w:val="3"/>
            <w:shd w:val="clear" w:color="auto" w:fill="1F3864" w:themeFill="accent1" w:themeFillShade="80"/>
          </w:tcPr>
          <w:p w14:paraId="58563054" w14:textId="7C67D976"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Phasing</w:t>
            </w:r>
          </w:p>
        </w:tc>
        <w:tc>
          <w:tcPr>
            <w:tcW w:w="1983" w:type="dxa"/>
            <w:shd w:val="clear" w:color="auto" w:fill="1F3864" w:themeFill="accent1" w:themeFillShade="80"/>
            <w:noWrap/>
            <w:hideMark/>
          </w:tcPr>
          <w:p w14:paraId="1DC80E7D" w14:textId="236E44E8"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1F3864" w:themeFill="accent1" w:themeFillShade="80"/>
          </w:tcPr>
          <w:p w14:paraId="61AE6250"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r>
      <w:tr w:rsidR="0053326B" w:rsidRPr="00D92670" w14:paraId="25F23FF9" w14:textId="79FE6ECD" w:rsidTr="0083754C">
        <w:trPr>
          <w:trHeight w:val="288"/>
        </w:trPr>
        <w:tc>
          <w:tcPr>
            <w:tcW w:w="4815" w:type="dxa"/>
            <w:gridSpan w:val="3"/>
            <w:shd w:val="clear" w:color="auto" w:fill="2F5496" w:themeFill="accent1" w:themeFillShade="BF"/>
            <w:noWrap/>
            <w:hideMark/>
          </w:tcPr>
          <w:p w14:paraId="295EE738"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Sites allocated in made Neighbourhood Plans</w:t>
            </w:r>
          </w:p>
        </w:tc>
        <w:tc>
          <w:tcPr>
            <w:tcW w:w="1843" w:type="dxa"/>
            <w:shd w:val="clear" w:color="auto" w:fill="2F5496" w:themeFill="accent1" w:themeFillShade="BF"/>
            <w:noWrap/>
            <w:hideMark/>
          </w:tcPr>
          <w:p w14:paraId="38D92896"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992" w:type="dxa"/>
            <w:shd w:val="clear" w:color="auto" w:fill="2F5496" w:themeFill="accent1" w:themeFillShade="BF"/>
            <w:noWrap/>
            <w:hideMark/>
          </w:tcPr>
          <w:p w14:paraId="7DF6C2C7"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94</w:t>
            </w:r>
          </w:p>
        </w:tc>
        <w:tc>
          <w:tcPr>
            <w:tcW w:w="851" w:type="dxa"/>
            <w:shd w:val="clear" w:color="auto" w:fill="2F5496" w:themeFill="accent1" w:themeFillShade="BF"/>
          </w:tcPr>
          <w:p w14:paraId="51BFE4FC" w14:textId="66ECB1AA" w:rsidR="0053326B" w:rsidRPr="00D92670" w:rsidRDefault="007904A0"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Estimated completions </w:t>
            </w:r>
            <w:r w:rsidR="0053326B">
              <w:rPr>
                <w:rFonts w:ascii="Arial" w:eastAsia="Times New Roman" w:hAnsi="Arial" w:cs="Arial"/>
                <w:b/>
                <w:bCs/>
                <w:color w:val="FFFFFF" w:themeColor="background1"/>
                <w:sz w:val="16"/>
                <w:szCs w:val="16"/>
                <w:lang w:eastAsia="en-GB"/>
              </w:rPr>
              <w:t>2023/24</w:t>
            </w:r>
          </w:p>
        </w:tc>
        <w:tc>
          <w:tcPr>
            <w:tcW w:w="851" w:type="dxa"/>
            <w:shd w:val="clear" w:color="auto" w:fill="2F5496" w:themeFill="accent1" w:themeFillShade="BF"/>
          </w:tcPr>
          <w:p w14:paraId="3FBE06DC" w14:textId="77777777" w:rsidR="0053326B"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Years 1-5 </w:t>
            </w:r>
          </w:p>
          <w:p w14:paraId="3748DEB3" w14:textId="7819F2A5"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(2024/25 – 2028/29)</w:t>
            </w:r>
          </w:p>
        </w:tc>
        <w:tc>
          <w:tcPr>
            <w:tcW w:w="851" w:type="dxa"/>
            <w:shd w:val="clear" w:color="auto" w:fill="2F5496" w:themeFill="accent1" w:themeFillShade="BF"/>
          </w:tcPr>
          <w:p w14:paraId="06505D87" w14:textId="167EA426"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Year 6 +</w:t>
            </w:r>
          </w:p>
        </w:tc>
        <w:tc>
          <w:tcPr>
            <w:tcW w:w="1983" w:type="dxa"/>
            <w:shd w:val="clear" w:color="auto" w:fill="2F5496" w:themeFill="accent1" w:themeFillShade="BF"/>
            <w:noWrap/>
            <w:hideMark/>
          </w:tcPr>
          <w:p w14:paraId="7E9B46A6" w14:textId="7D88DB42"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2F5496" w:themeFill="accent1" w:themeFillShade="BF"/>
          </w:tcPr>
          <w:p w14:paraId="30EDA336"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r>
      <w:tr w:rsidR="0053326B" w:rsidRPr="00D92670" w14:paraId="693E7124" w14:textId="279B2875" w:rsidTr="0083754C">
        <w:trPr>
          <w:trHeight w:val="288"/>
        </w:trPr>
        <w:tc>
          <w:tcPr>
            <w:tcW w:w="1838" w:type="dxa"/>
            <w:shd w:val="clear" w:color="auto" w:fill="auto"/>
            <w:noWrap/>
            <w:hideMark/>
          </w:tcPr>
          <w:p w14:paraId="598CFC10"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Comprising:</w:t>
            </w:r>
          </w:p>
        </w:tc>
        <w:tc>
          <w:tcPr>
            <w:tcW w:w="1418" w:type="dxa"/>
            <w:shd w:val="clear" w:color="auto" w:fill="auto"/>
            <w:noWrap/>
            <w:hideMark/>
          </w:tcPr>
          <w:p w14:paraId="10AECC08"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Parish</w:t>
            </w:r>
          </w:p>
        </w:tc>
        <w:tc>
          <w:tcPr>
            <w:tcW w:w="1559" w:type="dxa"/>
            <w:shd w:val="clear" w:color="auto" w:fill="auto"/>
            <w:noWrap/>
            <w:hideMark/>
          </w:tcPr>
          <w:p w14:paraId="1CD5F6B2"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Ref</w:t>
            </w:r>
          </w:p>
        </w:tc>
        <w:tc>
          <w:tcPr>
            <w:tcW w:w="1843" w:type="dxa"/>
            <w:shd w:val="clear" w:color="auto" w:fill="auto"/>
            <w:noWrap/>
            <w:hideMark/>
          </w:tcPr>
          <w:p w14:paraId="5765CF72"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Date Permitted</w:t>
            </w:r>
          </w:p>
        </w:tc>
        <w:tc>
          <w:tcPr>
            <w:tcW w:w="992" w:type="dxa"/>
            <w:shd w:val="clear" w:color="auto" w:fill="auto"/>
            <w:noWrap/>
            <w:hideMark/>
          </w:tcPr>
          <w:p w14:paraId="77D43EDF" w14:textId="77777777" w:rsidR="0053326B" w:rsidRPr="00D92670" w:rsidRDefault="0053326B" w:rsidP="0053326B">
            <w:pPr>
              <w:spacing w:after="0" w:line="240" w:lineRule="auto"/>
              <w:rPr>
                <w:rFonts w:ascii="Arial" w:eastAsia="Times New Roman" w:hAnsi="Arial" w:cs="Arial"/>
                <w:b/>
                <w:bCs/>
                <w:sz w:val="16"/>
                <w:szCs w:val="16"/>
                <w:lang w:eastAsia="en-GB"/>
              </w:rPr>
            </w:pPr>
          </w:p>
        </w:tc>
        <w:tc>
          <w:tcPr>
            <w:tcW w:w="851" w:type="dxa"/>
          </w:tcPr>
          <w:p w14:paraId="75F03E76"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2EBB08AC" w14:textId="49C06BB1"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07E22756" w14:textId="01943B7E"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1983" w:type="dxa"/>
            <w:shd w:val="clear" w:color="auto" w:fill="auto"/>
            <w:noWrap/>
            <w:hideMark/>
          </w:tcPr>
          <w:p w14:paraId="247CF7E2" w14:textId="5420C2E8" w:rsidR="0053326B" w:rsidRPr="00D92670" w:rsidRDefault="0053326B" w:rsidP="0053326B">
            <w:pPr>
              <w:spacing w:after="0" w:line="240" w:lineRule="auto"/>
              <w:rPr>
                <w:rFonts w:ascii="Arial" w:eastAsia="Times New Roman" w:hAnsi="Arial" w:cs="Arial"/>
                <w:b/>
                <w:bCs/>
                <w:color w:val="000000"/>
                <w:sz w:val="16"/>
                <w:szCs w:val="16"/>
                <w:highlight w:val="yellow"/>
                <w:lang w:eastAsia="en-GB"/>
              </w:rPr>
            </w:pPr>
            <w:r w:rsidRPr="00D92670">
              <w:rPr>
                <w:rFonts w:ascii="Arial" w:eastAsia="Times New Roman" w:hAnsi="Arial" w:cs="Arial"/>
                <w:b/>
                <w:bCs/>
                <w:color w:val="000000"/>
                <w:sz w:val="16"/>
                <w:szCs w:val="16"/>
                <w:lang w:eastAsia="en-GB"/>
              </w:rPr>
              <w:t>Site phasing justification</w:t>
            </w:r>
          </w:p>
        </w:tc>
        <w:tc>
          <w:tcPr>
            <w:tcW w:w="2410" w:type="dxa"/>
          </w:tcPr>
          <w:p w14:paraId="066BE22E" w14:textId="73D671D2" w:rsidR="0053326B" w:rsidRPr="00D92670" w:rsidRDefault="0053326B" w:rsidP="0053326B">
            <w:pPr>
              <w:spacing w:after="0" w:line="240" w:lineRule="auto"/>
              <w:rPr>
                <w:rFonts w:ascii="Arial" w:eastAsia="Times New Roman" w:hAnsi="Arial" w:cs="Arial"/>
                <w:b/>
                <w:bCs/>
                <w:color w:val="000000"/>
                <w:sz w:val="16"/>
                <w:szCs w:val="16"/>
                <w:highlight w:val="yellow"/>
                <w:lang w:eastAsia="en-GB"/>
              </w:rPr>
            </w:pPr>
            <w:r w:rsidRPr="00D92670">
              <w:rPr>
                <w:rFonts w:ascii="Arial" w:eastAsia="Times New Roman" w:hAnsi="Arial" w:cs="Arial"/>
                <w:b/>
                <w:bCs/>
                <w:color w:val="000000"/>
                <w:sz w:val="16"/>
                <w:szCs w:val="16"/>
                <w:lang w:eastAsia="en-GB"/>
              </w:rPr>
              <w:t>Planning History</w:t>
            </w:r>
          </w:p>
        </w:tc>
      </w:tr>
      <w:tr w:rsidR="0053326B" w:rsidRPr="00D92670" w14:paraId="499583C3" w14:textId="73D0B1BC" w:rsidTr="0083754C">
        <w:trPr>
          <w:trHeight w:val="288"/>
        </w:trPr>
        <w:tc>
          <w:tcPr>
            <w:tcW w:w="1838" w:type="dxa"/>
            <w:shd w:val="clear" w:color="auto" w:fill="auto"/>
            <w:noWrap/>
            <w:hideMark/>
          </w:tcPr>
          <w:p w14:paraId="1B875C5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at Farm Close</w:t>
            </w:r>
          </w:p>
        </w:tc>
        <w:tc>
          <w:tcPr>
            <w:tcW w:w="1418" w:type="dxa"/>
            <w:shd w:val="clear" w:color="auto" w:fill="auto"/>
            <w:noWrap/>
            <w:hideMark/>
          </w:tcPr>
          <w:p w14:paraId="32EDCBB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Loxwood</w:t>
            </w:r>
          </w:p>
        </w:tc>
        <w:tc>
          <w:tcPr>
            <w:tcW w:w="1559" w:type="dxa"/>
            <w:shd w:val="clear" w:color="auto" w:fill="auto"/>
            <w:noWrap/>
            <w:hideMark/>
          </w:tcPr>
          <w:p w14:paraId="67AD3D70"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Loxwood Neighbourhood Plan Policy 4</w:t>
            </w:r>
          </w:p>
        </w:tc>
        <w:tc>
          <w:tcPr>
            <w:tcW w:w="1843" w:type="dxa"/>
            <w:shd w:val="clear" w:color="auto" w:fill="auto"/>
            <w:noWrap/>
            <w:hideMark/>
          </w:tcPr>
          <w:p w14:paraId="7C1AEB98"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992" w:type="dxa"/>
            <w:shd w:val="clear" w:color="auto" w:fill="auto"/>
            <w:noWrap/>
            <w:hideMark/>
          </w:tcPr>
          <w:p w14:paraId="2FCD145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17</w:t>
            </w:r>
          </w:p>
        </w:tc>
        <w:tc>
          <w:tcPr>
            <w:tcW w:w="851" w:type="dxa"/>
          </w:tcPr>
          <w:p w14:paraId="3D75FB33" w14:textId="423A48E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6EC8962C" w14:textId="35F3AC7C"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7E1F5804" w14:textId="39385A6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17</w:t>
            </w:r>
          </w:p>
        </w:tc>
        <w:tc>
          <w:tcPr>
            <w:tcW w:w="1983" w:type="dxa"/>
            <w:shd w:val="clear" w:color="auto" w:fill="auto"/>
            <w:noWrap/>
            <w:hideMark/>
          </w:tcPr>
          <w:p w14:paraId="640649E3" w14:textId="0A0BB4AF"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 </w:t>
            </w:r>
          </w:p>
          <w:p w14:paraId="69930E39" w14:textId="34D82B6A"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Site phased outside of </w:t>
            </w:r>
            <w:proofErr w:type="gramStart"/>
            <w:r w:rsidRPr="00D92670">
              <w:rPr>
                <w:rFonts w:ascii="Arial" w:eastAsia="Times New Roman" w:hAnsi="Arial" w:cs="Arial"/>
                <w:color w:val="000000"/>
                <w:sz w:val="16"/>
                <w:szCs w:val="16"/>
                <w:lang w:eastAsia="en-GB"/>
              </w:rPr>
              <w:t>5 year</w:t>
            </w:r>
            <w:proofErr w:type="gramEnd"/>
            <w:r w:rsidRPr="00D92670">
              <w:rPr>
                <w:rFonts w:ascii="Arial" w:eastAsia="Times New Roman" w:hAnsi="Arial" w:cs="Arial"/>
                <w:color w:val="000000"/>
                <w:sz w:val="16"/>
                <w:szCs w:val="16"/>
                <w:lang w:eastAsia="en-GB"/>
              </w:rPr>
              <w:t xml:space="preserve"> period to allow for delay in submission of application.</w:t>
            </w:r>
          </w:p>
        </w:tc>
        <w:tc>
          <w:tcPr>
            <w:tcW w:w="2410" w:type="dxa"/>
          </w:tcPr>
          <w:p w14:paraId="248A6067" w14:textId="3A321E56" w:rsidR="0053326B" w:rsidRPr="00D92670" w:rsidRDefault="0053326B" w:rsidP="0053326B">
            <w:pPr>
              <w:pStyle w:val="Default"/>
              <w:rPr>
                <w:sz w:val="16"/>
                <w:szCs w:val="16"/>
              </w:rPr>
            </w:pPr>
            <w:r w:rsidRPr="00D92670">
              <w:rPr>
                <w:sz w:val="16"/>
                <w:szCs w:val="16"/>
              </w:rPr>
              <w:t>Site allocated in the Loxwood NP (Policy 4) for indicative minimum of 17 dwellings. Site suitability for housing and deliverability considered during NP examination.</w:t>
            </w:r>
          </w:p>
          <w:p w14:paraId="283F6DE3"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468C846F" w14:textId="24676938" w:rsidTr="0083754C">
        <w:trPr>
          <w:trHeight w:val="288"/>
        </w:trPr>
        <w:tc>
          <w:tcPr>
            <w:tcW w:w="1838" w:type="dxa"/>
            <w:shd w:val="clear" w:color="auto" w:fill="auto"/>
            <w:noWrap/>
            <w:hideMark/>
          </w:tcPr>
          <w:p w14:paraId="07ECAEA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 Academy</w:t>
            </w:r>
          </w:p>
        </w:tc>
        <w:tc>
          <w:tcPr>
            <w:tcW w:w="1418" w:type="dxa"/>
            <w:shd w:val="clear" w:color="auto" w:fill="auto"/>
            <w:noWrap/>
            <w:hideMark/>
          </w:tcPr>
          <w:p w14:paraId="1DF4015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w:t>
            </w:r>
          </w:p>
        </w:tc>
        <w:tc>
          <w:tcPr>
            <w:tcW w:w="1559" w:type="dxa"/>
            <w:shd w:val="clear" w:color="auto" w:fill="auto"/>
            <w:noWrap/>
            <w:hideMark/>
          </w:tcPr>
          <w:p w14:paraId="34E4894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 Neighbourhood Plan Policy 4</w:t>
            </w:r>
          </w:p>
        </w:tc>
        <w:tc>
          <w:tcPr>
            <w:tcW w:w="1843" w:type="dxa"/>
            <w:shd w:val="clear" w:color="auto" w:fill="auto"/>
            <w:noWrap/>
            <w:hideMark/>
          </w:tcPr>
          <w:p w14:paraId="3E732962"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992" w:type="dxa"/>
            <w:shd w:val="clear" w:color="auto" w:fill="auto"/>
            <w:noWrap/>
            <w:hideMark/>
          </w:tcPr>
          <w:p w14:paraId="63075E1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15</w:t>
            </w:r>
          </w:p>
        </w:tc>
        <w:tc>
          <w:tcPr>
            <w:tcW w:w="851" w:type="dxa"/>
          </w:tcPr>
          <w:p w14:paraId="1BFE2EA9" w14:textId="433A70B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54013826" w14:textId="5AFE3947"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448940FD" w14:textId="2749F804"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15</w:t>
            </w:r>
          </w:p>
        </w:tc>
        <w:tc>
          <w:tcPr>
            <w:tcW w:w="1983" w:type="dxa"/>
            <w:shd w:val="clear" w:color="auto" w:fill="auto"/>
            <w:noWrap/>
            <w:hideMark/>
          </w:tcPr>
          <w:p w14:paraId="26F2396B" w14:textId="1380855F"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 </w:t>
            </w:r>
          </w:p>
          <w:p w14:paraId="2CB212EB" w14:textId="7448C674"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Site phased outside of </w:t>
            </w:r>
            <w:proofErr w:type="gramStart"/>
            <w:r w:rsidRPr="00D92670">
              <w:rPr>
                <w:rFonts w:ascii="Arial" w:eastAsia="Times New Roman" w:hAnsi="Arial" w:cs="Arial"/>
                <w:color w:val="000000"/>
                <w:sz w:val="16"/>
                <w:szCs w:val="16"/>
                <w:lang w:eastAsia="en-GB"/>
              </w:rPr>
              <w:t>5 year</w:t>
            </w:r>
            <w:proofErr w:type="gramEnd"/>
            <w:r w:rsidRPr="00D92670">
              <w:rPr>
                <w:rFonts w:ascii="Arial" w:eastAsia="Times New Roman" w:hAnsi="Arial" w:cs="Arial"/>
                <w:color w:val="000000"/>
                <w:sz w:val="16"/>
                <w:szCs w:val="16"/>
                <w:lang w:eastAsia="en-GB"/>
              </w:rPr>
              <w:t xml:space="preserve"> period to allow for delay in submission of application.</w:t>
            </w:r>
          </w:p>
        </w:tc>
        <w:tc>
          <w:tcPr>
            <w:tcW w:w="2410" w:type="dxa"/>
          </w:tcPr>
          <w:p w14:paraId="2E3C5553" w14:textId="43679BE5" w:rsidR="0053326B" w:rsidRPr="00D92670" w:rsidRDefault="0053326B" w:rsidP="0053326B">
            <w:pPr>
              <w:pStyle w:val="Default"/>
              <w:rPr>
                <w:rFonts w:eastAsia="Times New Roman"/>
                <w:sz w:val="16"/>
                <w:szCs w:val="16"/>
                <w:lang w:eastAsia="en-GB"/>
              </w:rPr>
            </w:pPr>
            <w:r w:rsidRPr="00D92670">
              <w:rPr>
                <w:sz w:val="16"/>
                <w:szCs w:val="16"/>
              </w:rPr>
              <w:t xml:space="preserve">Site proposed for redevelopment for housing in the Tangmere NP (Policy 4), dependent on provision of replacement primary school at Tangmere SDL. No indicative housing figures included in policy. </w:t>
            </w:r>
            <w:proofErr w:type="gramStart"/>
            <w:r w:rsidRPr="00D92670">
              <w:rPr>
                <w:sz w:val="16"/>
                <w:szCs w:val="16"/>
              </w:rPr>
              <w:t>Therefore</w:t>
            </w:r>
            <w:proofErr w:type="gramEnd"/>
            <w:r w:rsidRPr="00D92670">
              <w:rPr>
                <w:sz w:val="16"/>
                <w:szCs w:val="16"/>
              </w:rPr>
              <w:t xml:space="preserve"> potential site capacity been estimated, incorporating policy requirement that existing playing fields are retained as open space. Site suitability for </w:t>
            </w:r>
            <w:r w:rsidRPr="00D92670">
              <w:rPr>
                <w:sz w:val="16"/>
                <w:szCs w:val="16"/>
              </w:rPr>
              <w:lastRenderedPageBreak/>
              <w:t xml:space="preserve">housing and deliverability considered during NP examination. </w:t>
            </w:r>
          </w:p>
        </w:tc>
      </w:tr>
      <w:tr w:rsidR="0053326B" w:rsidRPr="00D92670" w14:paraId="25C6F9F5" w14:textId="5BA20BAC" w:rsidTr="0083754C">
        <w:trPr>
          <w:trHeight w:val="288"/>
        </w:trPr>
        <w:tc>
          <w:tcPr>
            <w:tcW w:w="1838" w:type="dxa"/>
            <w:shd w:val="clear" w:color="auto" w:fill="auto"/>
            <w:noWrap/>
            <w:hideMark/>
          </w:tcPr>
          <w:p w14:paraId="17C15F9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Land to the West of Malcolm Road</w:t>
            </w:r>
          </w:p>
        </w:tc>
        <w:tc>
          <w:tcPr>
            <w:tcW w:w="1418" w:type="dxa"/>
            <w:shd w:val="clear" w:color="auto" w:fill="auto"/>
            <w:noWrap/>
            <w:hideMark/>
          </w:tcPr>
          <w:p w14:paraId="707D898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w:t>
            </w:r>
          </w:p>
        </w:tc>
        <w:tc>
          <w:tcPr>
            <w:tcW w:w="1559" w:type="dxa"/>
            <w:shd w:val="clear" w:color="auto" w:fill="auto"/>
            <w:noWrap/>
            <w:hideMark/>
          </w:tcPr>
          <w:p w14:paraId="1B11360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 Neighbourhood Plan Policy 7</w:t>
            </w:r>
          </w:p>
        </w:tc>
        <w:tc>
          <w:tcPr>
            <w:tcW w:w="1843" w:type="dxa"/>
            <w:shd w:val="clear" w:color="auto" w:fill="auto"/>
            <w:noWrap/>
            <w:hideMark/>
          </w:tcPr>
          <w:p w14:paraId="7E51FF9B"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992" w:type="dxa"/>
            <w:shd w:val="clear" w:color="auto" w:fill="auto"/>
            <w:noWrap/>
            <w:hideMark/>
          </w:tcPr>
          <w:p w14:paraId="2AC7DA7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12</w:t>
            </w:r>
          </w:p>
        </w:tc>
        <w:tc>
          <w:tcPr>
            <w:tcW w:w="851" w:type="dxa"/>
          </w:tcPr>
          <w:p w14:paraId="1433689D" w14:textId="33E135F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56EA8A6E" w14:textId="553DB7F1"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68565C84" w14:textId="11E613E6"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12</w:t>
            </w:r>
          </w:p>
        </w:tc>
        <w:tc>
          <w:tcPr>
            <w:tcW w:w="1983" w:type="dxa"/>
            <w:shd w:val="clear" w:color="auto" w:fill="auto"/>
            <w:noWrap/>
            <w:hideMark/>
          </w:tcPr>
          <w:p w14:paraId="1D20D149" w14:textId="608EFB95"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 </w:t>
            </w:r>
          </w:p>
          <w:p w14:paraId="5013E1B7" w14:textId="7CBA9631"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Site phased outside of </w:t>
            </w:r>
            <w:proofErr w:type="gramStart"/>
            <w:r w:rsidRPr="00D92670">
              <w:rPr>
                <w:rFonts w:ascii="Arial" w:eastAsia="Times New Roman" w:hAnsi="Arial" w:cs="Arial"/>
                <w:color w:val="000000"/>
                <w:sz w:val="16"/>
                <w:szCs w:val="16"/>
                <w:lang w:eastAsia="en-GB"/>
              </w:rPr>
              <w:t>5 year</w:t>
            </w:r>
            <w:proofErr w:type="gramEnd"/>
            <w:r w:rsidRPr="00D92670">
              <w:rPr>
                <w:rFonts w:ascii="Arial" w:eastAsia="Times New Roman" w:hAnsi="Arial" w:cs="Arial"/>
                <w:color w:val="000000"/>
                <w:sz w:val="16"/>
                <w:szCs w:val="16"/>
                <w:lang w:eastAsia="en-GB"/>
              </w:rPr>
              <w:t xml:space="preserve"> period to allow for delay in submission of application.</w:t>
            </w:r>
          </w:p>
        </w:tc>
        <w:tc>
          <w:tcPr>
            <w:tcW w:w="2410" w:type="dxa"/>
          </w:tcPr>
          <w:p w14:paraId="72A69A00" w14:textId="78D479CD" w:rsidR="0053326B" w:rsidRPr="00D92670" w:rsidRDefault="0053326B" w:rsidP="0053326B">
            <w:pPr>
              <w:pStyle w:val="Default"/>
              <w:rPr>
                <w:rFonts w:eastAsia="Times New Roman"/>
                <w:sz w:val="16"/>
                <w:szCs w:val="16"/>
                <w:lang w:eastAsia="en-GB"/>
              </w:rPr>
            </w:pPr>
            <w:r w:rsidRPr="00D92670">
              <w:rPr>
                <w:sz w:val="16"/>
                <w:szCs w:val="16"/>
              </w:rPr>
              <w:t xml:space="preserve">Site allocated for uses including housing in the Tangmere NP (Policy 7). No indicative housing figures included in </w:t>
            </w:r>
            <w:proofErr w:type="gramStart"/>
            <w:r w:rsidRPr="00D92670">
              <w:rPr>
                <w:sz w:val="16"/>
                <w:szCs w:val="16"/>
              </w:rPr>
              <w:t>policy,</w:t>
            </w:r>
            <w:proofErr w:type="gramEnd"/>
            <w:r w:rsidRPr="00D92670">
              <w:rPr>
                <w:sz w:val="16"/>
                <w:szCs w:val="16"/>
              </w:rPr>
              <w:t xml:space="preserve"> therefore potential site capacity been estimated based on the housing potential as assessed in the SHLAA 2014. Site suitability for housing and deliverability considered during NP examination. </w:t>
            </w:r>
          </w:p>
        </w:tc>
      </w:tr>
      <w:tr w:rsidR="0053326B" w:rsidRPr="00D92670" w14:paraId="01A251C0" w14:textId="7C6EEE01" w:rsidTr="0083754C">
        <w:trPr>
          <w:trHeight w:val="288"/>
        </w:trPr>
        <w:tc>
          <w:tcPr>
            <w:tcW w:w="1838" w:type="dxa"/>
            <w:shd w:val="clear" w:color="auto" w:fill="auto"/>
            <w:noWrap/>
            <w:hideMark/>
          </w:tcPr>
          <w:p w14:paraId="5D6FE2A0"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Clark's Yard, Billingshurst Road</w:t>
            </w:r>
          </w:p>
        </w:tc>
        <w:tc>
          <w:tcPr>
            <w:tcW w:w="1418" w:type="dxa"/>
            <w:shd w:val="clear" w:color="auto" w:fill="auto"/>
            <w:noWrap/>
            <w:hideMark/>
          </w:tcPr>
          <w:p w14:paraId="2855FDE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Wisborough Green</w:t>
            </w:r>
          </w:p>
        </w:tc>
        <w:tc>
          <w:tcPr>
            <w:tcW w:w="1559" w:type="dxa"/>
            <w:shd w:val="clear" w:color="auto" w:fill="auto"/>
            <w:noWrap/>
            <w:hideMark/>
          </w:tcPr>
          <w:p w14:paraId="05FB32D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Wisborough Green Neighbourhood Plan Policy SS3</w:t>
            </w:r>
          </w:p>
        </w:tc>
        <w:tc>
          <w:tcPr>
            <w:tcW w:w="1843" w:type="dxa"/>
            <w:shd w:val="clear" w:color="auto" w:fill="auto"/>
            <w:noWrap/>
            <w:hideMark/>
          </w:tcPr>
          <w:p w14:paraId="10DAD986"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992" w:type="dxa"/>
            <w:shd w:val="clear" w:color="auto" w:fill="auto"/>
            <w:noWrap/>
            <w:hideMark/>
          </w:tcPr>
          <w:p w14:paraId="36D7949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11</w:t>
            </w:r>
          </w:p>
        </w:tc>
        <w:tc>
          <w:tcPr>
            <w:tcW w:w="851" w:type="dxa"/>
          </w:tcPr>
          <w:p w14:paraId="4209E1BE" w14:textId="697F0F63"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2AE72BBE" w14:textId="62E884B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23A82840" w14:textId="5E97AEAE"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11</w:t>
            </w:r>
          </w:p>
        </w:tc>
        <w:tc>
          <w:tcPr>
            <w:tcW w:w="1983" w:type="dxa"/>
            <w:shd w:val="clear" w:color="auto" w:fill="auto"/>
            <w:noWrap/>
            <w:hideMark/>
          </w:tcPr>
          <w:p w14:paraId="2B7FCE0A" w14:textId="5428288A"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 </w:t>
            </w:r>
          </w:p>
          <w:p w14:paraId="076D27F3" w14:textId="53638205" w:rsidR="0053326B" w:rsidRPr="00D92670" w:rsidRDefault="0053326B" w:rsidP="0053326B">
            <w:pPr>
              <w:spacing w:after="0" w:line="240" w:lineRule="auto"/>
              <w:rPr>
                <w:rFonts w:ascii="Arial" w:eastAsia="Times New Roman" w:hAnsi="Arial" w:cs="Arial"/>
                <w:sz w:val="16"/>
                <w:szCs w:val="16"/>
                <w:highlight w:val="yellow"/>
                <w:lang w:eastAsia="en-GB"/>
              </w:rPr>
            </w:pPr>
            <w:r w:rsidRPr="00D92670">
              <w:rPr>
                <w:rFonts w:ascii="Arial" w:eastAsia="Times New Roman" w:hAnsi="Arial" w:cs="Arial"/>
                <w:color w:val="000000"/>
                <w:sz w:val="16"/>
                <w:szCs w:val="16"/>
                <w:lang w:eastAsia="en-GB"/>
              </w:rPr>
              <w:t xml:space="preserve">Site phased outside of </w:t>
            </w:r>
            <w:proofErr w:type="gramStart"/>
            <w:r w:rsidRPr="00D92670">
              <w:rPr>
                <w:rFonts w:ascii="Arial" w:eastAsia="Times New Roman" w:hAnsi="Arial" w:cs="Arial"/>
                <w:color w:val="000000"/>
                <w:sz w:val="16"/>
                <w:szCs w:val="16"/>
                <w:lang w:eastAsia="en-GB"/>
              </w:rPr>
              <w:t>5 year</w:t>
            </w:r>
            <w:proofErr w:type="gramEnd"/>
            <w:r w:rsidRPr="00D92670">
              <w:rPr>
                <w:rFonts w:ascii="Arial" w:eastAsia="Times New Roman" w:hAnsi="Arial" w:cs="Arial"/>
                <w:color w:val="000000"/>
                <w:sz w:val="16"/>
                <w:szCs w:val="16"/>
                <w:lang w:eastAsia="en-GB"/>
              </w:rPr>
              <w:t xml:space="preserve"> period to allow for delay in submission of application.</w:t>
            </w:r>
          </w:p>
        </w:tc>
        <w:tc>
          <w:tcPr>
            <w:tcW w:w="2410" w:type="dxa"/>
          </w:tcPr>
          <w:p w14:paraId="46AD8DE1" w14:textId="0A51B6F8" w:rsidR="0053326B" w:rsidRPr="00D92670" w:rsidRDefault="0053326B" w:rsidP="0053326B">
            <w:pPr>
              <w:pStyle w:val="Default"/>
              <w:rPr>
                <w:rFonts w:eastAsia="Times New Roman"/>
                <w:sz w:val="16"/>
                <w:szCs w:val="16"/>
                <w:lang w:eastAsia="en-GB"/>
              </w:rPr>
            </w:pPr>
            <w:r w:rsidRPr="00D92670">
              <w:rPr>
                <w:sz w:val="16"/>
                <w:szCs w:val="16"/>
              </w:rPr>
              <w:t xml:space="preserve">Site allocated for about 11 dwellings in Wisborough Green NP (Policy SS3) for the period 2015-2020. Site suitability for housing and deliverability considered during NP examination. </w:t>
            </w:r>
          </w:p>
        </w:tc>
      </w:tr>
      <w:tr w:rsidR="0053326B" w:rsidRPr="00D92670" w14:paraId="7FB05A55" w14:textId="0B28D1C6" w:rsidTr="0083754C">
        <w:trPr>
          <w:trHeight w:val="288"/>
        </w:trPr>
        <w:tc>
          <w:tcPr>
            <w:tcW w:w="1838" w:type="dxa"/>
            <w:shd w:val="clear" w:color="auto" w:fill="auto"/>
            <w:noWrap/>
            <w:hideMark/>
          </w:tcPr>
          <w:p w14:paraId="4B26D64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at the Roman Palace</w:t>
            </w:r>
          </w:p>
        </w:tc>
        <w:tc>
          <w:tcPr>
            <w:tcW w:w="1418" w:type="dxa"/>
            <w:shd w:val="clear" w:color="auto" w:fill="auto"/>
            <w:noWrap/>
            <w:hideMark/>
          </w:tcPr>
          <w:p w14:paraId="2BF6CC4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Fishbourne</w:t>
            </w:r>
          </w:p>
        </w:tc>
        <w:tc>
          <w:tcPr>
            <w:tcW w:w="1559" w:type="dxa"/>
            <w:shd w:val="clear" w:color="auto" w:fill="auto"/>
            <w:noWrap/>
            <w:hideMark/>
          </w:tcPr>
          <w:p w14:paraId="3608132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Fishbourne Neighbourhood Plan Policy SD2</w:t>
            </w:r>
          </w:p>
        </w:tc>
        <w:tc>
          <w:tcPr>
            <w:tcW w:w="1843" w:type="dxa"/>
            <w:shd w:val="clear" w:color="auto" w:fill="auto"/>
            <w:noWrap/>
            <w:hideMark/>
          </w:tcPr>
          <w:p w14:paraId="6ED41BC1"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992" w:type="dxa"/>
            <w:shd w:val="clear" w:color="auto" w:fill="auto"/>
            <w:noWrap/>
            <w:hideMark/>
          </w:tcPr>
          <w:p w14:paraId="5A39B1B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15</w:t>
            </w:r>
          </w:p>
        </w:tc>
        <w:tc>
          <w:tcPr>
            <w:tcW w:w="851" w:type="dxa"/>
          </w:tcPr>
          <w:p w14:paraId="20A9E282" w14:textId="5B41452D"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078EA023" w14:textId="4DA7113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4178F0F4" w14:textId="5545F5A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15</w:t>
            </w:r>
          </w:p>
        </w:tc>
        <w:tc>
          <w:tcPr>
            <w:tcW w:w="1983" w:type="dxa"/>
            <w:shd w:val="clear" w:color="auto" w:fill="auto"/>
            <w:noWrap/>
            <w:hideMark/>
          </w:tcPr>
          <w:p w14:paraId="561E0556" w14:textId="051CEB3B"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 </w:t>
            </w:r>
          </w:p>
          <w:p w14:paraId="7263F4B9" w14:textId="42AF3200"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Site phased outside of </w:t>
            </w:r>
            <w:proofErr w:type="gramStart"/>
            <w:r w:rsidRPr="00D92670">
              <w:rPr>
                <w:rFonts w:ascii="Arial" w:eastAsia="Times New Roman" w:hAnsi="Arial" w:cs="Arial"/>
                <w:color w:val="000000"/>
                <w:sz w:val="16"/>
                <w:szCs w:val="16"/>
                <w:lang w:eastAsia="en-GB"/>
              </w:rPr>
              <w:t>5 year</w:t>
            </w:r>
            <w:proofErr w:type="gramEnd"/>
            <w:r w:rsidRPr="00D92670">
              <w:rPr>
                <w:rFonts w:ascii="Arial" w:eastAsia="Times New Roman" w:hAnsi="Arial" w:cs="Arial"/>
                <w:color w:val="000000"/>
                <w:sz w:val="16"/>
                <w:szCs w:val="16"/>
                <w:lang w:eastAsia="en-GB"/>
              </w:rPr>
              <w:t xml:space="preserve"> period to allow for delay in submission of application.</w:t>
            </w:r>
          </w:p>
        </w:tc>
        <w:tc>
          <w:tcPr>
            <w:tcW w:w="2410" w:type="dxa"/>
          </w:tcPr>
          <w:p w14:paraId="38045506" w14:textId="52F377E4" w:rsidR="0053326B" w:rsidRPr="00D92670" w:rsidRDefault="0053326B" w:rsidP="0053326B">
            <w:pPr>
              <w:pStyle w:val="Default"/>
              <w:rPr>
                <w:rFonts w:eastAsia="Times New Roman"/>
                <w:sz w:val="16"/>
                <w:szCs w:val="16"/>
                <w:lang w:eastAsia="en-GB"/>
              </w:rPr>
            </w:pPr>
            <w:r w:rsidRPr="00D92670">
              <w:rPr>
                <w:sz w:val="16"/>
                <w:szCs w:val="16"/>
              </w:rPr>
              <w:t xml:space="preserve">Site allocated for up to 15 dwellings in the Fishbourne NP (Policy SD2). Site suitability for housing and deliverability considered during NP examination. </w:t>
            </w:r>
          </w:p>
        </w:tc>
      </w:tr>
      <w:tr w:rsidR="0053326B" w:rsidRPr="00D92670" w14:paraId="7EC84F62" w14:textId="193E9495" w:rsidTr="0083754C">
        <w:trPr>
          <w:trHeight w:val="288"/>
        </w:trPr>
        <w:tc>
          <w:tcPr>
            <w:tcW w:w="1838" w:type="dxa"/>
            <w:shd w:val="clear" w:color="auto" w:fill="auto"/>
            <w:noWrap/>
            <w:hideMark/>
          </w:tcPr>
          <w:p w14:paraId="2B867C4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at Townfield</w:t>
            </w:r>
          </w:p>
        </w:tc>
        <w:tc>
          <w:tcPr>
            <w:tcW w:w="1418" w:type="dxa"/>
            <w:shd w:val="clear" w:color="auto" w:fill="auto"/>
            <w:noWrap/>
            <w:hideMark/>
          </w:tcPr>
          <w:p w14:paraId="615A339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Kirdford</w:t>
            </w:r>
          </w:p>
        </w:tc>
        <w:tc>
          <w:tcPr>
            <w:tcW w:w="1559" w:type="dxa"/>
            <w:shd w:val="clear" w:color="auto" w:fill="auto"/>
            <w:noWrap/>
            <w:hideMark/>
          </w:tcPr>
          <w:p w14:paraId="5C7AF1F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Kirdford Neighbourhood Plan Policy KSS2a</w:t>
            </w:r>
          </w:p>
        </w:tc>
        <w:tc>
          <w:tcPr>
            <w:tcW w:w="1843" w:type="dxa"/>
            <w:shd w:val="clear" w:color="auto" w:fill="auto"/>
            <w:noWrap/>
            <w:hideMark/>
          </w:tcPr>
          <w:p w14:paraId="73A25C96"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992" w:type="dxa"/>
            <w:shd w:val="clear" w:color="auto" w:fill="auto"/>
            <w:noWrap/>
            <w:hideMark/>
          </w:tcPr>
          <w:p w14:paraId="36C6D2F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6</w:t>
            </w:r>
          </w:p>
        </w:tc>
        <w:tc>
          <w:tcPr>
            <w:tcW w:w="851" w:type="dxa"/>
          </w:tcPr>
          <w:p w14:paraId="6E1C59B6" w14:textId="6F3C3B5C"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36D17144" w14:textId="20FCB9E4"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12271B8A" w14:textId="0FA0F51A"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983" w:type="dxa"/>
            <w:shd w:val="clear" w:color="auto" w:fill="auto"/>
            <w:noWrap/>
            <w:hideMark/>
          </w:tcPr>
          <w:p w14:paraId="7BEF083B" w14:textId="57C09529"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Phased assuming build will be complete within 1 year once construction started due to size of site. </w:t>
            </w:r>
          </w:p>
          <w:p w14:paraId="04990E5A" w14:textId="13E60F8B"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color w:val="000000"/>
                <w:sz w:val="16"/>
                <w:szCs w:val="16"/>
                <w:lang w:eastAsia="en-GB"/>
              </w:rPr>
              <w:t xml:space="preserve">Site phased outside of </w:t>
            </w:r>
            <w:proofErr w:type="gramStart"/>
            <w:r w:rsidRPr="00D92670">
              <w:rPr>
                <w:rFonts w:ascii="Arial" w:eastAsia="Times New Roman" w:hAnsi="Arial" w:cs="Arial"/>
                <w:color w:val="000000"/>
                <w:sz w:val="16"/>
                <w:szCs w:val="16"/>
                <w:lang w:eastAsia="en-GB"/>
              </w:rPr>
              <w:t>5 year</w:t>
            </w:r>
            <w:proofErr w:type="gramEnd"/>
            <w:r w:rsidRPr="00D92670">
              <w:rPr>
                <w:rFonts w:ascii="Arial" w:eastAsia="Times New Roman" w:hAnsi="Arial" w:cs="Arial"/>
                <w:color w:val="000000"/>
                <w:sz w:val="16"/>
                <w:szCs w:val="16"/>
                <w:lang w:eastAsia="en-GB"/>
              </w:rPr>
              <w:t xml:space="preserve"> period to allow for delay in submission of application.</w:t>
            </w:r>
          </w:p>
        </w:tc>
        <w:tc>
          <w:tcPr>
            <w:tcW w:w="2410" w:type="dxa"/>
          </w:tcPr>
          <w:p w14:paraId="10D6E3F6" w14:textId="614B4B34" w:rsidR="0053326B" w:rsidRPr="00D92670" w:rsidRDefault="0053326B" w:rsidP="0053326B">
            <w:pPr>
              <w:pStyle w:val="Default"/>
              <w:rPr>
                <w:rFonts w:eastAsia="Times New Roman"/>
                <w:sz w:val="16"/>
                <w:szCs w:val="16"/>
                <w:lang w:eastAsia="en-GB"/>
              </w:rPr>
            </w:pPr>
            <w:r w:rsidRPr="00D92670">
              <w:rPr>
                <w:sz w:val="16"/>
                <w:szCs w:val="16"/>
              </w:rPr>
              <w:t xml:space="preserve">Site allocated in the Kirdford NP 2014 (Policy KSS2a) for between 6 and 10 residential units. Site suitability for housing and deliverability considered during NP examination. </w:t>
            </w:r>
          </w:p>
        </w:tc>
      </w:tr>
      <w:tr w:rsidR="0053326B" w:rsidRPr="00D92670" w14:paraId="08F3DB8B" w14:textId="1EF400F4" w:rsidTr="0083754C">
        <w:trPr>
          <w:trHeight w:val="288"/>
        </w:trPr>
        <w:tc>
          <w:tcPr>
            <w:tcW w:w="1838" w:type="dxa"/>
            <w:shd w:val="clear" w:color="auto" w:fill="auto"/>
            <w:noWrap/>
            <w:hideMark/>
          </w:tcPr>
          <w:p w14:paraId="659A67B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at </w:t>
            </w:r>
            <w:proofErr w:type="spellStart"/>
            <w:r w:rsidRPr="00D92670">
              <w:rPr>
                <w:rFonts w:ascii="Arial" w:eastAsia="Times New Roman" w:hAnsi="Arial" w:cs="Arial"/>
                <w:color w:val="000000"/>
                <w:sz w:val="16"/>
                <w:szCs w:val="16"/>
                <w:lang w:eastAsia="en-GB"/>
              </w:rPr>
              <w:t>Cornwood</w:t>
            </w:r>
            <w:proofErr w:type="spellEnd"/>
            <w:r w:rsidRPr="00D92670">
              <w:rPr>
                <w:rFonts w:ascii="Arial" w:eastAsia="Times New Roman" w:hAnsi="Arial" w:cs="Arial"/>
                <w:color w:val="000000"/>
                <w:sz w:val="16"/>
                <w:szCs w:val="16"/>
                <w:lang w:eastAsia="en-GB"/>
              </w:rPr>
              <w:t xml:space="preserve"> and/or School Court</w:t>
            </w:r>
          </w:p>
        </w:tc>
        <w:tc>
          <w:tcPr>
            <w:tcW w:w="1418" w:type="dxa"/>
            <w:shd w:val="clear" w:color="auto" w:fill="auto"/>
            <w:noWrap/>
            <w:hideMark/>
          </w:tcPr>
          <w:p w14:paraId="6F8B020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Kirdford</w:t>
            </w:r>
          </w:p>
        </w:tc>
        <w:tc>
          <w:tcPr>
            <w:tcW w:w="1559" w:type="dxa"/>
            <w:shd w:val="clear" w:color="auto" w:fill="auto"/>
            <w:noWrap/>
            <w:hideMark/>
          </w:tcPr>
          <w:p w14:paraId="42DA634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Kirdford Neighbourhood Plan Policy KSS5</w:t>
            </w:r>
          </w:p>
        </w:tc>
        <w:tc>
          <w:tcPr>
            <w:tcW w:w="1843" w:type="dxa"/>
            <w:shd w:val="clear" w:color="auto" w:fill="auto"/>
            <w:noWrap/>
            <w:hideMark/>
          </w:tcPr>
          <w:p w14:paraId="4F1F30E5"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992" w:type="dxa"/>
            <w:shd w:val="clear" w:color="auto" w:fill="auto"/>
            <w:noWrap/>
            <w:hideMark/>
          </w:tcPr>
          <w:p w14:paraId="7AA3B16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9</w:t>
            </w:r>
          </w:p>
        </w:tc>
        <w:tc>
          <w:tcPr>
            <w:tcW w:w="851" w:type="dxa"/>
          </w:tcPr>
          <w:p w14:paraId="3BB3AEEF" w14:textId="6392453E"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57C2924E" w14:textId="4045995C"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32D7199B" w14:textId="2348D722"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983" w:type="dxa"/>
            <w:shd w:val="clear" w:color="auto" w:fill="auto"/>
            <w:noWrap/>
            <w:hideMark/>
          </w:tcPr>
          <w:p w14:paraId="1A8149C7" w14:textId="01584837"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Phased assuming build will be complete within 1 year once construction </w:t>
            </w:r>
            <w:r w:rsidRPr="00D92670">
              <w:rPr>
                <w:rFonts w:ascii="Arial" w:eastAsia="Times New Roman" w:hAnsi="Arial" w:cs="Arial"/>
                <w:sz w:val="16"/>
                <w:szCs w:val="16"/>
                <w:lang w:eastAsia="en-GB"/>
              </w:rPr>
              <w:lastRenderedPageBreak/>
              <w:t xml:space="preserve">started due to size of site. </w:t>
            </w:r>
          </w:p>
          <w:p w14:paraId="74DACCE8" w14:textId="0C93BB3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Site phased outside of </w:t>
            </w:r>
            <w:proofErr w:type="gramStart"/>
            <w:r w:rsidRPr="00D92670">
              <w:rPr>
                <w:rFonts w:ascii="Arial" w:eastAsia="Times New Roman" w:hAnsi="Arial" w:cs="Arial"/>
                <w:color w:val="000000"/>
                <w:sz w:val="16"/>
                <w:szCs w:val="16"/>
                <w:lang w:eastAsia="en-GB"/>
              </w:rPr>
              <w:t>5 year</w:t>
            </w:r>
            <w:proofErr w:type="gramEnd"/>
            <w:r w:rsidRPr="00D92670">
              <w:rPr>
                <w:rFonts w:ascii="Arial" w:eastAsia="Times New Roman" w:hAnsi="Arial" w:cs="Arial"/>
                <w:color w:val="000000"/>
                <w:sz w:val="16"/>
                <w:szCs w:val="16"/>
                <w:lang w:eastAsia="en-GB"/>
              </w:rPr>
              <w:t xml:space="preserve"> period to allow for delay in submission of application.</w:t>
            </w:r>
          </w:p>
        </w:tc>
        <w:tc>
          <w:tcPr>
            <w:tcW w:w="2410" w:type="dxa"/>
          </w:tcPr>
          <w:p w14:paraId="11D5470B" w14:textId="209100E1" w:rsidR="0053326B" w:rsidRPr="00D92670" w:rsidRDefault="0053326B" w:rsidP="0053326B">
            <w:pPr>
              <w:pStyle w:val="Default"/>
              <w:rPr>
                <w:rFonts w:eastAsia="Times New Roman"/>
                <w:sz w:val="16"/>
                <w:szCs w:val="16"/>
                <w:lang w:eastAsia="en-GB"/>
              </w:rPr>
            </w:pPr>
            <w:r w:rsidRPr="00D92670">
              <w:rPr>
                <w:sz w:val="16"/>
                <w:szCs w:val="16"/>
              </w:rPr>
              <w:lastRenderedPageBreak/>
              <w:t xml:space="preserve">Site allocated in the Kirdford NP (Policy KSS5) for a minimum of 9 dwellings. Site suitability for housing and </w:t>
            </w:r>
            <w:r w:rsidRPr="00D92670">
              <w:rPr>
                <w:sz w:val="16"/>
                <w:szCs w:val="16"/>
              </w:rPr>
              <w:lastRenderedPageBreak/>
              <w:t xml:space="preserve">deliverability considered during NP examination. </w:t>
            </w:r>
          </w:p>
        </w:tc>
      </w:tr>
      <w:tr w:rsidR="0053326B" w:rsidRPr="00D92670" w14:paraId="6FCEDA96" w14:textId="3E131F87" w:rsidTr="0083754C">
        <w:trPr>
          <w:trHeight w:val="288"/>
        </w:trPr>
        <w:tc>
          <w:tcPr>
            <w:tcW w:w="1838" w:type="dxa"/>
            <w:shd w:val="clear" w:color="auto" w:fill="auto"/>
            <w:noWrap/>
            <w:hideMark/>
          </w:tcPr>
          <w:p w14:paraId="0E3A0F5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 xml:space="preserve">Land adjacent to Chantry Hall, </w:t>
            </w:r>
            <w:proofErr w:type="spellStart"/>
            <w:r w:rsidRPr="00D92670">
              <w:rPr>
                <w:rFonts w:ascii="Arial" w:eastAsia="Times New Roman" w:hAnsi="Arial" w:cs="Arial"/>
                <w:color w:val="000000"/>
                <w:sz w:val="16"/>
                <w:szCs w:val="16"/>
                <w:lang w:eastAsia="en-GB"/>
              </w:rPr>
              <w:t>Foxbury</w:t>
            </w:r>
            <w:proofErr w:type="spellEnd"/>
            <w:r w:rsidRPr="00D92670">
              <w:rPr>
                <w:rFonts w:ascii="Arial" w:eastAsia="Times New Roman" w:hAnsi="Arial" w:cs="Arial"/>
                <w:color w:val="000000"/>
                <w:sz w:val="16"/>
                <w:szCs w:val="16"/>
                <w:lang w:eastAsia="en-GB"/>
              </w:rPr>
              <w:t xml:space="preserve"> Lane</w:t>
            </w:r>
          </w:p>
        </w:tc>
        <w:tc>
          <w:tcPr>
            <w:tcW w:w="1418" w:type="dxa"/>
            <w:shd w:val="clear" w:color="auto" w:fill="auto"/>
            <w:noWrap/>
            <w:hideMark/>
          </w:tcPr>
          <w:p w14:paraId="646AED5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Westbourne</w:t>
            </w:r>
          </w:p>
        </w:tc>
        <w:tc>
          <w:tcPr>
            <w:tcW w:w="1559" w:type="dxa"/>
            <w:shd w:val="clear" w:color="auto" w:fill="auto"/>
            <w:noWrap/>
            <w:hideMark/>
          </w:tcPr>
          <w:p w14:paraId="751F3A8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Westbourne Neighbourhood Plan Policy SS3</w:t>
            </w:r>
          </w:p>
        </w:tc>
        <w:tc>
          <w:tcPr>
            <w:tcW w:w="1843" w:type="dxa"/>
            <w:shd w:val="clear" w:color="auto" w:fill="auto"/>
            <w:noWrap/>
            <w:hideMark/>
          </w:tcPr>
          <w:p w14:paraId="4A1541C8"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992" w:type="dxa"/>
            <w:shd w:val="clear" w:color="auto" w:fill="auto"/>
            <w:noWrap/>
            <w:hideMark/>
          </w:tcPr>
          <w:p w14:paraId="2C896F7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6</w:t>
            </w:r>
          </w:p>
        </w:tc>
        <w:tc>
          <w:tcPr>
            <w:tcW w:w="851" w:type="dxa"/>
          </w:tcPr>
          <w:p w14:paraId="0D941734" w14:textId="1BE8BCA9"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12FCD48A" w14:textId="4A095C22"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325ACA05" w14:textId="64A418A3"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983" w:type="dxa"/>
            <w:shd w:val="clear" w:color="auto" w:fill="auto"/>
            <w:noWrap/>
            <w:hideMark/>
          </w:tcPr>
          <w:p w14:paraId="3876E286" w14:textId="00FE2EEC"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Phased assuming build will be complete within 1 year once construction started due to size of site. </w:t>
            </w:r>
          </w:p>
          <w:p w14:paraId="2F872CCF" w14:textId="3393642D"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color w:val="000000"/>
                <w:sz w:val="16"/>
                <w:szCs w:val="16"/>
                <w:lang w:eastAsia="en-GB"/>
              </w:rPr>
              <w:t xml:space="preserve">Site phased outside of </w:t>
            </w:r>
            <w:proofErr w:type="gramStart"/>
            <w:r w:rsidRPr="00D92670">
              <w:rPr>
                <w:rFonts w:ascii="Arial" w:eastAsia="Times New Roman" w:hAnsi="Arial" w:cs="Arial"/>
                <w:color w:val="000000"/>
                <w:sz w:val="16"/>
                <w:szCs w:val="16"/>
                <w:lang w:eastAsia="en-GB"/>
              </w:rPr>
              <w:t>5 year</w:t>
            </w:r>
            <w:proofErr w:type="gramEnd"/>
            <w:r w:rsidRPr="00D92670">
              <w:rPr>
                <w:rFonts w:ascii="Arial" w:eastAsia="Times New Roman" w:hAnsi="Arial" w:cs="Arial"/>
                <w:color w:val="000000"/>
                <w:sz w:val="16"/>
                <w:szCs w:val="16"/>
                <w:lang w:eastAsia="en-GB"/>
              </w:rPr>
              <w:t xml:space="preserve"> period to allow for delay in submission of application.</w:t>
            </w:r>
          </w:p>
        </w:tc>
        <w:tc>
          <w:tcPr>
            <w:tcW w:w="2410" w:type="dxa"/>
          </w:tcPr>
          <w:p w14:paraId="7EAD5029" w14:textId="75DB7C4B" w:rsidR="0053326B" w:rsidRPr="00D92670" w:rsidRDefault="0053326B" w:rsidP="0053326B">
            <w:pPr>
              <w:pStyle w:val="Default"/>
              <w:rPr>
                <w:rFonts w:eastAsia="Times New Roman"/>
                <w:sz w:val="16"/>
                <w:szCs w:val="16"/>
                <w:lang w:eastAsia="en-GB"/>
              </w:rPr>
            </w:pPr>
            <w:r w:rsidRPr="00D92670">
              <w:rPr>
                <w:sz w:val="16"/>
                <w:szCs w:val="16"/>
              </w:rPr>
              <w:t xml:space="preserve">Site allocated for minimum of 6 dwellings in Westbourne NP. Site suitability for housing and deliverability considered during NP examination. </w:t>
            </w:r>
          </w:p>
        </w:tc>
      </w:tr>
      <w:tr w:rsidR="0053326B" w:rsidRPr="00D92670" w14:paraId="3EC3050F" w14:textId="59E93818" w:rsidTr="0083754C">
        <w:trPr>
          <w:trHeight w:val="288"/>
        </w:trPr>
        <w:tc>
          <w:tcPr>
            <w:tcW w:w="1838" w:type="dxa"/>
            <w:shd w:val="clear" w:color="auto" w:fill="auto"/>
            <w:noWrap/>
            <w:hideMark/>
          </w:tcPr>
          <w:p w14:paraId="6DA4A11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at The Old Granary</w:t>
            </w:r>
          </w:p>
        </w:tc>
        <w:tc>
          <w:tcPr>
            <w:tcW w:w="1418" w:type="dxa"/>
            <w:shd w:val="clear" w:color="auto" w:fill="auto"/>
            <w:noWrap/>
            <w:hideMark/>
          </w:tcPr>
          <w:p w14:paraId="5FC46E6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Boxgrove</w:t>
            </w:r>
          </w:p>
        </w:tc>
        <w:tc>
          <w:tcPr>
            <w:tcW w:w="1559" w:type="dxa"/>
            <w:shd w:val="clear" w:color="auto" w:fill="auto"/>
            <w:noWrap/>
            <w:hideMark/>
          </w:tcPr>
          <w:p w14:paraId="0DCB71A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Boxgrove Neighbourhood Plan Policy H5</w:t>
            </w:r>
          </w:p>
        </w:tc>
        <w:tc>
          <w:tcPr>
            <w:tcW w:w="1843" w:type="dxa"/>
            <w:shd w:val="clear" w:color="auto" w:fill="auto"/>
            <w:noWrap/>
            <w:hideMark/>
          </w:tcPr>
          <w:p w14:paraId="50D3FB85"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992" w:type="dxa"/>
            <w:shd w:val="clear" w:color="auto" w:fill="auto"/>
            <w:noWrap/>
            <w:hideMark/>
          </w:tcPr>
          <w:p w14:paraId="6F64EDB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w:t>
            </w:r>
          </w:p>
        </w:tc>
        <w:tc>
          <w:tcPr>
            <w:tcW w:w="851" w:type="dxa"/>
          </w:tcPr>
          <w:p w14:paraId="2228CC57" w14:textId="73CB812F"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2A1807AB" w14:textId="172A0CBA"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1" w:type="dxa"/>
          </w:tcPr>
          <w:p w14:paraId="3AC862AD" w14:textId="68E9F7F7"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983" w:type="dxa"/>
            <w:shd w:val="clear" w:color="auto" w:fill="auto"/>
            <w:noWrap/>
            <w:hideMark/>
          </w:tcPr>
          <w:p w14:paraId="4779D998" w14:textId="6004FF70"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Phased assuming build will be complete within 1 year once construction started due to size of site. </w:t>
            </w:r>
          </w:p>
          <w:p w14:paraId="0E005B80" w14:textId="7320AC2B"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color w:val="000000"/>
                <w:sz w:val="16"/>
                <w:szCs w:val="16"/>
                <w:lang w:eastAsia="en-GB"/>
              </w:rPr>
              <w:t xml:space="preserve">Site phased outside of </w:t>
            </w:r>
            <w:proofErr w:type="gramStart"/>
            <w:r w:rsidRPr="00D92670">
              <w:rPr>
                <w:rFonts w:ascii="Arial" w:eastAsia="Times New Roman" w:hAnsi="Arial" w:cs="Arial"/>
                <w:color w:val="000000"/>
                <w:sz w:val="16"/>
                <w:szCs w:val="16"/>
                <w:lang w:eastAsia="en-GB"/>
              </w:rPr>
              <w:t>5 year</w:t>
            </w:r>
            <w:proofErr w:type="gramEnd"/>
            <w:r w:rsidRPr="00D92670">
              <w:rPr>
                <w:rFonts w:ascii="Arial" w:eastAsia="Times New Roman" w:hAnsi="Arial" w:cs="Arial"/>
                <w:color w:val="000000"/>
                <w:sz w:val="16"/>
                <w:szCs w:val="16"/>
                <w:lang w:eastAsia="en-GB"/>
              </w:rPr>
              <w:t xml:space="preserve"> period to allow for delay in submission of application.</w:t>
            </w:r>
          </w:p>
        </w:tc>
        <w:tc>
          <w:tcPr>
            <w:tcW w:w="2410" w:type="dxa"/>
          </w:tcPr>
          <w:p w14:paraId="6319CCA7" w14:textId="003C512C" w:rsidR="0053326B" w:rsidRPr="00D92670" w:rsidRDefault="0053326B" w:rsidP="0053326B">
            <w:pPr>
              <w:pStyle w:val="Default"/>
              <w:rPr>
                <w:rFonts w:eastAsia="Times New Roman"/>
                <w:sz w:val="16"/>
                <w:szCs w:val="16"/>
                <w:lang w:eastAsia="en-GB"/>
              </w:rPr>
            </w:pPr>
            <w:r w:rsidRPr="00D92670">
              <w:rPr>
                <w:sz w:val="16"/>
                <w:szCs w:val="16"/>
              </w:rPr>
              <w:t xml:space="preserve">Site allocated for between 3 and 6 dwellings in Boxgrove NP. Site suitability for housing and deliverability considered during NP examination </w:t>
            </w:r>
          </w:p>
        </w:tc>
      </w:tr>
    </w:tbl>
    <w:p w14:paraId="5AA5D5D5" w14:textId="77777777" w:rsidR="00100E99" w:rsidRPr="00EB4E91" w:rsidRDefault="00100E99" w:rsidP="00100E99">
      <w:pPr>
        <w:rPr>
          <w:sz w:val="18"/>
          <w:szCs w:val="1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559"/>
        <w:gridCol w:w="992"/>
        <w:gridCol w:w="7371"/>
      </w:tblGrid>
      <w:tr w:rsidR="001430BE" w:rsidRPr="00D92670" w14:paraId="7021D377" w14:textId="77777777" w:rsidTr="001430BE">
        <w:trPr>
          <w:trHeight w:val="288"/>
        </w:trPr>
        <w:tc>
          <w:tcPr>
            <w:tcW w:w="3256" w:type="dxa"/>
            <w:shd w:val="clear" w:color="auto" w:fill="1F3864" w:themeFill="accent1" w:themeFillShade="80"/>
            <w:noWrap/>
            <w:hideMark/>
          </w:tcPr>
          <w:p w14:paraId="263136D4" w14:textId="7ADFD993" w:rsidR="001430BE" w:rsidRPr="00D92670" w:rsidRDefault="001430BE"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Projected Housing Supply</w:t>
            </w:r>
          </w:p>
        </w:tc>
        <w:tc>
          <w:tcPr>
            <w:tcW w:w="1559" w:type="dxa"/>
            <w:shd w:val="clear" w:color="auto" w:fill="1F3864" w:themeFill="accent1" w:themeFillShade="80"/>
            <w:noWrap/>
            <w:hideMark/>
          </w:tcPr>
          <w:p w14:paraId="491117B1" w14:textId="77777777" w:rsidR="001430BE" w:rsidRPr="00D92670" w:rsidRDefault="001430BE" w:rsidP="001E36C7">
            <w:pPr>
              <w:spacing w:after="0" w:line="240" w:lineRule="auto"/>
              <w:rPr>
                <w:rFonts w:ascii="Arial" w:eastAsia="Times New Roman" w:hAnsi="Arial" w:cs="Arial"/>
                <w:b/>
                <w:bCs/>
                <w:color w:val="FFFFFF" w:themeColor="background1"/>
                <w:sz w:val="16"/>
                <w:szCs w:val="16"/>
                <w:lang w:eastAsia="en-GB"/>
              </w:rPr>
            </w:pPr>
          </w:p>
        </w:tc>
        <w:tc>
          <w:tcPr>
            <w:tcW w:w="1559" w:type="dxa"/>
            <w:shd w:val="clear" w:color="auto" w:fill="1F3864" w:themeFill="accent1" w:themeFillShade="80"/>
            <w:noWrap/>
            <w:hideMark/>
          </w:tcPr>
          <w:p w14:paraId="2FC6AF61" w14:textId="77777777" w:rsidR="001430BE" w:rsidRPr="00D92670" w:rsidRDefault="001430BE" w:rsidP="001E36C7">
            <w:pPr>
              <w:spacing w:after="0" w:line="240" w:lineRule="auto"/>
              <w:rPr>
                <w:rFonts w:ascii="Arial" w:eastAsia="Times New Roman" w:hAnsi="Arial" w:cs="Arial"/>
                <w:b/>
                <w:bCs/>
                <w:color w:val="FFFFFF" w:themeColor="background1"/>
                <w:sz w:val="16"/>
                <w:szCs w:val="16"/>
                <w:lang w:eastAsia="en-GB"/>
              </w:rPr>
            </w:pPr>
          </w:p>
        </w:tc>
        <w:tc>
          <w:tcPr>
            <w:tcW w:w="992" w:type="dxa"/>
            <w:shd w:val="clear" w:color="auto" w:fill="1F3864" w:themeFill="accent1" w:themeFillShade="80"/>
            <w:noWrap/>
            <w:hideMark/>
          </w:tcPr>
          <w:p w14:paraId="5E23AC2D" w14:textId="77777777" w:rsidR="007904A0" w:rsidRDefault="007904A0" w:rsidP="007904A0">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7442DA0D" w14:textId="77777777" w:rsidR="001430BE" w:rsidRPr="00D92670" w:rsidRDefault="001430BE"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7371" w:type="dxa"/>
            <w:shd w:val="clear" w:color="auto" w:fill="1F3864" w:themeFill="accent1" w:themeFillShade="80"/>
            <w:noWrap/>
            <w:hideMark/>
          </w:tcPr>
          <w:p w14:paraId="43B41F4E" w14:textId="77777777" w:rsidR="001430BE" w:rsidRPr="00D92670" w:rsidRDefault="001430BE" w:rsidP="001E36C7">
            <w:pPr>
              <w:spacing w:after="0" w:line="240" w:lineRule="auto"/>
              <w:rPr>
                <w:rFonts w:ascii="Arial" w:eastAsia="Times New Roman" w:hAnsi="Arial" w:cs="Arial"/>
                <w:b/>
                <w:bCs/>
                <w:color w:val="FFFFFF" w:themeColor="background1"/>
                <w:sz w:val="16"/>
                <w:szCs w:val="16"/>
                <w:lang w:eastAsia="en-GB"/>
              </w:rPr>
            </w:pPr>
          </w:p>
        </w:tc>
      </w:tr>
      <w:tr w:rsidR="00100E99" w:rsidRPr="00D92670" w14:paraId="291647F4" w14:textId="77777777" w:rsidTr="001430BE">
        <w:trPr>
          <w:trHeight w:val="288"/>
        </w:trPr>
        <w:tc>
          <w:tcPr>
            <w:tcW w:w="4815" w:type="dxa"/>
            <w:gridSpan w:val="2"/>
            <w:shd w:val="clear" w:color="auto" w:fill="auto"/>
            <w:noWrap/>
            <w:hideMark/>
          </w:tcPr>
          <w:p w14:paraId="5CBA7E28" w14:textId="77777777" w:rsidR="00100E99" w:rsidRPr="00D92670" w:rsidRDefault="00100E99" w:rsidP="001E36C7">
            <w:pPr>
              <w:spacing w:after="0" w:line="240" w:lineRule="auto"/>
              <w:rPr>
                <w:rFonts w:ascii="Arial" w:eastAsia="Times New Roman" w:hAnsi="Arial" w:cs="Arial"/>
                <w:sz w:val="16"/>
                <w:szCs w:val="16"/>
                <w:lang w:eastAsia="en-GB"/>
              </w:rPr>
            </w:pPr>
            <w:r w:rsidRPr="00D92670">
              <w:rPr>
                <w:rFonts w:ascii="Arial" w:eastAsia="Times New Roman" w:hAnsi="Arial" w:cs="Arial"/>
                <w:color w:val="000000"/>
                <w:sz w:val="16"/>
                <w:szCs w:val="16"/>
                <w:lang w:eastAsia="en-GB"/>
              </w:rPr>
              <w:t>Windfall</w:t>
            </w:r>
          </w:p>
        </w:tc>
        <w:tc>
          <w:tcPr>
            <w:tcW w:w="1559" w:type="dxa"/>
            <w:shd w:val="clear" w:color="auto" w:fill="auto"/>
            <w:noWrap/>
            <w:hideMark/>
          </w:tcPr>
          <w:p w14:paraId="79869D2B" w14:textId="77777777" w:rsidR="00100E99" w:rsidRPr="00D92670" w:rsidRDefault="00100E99" w:rsidP="001E36C7">
            <w:pPr>
              <w:spacing w:after="0" w:line="240" w:lineRule="auto"/>
              <w:rPr>
                <w:rFonts w:ascii="Arial" w:eastAsia="Times New Roman" w:hAnsi="Arial" w:cs="Arial"/>
                <w:sz w:val="16"/>
                <w:szCs w:val="16"/>
                <w:lang w:eastAsia="en-GB"/>
              </w:rPr>
            </w:pPr>
          </w:p>
        </w:tc>
        <w:tc>
          <w:tcPr>
            <w:tcW w:w="992" w:type="dxa"/>
            <w:shd w:val="clear" w:color="auto" w:fill="auto"/>
            <w:noWrap/>
            <w:hideMark/>
          </w:tcPr>
          <w:p w14:paraId="3C487641" w14:textId="77777777" w:rsidR="00100E99" w:rsidRPr="00D92670" w:rsidRDefault="00100E99" w:rsidP="001E36C7">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720</w:t>
            </w:r>
          </w:p>
        </w:tc>
        <w:tc>
          <w:tcPr>
            <w:tcW w:w="7371" w:type="dxa"/>
            <w:shd w:val="clear" w:color="auto" w:fill="auto"/>
            <w:noWrap/>
            <w:hideMark/>
          </w:tcPr>
          <w:p w14:paraId="42ED6A5D" w14:textId="1425AEDC" w:rsidR="00100E99" w:rsidRPr="00D92670" w:rsidRDefault="001430BE" w:rsidP="001E36C7">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60 dwellings per year from 27/28 to end of plan period.</w:t>
            </w:r>
          </w:p>
        </w:tc>
      </w:tr>
    </w:tbl>
    <w:p w14:paraId="56D33122" w14:textId="77777777" w:rsidR="00100E99" w:rsidRPr="00EB4E91" w:rsidRDefault="00100E99" w:rsidP="00100E99">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559"/>
        <w:gridCol w:w="1559"/>
        <w:gridCol w:w="1134"/>
        <w:gridCol w:w="851"/>
        <w:gridCol w:w="851"/>
        <w:gridCol w:w="851"/>
        <w:gridCol w:w="2125"/>
        <w:gridCol w:w="2410"/>
      </w:tblGrid>
      <w:tr w:rsidR="00EF01E4" w:rsidRPr="00D92670" w14:paraId="1C5B0F46" w14:textId="5FED61EE" w:rsidTr="0083754C">
        <w:trPr>
          <w:trHeight w:val="288"/>
        </w:trPr>
        <w:tc>
          <w:tcPr>
            <w:tcW w:w="3256" w:type="dxa"/>
            <w:gridSpan w:val="2"/>
            <w:shd w:val="clear" w:color="auto" w:fill="1F3864" w:themeFill="accent1" w:themeFillShade="80"/>
            <w:noWrap/>
            <w:hideMark/>
          </w:tcPr>
          <w:p w14:paraId="41F65BCA" w14:textId="18E8EF09"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Projected Housing Supply</w:t>
            </w:r>
          </w:p>
        </w:tc>
        <w:tc>
          <w:tcPr>
            <w:tcW w:w="1559" w:type="dxa"/>
            <w:shd w:val="clear" w:color="auto" w:fill="1F3864" w:themeFill="accent1" w:themeFillShade="80"/>
            <w:noWrap/>
            <w:hideMark/>
          </w:tcPr>
          <w:p w14:paraId="232C3352"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559" w:type="dxa"/>
            <w:shd w:val="clear" w:color="auto" w:fill="1F3864" w:themeFill="accent1" w:themeFillShade="80"/>
            <w:noWrap/>
            <w:hideMark/>
          </w:tcPr>
          <w:p w14:paraId="71B98995"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134" w:type="dxa"/>
            <w:shd w:val="clear" w:color="auto" w:fill="1F3864" w:themeFill="accent1" w:themeFillShade="80"/>
            <w:noWrap/>
            <w:hideMark/>
          </w:tcPr>
          <w:p w14:paraId="3BFA6886" w14:textId="77777777" w:rsidR="007904A0" w:rsidRDefault="007904A0" w:rsidP="007904A0">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75E00D31"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2553" w:type="dxa"/>
            <w:gridSpan w:val="3"/>
            <w:shd w:val="clear" w:color="auto" w:fill="1F3864" w:themeFill="accent1" w:themeFillShade="80"/>
          </w:tcPr>
          <w:p w14:paraId="4309007B" w14:textId="40899EA5"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Phasing</w:t>
            </w:r>
          </w:p>
        </w:tc>
        <w:tc>
          <w:tcPr>
            <w:tcW w:w="2125" w:type="dxa"/>
            <w:shd w:val="clear" w:color="auto" w:fill="1F3864" w:themeFill="accent1" w:themeFillShade="80"/>
            <w:noWrap/>
            <w:hideMark/>
          </w:tcPr>
          <w:p w14:paraId="2F66F894" w14:textId="3CAC8F7A"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1F3864" w:themeFill="accent1" w:themeFillShade="80"/>
          </w:tcPr>
          <w:p w14:paraId="30D2C041"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r>
      <w:tr w:rsidR="0053326B" w:rsidRPr="00D92670" w14:paraId="26797BCA" w14:textId="20263A75" w:rsidTr="0083754C">
        <w:trPr>
          <w:trHeight w:val="288"/>
        </w:trPr>
        <w:tc>
          <w:tcPr>
            <w:tcW w:w="4815" w:type="dxa"/>
            <w:gridSpan w:val="3"/>
            <w:shd w:val="clear" w:color="auto" w:fill="2F5496" w:themeFill="accent1" w:themeFillShade="BF"/>
            <w:noWrap/>
            <w:hideMark/>
          </w:tcPr>
          <w:p w14:paraId="6C65AB2C"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New Strategic and Parish Allocations</w:t>
            </w:r>
          </w:p>
        </w:tc>
        <w:tc>
          <w:tcPr>
            <w:tcW w:w="1559" w:type="dxa"/>
            <w:shd w:val="clear" w:color="auto" w:fill="2F5496" w:themeFill="accent1" w:themeFillShade="BF"/>
            <w:noWrap/>
            <w:hideMark/>
          </w:tcPr>
          <w:p w14:paraId="1364A069"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1134" w:type="dxa"/>
            <w:shd w:val="clear" w:color="auto" w:fill="2F5496" w:themeFill="accent1" w:themeFillShade="BF"/>
            <w:noWrap/>
            <w:hideMark/>
          </w:tcPr>
          <w:p w14:paraId="166AA581"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2644</w:t>
            </w:r>
          </w:p>
        </w:tc>
        <w:tc>
          <w:tcPr>
            <w:tcW w:w="851" w:type="dxa"/>
            <w:shd w:val="clear" w:color="auto" w:fill="2F5496" w:themeFill="accent1" w:themeFillShade="BF"/>
          </w:tcPr>
          <w:p w14:paraId="10F8885F" w14:textId="37D777FF" w:rsidR="0053326B" w:rsidRPr="00D92670" w:rsidRDefault="007904A0"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Estimated completions </w:t>
            </w:r>
            <w:r w:rsidR="0053326B">
              <w:rPr>
                <w:rFonts w:ascii="Arial" w:eastAsia="Times New Roman" w:hAnsi="Arial" w:cs="Arial"/>
                <w:b/>
                <w:bCs/>
                <w:color w:val="FFFFFF" w:themeColor="background1"/>
                <w:sz w:val="16"/>
                <w:szCs w:val="16"/>
                <w:lang w:eastAsia="en-GB"/>
              </w:rPr>
              <w:t>2023/24</w:t>
            </w:r>
          </w:p>
        </w:tc>
        <w:tc>
          <w:tcPr>
            <w:tcW w:w="851" w:type="dxa"/>
            <w:shd w:val="clear" w:color="auto" w:fill="2F5496" w:themeFill="accent1" w:themeFillShade="BF"/>
          </w:tcPr>
          <w:p w14:paraId="75DC196E" w14:textId="77777777" w:rsidR="0053326B"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Years 1-5 </w:t>
            </w:r>
          </w:p>
          <w:p w14:paraId="5E8823D0" w14:textId="17C877B1"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(2024/25 – 2028/29)</w:t>
            </w:r>
          </w:p>
        </w:tc>
        <w:tc>
          <w:tcPr>
            <w:tcW w:w="851" w:type="dxa"/>
            <w:shd w:val="clear" w:color="auto" w:fill="2F5496" w:themeFill="accent1" w:themeFillShade="BF"/>
          </w:tcPr>
          <w:p w14:paraId="5F42453E" w14:textId="00A475FB"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Year 6 +</w:t>
            </w:r>
          </w:p>
        </w:tc>
        <w:tc>
          <w:tcPr>
            <w:tcW w:w="2125" w:type="dxa"/>
            <w:shd w:val="clear" w:color="auto" w:fill="2F5496" w:themeFill="accent1" w:themeFillShade="BF"/>
            <w:noWrap/>
            <w:hideMark/>
          </w:tcPr>
          <w:p w14:paraId="145BF2AC" w14:textId="4B643B43"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2410" w:type="dxa"/>
            <w:shd w:val="clear" w:color="auto" w:fill="2F5496" w:themeFill="accent1" w:themeFillShade="BF"/>
          </w:tcPr>
          <w:p w14:paraId="759D60DC"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r>
      <w:tr w:rsidR="0053326B" w:rsidRPr="00D92670" w14:paraId="047D8207" w14:textId="3199C744" w:rsidTr="0083754C">
        <w:trPr>
          <w:trHeight w:val="288"/>
        </w:trPr>
        <w:tc>
          <w:tcPr>
            <w:tcW w:w="1838" w:type="dxa"/>
            <w:shd w:val="clear" w:color="auto" w:fill="auto"/>
            <w:noWrap/>
            <w:hideMark/>
          </w:tcPr>
          <w:p w14:paraId="1D8EBCEA"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Comprising:</w:t>
            </w:r>
          </w:p>
        </w:tc>
        <w:tc>
          <w:tcPr>
            <w:tcW w:w="1418" w:type="dxa"/>
            <w:shd w:val="clear" w:color="auto" w:fill="auto"/>
            <w:noWrap/>
            <w:hideMark/>
          </w:tcPr>
          <w:p w14:paraId="07F23042"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Parish</w:t>
            </w:r>
          </w:p>
        </w:tc>
        <w:tc>
          <w:tcPr>
            <w:tcW w:w="1559" w:type="dxa"/>
            <w:shd w:val="clear" w:color="auto" w:fill="auto"/>
            <w:noWrap/>
            <w:hideMark/>
          </w:tcPr>
          <w:p w14:paraId="7131FFE2"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Policy Ref</w:t>
            </w:r>
          </w:p>
        </w:tc>
        <w:tc>
          <w:tcPr>
            <w:tcW w:w="1559" w:type="dxa"/>
            <w:shd w:val="clear" w:color="auto" w:fill="auto"/>
            <w:noWrap/>
            <w:hideMark/>
          </w:tcPr>
          <w:p w14:paraId="26326BE0"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1134" w:type="dxa"/>
            <w:shd w:val="clear" w:color="auto" w:fill="auto"/>
            <w:noWrap/>
            <w:hideMark/>
          </w:tcPr>
          <w:p w14:paraId="77614411"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Remaining Figure to Allocate</w:t>
            </w:r>
          </w:p>
        </w:tc>
        <w:tc>
          <w:tcPr>
            <w:tcW w:w="851" w:type="dxa"/>
          </w:tcPr>
          <w:p w14:paraId="3A1D40CD"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5DFC65C6"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1" w:type="dxa"/>
          </w:tcPr>
          <w:p w14:paraId="6E79E253" w14:textId="27D2D32E"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2125" w:type="dxa"/>
            <w:shd w:val="clear" w:color="auto" w:fill="auto"/>
            <w:noWrap/>
          </w:tcPr>
          <w:p w14:paraId="697D3C41" w14:textId="0C673571" w:rsidR="0053326B" w:rsidRPr="00D92670" w:rsidRDefault="0053326B" w:rsidP="0053326B">
            <w:pPr>
              <w:spacing w:after="0" w:line="240" w:lineRule="auto"/>
              <w:rPr>
                <w:rFonts w:ascii="Arial" w:eastAsia="Times New Roman" w:hAnsi="Arial" w:cs="Arial"/>
                <w:b/>
                <w:bCs/>
                <w:color w:val="000000"/>
                <w:sz w:val="16"/>
                <w:szCs w:val="16"/>
                <w:highlight w:val="yellow"/>
                <w:lang w:eastAsia="en-GB"/>
              </w:rPr>
            </w:pPr>
            <w:r w:rsidRPr="00D92670">
              <w:rPr>
                <w:rFonts w:ascii="Arial" w:eastAsia="Times New Roman" w:hAnsi="Arial" w:cs="Arial"/>
                <w:b/>
                <w:bCs/>
                <w:color w:val="000000"/>
                <w:sz w:val="16"/>
                <w:szCs w:val="16"/>
                <w:lang w:eastAsia="en-GB"/>
              </w:rPr>
              <w:t>Site phasing justification</w:t>
            </w:r>
          </w:p>
        </w:tc>
        <w:tc>
          <w:tcPr>
            <w:tcW w:w="2410" w:type="dxa"/>
          </w:tcPr>
          <w:p w14:paraId="737E528B" w14:textId="037D01FD" w:rsidR="0053326B" w:rsidRPr="00D92670" w:rsidRDefault="0053326B" w:rsidP="0053326B">
            <w:pPr>
              <w:spacing w:after="0" w:line="240" w:lineRule="auto"/>
              <w:rPr>
                <w:rFonts w:ascii="Arial" w:eastAsia="Times New Roman" w:hAnsi="Arial" w:cs="Arial"/>
                <w:b/>
                <w:bCs/>
                <w:color w:val="000000"/>
                <w:sz w:val="16"/>
                <w:szCs w:val="16"/>
                <w:highlight w:val="yellow"/>
                <w:lang w:eastAsia="en-GB"/>
              </w:rPr>
            </w:pPr>
            <w:r w:rsidRPr="00D92670">
              <w:rPr>
                <w:rFonts w:ascii="Arial" w:eastAsia="Times New Roman" w:hAnsi="Arial" w:cs="Arial"/>
                <w:b/>
                <w:bCs/>
                <w:color w:val="000000"/>
                <w:sz w:val="16"/>
                <w:szCs w:val="16"/>
                <w:lang w:eastAsia="en-GB"/>
              </w:rPr>
              <w:t>Planning History</w:t>
            </w:r>
          </w:p>
        </w:tc>
      </w:tr>
      <w:tr w:rsidR="0053326B" w:rsidRPr="00D92670" w14:paraId="58E5BA8C" w14:textId="50318C57" w:rsidTr="0083754C">
        <w:trPr>
          <w:trHeight w:val="288"/>
        </w:trPr>
        <w:tc>
          <w:tcPr>
            <w:tcW w:w="1838" w:type="dxa"/>
            <w:shd w:val="clear" w:color="auto" w:fill="auto"/>
            <w:noWrap/>
            <w:hideMark/>
          </w:tcPr>
          <w:p w14:paraId="5DF1F60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 City</w:t>
            </w:r>
          </w:p>
        </w:tc>
        <w:tc>
          <w:tcPr>
            <w:tcW w:w="1418" w:type="dxa"/>
            <w:shd w:val="clear" w:color="auto" w:fill="auto"/>
            <w:noWrap/>
            <w:hideMark/>
          </w:tcPr>
          <w:p w14:paraId="26790A5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559" w:type="dxa"/>
            <w:shd w:val="clear" w:color="auto" w:fill="auto"/>
            <w:noWrap/>
            <w:hideMark/>
          </w:tcPr>
          <w:p w14:paraId="0C8E9F9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A2</w:t>
            </w:r>
          </w:p>
        </w:tc>
        <w:tc>
          <w:tcPr>
            <w:tcW w:w="1559" w:type="dxa"/>
            <w:shd w:val="clear" w:color="auto" w:fill="auto"/>
            <w:noWrap/>
            <w:hideMark/>
          </w:tcPr>
          <w:p w14:paraId="568D6AF3"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0A4CD93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260</w:t>
            </w:r>
          </w:p>
        </w:tc>
        <w:tc>
          <w:tcPr>
            <w:tcW w:w="851" w:type="dxa"/>
          </w:tcPr>
          <w:p w14:paraId="67CADB85" w14:textId="0B0448D7"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47FF9F41" w14:textId="2DAA44A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10D53EC6" w14:textId="3720E7F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260</w:t>
            </w:r>
          </w:p>
        </w:tc>
        <w:tc>
          <w:tcPr>
            <w:tcW w:w="2125" w:type="dxa"/>
            <w:shd w:val="clear" w:color="auto" w:fill="auto"/>
            <w:noWrap/>
            <w:hideMark/>
          </w:tcPr>
          <w:p w14:paraId="41363D98" w14:textId="54EC85C8"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Phased using average build out rate assumptions for Chichester city as shown in Appendix B Assumes half of number will come from sites 50-99 dwellings and half from </w:t>
            </w:r>
            <w:r w:rsidRPr="00D92670">
              <w:rPr>
                <w:rFonts w:ascii="Arial" w:eastAsia="Times New Roman" w:hAnsi="Arial" w:cs="Arial"/>
                <w:color w:val="000000"/>
                <w:sz w:val="16"/>
                <w:szCs w:val="16"/>
                <w:lang w:eastAsia="en-GB"/>
              </w:rPr>
              <w:lastRenderedPageBreak/>
              <w:t>10-49 dwellings based on available sites in HELAA. Larger site phasing at end of plan period.</w:t>
            </w:r>
          </w:p>
        </w:tc>
        <w:tc>
          <w:tcPr>
            <w:tcW w:w="2410" w:type="dxa"/>
          </w:tcPr>
          <w:p w14:paraId="17E1CA89" w14:textId="6719931B" w:rsidR="0053326B" w:rsidRPr="00955DAF" w:rsidRDefault="0053326B" w:rsidP="0053326B">
            <w:pPr>
              <w:spacing w:after="0" w:line="240" w:lineRule="auto"/>
              <w:rPr>
                <w:rFonts w:ascii="Arial" w:eastAsia="Times New Roman" w:hAnsi="Arial" w:cs="Arial"/>
                <w:color w:val="000000"/>
                <w:sz w:val="16"/>
                <w:szCs w:val="16"/>
                <w:lang w:eastAsia="en-GB"/>
              </w:rPr>
            </w:pPr>
            <w:r w:rsidRPr="00955DAF">
              <w:rPr>
                <w:rFonts w:ascii="Arial" w:eastAsia="Times New Roman" w:hAnsi="Arial" w:cs="Arial"/>
                <w:color w:val="000000"/>
                <w:sz w:val="16"/>
                <w:szCs w:val="16"/>
                <w:lang w:eastAsia="en-GB"/>
              </w:rPr>
              <w:lastRenderedPageBreak/>
              <w:t xml:space="preserve">Sites reviewed as part of HELAA process. </w:t>
            </w:r>
          </w:p>
        </w:tc>
      </w:tr>
      <w:tr w:rsidR="0053326B" w:rsidRPr="00D92670" w14:paraId="4436955B" w14:textId="4C23B6F2" w:rsidTr="0083754C">
        <w:trPr>
          <w:trHeight w:val="288"/>
        </w:trPr>
        <w:tc>
          <w:tcPr>
            <w:tcW w:w="1838" w:type="dxa"/>
            <w:shd w:val="clear" w:color="auto" w:fill="auto"/>
            <w:noWrap/>
            <w:hideMark/>
          </w:tcPr>
          <w:p w14:paraId="00326DE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Southern Gateway</w:t>
            </w:r>
          </w:p>
        </w:tc>
        <w:tc>
          <w:tcPr>
            <w:tcW w:w="1418" w:type="dxa"/>
            <w:shd w:val="clear" w:color="auto" w:fill="auto"/>
            <w:noWrap/>
            <w:hideMark/>
          </w:tcPr>
          <w:p w14:paraId="29AEA64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Chichester</w:t>
            </w:r>
          </w:p>
        </w:tc>
        <w:tc>
          <w:tcPr>
            <w:tcW w:w="1559" w:type="dxa"/>
            <w:shd w:val="clear" w:color="auto" w:fill="auto"/>
            <w:noWrap/>
            <w:hideMark/>
          </w:tcPr>
          <w:p w14:paraId="2C2E0BE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A4 &amp; A5</w:t>
            </w:r>
          </w:p>
        </w:tc>
        <w:tc>
          <w:tcPr>
            <w:tcW w:w="1559" w:type="dxa"/>
            <w:shd w:val="clear" w:color="auto" w:fill="auto"/>
            <w:noWrap/>
            <w:hideMark/>
          </w:tcPr>
          <w:p w14:paraId="7D8C36F2"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0724D66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180</w:t>
            </w:r>
          </w:p>
        </w:tc>
        <w:tc>
          <w:tcPr>
            <w:tcW w:w="851" w:type="dxa"/>
          </w:tcPr>
          <w:p w14:paraId="7FB6909D" w14:textId="64A65BE3" w:rsidR="0053326B" w:rsidRPr="00D92670"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0</w:t>
            </w:r>
          </w:p>
        </w:tc>
        <w:tc>
          <w:tcPr>
            <w:tcW w:w="851" w:type="dxa"/>
          </w:tcPr>
          <w:p w14:paraId="2C4177EB" w14:textId="1A8AD68D" w:rsidR="0053326B" w:rsidRPr="00D92670"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0</w:t>
            </w:r>
          </w:p>
        </w:tc>
        <w:tc>
          <w:tcPr>
            <w:tcW w:w="851" w:type="dxa"/>
          </w:tcPr>
          <w:p w14:paraId="2B41BECB" w14:textId="0A3A4926" w:rsidR="0053326B" w:rsidRPr="00D92670"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180</w:t>
            </w:r>
          </w:p>
        </w:tc>
        <w:tc>
          <w:tcPr>
            <w:tcW w:w="2125" w:type="dxa"/>
            <w:shd w:val="clear" w:color="auto" w:fill="auto"/>
            <w:noWrap/>
            <w:hideMark/>
          </w:tcPr>
          <w:p w14:paraId="633A0137" w14:textId="5FD5E1BB" w:rsidR="0053326B" w:rsidRPr="00D92670" w:rsidRDefault="0053326B" w:rsidP="0053326B">
            <w:pPr>
              <w:spacing w:after="0" w:line="240" w:lineRule="auto"/>
              <w:rPr>
                <w:rStyle w:val="ui-provider"/>
                <w:rFonts w:ascii="Arial" w:hAnsi="Arial" w:cs="Arial"/>
                <w:sz w:val="16"/>
                <w:szCs w:val="16"/>
              </w:rPr>
            </w:pPr>
            <w:r w:rsidRPr="00D92670">
              <w:rPr>
                <w:rStyle w:val="ui-provider"/>
                <w:rFonts w:ascii="Arial" w:hAnsi="Arial" w:cs="Arial"/>
                <w:sz w:val="16"/>
                <w:szCs w:val="16"/>
              </w:rPr>
              <w:t>The information on phasing has been derived from various sources including on-going work with the promoters, details supplied as part of reps the Reg 19 LP consultation stage etc, plus technical assessments where these are available.</w:t>
            </w:r>
          </w:p>
          <w:p w14:paraId="2B42FED2" w14:textId="25358DA8"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Phased using average build out rate assumptions for Chichester </w:t>
            </w:r>
            <w:r>
              <w:rPr>
                <w:rFonts w:ascii="Arial" w:eastAsia="Times New Roman" w:hAnsi="Arial" w:cs="Arial"/>
                <w:color w:val="000000"/>
                <w:sz w:val="16"/>
                <w:szCs w:val="16"/>
                <w:lang w:eastAsia="en-GB"/>
              </w:rPr>
              <w:t>C</w:t>
            </w:r>
            <w:r w:rsidRPr="00D92670">
              <w:rPr>
                <w:rFonts w:ascii="Arial" w:eastAsia="Times New Roman" w:hAnsi="Arial" w:cs="Arial"/>
                <w:color w:val="000000"/>
                <w:sz w:val="16"/>
                <w:szCs w:val="16"/>
                <w:lang w:eastAsia="en-GB"/>
              </w:rPr>
              <w:t>ity PDL sites, as shown in Appendix B Site of 70 dwellings likely to come forward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w:t>
            </w:r>
          </w:p>
        </w:tc>
        <w:tc>
          <w:tcPr>
            <w:tcW w:w="2410" w:type="dxa"/>
          </w:tcPr>
          <w:p w14:paraId="112E3F34" w14:textId="714EF1E4"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Work ongoing with developers, representations made throughout LP process, technical assessments completed/underway.</w:t>
            </w:r>
          </w:p>
        </w:tc>
      </w:tr>
      <w:tr w:rsidR="0053326B" w:rsidRPr="00D92670" w14:paraId="4B9BB8E7" w14:textId="363B66D6" w:rsidTr="0083754C">
        <w:trPr>
          <w:trHeight w:val="288"/>
        </w:trPr>
        <w:tc>
          <w:tcPr>
            <w:tcW w:w="1838" w:type="dxa"/>
            <w:shd w:val="clear" w:color="auto" w:fill="auto"/>
            <w:noWrap/>
            <w:hideMark/>
          </w:tcPr>
          <w:p w14:paraId="7D0CA07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East of Chichester</w:t>
            </w:r>
          </w:p>
        </w:tc>
        <w:tc>
          <w:tcPr>
            <w:tcW w:w="1418" w:type="dxa"/>
            <w:shd w:val="clear" w:color="auto" w:fill="auto"/>
            <w:noWrap/>
            <w:hideMark/>
          </w:tcPr>
          <w:p w14:paraId="68740DD4" w14:textId="77777777"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Oving</w:t>
            </w:r>
            <w:proofErr w:type="spellEnd"/>
          </w:p>
        </w:tc>
        <w:tc>
          <w:tcPr>
            <w:tcW w:w="1559" w:type="dxa"/>
            <w:shd w:val="clear" w:color="auto" w:fill="auto"/>
            <w:noWrap/>
            <w:hideMark/>
          </w:tcPr>
          <w:p w14:paraId="474364B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A8</w:t>
            </w:r>
          </w:p>
        </w:tc>
        <w:tc>
          <w:tcPr>
            <w:tcW w:w="1559" w:type="dxa"/>
            <w:shd w:val="clear" w:color="auto" w:fill="auto"/>
            <w:noWrap/>
            <w:hideMark/>
          </w:tcPr>
          <w:p w14:paraId="7F7CA7FC"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6C455C0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680</w:t>
            </w:r>
          </w:p>
        </w:tc>
        <w:tc>
          <w:tcPr>
            <w:tcW w:w="851" w:type="dxa"/>
          </w:tcPr>
          <w:p w14:paraId="63EEFB2E" w14:textId="672BFBF6" w:rsidR="0053326B" w:rsidRPr="00D92670"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0</w:t>
            </w:r>
          </w:p>
        </w:tc>
        <w:tc>
          <w:tcPr>
            <w:tcW w:w="851" w:type="dxa"/>
          </w:tcPr>
          <w:p w14:paraId="7B7AC37A" w14:textId="18640B91" w:rsidR="0053326B" w:rsidRPr="00D92670"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30</w:t>
            </w:r>
          </w:p>
        </w:tc>
        <w:tc>
          <w:tcPr>
            <w:tcW w:w="851" w:type="dxa"/>
          </w:tcPr>
          <w:p w14:paraId="23B09CB3" w14:textId="178CA960" w:rsidR="0053326B" w:rsidRPr="00D92670"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650</w:t>
            </w:r>
          </w:p>
        </w:tc>
        <w:tc>
          <w:tcPr>
            <w:tcW w:w="2125" w:type="dxa"/>
            <w:shd w:val="clear" w:color="auto" w:fill="auto"/>
            <w:noWrap/>
            <w:hideMark/>
          </w:tcPr>
          <w:p w14:paraId="6F267B97" w14:textId="14412EE4" w:rsidR="0053326B" w:rsidRPr="00D92670" w:rsidRDefault="0053326B" w:rsidP="0053326B">
            <w:pPr>
              <w:spacing w:after="0" w:line="240" w:lineRule="auto"/>
              <w:rPr>
                <w:rStyle w:val="ui-provider"/>
                <w:rFonts w:ascii="Arial" w:hAnsi="Arial" w:cs="Arial"/>
                <w:sz w:val="16"/>
                <w:szCs w:val="16"/>
              </w:rPr>
            </w:pPr>
            <w:r w:rsidRPr="00D92670">
              <w:rPr>
                <w:rStyle w:val="ui-provider"/>
                <w:rFonts w:ascii="Arial" w:hAnsi="Arial" w:cs="Arial"/>
                <w:sz w:val="16"/>
                <w:szCs w:val="16"/>
              </w:rPr>
              <w:t>The information on phasing has been derived from various sources including on-going work with the promoters, details supplied as part of reps the Reg 19 LP consultation stage etc, plus technical assessments where these are available.</w:t>
            </w:r>
          </w:p>
          <w:p w14:paraId="3260515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Phased using average build out rate assumptions for Chichester city, with minor uplift for 2</w:t>
            </w:r>
            <w:r w:rsidRPr="00D92670">
              <w:rPr>
                <w:rFonts w:ascii="Arial" w:eastAsia="Times New Roman" w:hAnsi="Arial" w:cs="Arial"/>
                <w:color w:val="000000"/>
                <w:sz w:val="16"/>
                <w:szCs w:val="16"/>
                <w:vertAlign w:val="superscript"/>
                <w:lang w:eastAsia="en-GB"/>
              </w:rPr>
              <w:t>nd</w:t>
            </w:r>
            <w:r w:rsidRPr="00D92670">
              <w:rPr>
                <w:rFonts w:ascii="Arial" w:eastAsia="Times New Roman" w:hAnsi="Arial" w:cs="Arial"/>
                <w:color w:val="000000"/>
                <w:sz w:val="16"/>
                <w:szCs w:val="16"/>
                <w:lang w:eastAsia="en-GB"/>
              </w:rPr>
              <w:t xml:space="preserve"> developer on site. Nearby strategic allocations have delivered at similar rates. </w:t>
            </w:r>
          </w:p>
          <w:p w14:paraId="3BE7EDD4" w14:textId="137AE88D"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p>
        </w:tc>
        <w:tc>
          <w:tcPr>
            <w:tcW w:w="2410" w:type="dxa"/>
          </w:tcPr>
          <w:p w14:paraId="1FE4FB62" w14:textId="0A38941F"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Work ongoing with developers, representations made throughout LP process, technical assessments completed/underway.</w:t>
            </w:r>
          </w:p>
        </w:tc>
      </w:tr>
      <w:tr w:rsidR="0053326B" w:rsidRPr="00D92670" w14:paraId="2514B630" w14:textId="2E8C97B3" w:rsidTr="0083754C">
        <w:trPr>
          <w:trHeight w:val="288"/>
        </w:trPr>
        <w:tc>
          <w:tcPr>
            <w:tcW w:w="1838" w:type="dxa"/>
            <w:shd w:val="clear" w:color="auto" w:fill="auto"/>
            <w:noWrap/>
            <w:hideMark/>
          </w:tcPr>
          <w:p w14:paraId="30115C6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Maudlin Farm</w:t>
            </w:r>
          </w:p>
        </w:tc>
        <w:tc>
          <w:tcPr>
            <w:tcW w:w="1418" w:type="dxa"/>
            <w:shd w:val="clear" w:color="auto" w:fill="auto"/>
            <w:noWrap/>
            <w:hideMark/>
          </w:tcPr>
          <w:p w14:paraId="2513614B" w14:textId="77777777"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Westhampnett</w:t>
            </w:r>
            <w:proofErr w:type="spellEnd"/>
          </w:p>
        </w:tc>
        <w:tc>
          <w:tcPr>
            <w:tcW w:w="1559" w:type="dxa"/>
            <w:shd w:val="clear" w:color="auto" w:fill="auto"/>
            <w:noWrap/>
            <w:hideMark/>
          </w:tcPr>
          <w:p w14:paraId="73884DB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A10</w:t>
            </w:r>
          </w:p>
        </w:tc>
        <w:tc>
          <w:tcPr>
            <w:tcW w:w="1559" w:type="dxa"/>
            <w:shd w:val="clear" w:color="auto" w:fill="auto"/>
            <w:noWrap/>
            <w:hideMark/>
          </w:tcPr>
          <w:p w14:paraId="4F1A4CA8"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3EFBA78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265</w:t>
            </w:r>
          </w:p>
        </w:tc>
        <w:tc>
          <w:tcPr>
            <w:tcW w:w="851" w:type="dxa"/>
          </w:tcPr>
          <w:p w14:paraId="0B2923C0" w14:textId="58DB4247" w:rsidR="0053326B" w:rsidRPr="00D92670"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0</w:t>
            </w:r>
          </w:p>
        </w:tc>
        <w:tc>
          <w:tcPr>
            <w:tcW w:w="851" w:type="dxa"/>
          </w:tcPr>
          <w:p w14:paraId="29914B92" w14:textId="1DDB5F7D" w:rsidR="0053326B" w:rsidRPr="00D92670"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0</w:t>
            </w:r>
          </w:p>
        </w:tc>
        <w:tc>
          <w:tcPr>
            <w:tcW w:w="851" w:type="dxa"/>
          </w:tcPr>
          <w:p w14:paraId="23F6E7DF" w14:textId="1B1F1BD0" w:rsidR="0053326B" w:rsidRPr="00D92670"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265</w:t>
            </w:r>
          </w:p>
        </w:tc>
        <w:tc>
          <w:tcPr>
            <w:tcW w:w="2125" w:type="dxa"/>
            <w:shd w:val="clear" w:color="auto" w:fill="auto"/>
            <w:noWrap/>
            <w:hideMark/>
          </w:tcPr>
          <w:p w14:paraId="57564EAA" w14:textId="49783786"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Style w:val="ui-provider"/>
                <w:rFonts w:ascii="Arial" w:hAnsi="Arial" w:cs="Arial"/>
                <w:sz w:val="16"/>
                <w:szCs w:val="16"/>
              </w:rPr>
              <w:t xml:space="preserve">The information on phasing has been derived from various sources including on-going work with the promoters, details supplied as part of reps the Reg 19 LP consultation stage etc, plus technical </w:t>
            </w:r>
            <w:r w:rsidRPr="00D92670">
              <w:rPr>
                <w:rStyle w:val="ui-provider"/>
                <w:rFonts w:ascii="Arial" w:hAnsi="Arial" w:cs="Arial"/>
                <w:sz w:val="16"/>
                <w:szCs w:val="16"/>
              </w:rPr>
              <w:lastRenderedPageBreak/>
              <w:t>assessments where these are available.</w:t>
            </w:r>
          </w:p>
        </w:tc>
        <w:tc>
          <w:tcPr>
            <w:tcW w:w="2410" w:type="dxa"/>
          </w:tcPr>
          <w:p w14:paraId="62A4713C" w14:textId="03BC97C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Work ongoing with developers, representations made throughout LP process, technical assessments completed/underway.</w:t>
            </w:r>
          </w:p>
        </w:tc>
      </w:tr>
      <w:tr w:rsidR="0053326B" w:rsidRPr="00D92670" w14:paraId="54C1C90A" w14:textId="59990860" w:rsidTr="0083754C">
        <w:trPr>
          <w:trHeight w:val="288"/>
        </w:trPr>
        <w:tc>
          <w:tcPr>
            <w:tcW w:w="1838" w:type="dxa"/>
            <w:shd w:val="clear" w:color="auto" w:fill="auto"/>
            <w:noWrap/>
            <w:hideMark/>
          </w:tcPr>
          <w:p w14:paraId="269E0E8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Highgrove Farm Bosham</w:t>
            </w:r>
          </w:p>
        </w:tc>
        <w:tc>
          <w:tcPr>
            <w:tcW w:w="1418" w:type="dxa"/>
            <w:shd w:val="clear" w:color="auto" w:fill="auto"/>
            <w:noWrap/>
            <w:hideMark/>
          </w:tcPr>
          <w:p w14:paraId="18A028A3"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Bosham</w:t>
            </w:r>
          </w:p>
        </w:tc>
        <w:tc>
          <w:tcPr>
            <w:tcW w:w="1559" w:type="dxa"/>
            <w:shd w:val="clear" w:color="auto" w:fill="auto"/>
            <w:noWrap/>
            <w:hideMark/>
          </w:tcPr>
          <w:p w14:paraId="5343B5A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A11</w:t>
            </w:r>
          </w:p>
        </w:tc>
        <w:tc>
          <w:tcPr>
            <w:tcW w:w="1559" w:type="dxa"/>
            <w:shd w:val="clear" w:color="auto" w:fill="auto"/>
            <w:noWrap/>
            <w:hideMark/>
          </w:tcPr>
          <w:p w14:paraId="679CA999"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00233BE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0</w:t>
            </w:r>
          </w:p>
        </w:tc>
        <w:tc>
          <w:tcPr>
            <w:tcW w:w="851" w:type="dxa"/>
          </w:tcPr>
          <w:p w14:paraId="6184C420" w14:textId="47DB5EB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78263D93" w14:textId="23BE8D01"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3646FDB5" w14:textId="3839FE5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5" w:type="dxa"/>
            <w:shd w:val="clear" w:color="auto" w:fill="auto"/>
            <w:noWrap/>
            <w:hideMark/>
          </w:tcPr>
          <w:p w14:paraId="62BF0222" w14:textId="522A27D5"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Site now has permission.</w:t>
            </w:r>
          </w:p>
        </w:tc>
        <w:tc>
          <w:tcPr>
            <w:tcW w:w="2410" w:type="dxa"/>
          </w:tcPr>
          <w:p w14:paraId="5EE33532" w14:textId="714A328A"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N/A</w:t>
            </w:r>
          </w:p>
        </w:tc>
      </w:tr>
      <w:tr w:rsidR="0053326B" w:rsidRPr="00D92670" w14:paraId="3599997A" w14:textId="4D7CB5B3" w:rsidTr="0083754C">
        <w:trPr>
          <w:trHeight w:val="288"/>
        </w:trPr>
        <w:tc>
          <w:tcPr>
            <w:tcW w:w="1838" w:type="dxa"/>
            <w:shd w:val="clear" w:color="auto" w:fill="auto"/>
            <w:noWrap/>
            <w:hideMark/>
          </w:tcPr>
          <w:p w14:paraId="294A621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Chidham &amp; Hambrook</w:t>
            </w:r>
          </w:p>
        </w:tc>
        <w:tc>
          <w:tcPr>
            <w:tcW w:w="1418" w:type="dxa"/>
            <w:shd w:val="clear" w:color="auto" w:fill="auto"/>
            <w:noWrap/>
            <w:hideMark/>
          </w:tcPr>
          <w:p w14:paraId="25A1136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Chidham &amp; Hambrook</w:t>
            </w:r>
          </w:p>
        </w:tc>
        <w:tc>
          <w:tcPr>
            <w:tcW w:w="1559" w:type="dxa"/>
            <w:shd w:val="clear" w:color="auto" w:fill="auto"/>
            <w:noWrap/>
            <w:hideMark/>
          </w:tcPr>
          <w:p w14:paraId="2F72E9A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A12</w:t>
            </w:r>
          </w:p>
        </w:tc>
        <w:tc>
          <w:tcPr>
            <w:tcW w:w="1559" w:type="dxa"/>
            <w:shd w:val="clear" w:color="auto" w:fill="auto"/>
            <w:noWrap/>
            <w:hideMark/>
          </w:tcPr>
          <w:p w14:paraId="6679A5B2"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63D6803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0</w:t>
            </w:r>
          </w:p>
        </w:tc>
        <w:tc>
          <w:tcPr>
            <w:tcW w:w="851" w:type="dxa"/>
          </w:tcPr>
          <w:p w14:paraId="65D9E3A5" w14:textId="233671D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3D416421" w14:textId="1B0BD6CE"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2E2AF52A" w14:textId="5439C38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5" w:type="dxa"/>
            <w:shd w:val="clear" w:color="auto" w:fill="auto"/>
            <w:noWrap/>
            <w:hideMark/>
          </w:tcPr>
          <w:p w14:paraId="3700D289" w14:textId="5C7FCEBC"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Housing requirement for parish is now covered by permissions.</w:t>
            </w:r>
          </w:p>
        </w:tc>
        <w:tc>
          <w:tcPr>
            <w:tcW w:w="2410" w:type="dxa"/>
          </w:tcPr>
          <w:p w14:paraId="44537B81" w14:textId="60313C9D"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N/A</w:t>
            </w:r>
          </w:p>
        </w:tc>
      </w:tr>
      <w:tr w:rsidR="0053326B" w:rsidRPr="00D92670" w14:paraId="00AEEDD1" w14:textId="51B5D7C8" w:rsidTr="0083754C">
        <w:trPr>
          <w:trHeight w:val="288"/>
        </w:trPr>
        <w:tc>
          <w:tcPr>
            <w:tcW w:w="1838" w:type="dxa"/>
            <w:shd w:val="clear" w:color="auto" w:fill="auto"/>
            <w:noWrap/>
            <w:hideMark/>
          </w:tcPr>
          <w:p w14:paraId="60A1B0A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Southbourne</w:t>
            </w:r>
          </w:p>
        </w:tc>
        <w:tc>
          <w:tcPr>
            <w:tcW w:w="1418" w:type="dxa"/>
            <w:shd w:val="clear" w:color="auto" w:fill="auto"/>
            <w:noWrap/>
            <w:hideMark/>
          </w:tcPr>
          <w:p w14:paraId="36025CD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Southbourne</w:t>
            </w:r>
          </w:p>
        </w:tc>
        <w:tc>
          <w:tcPr>
            <w:tcW w:w="1559" w:type="dxa"/>
            <w:shd w:val="clear" w:color="auto" w:fill="auto"/>
            <w:noWrap/>
            <w:hideMark/>
          </w:tcPr>
          <w:p w14:paraId="13AFA49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A13</w:t>
            </w:r>
          </w:p>
        </w:tc>
        <w:tc>
          <w:tcPr>
            <w:tcW w:w="1559" w:type="dxa"/>
            <w:shd w:val="clear" w:color="auto" w:fill="auto"/>
            <w:noWrap/>
            <w:hideMark/>
          </w:tcPr>
          <w:p w14:paraId="544995C2"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2603251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823</w:t>
            </w:r>
          </w:p>
        </w:tc>
        <w:tc>
          <w:tcPr>
            <w:tcW w:w="851" w:type="dxa"/>
          </w:tcPr>
          <w:p w14:paraId="3ECBBB21" w14:textId="6D64DAB5" w:rsidR="0053326B" w:rsidRPr="00955DAF"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0</w:t>
            </w:r>
          </w:p>
        </w:tc>
        <w:tc>
          <w:tcPr>
            <w:tcW w:w="851" w:type="dxa"/>
          </w:tcPr>
          <w:p w14:paraId="0E8C69BA" w14:textId="25850964" w:rsidR="0053326B" w:rsidRPr="00955DAF"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0</w:t>
            </w:r>
          </w:p>
        </w:tc>
        <w:tc>
          <w:tcPr>
            <w:tcW w:w="851" w:type="dxa"/>
          </w:tcPr>
          <w:p w14:paraId="06FC62D7" w14:textId="12D6D8AE" w:rsidR="0053326B" w:rsidRPr="00955DAF" w:rsidRDefault="0053326B" w:rsidP="0053326B">
            <w:pPr>
              <w:spacing w:after="0" w:line="240" w:lineRule="auto"/>
              <w:rPr>
                <w:rStyle w:val="ui-provider"/>
                <w:rFonts w:ascii="Arial" w:hAnsi="Arial" w:cs="Arial"/>
                <w:sz w:val="16"/>
                <w:szCs w:val="16"/>
              </w:rPr>
            </w:pPr>
            <w:r>
              <w:rPr>
                <w:rStyle w:val="ui-provider"/>
                <w:rFonts w:ascii="Arial" w:hAnsi="Arial" w:cs="Arial"/>
                <w:sz w:val="16"/>
                <w:szCs w:val="16"/>
              </w:rPr>
              <w:t>823</w:t>
            </w:r>
          </w:p>
        </w:tc>
        <w:tc>
          <w:tcPr>
            <w:tcW w:w="2125" w:type="dxa"/>
            <w:shd w:val="clear" w:color="auto" w:fill="auto"/>
            <w:noWrap/>
            <w:hideMark/>
          </w:tcPr>
          <w:p w14:paraId="5C5F294C" w14:textId="410C1131" w:rsidR="0053326B" w:rsidRPr="00955DAF" w:rsidRDefault="0053326B" w:rsidP="0053326B">
            <w:pPr>
              <w:spacing w:after="0" w:line="240" w:lineRule="auto"/>
              <w:rPr>
                <w:rStyle w:val="ui-provider"/>
                <w:rFonts w:ascii="Arial" w:hAnsi="Arial" w:cs="Arial"/>
                <w:sz w:val="16"/>
                <w:szCs w:val="16"/>
              </w:rPr>
            </w:pPr>
            <w:r w:rsidRPr="00955DAF">
              <w:rPr>
                <w:rStyle w:val="ui-provider"/>
                <w:rFonts w:ascii="Arial" w:hAnsi="Arial" w:cs="Arial"/>
                <w:sz w:val="16"/>
                <w:szCs w:val="16"/>
              </w:rPr>
              <w:t>The information on phasing has been derived from various sources including on-going work with the promoters, details supplied as part of reps the Reg 19 LP consultation stage etc, plus technical assessments where these are available.</w:t>
            </w:r>
          </w:p>
          <w:p w14:paraId="61B1E519" w14:textId="6263A3AD" w:rsidR="0053326B" w:rsidRPr="00955DAF" w:rsidRDefault="0053326B" w:rsidP="0053326B">
            <w:pPr>
              <w:spacing w:after="0" w:line="240" w:lineRule="auto"/>
              <w:rPr>
                <w:rFonts w:ascii="Arial" w:eastAsia="Times New Roman" w:hAnsi="Arial" w:cs="Arial"/>
                <w:color w:val="000000"/>
                <w:sz w:val="16"/>
                <w:szCs w:val="16"/>
                <w:lang w:eastAsia="en-GB"/>
              </w:rPr>
            </w:pPr>
            <w:r w:rsidRPr="00955DAF">
              <w:rPr>
                <w:rFonts w:ascii="Arial" w:eastAsia="Times New Roman" w:hAnsi="Arial" w:cs="Arial"/>
                <w:color w:val="000000"/>
                <w:sz w:val="16"/>
                <w:szCs w:val="16"/>
                <w:lang w:eastAsia="en-GB"/>
              </w:rPr>
              <w:t xml:space="preserve">Assumes at least 2 developers on site. </w:t>
            </w:r>
          </w:p>
        </w:tc>
        <w:tc>
          <w:tcPr>
            <w:tcW w:w="2410" w:type="dxa"/>
          </w:tcPr>
          <w:p w14:paraId="4823FE47" w14:textId="18EC5CDD" w:rsidR="0053326B" w:rsidRPr="00955DAF" w:rsidRDefault="0053326B" w:rsidP="0053326B">
            <w:pPr>
              <w:spacing w:after="0" w:line="240" w:lineRule="auto"/>
              <w:rPr>
                <w:rFonts w:ascii="Arial" w:eastAsia="Times New Roman" w:hAnsi="Arial" w:cs="Arial"/>
                <w:color w:val="000000"/>
                <w:sz w:val="16"/>
                <w:szCs w:val="16"/>
                <w:lang w:eastAsia="en-GB"/>
              </w:rPr>
            </w:pPr>
            <w:r w:rsidRPr="00955DAF">
              <w:rPr>
                <w:rFonts w:ascii="Arial" w:eastAsia="Times New Roman" w:hAnsi="Arial" w:cs="Arial"/>
                <w:color w:val="000000"/>
                <w:sz w:val="16"/>
                <w:szCs w:val="16"/>
                <w:lang w:eastAsia="en-GB"/>
              </w:rPr>
              <w:t>Sites reviewed as part of HELAA process</w:t>
            </w:r>
          </w:p>
        </w:tc>
      </w:tr>
      <w:tr w:rsidR="0053326B" w:rsidRPr="00D92670" w14:paraId="417CD3D2" w14:textId="27DED5D7" w:rsidTr="0083754C">
        <w:trPr>
          <w:trHeight w:val="288"/>
        </w:trPr>
        <w:tc>
          <w:tcPr>
            <w:tcW w:w="1838" w:type="dxa"/>
            <w:shd w:val="clear" w:color="auto" w:fill="auto"/>
            <w:noWrap/>
            <w:hideMark/>
          </w:tcPr>
          <w:p w14:paraId="51E6167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Loxwood</w:t>
            </w:r>
          </w:p>
        </w:tc>
        <w:tc>
          <w:tcPr>
            <w:tcW w:w="1418" w:type="dxa"/>
            <w:shd w:val="clear" w:color="auto" w:fill="auto"/>
            <w:noWrap/>
            <w:hideMark/>
          </w:tcPr>
          <w:p w14:paraId="02F874C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Loxwood</w:t>
            </w:r>
          </w:p>
        </w:tc>
        <w:tc>
          <w:tcPr>
            <w:tcW w:w="1559" w:type="dxa"/>
            <w:shd w:val="clear" w:color="auto" w:fill="auto"/>
            <w:noWrap/>
            <w:hideMark/>
          </w:tcPr>
          <w:p w14:paraId="10A5A9C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A15</w:t>
            </w:r>
          </w:p>
        </w:tc>
        <w:tc>
          <w:tcPr>
            <w:tcW w:w="1559" w:type="dxa"/>
            <w:shd w:val="clear" w:color="auto" w:fill="auto"/>
            <w:noWrap/>
            <w:hideMark/>
          </w:tcPr>
          <w:p w14:paraId="3E6FE256"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654AC4F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188</w:t>
            </w:r>
          </w:p>
        </w:tc>
        <w:tc>
          <w:tcPr>
            <w:tcW w:w="851" w:type="dxa"/>
          </w:tcPr>
          <w:p w14:paraId="4F153C58" w14:textId="5395A5F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6D27A198" w14:textId="1A21926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139D1985" w14:textId="7BCB4380"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188</w:t>
            </w:r>
          </w:p>
        </w:tc>
        <w:tc>
          <w:tcPr>
            <w:tcW w:w="2125" w:type="dxa"/>
            <w:shd w:val="clear" w:color="auto" w:fill="auto"/>
            <w:noWrap/>
            <w:hideMark/>
          </w:tcPr>
          <w:p w14:paraId="0072719A" w14:textId="1B68840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Phased using average build out rate assumptions for site size 50-99 dwellings in North of Plan Area as shown in Appendix B.</w:t>
            </w:r>
          </w:p>
        </w:tc>
        <w:tc>
          <w:tcPr>
            <w:tcW w:w="2410" w:type="dxa"/>
          </w:tcPr>
          <w:p w14:paraId="2ABE7019" w14:textId="5F1655CB"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32 dwellings of 220 allocation have been permitted prior to submission. Remaining numbers phased for end of plan period as expected to be delivered through a Neighbourhood Plan.</w:t>
            </w:r>
          </w:p>
        </w:tc>
      </w:tr>
      <w:tr w:rsidR="0053326B" w:rsidRPr="00D92670" w14:paraId="3A9D324E" w14:textId="66DF4480" w:rsidTr="0083754C">
        <w:trPr>
          <w:trHeight w:val="288"/>
        </w:trPr>
        <w:tc>
          <w:tcPr>
            <w:tcW w:w="1838" w:type="dxa"/>
            <w:shd w:val="clear" w:color="auto" w:fill="auto"/>
            <w:noWrap/>
            <w:hideMark/>
          </w:tcPr>
          <w:p w14:paraId="6CD705F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Boxgrove</w:t>
            </w:r>
          </w:p>
        </w:tc>
        <w:tc>
          <w:tcPr>
            <w:tcW w:w="1418" w:type="dxa"/>
            <w:shd w:val="clear" w:color="auto" w:fill="auto"/>
            <w:noWrap/>
            <w:hideMark/>
          </w:tcPr>
          <w:p w14:paraId="100BCE03"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Boxgrove</w:t>
            </w:r>
          </w:p>
        </w:tc>
        <w:tc>
          <w:tcPr>
            <w:tcW w:w="1559" w:type="dxa"/>
            <w:shd w:val="clear" w:color="auto" w:fill="auto"/>
            <w:noWrap/>
            <w:hideMark/>
          </w:tcPr>
          <w:p w14:paraId="2FEB0C7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H3</w:t>
            </w:r>
          </w:p>
        </w:tc>
        <w:tc>
          <w:tcPr>
            <w:tcW w:w="1559" w:type="dxa"/>
            <w:shd w:val="clear" w:color="auto" w:fill="auto"/>
            <w:noWrap/>
            <w:hideMark/>
          </w:tcPr>
          <w:p w14:paraId="67497CEE"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094A988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50</w:t>
            </w:r>
          </w:p>
        </w:tc>
        <w:tc>
          <w:tcPr>
            <w:tcW w:w="851" w:type="dxa"/>
          </w:tcPr>
          <w:p w14:paraId="5BC0E2EB" w14:textId="7C21D44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5BB7B3F2" w14:textId="0D200877"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5820AB40" w14:textId="1B19BD3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50</w:t>
            </w:r>
          </w:p>
        </w:tc>
        <w:tc>
          <w:tcPr>
            <w:tcW w:w="2125" w:type="dxa"/>
            <w:shd w:val="clear" w:color="auto" w:fill="auto"/>
            <w:noWrap/>
            <w:hideMark/>
          </w:tcPr>
          <w:p w14:paraId="0DCADD6C" w14:textId="0CE8C029"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Phased using average build out rate assumptions for site size 10-49 dwellings in East-West Corridor as shown in Appendix B.</w:t>
            </w:r>
          </w:p>
        </w:tc>
        <w:tc>
          <w:tcPr>
            <w:tcW w:w="2410" w:type="dxa"/>
          </w:tcPr>
          <w:p w14:paraId="1E53BF0A" w14:textId="7EB11E81"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Numbers phased for end of plan period as expected to be delivered through a Neighbourhood Plan.</w:t>
            </w:r>
          </w:p>
        </w:tc>
      </w:tr>
      <w:tr w:rsidR="0053326B" w:rsidRPr="00D92670" w14:paraId="65FBC875" w14:textId="0DD4A2A0" w:rsidTr="0083754C">
        <w:trPr>
          <w:trHeight w:val="288"/>
        </w:trPr>
        <w:tc>
          <w:tcPr>
            <w:tcW w:w="1838" w:type="dxa"/>
            <w:shd w:val="clear" w:color="auto" w:fill="auto"/>
            <w:noWrap/>
            <w:hideMark/>
          </w:tcPr>
          <w:p w14:paraId="3B9FAB6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Westbourne</w:t>
            </w:r>
          </w:p>
        </w:tc>
        <w:tc>
          <w:tcPr>
            <w:tcW w:w="1418" w:type="dxa"/>
            <w:shd w:val="clear" w:color="auto" w:fill="auto"/>
            <w:noWrap/>
            <w:hideMark/>
          </w:tcPr>
          <w:p w14:paraId="777FA32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Westbourne</w:t>
            </w:r>
          </w:p>
        </w:tc>
        <w:tc>
          <w:tcPr>
            <w:tcW w:w="1559" w:type="dxa"/>
            <w:shd w:val="clear" w:color="auto" w:fill="auto"/>
            <w:noWrap/>
            <w:hideMark/>
          </w:tcPr>
          <w:p w14:paraId="76A2D7F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H3</w:t>
            </w:r>
          </w:p>
        </w:tc>
        <w:tc>
          <w:tcPr>
            <w:tcW w:w="1559" w:type="dxa"/>
            <w:shd w:val="clear" w:color="auto" w:fill="auto"/>
            <w:noWrap/>
            <w:hideMark/>
          </w:tcPr>
          <w:p w14:paraId="604540C1"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5BD2145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18</w:t>
            </w:r>
          </w:p>
        </w:tc>
        <w:tc>
          <w:tcPr>
            <w:tcW w:w="851" w:type="dxa"/>
          </w:tcPr>
          <w:p w14:paraId="30BAE17E" w14:textId="10959FFE"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777ADD38" w14:textId="6CE8D4D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2F1B8EEA" w14:textId="26172907"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18</w:t>
            </w:r>
          </w:p>
        </w:tc>
        <w:tc>
          <w:tcPr>
            <w:tcW w:w="2125" w:type="dxa"/>
            <w:shd w:val="clear" w:color="auto" w:fill="auto"/>
            <w:noWrap/>
            <w:hideMark/>
          </w:tcPr>
          <w:p w14:paraId="25631A7C" w14:textId="7856A59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Phased using average build out rate assumptions for site size 10-49 dwellings in East-West Corridor as shown in Appendix B. </w:t>
            </w:r>
          </w:p>
        </w:tc>
        <w:tc>
          <w:tcPr>
            <w:tcW w:w="2410" w:type="dxa"/>
          </w:tcPr>
          <w:p w14:paraId="316F8C3F" w14:textId="69320674"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12 dwellings of 30 allocation have been permitted prior to submission. Remaining numbers phased for end of plan period as expected to be delivered through a Neighbourhood Plan.</w:t>
            </w:r>
          </w:p>
        </w:tc>
      </w:tr>
      <w:tr w:rsidR="0053326B" w:rsidRPr="00D92670" w14:paraId="28897819" w14:textId="1F64289A" w:rsidTr="0083754C">
        <w:trPr>
          <w:trHeight w:val="288"/>
        </w:trPr>
        <w:tc>
          <w:tcPr>
            <w:tcW w:w="1838" w:type="dxa"/>
            <w:shd w:val="clear" w:color="auto" w:fill="auto"/>
            <w:noWrap/>
            <w:hideMark/>
          </w:tcPr>
          <w:p w14:paraId="0746204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Fishbourne</w:t>
            </w:r>
          </w:p>
        </w:tc>
        <w:tc>
          <w:tcPr>
            <w:tcW w:w="1418" w:type="dxa"/>
            <w:shd w:val="clear" w:color="auto" w:fill="auto"/>
            <w:noWrap/>
            <w:hideMark/>
          </w:tcPr>
          <w:p w14:paraId="2851DDC0"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Fishbourne</w:t>
            </w:r>
          </w:p>
        </w:tc>
        <w:tc>
          <w:tcPr>
            <w:tcW w:w="1559" w:type="dxa"/>
            <w:shd w:val="clear" w:color="auto" w:fill="auto"/>
            <w:noWrap/>
            <w:hideMark/>
          </w:tcPr>
          <w:p w14:paraId="67B4D5E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H3</w:t>
            </w:r>
          </w:p>
        </w:tc>
        <w:tc>
          <w:tcPr>
            <w:tcW w:w="1559" w:type="dxa"/>
            <w:shd w:val="clear" w:color="auto" w:fill="auto"/>
            <w:noWrap/>
            <w:hideMark/>
          </w:tcPr>
          <w:p w14:paraId="1F7FFABB"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0BC2A7A9"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30</w:t>
            </w:r>
          </w:p>
        </w:tc>
        <w:tc>
          <w:tcPr>
            <w:tcW w:w="851" w:type="dxa"/>
          </w:tcPr>
          <w:p w14:paraId="43E6407C" w14:textId="4EA197FE"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05D88B9D" w14:textId="76E768C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59F5CE1D" w14:textId="2AA2B90E"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30</w:t>
            </w:r>
          </w:p>
        </w:tc>
        <w:tc>
          <w:tcPr>
            <w:tcW w:w="2125" w:type="dxa"/>
            <w:shd w:val="clear" w:color="auto" w:fill="auto"/>
            <w:noWrap/>
            <w:hideMark/>
          </w:tcPr>
          <w:p w14:paraId="45A6BC0F" w14:textId="4F4660A1"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Phased using average build out rate assumptions for site size 10-49 dwellings in East-West Corridor as shown in Appendix B. </w:t>
            </w:r>
          </w:p>
        </w:tc>
        <w:tc>
          <w:tcPr>
            <w:tcW w:w="2410" w:type="dxa"/>
          </w:tcPr>
          <w:p w14:paraId="60765C02" w14:textId="404D86D2"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Numbers phased for end of plan period as expected to be delivered through a Neighbourhood Plan.</w:t>
            </w:r>
          </w:p>
        </w:tc>
      </w:tr>
      <w:tr w:rsidR="0053326B" w:rsidRPr="00D92670" w14:paraId="2AD5DE2D" w14:textId="37B49E2E" w:rsidTr="0083754C">
        <w:trPr>
          <w:trHeight w:val="288"/>
        </w:trPr>
        <w:tc>
          <w:tcPr>
            <w:tcW w:w="1838" w:type="dxa"/>
            <w:shd w:val="clear" w:color="auto" w:fill="auto"/>
            <w:noWrap/>
            <w:hideMark/>
          </w:tcPr>
          <w:p w14:paraId="3CD1191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North </w:t>
            </w:r>
            <w:proofErr w:type="spellStart"/>
            <w:r w:rsidRPr="00D92670">
              <w:rPr>
                <w:rFonts w:ascii="Arial" w:eastAsia="Times New Roman" w:hAnsi="Arial" w:cs="Arial"/>
                <w:color w:val="000000"/>
                <w:sz w:val="16"/>
                <w:szCs w:val="16"/>
                <w:lang w:eastAsia="en-GB"/>
              </w:rPr>
              <w:t>Mundham</w:t>
            </w:r>
            <w:proofErr w:type="spellEnd"/>
          </w:p>
        </w:tc>
        <w:tc>
          <w:tcPr>
            <w:tcW w:w="1418" w:type="dxa"/>
            <w:shd w:val="clear" w:color="auto" w:fill="auto"/>
            <w:noWrap/>
            <w:hideMark/>
          </w:tcPr>
          <w:p w14:paraId="3CBC888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North </w:t>
            </w:r>
            <w:proofErr w:type="spellStart"/>
            <w:r w:rsidRPr="00D92670">
              <w:rPr>
                <w:rFonts w:ascii="Arial" w:eastAsia="Times New Roman" w:hAnsi="Arial" w:cs="Arial"/>
                <w:color w:val="000000"/>
                <w:sz w:val="16"/>
                <w:szCs w:val="16"/>
                <w:lang w:eastAsia="en-GB"/>
              </w:rPr>
              <w:t>Mundham</w:t>
            </w:r>
            <w:proofErr w:type="spellEnd"/>
          </w:p>
        </w:tc>
        <w:tc>
          <w:tcPr>
            <w:tcW w:w="1559" w:type="dxa"/>
            <w:shd w:val="clear" w:color="auto" w:fill="auto"/>
            <w:noWrap/>
            <w:hideMark/>
          </w:tcPr>
          <w:p w14:paraId="27CEA8F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H3</w:t>
            </w:r>
          </w:p>
        </w:tc>
        <w:tc>
          <w:tcPr>
            <w:tcW w:w="1559" w:type="dxa"/>
            <w:shd w:val="clear" w:color="auto" w:fill="auto"/>
            <w:noWrap/>
            <w:hideMark/>
          </w:tcPr>
          <w:p w14:paraId="3E33EFBB"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6980AC0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0</w:t>
            </w:r>
          </w:p>
        </w:tc>
        <w:tc>
          <w:tcPr>
            <w:tcW w:w="851" w:type="dxa"/>
          </w:tcPr>
          <w:p w14:paraId="2D8005EE" w14:textId="6C64F5F6"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02C045CF" w14:textId="3106C7B7"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4BE390A6" w14:textId="1E6D5CE7"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5" w:type="dxa"/>
            <w:shd w:val="clear" w:color="auto" w:fill="auto"/>
            <w:noWrap/>
            <w:hideMark/>
          </w:tcPr>
          <w:p w14:paraId="0854733F" w14:textId="45F10F44"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Housing requirement for parish is now covered by permissions.</w:t>
            </w:r>
          </w:p>
        </w:tc>
        <w:tc>
          <w:tcPr>
            <w:tcW w:w="2410" w:type="dxa"/>
          </w:tcPr>
          <w:p w14:paraId="2725224E"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r>
      <w:tr w:rsidR="0053326B" w:rsidRPr="00D92670" w14:paraId="41EF75C9" w14:textId="56A1CAC6" w:rsidTr="0083754C">
        <w:trPr>
          <w:trHeight w:val="288"/>
        </w:trPr>
        <w:tc>
          <w:tcPr>
            <w:tcW w:w="1838" w:type="dxa"/>
            <w:shd w:val="clear" w:color="auto" w:fill="auto"/>
            <w:noWrap/>
            <w:hideMark/>
          </w:tcPr>
          <w:p w14:paraId="69B9373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lastRenderedPageBreak/>
              <w:t>Kirdford</w:t>
            </w:r>
          </w:p>
        </w:tc>
        <w:tc>
          <w:tcPr>
            <w:tcW w:w="1418" w:type="dxa"/>
            <w:shd w:val="clear" w:color="auto" w:fill="auto"/>
            <w:noWrap/>
            <w:hideMark/>
          </w:tcPr>
          <w:p w14:paraId="0188352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Kirdford</w:t>
            </w:r>
          </w:p>
        </w:tc>
        <w:tc>
          <w:tcPr>
            <w:tcW w:w="1559" w:type="dxa"/>
            <w:shd w:val="clear" w:color="auto" w:fill="auto"/>
            <w:noWrap/>
            <w:hideMark/>
          </w:tcPr>
          <w:p w14:paraId="616B58B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H3</w:t>
            </w:r>
          </w:p>
        </w:tc>
        <w:tc>
          <w:tcPr>
            <w:tcW w:w="1559" w:type="dxa"/>
            <w:shd w:val="clear" w:color="auto" w:fill="auto"/>
            <w:noWrap/>
            <w:hideMark/>
          </w:tcPr>
          <w:p w14:paraId="6E37CFAE"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6E27320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50</w:t>
            </w:r>
          </w:p>
        </w:tc>
        <w:tc>
          <w:tcPr>
            <w:tcW w:w="851" w:type="dxa"/>
          </w:tcPr>
          <w:p w14:paraId="2693C782" w14:textId="3449B03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0DF22704" w14:textId="76EF598D"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18FA3822" w14:textId="17DEDA2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50</w:t>
            </w:r>
          </w:p>
        </w:tc>
        <w:tc>
          <w:tcPr>
            <w:tcW w:w="2125" w:type="dxa"/>
            <w:shd w:val="clear" w:color="auto" w:fill="auto"/>
            <w:noWrap/>
            <w:hideMark/>
          </w:tcPr>
          <w:p w14:paraId="70B7456E" w14:textId="74310E3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Phased using average build out rate assumptions for site size 10-49 dwellings in North of Plan Area as shown in Appendix B. </w:t>
            </w:r>
          </w:p>
        </w:tc>
        <w:tc>
          <w:tcPr>
            <w:tcW w:w="2410" w:type="dxa"/>
          </w:tcPr>
          <w:p w14:paraId="17ECEFDD" w14:textId="76A9EEB4"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Numbers phased for end of plan period as expected to be delivered through a Neighbourhood Plan.</w:t>
            </w:r>
          </w:p>
        </w:tc>
      </w:tr>
      <w:tr w:rsidR="0053326B" w:rsidRPr="00D92670" w14:paraId="7FDE43F3" w14:textId="77BAB445" w:rsidTr="0083754C">
        <w:trPr>
          <w:trHeight w:val="288"/>
        </w:trPr>
        <w:tc>
          <w:tcPr>
            <w:tcW w:w="1838" w:type="dxa"/>
            <w:shd w:val="clear" w:color="auto" w:fill="auto"/>
            <w:noWrap/>
            <w:hideMark/>
          </w:tcPr>
          <w:p w14:paraId="1A867E5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Plaistow and Ifold</w:t>
            </w:r>
          </w:p>
        </w:tc>
        <w:tc>
          <w:tcPr>
            <w:tcW w:w="1418" w:type="dxa"/>
            <w:shd w:val="clear" w:color="auto" w:fill="auto"/>
            <w:noWrap/>
            <w:hideMark/>
          </w:tcPr>
          <w:p w14:paraId="34AA36D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Plaistow and Ifold</w:t>
            </w:r>
          </w:p>
        </w:tc>
        <w:tc>
          <w:tcPr>
            <w:tcW w:w="1559" w:type="dxa"/>
            <w:shd w:val="clear" w:color="auto" w:fill="auto"/>
            <w:noWrap/>
            <w:hideMark/>
          </w:tcPr>
          <w:p w14:paraId="0106780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H3</w:t>
            </w:r>
          </w:p>
        </w:tc>
        <w:tc>
          <w:tcPr>
            <w:tcW w:w="1559" w:type="dxa"/>
            <w:shd w:val="clear" w:color="auto" w:fill="auto"/>
            <w:noWrap/>
            <w:hideMark/>
          </w:tcPr>
          <w:p w14:paraId="7038490F"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3A57C973"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25</w:t>
            </w:r>
          </w:p>
        </w:tc>
        <w:tc>
          <w:tcPr>
            <w:tcW w:w="851" w:type="dxa"/>
          </w:tcPr>
          <w:p w14:paraId="1F6FBD13" w14:textId="5799E19E"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3E0756CD" w14:textId="7704F11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35A74146" w14:textId="5BE9C8E3"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25</w:t>
            </w:r>
          </w:p>
        </w:tc>
        <w:tc>
          <w:tcPr>
            <w:tcW w:w="2125" w:type="dxa"/>
            <w:shd w:val="clear" w:color="auto" w:fill="auto"/>
            <w:noWrap/>
            <w:hideMark/>
          </w:tcPr>
          <w:p w14:paraId="54D80FAD" w14:textId="52482B05"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Phased using average build out rate assumptions for site size 10-49 dwellings in North of Plan Area as shown in Appendix B. </w:t>
            </w:r>
          </w:p>
        </w:tc>
        <w:tc>
          <w:tcPr>
            <w:tcW w:w="2410" w:type="dxa"/>
          </w:tcPr>
          <w:p w14:paraId="50A2A3BE" w14:textId="7CF49E44"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Numbers phased for end of plan period as expected to be delivered through a Neighbourhood Plan.</w:t>
            </w:r>
          </w:p>
        </w:tc>
      </w:tr>
      <w:tr w:rsidR="0053326B" w:rsidRPr="00D92670" w14:paraId="6A375E61" w14:textId="0A70806D" w:rsidTr="0083754C">
        <w:trPr>
          <w:trHeight w:val="288"/>
        </w:trPr>
        <w:tc>
          <w:tcPr>
            <w:tcW w:w="1838" w:type="dxa"/>
            <w:shd w:val="clear" w:color="auto" w:fill="auto"/>
            <w:noWrap/>
            <w:hideMark/>
          </w:tcPr>
          <w:p w14:paraId="0CE1B4E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Wisborough Green</w:t>
            </w:r>
          </w:p>
        </w:tc>
        <w:tc>
          <w:tcPr>
            <w:tcW w:w="1418" w:type="dxa"/>
            <w:shd w:val="clear" w:color="auto" w:fill="auto"/>
            <w:noWrap/>
            <w:hideMark/>
          </w:tcPr>
          <w:p w14:paraId="49E5732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Wisborough Green</w:t>
            </w:r>
          </w:p>
        </w:tc>
        <w:tc>
          <w:tcPr>
            <w:tcW w:w="1559" w:type="dxa"/>
            <w:shd w:val="clear" w:color="auto" w:fill="auto"/>
            <w:noWrap/>
            <w:hideMark/>
          </w:tcPr>
          <w:p w14:paraId="027FA7B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Policy H3</w:t>
            </w:r>
          </w:p>
        </w:tc>
        <w:tc>
          <w:tcPr>
            <w:tcW w:w="1559" w:type="dxa"/>
            <w:shd w:val="clear" w:color="auto" w:fill="auto"/>
            <w:noWrap/>
            <w:hideMark/>
          </w:tcPr>
          <w:p w14:paraId="7650E2D3"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134" w:type="dxa"/>
            <w:shd w:val="clear" w:color="auto" w:fill="auto"/>
            <w:noWrap/>
            <w:hideMark/>
          </w:tcPr>
          <w:p w14:paraId="181ABB5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75</w:t>
            </w:r>
          </w:p>
        </w:tc>
        <w:tc>
          <w:tcPr>
            <w:tcW w:w="851" w:type="dxa"/>
          </w:tcPr>
          <w:p w14:paraId="70C78525" w14:textId="7D76C38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3A9CD5F1" w14:textId="4B435676"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1" w:type="dxa"/>
          </w:tcPr>
          <w:p w14:paraId="01EDA236" w14:textId="3191E2C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75</w:t>
            </w:r>
          </w:p>
        </w:tc>
        <w:tc>
          <w:tcPr>
            <w:tcW w:w="2125" w:type="dxa"/>
            <w:shd w:val="clear" w:color="auto" w:fill="auto"/>
            <w:noWrap/>
            <w:hideMark/>
          </w:tcPr>
          <w:p w14:paraId="54916E0A" w14:textId="6C7FE7D4"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Phased using average build out rate assumptions for site size 10-49 dwellings in North of Plan Area as shown in Appendix B. </w:t>
            </w:r>
          </w:p>
        </w:tc>
        <w:tc>
          <w:tcPr>
            <w:tcW w:w="2410" w:type="dxa"/>
          </w:tcPr>
          <w:p w14:paraId="18FB8541" w14:textId="7D147F35"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Numbers phased for end of plan period as expected to be delivered through a Neighbourhood Plan.</w:t>
            </w:r>
          </w:p>
        </w:tc>
      </w:tr>
    </w:tbl>
    <w:p w14:paraId="71F1981E" w14:textId="77777777" w:rsidR="00100E99" w:rsidRPr="00EB4E91" w:rsidRDefault="00100E99" w:rsidP="00100E99">
      <w:pPr>
        <w:rPr>
          <w:sz w:val="18"/>
          <w:szCs w:val="18"/>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134"/>
        <w:gridCol w:w="1701"/>
        <w:gridCol w:w="1134"/>
        <w:gridCol w:w="1134"/>
        <w:gridCol w:w="850"/>
        <w:gridCol w:w="850"/>
        <w:gridCol w:w="850"/>
        <w:gridCol w:w="2128"/>
        <w:gridCol w:w="2552"/>
      </w:tblGrid>
      <w:tr w:rsidR="00EF01E4" w:rsidRPr="00D92670" w14:paraId="00853046" w14:textId="1DAB9AF1" w:rsidTr="0083754C">
        <w:trPr>
          <w:trHeight w:val="288"/>
        </w:trPr>
        <w:tc>
          <w:tcPr>
            <w:tcW w:w="3539" w:type="dxa"/>
            <w:gridSpan w:val="3"/>
            <w:shd w:val="clear" w:color="auto" w:fill="1F3864" w:themeFill="accent1" w:themeFillShade="80"/>
          </w:tcPr>
          <w:p w14:paraId="431D49FD" w14:textId="5DD7820D"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Projected Housing Supply</w:t>
            </w:r>
          </w:p>
        </w:tc>
        <w:tc>
          <w:tcPr>
            <w:tcW w:w="1701" w:type="dxa"/>
            <w:shd w:val="clear" w:color="auto" w:fill="1F3864" w:themeFill="accent1" w:themeFillShade="80"/>
            <w:noWrap/>
            <w:hideMark/>
          </w:tcPr>
          <w:p w14:paraId="55AC4647"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134" w:type="dxa"/>
            <w:shd w:val="clear" w:color="auto" w:fill="1F3864" w:themeFill="accent1" w:themeFillShade="80"/>
            <w:noWrap/>
            <w:hideMark/>
          </w:tcPr>
          <w:p w14:paraId="4D10E3B0"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1134" w:type="dxa"/>
            <w:shd w:val="clear" w:color="auto" w:fill="1F3864" w:themeFill="accent1" w:themeFillShade="80"/>
            <w:noWrap/>
            <w:hideMark/>
          </w:tcPr>
          <w:p w14:paraId="272A7D7B" w14:textId="77777777" w:rsidR="007904A0" w:rsidRDefault="007904A0" w:rsidP="007904A0">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Plan period</w:t>
            </w:r>
          </w:p>
          <w:p w14:paraId="1BFBC53C"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2023-39</w:t>
            </w:r>
          </w:p>
        </w:tc>
        <w:tc>
          <w:tcPr>
            <w:tcW w:w="2550" w:type="dxa"/>
            <w:gridSpan w:val="3"/>
            <w:shd w:val="clear" w:color="auto" w:fill="1F3864" w:themeFill="accent1" w:themeFillShade="80"/>
          </w:tcPr>
          <w:p w14:paraId="0E9DE0CC" w14:textId="7D03E955"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Phasing</w:t>
            </w:r>
          </w:p>
        </w:tc>
        <w:tc>
          <w:tcPr>
            <w:tcW w:w="2128" w:type="dxa"/>
            <w:shd w:val="clear" w:color="auto" w:fill="1F3864" w:themeFill="accent1" w:themeFillShade="80"/>
            <w:noWrap/>
            <w:hideMark/>
          </w:tcPr>
          <w:p w14:paraId="24CA50A9" w14:textId="64B4FEBF"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c>
          <w:tcPr>
            <w:tcW w:w="2552" w:type="dxa"/>
            <w:shd w:val="clear" w:color="auto" w:fill="1F3864" w:themeFill="accent1" w:themeFillShade="80"/>
          </w:tcPr>
          <w:p w14:paraId="5B63C4D3" w14:textId="77777777" w:rsidR="00EF01E4" w:rsidRPr="00D92670" w:rsidRDefault="00EF01E4" w:rsidP="001E36C7">
            <w:pPr>
              <w:spacing w:after="0" w:line="240" w:lineRule="auto"/>
              <w:rPr>
                <w:rFonts w:ascii="Arial" w:eastAsia="Times New Roman" w:hAnsi="Arial" w:cs="Arial"/>
                <w:b/>
                <w:bCs/>
                <w:color w:val="FFFFFF" w:themeColor="background1"/>
                <w:sz w:val="16"/>
                <w:szCs w:val="16"/>
                <w:lang w:eastAsia="en-GB"/>
              </w:rPr>
            </w:pPr>
          </w:p>
        </w:tc>
      </w:tr>
      <w:tr w:rsidR="0053326B" w:rsidRPr="00D92670" w14:paraId="3E974CD6" w14:textId="1D82B21D" w:rsidTr="0083754C">
        <w:trPr>
          <w:trHeight w:val="288"/>
        </w:trPr>
        <w:tc>
          <w:tcPr>
            <w:tcW w:w="5240" w:type="dxa"/>
            <w:gridSpan w:val="4"/>
            <w:shd w:val="clear" w:color="auto" w:fill="2F5496" w:themeFill="accent1" w:themeFillShade="BF"/>
          </w:tcPr>
          <w:p w14:paraId="1099AED8" w14:textId="6A97815C"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Sites of 5+ dwellings permitted after 1st April 23</w:t>
            </w:r>
          </w:p>
        </w:tc>
        <w:tc>
          <w:tcPr>
            <w:tcW w:w="1134" w:type="dxa"/>
            <w:shd w:val="clear" w:color="auto" w:fill="2F5496" w:themeFill="accent1" w:themeFillShade="BF"/>
            <w:noWrap/>
            <w:hideMark/>
          </w:tcPr>
          <w:p w14:paraId="72D55DE6"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1134" w:type="dxa"/>
            <w:shd w:val="clear" w:color="auto" w:fill="2F5496" w:themeFill="accent1" w:themeFillShade="BF"/>
            <w:noWrap/>
            <w:hideMark/>
          </w:tcPr>
          <w:p w14:paraId="7E802631"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sidRPr="00D92670">
              <w:rPr>
                <w:rFonts w:ascii="Arial" w:eastAsia="Times New Roman" w:hAnsi="Arial" w:cs="Arial"/>
                <w:b/>
                <w:bCs/>
                <w:color w:val="FFFFFF" w:themeColor="background1"/>
                <w:sz w:val="16"/>
                <w:szCs w:val="16"/>
                <w:lang w:eastAsia="en-GB"/>
              </w:rPr>
              <w:t>1010</w:t>
            </w:r>
          </w:p>
        </w:tc>
        <w:tc>
          <w:tcPr>
            <w:tcW w:w="850" w:type="dxa"/>
            <w:shd w:val="clear" w:color="auto" w:fill="2F5496" w:themeFill="accent1" w:themeFillShade="BF"/>
          </w:tcPr>
          <w:p w14:paraId="2FBFF714" w14:textId="4D86AB9A" w:rsidR="0053326B" w:rsidRPr="00D92670" w:rsidRDefault="007904A0"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Estimated completions </w:t>
            </w:r>
            <w:r w:rsidR="0053326B">
              <w:rPr>
                <w:rFonts w:ascii="Arial" w:eastAsia="Times New Roman" w:hAnsi="Arial" w:cs="Arial"/>
                <w:b/>
                <w:bCs/>
                <w:color w:val="FFFFFF" w:themeColor="background1"/>
                <w:sz w:val="16"/>
                <w:szCs w:val="16"/>
                <w:lang w:eastAsia="en-GB"/>
              </w:rPr>
              <w:t>2023/24</w:t>
            </w:r>
          </w:p>
        </w:tc>
        <w:tc>
          <w:tcPr>
            <w:tcW w:w="850" w:type="dxa"/>
            <w:shd w:val="clear" w:color="auto" w:fill="2F5496" w:themeFill="accent1" w:themeFillShade="BF"/>
          </w:tcPr>
          <w:p w14:paraId="5F6D7478" w14:textId="77777777" w:rsidR="0053326B"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 xml:space="preserve">Years 1-5 </w:t>
            </w:r>
          </w:p>
          <w:p w14:paraId="380E8A11" w14:textId="051A1B3B"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(2024/25 – 2028/29)</w:t>
            </w:r>
          </w:p>
        </w:tc>
        <w:tc>
          <w:tcPr>
            <w:tcW w:w="850" w:type="dxa"/>
            <w:shd w:val="clear" w:color="auto" w:fill="2F5496" w:themeFill="accent1" w:themeFillShade="BF"/>
          </w:tcPr>
          <w:p w14:paraId="0F5CD26F" w14:textId="55934EAB"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r>
              <w:rPr>
                <w:rFonts w:ascii="Arial" w:eastAsia="Times New Roman" w:hAnsi="Arial" w:cs="Arial"/>
                <w:b/>
                <w:bCs/>
                <w:color w:val="FFFFFF" w:themeColor="background1"/>
                <w:sz w:val="16"/>
                <w:szCs w:val="16"/>
                <w:lang w:eastAsia="en-GB"/>
              </w:rPr>
              <w:t>Year 6 +</w:t>
            </w:r>
          </w:p>
        </w:tc>
        <w:tc>
          <w:tcPr>
            <w:tcW w:w="2128" w:type="dxa"/>
            <w:shd w:val="clear" w:color="auto" w:fill="2F5496" w:themeFill="accent1" w:themeFillShade="BF"/>
            <w:noWrap/>
            <w:hideMark/>
          </w:tcPr>
          <w:p w14:paraId="1546221C" w14:textId="59C5ABCE"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c>
          <w:tcPr>
            <w:tcW w:w="2552" w:type="dxa"/>
            <w:shd w:val="clear" w:color="auto" w:fill="2F5496" w:themeFill="accent1" w:themeFillShade="BF"/>
          </w:tcPr>
          <w:p w14:paraId="39F7C5BF" w14:textId="77777777" w:rsidR="0053326B" w:rsidRPr="00D92670" w:rsidRDefault="0053326B" w:rsidP="0053326B">
            <w:pPr>
              <w:spacing w:after="0" w:line="240" w:lineRule="auto"/>
              <w:rPr>
                <w:rFonts w:ascii="Arial" w:eastAsia="Times New Roman" w:hAnsi="Arial" w:cs="Arial"/>
                <w:b/>
                <w:bCs/>
                <w:color w:val="FFFFFF" w:themeColor="background1"/>
                <w:sz w:val="16"/>
                <w:szCs w:val="16"/>
                <w:lang w:eastAsia="en-GB"/>
              </w:rPr>
            </w:pPr>
          </w:p>
        </w:tc>
      </w:tr>
      <w:tr w:rsidR="0053326B" w:rsidRPr="00D92670" w14:paraId="2CC9423B" w14:textId="716A079A" w:rsidTr="0083754C">
        <w:tc>
          <w:tcPr>
            <w:tcW w:w="846" w:type="dxa"/>
          </w:tcPr>
          <w:p w14:paraId="402BBF65" w14:textId="6F88ED1E"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WSCC Ref</w:t>
            </w:r>
          </w:p>
        </w:tc>
        <w:tc>
          <w:tcPr>
            <w:tcW w:w="1559" w:type="dxa"/>
            <w:shd w:val="clear" w:color="auto" w:fill="auto"/>
            <w:noWrap/>
            <w:hideMark/>
          </w:tcPr>
          <w:p w14:paraId="4D6B7E37" w14:textId="3523F99D"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Comprising:</w:t>
            </w:r>
          </w:p>
        </w:tc>
        <w:tc>
          <w:tcPr>
            <w:tcW w:w="1134" w:type="dxa"/>
            <w:shd w:val="clear" w:color="auto" w:fill="auto"/>
            <w:noWrap/>
            <w:hideMark/>
          </w:tcPr>
          <w:p w14:paraId="2FD5E0F8"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Parish</w:t>
            </w:r>
          </w:p>
        </w:tc>
        <w:tc>
          <w:tcPr>
            <w:tcW w:w="1701" w:type="dxa"/>
            <w:shd w:val="clear" w:color="auto" w:fill="auto"/>
            <w:noWrap/>
            <w:hideMark/>
          </w:tcPr>
          <w:p w14:paraId="3B244D88"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Planning Ref</w:t>
            </w:r>
          </w:p>
        </w:tc>
        <w:tc>
          <w:tcPr>
            <w:tcW w:w="1134" w:type="dxa"/>
            <w:shd w:val="clear" w:color="auto" w:fill="auto"/>
            <w:noWrap/>
            <w:hideMark/>
          </w:tcPr>
          <w:p w14:paraId="7ABF2029"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r w:rsidRPr="00D92670">
              <w:rPr>
                <w:rFonts w:ascii="Arial" w:eastAsia="Times New Roman" w:hAnsi="Arial" w:cs="Arial"/>
                <w:b/>
                <w:bCs/>
                <w:color w:val="000000"/>
                <w:sz w:val="16"/>
                <w:szCs w:val="16"/>
                <w:lang w:eastAsia="en-GB"/>
              </w:rPr>
              <w:t>Date Permitted</w:t>
            </w:r>
          </w:p>
        </w:tc>
        <w:tc>
          <w:tcPr>
            <w:tcW w:w="1134" w:type="dxa"/>
            <w:shd w:val="clear" w:color="auto" w:fill="auto"/>
            <w:noWrap/>
            <w:hideMark/>
          </w:tcPr>
          <w:p w14:paraId="1141C939" w14:textId="77777777" w:rsidR="0053326B" w:rsidRPr="00D92670" w:rsidRDefault="0053326B" w:rsidP="0053326B">
            <w:pPr>
              <w:spacing w:after="0" w:line="240" w:lineRule="auto"/>
              <w:rPr>
                <w:rFonts w:ascii="Arial" w:eastAsia="Times New Roman" w:hAnsi="Arial" w:cs="Arial"/>
                <w:b/>
                <w:bCs/>
                <w:sz w:val="16"/>
                <w:szCs w:val="16"/>
                <w:lang w:eastAsia="en-GB"/>
              </w:rPr>
            </w:pPr>
          </w:p>
        </w:tc>
        <w:tc>
          <w:tcPr>
            <w:tcW w:w="850" w:type="dxa"/>
          </w:tcPr>
          <w:p w14:paraId="472E633C" w14:textId="77777777"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0" w:type="dxa"/>
          </w:tcPr>
          <w:p w14:paraId="6DB137A6" w14:textId="7276808C"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850" w:type="dxa"/>
          </w:tcPr>
          <w:p w14:paraId="14C6A85D" w14:textId="20D38565" w:rsidR="0053326B" w:rsidRPr="00D92670" w:rsidRDefault="0053326B" w:rsidP="0053326B">
            <w:pPr>
              <w:spacing w:after="0" w:line="240" w:lineRule="auto"/>
              <w:rPr>
                <w:rFonts w:ascii="Arial" w:eastAsia="Times New Roman" w:hAnsi="Arial" w:cs="Arial"/>
                <w:b/>
                <w:bCs/>
                <w:color w:val="000000"/>
                <w:sz w:val="16"/>
                <w:szCs w:val="16"/>
                <w:lang w:eastAsia="en-GB"/>
              </w:rPr>
            </w:pPr>
          </w:p>
        </w:tc>
        <w:tc>
          <w:tcPr>
            <w:tcW w:w="2128" w:type="dxa"/>
            <w:shd w:val="clear" w:color="auto" w:fill="auto"/>
            <w:noWrap/>
            <w:hideMark/>
          </w:tcPr>
          <w:p w14:paraId="23D13ACB" w14:textId="7701A292" w:rsidR="0053326B" w:rsidRPr="00D92670" w:rsidRDefault="0053326B" w:rsidP="0053326B">
            <w:pPr>
              <w:spacing w:after="0" w:line="240" w:lineRule="auto"/>
              <w:rPr>
                <w:rFonts w:ascii="Arial" w:eastAsia="Times New Roman" w:hAnsi="Arial" w:cs="Arial"/>
                <w:b/>
                <w:bCs/>
                <w:sz w:val="16"/>
                <w:szCs w:val="16"/>
                <w:highlight w:val="yellow"/>
                <w:lang w:eastAsia="en-GB"/>
              </w:rPr>
            </w:pPr>
            <w:r w:rsidRPr="00D92670">
              <w:rPr>
                <w:rFonts w:ascii="Arial" w:eastAsia="Times New Roman" w:hAnsi="Arial" w:cs="Arial"/>
                <w:b/>
                <w:bCs/>
                <w:color w:val="000000"/>
                <w:sz w:val="16"/>
                <w:szCs w:val="16"/>
                <w:lang w:eastAsia="en-GB"/>
              </w:rPr>
              <w:t>Site phasing justification</w:t>
            </w:r>
          </w:p>
        </w:tc>
        <w:tc>
          <w:tcPr>
            <w:tcW w:w="2552" w:type="dxa"/>
          </w:tcPr>
          <w:p w14:paraId="0BB28946" w14:textId="675BDCD0" w:rsidR="0053326B" w:rsidRPr="00D92670" w:rsidRDefault="0053326B" w:rsidP="0053326B">
            <w:pPr>
              <w:spacing w:after="0" w:line="240" w:lineRule="auto"/>
              <w:rPr>
                <w:rFonts w:ascii="Arial" w:eastAsia="Times New Roman" w:hAnsi="Arial" w:cs="Arial"/>
                <w:b/>
                <w:bCs/>
                <w:sz w:val="16"/>
                <w:szCs w:val="16"/>
                <w:highlight w:val="yellow"/>
                <w:lang w:eastAsia="en-GB"/>
              </w:rPr>
            </w:pPr>
            <w:r w:rsidRPr="00D92670">
              <w:rPr>
                <w:rFonts w:ascii="Arial" w:eastAsia="Times New Roman" w:hAnsi="Arial" w:cs="Arial"/>
                <w:b/>
                <w:bCs/>
                <w:color w:val="000000"/>
                <w:sz w:val="16"/>
                <w:szCs w:val="16"/>
                <w:lang w:eastAsia="en-GB"/>
              </w:rPr>
              <w:t>Planning History</w:t>
            </w:r>
          </w:p>
        </w:tc>
      </w:tr>
      <w:tr w:rsidR="0053326B" w:rsidRPr="00D92670" w14:paraId="690823A0" w14:textId="5B48EC50" w:rsidTr="0083754C">
        <w:trPr>
          <w:trHeight w:val="288"/>
        </w:trPr>
        <w:tc>
          <w:tcPr>
            <w:tcW w:w="846" w:type="dxa"/>
          </w:tcPr>
          <w:p w14:paraId="4CC1C28D" w14:textId="3C274063"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CH113</w:t>
            </w:r>
          </w:p>
        </w:tc>
        <w:tc>
          <w:tcPr>
            <w:tcW w:w="1559" w:type="dxa"/>
            <w:shd w:val="clear" w:color="auto" w:fill="auto"/>
            <w:noWrap/>
            <w:hideMark/>
          </w:tcPr>
          <w:p w14:paraId="3FFEAC06" w14:textId="695A6AD8"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East of Broad Road, Nutbourne</w:t>
            </w:r>
          </w:p>
        </w:tc>
        <w:tc>
          <w:tcPr>
            <w:tcW w:w="1134" w:type="dxa"/>
            <w:shd w:val="clear" w:color="auto" w:fill="auto"/>
            <w:noWrap/>
            <w:hideMark/>
          </w:tcPr>
          <w:p w14:paraId="281A2CC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Chidham &amp; Hambrook</w:t>
            </w:r>
          </w:p>
        </w:tc>
        <w:tc>
          <w:tcPr>
            <w:tcW w:w="1701" w:type="dxa"/>
            <w:shd w:val="clear" w:color="auto" w:fill="auto"/>
            <w:noWrap/>
            <w:hideMark/>
          </w:tcPr>
          <w:p w14:paraId="0F35D7B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20/03320/OUTEIA</w:t>
            </w:r>
          </w:p>
        </w:tc>
        <w:tc>
          <w:tcPr>
            <w:tcW w:w="1134" w:type="dxa"/>
            <w:shd w:val="clear" w:color="auto" w:fill="auto"/>
            <w:noWrap/>
            <w:hideMark/>
          </w:tcPr>
          <w:p w14:paraId="1FA265FF" w14:textId="5A23FE56"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(29/08/23)</w:t>
            </w:r>
          </w:p>
        </w:tc>
        <w:tc>
          <w:tcPr>
            <w:tcW w:w="1134" w:type="dxa"/>
            <w:shd w:val="clear" w:color="auto" w:fill="auto"/>
            <w:noWrap/>
            <w:hideMark/>
          </w:tcPr>
          <w:p w14:paraId="342FB68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132</w:t>
            </w:r>
          </w:p>
        </w:tc>
        <w:tc>
          <w:tcPr>
            <w:tcW w:w="850" w:type="dxa"/>
          </w:tcPr>
          <w:p w14:paraId="2FA95314" w14:textId="2507AB44"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146F0CBC" w14:textId="20D2564E"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3A0EF9FA" w14:textId="45FD4F4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132</w:t>
            </w:r>
          </w:p>
        </w:tc>
        <w:tc>
          <w:tcPr>
            <w:tcW w:w="2128" w:type="dxa"/>
            <w:shd w:val="clear" w:color="auto" w:fill="auto"/>
            <w:noWrap/>
            <w:hideMark/>
          </w:tcPr>
          <w:p w14:paraId="257A89E0" w14:textId="2435ABDD"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100+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179EA782" w14:textId="46ADFE1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Planning permission granted at appeal 29/08/23 for 132 dwellings. R</w:t>
            </w:r>
            <w:r>
              <w:rPr>
                <w:rFonts w:ascii="Arial" w:eastAsia="Times New Roman" w:hAnsi="Arial" w:cs="Arial"/>
                <w:color w:val="000000"/>
                <w:sz w:val="16"/>
                <w:szCs w:val="16"/>
                <w:lang w:eastAsia="en-GB"/>
              </w:rPr>
              <w:t>E</w:t>
            </w:r>
            <w:r w:rsidRPr="00D92670">
              <w:rPr>
                <w:rFonts w:ascii="Arial" w:eastAsia="Times New Roman" w:hAnsi="Arial" w:cs="Arial"/>
                <w:color w:val="000000"/>
                <w:sz w:val="16"/>
                <w:szCs w:val="16"/>
                <w:lang w:eastAsia="en-GB"/>
              </w:rPr>
              <w:t>M application must be submitted within 2 years of permission.</w:t>
            </w:r>
          </w:p>
        </w:tc>
      </w:tr>
      <w:tr w:rsidR="0053326B" w:rsidRPr="00D92670" w14:paraId="2D547735" w14:textId="3C8CF607" w:rsidTr="0083754C">
        <w:trPr>
          <w:trHeight w:val="288"/>
        </w:trPr>
        <w:tc>
          <w:tcPr>
            <w:tcW w:w="846" w:type="dxa"/>
          </w:tcPr>
          <w:p w14:paraId="0EAEA7E1" w14:textId="056DA65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CH114</w:t>
            </w:r>
          </w:p>
        </w:tc>
        <w:tc>
          <w:tcPr>
            <w:tcW w:w="1559" w:type="dxa"/>
            <w:shd w:val="clear" w:color="auto" w:fill="auto"/>
            <w:noWrap/>
            <w:hideMark/>
          </w:tcPr>
          <w:p w14:paraId="784B9560" w14:textId="40516C25"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West of Drift Lane, Chidham</w:t>
            </w:r>
          </w:p>
        </w:tc>
        <w:tc>
          <w:tcPr>
            <w:tcW w:w="1134" w:type="dxa"/>
            <w:shd w:val="clear" w:color="auto" w:fill="auto"/>
            <w:noWrap/>
            <w:hideMark/>
          </w:tcPr>
          <w:p w14:paraId="06AE856E"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Chidham &amp; Hambrook</w:t>
            </w:r>
          </w:p>
        </w:tc>
        <w:tc>
          <w:tcPr>
            <w:tcW w:w="1701" w:type="dxa"/>
            <w:shd w:val="clear" w:color="auto" w:fill="auto"/>
            <w:noWrap/>
            <w:hideMark/>
          </w:tcPr>
          <w:p w14:paraId="704182AF"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20/03321/OUTEIA</w:t>
            </w:r>
          </w:p>
        </w:tc>
        <w:tc>
          <w:tcPr>
            <w:tcW w:w="1134" w:type="dxa"/>
            <w:shd w:val="clear" w:color="auto" w:fill="auto"/>
            <w:noWrap/>
            <w:hideMark/>
          </w:tcPr>
          <w:p w14:paraId="1C3F567B" w14:textId="2184DFB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(29/08/23)</w:t>
            </w:r>
          </w:p>
        </w:tc>
        <w:tc>
          <w:tcPr>
            <w:tcW w:w="1134" w:type="dxa"/>
            <w:shd w:val="clear" w:color="auto" w:fill="auto"/>
            <w:noWrap/>
            <w:hideMark/>
          </w:tcPr>
          <w:p w14:paraId="44E57D8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68</w:t>
            </w:r>
          </w:p>
        </w:tc>
        <w:tc>
          <w:tcPr>
            <w:tcW w:w="850" w:type="dxa"/>
          </w:tcPr>
          <w:p w14:paraId="224AFFA0" w14:textId="1F5E440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065D7EC4" w14:textId="484DF3B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5FA16D87" w14:textId="04B9FEF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68</w:t>
            </w:r>
          </w:p>
        </w:tc>
        <w:tc>
          <w:tcPr>
            <w:tcW w:w="2128" w:type="dxa"/>
            <w:shd w:val="clear" w:color="auto" w:fill="auto"/>
            <w:noWrap/>
            <w:hideMark/>
          </w:tcPr>
          <w:p w14:paraId="330DA3DF" w14:textId="6B98CA9A"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50-99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06C72F2E" w14:textId="28DE0FFB"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Planning permission granted at appeal 29/08/23 for 68 dwellings. R</w:t>
            </w:r>
            <w:r>
              <w:rPr>
                <w:rFonts w:ascii="Arial" w:eastAsia="Times New Roman" w:hAnsi="Arial" w:cs="Arial"/>
                <w:color w:val="000000"/>
                <w:sz w:val="16"/>
                <w:szCs w:val="16"/>
                <w:lang w:eastAsia="en-GB"/>
              </w:rPr>
              <w:t>E</w:t>
            </w:r>
            <w:r w:rsidRPr="00D92670">
              <w:rPr>
                <w:rFonts w:ascii="Arial" w:eastAsia="Times New Roman" w:hAnsi="Arial" w:cs="Arial"/>
                <w:color w:val="000000"/>
                <w:sz w:val="16"/>
                <w:szCs w:val="16"/>
                <w:lang w:eastAsia="en-GB"/>
              </w:rPr>
              <w:t>M application must be submitted within 2 years of permission.</w:t>
            </w:r>
          </w:p>
        </w:tc>
      </w:tr>
      <w:tr w:rsidR="0053326B" w:rsidRPr="00D92670" w14:paraId="4D4ABB0E" w14:textId="2269B9E0" w:rsidTr="0083754C">
        <w:trPr>
          <w:trHeight w:val="288"/>
        </w:trPr>
        <w:tc>
          <w:tcPr>
            <w:tcW w:w="846" w:type="dxa"/>
          </w:tcPr>
          <w:p w14:paraId="6EEFBCC8" w14:textId="03D90344"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CH115</w:t>
            </w:r>
          </w:p>
        </w:tc>
        <w:tc>
          <w:tcPr>
            <w:tcW w:w="1559" w:type="dxa"/>
            <w:shd w:val="clear" w:color="auto" w:fill="auto"/>
            <w:noWrap/>
            <w:hideMark/>
          </w:tcPr>
          <w:p w14:paraId="1C6DF3E3" w14:textId="5D6B0D72"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at Flat Farm, Broad Road, Hambrook</w:t>
            </w:r>
          </w:p>
        </w:tc>
        <w:tc>
          <w:tcPr>
            <w:tcW w:w="1134" w:type="dxa"/>
            <w:shd w:val="clear" w:color="auto" w:fill="auto"/>
            <w:noWrap/>
            <w:hideMark/>
          </w:tcPr>
          <w:p w14:paraId="413217D1"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Chidham &amp; Hambrook</w:t>
            </w:r>
          </w:p>
        </w:tc>
        <w:tc>
          <w:tcPr>
            <w:tcW w:w="1701" w:type="dxa"/>
            <w:shd w:val="clear" w:color="auto" w:fill="auto"/>
            <w:noWrap/>
            <w:hideMark/>
          </w:tcPr>
          <w:p w14:paraId="39C88A4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20/03378/OUT</w:t>
            </w:r>
          </w:p>
        </w:tc>
        <w:tc>
          <w:tcPr>
            <w:tcW w:w="1134" w:type="dxa"/>
            <w:shd w:val="clear" w:color="auto" w:fill="auto"/>
            <w:noWrap/>
            <w:hideMark/>
          </w:tcPr>
          <w:p w14:paraId="5D6DF8CC" w14:textId="7F5EE02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(31/08/23)</w:t>
            </w:r>
          </w:p>
        </w:tc>
        <w:tc>
          <w:tcPr>
            <w:tcW w:w="1134" w:type="dxa"/>
            <w:shd w:val="clear" w:color="auto" w:fill="auto"/>
            <w:noWrap/>
            <w:hideMark/>
          </w:tcPr>
          <w:p w14:paraId="5EEE81A0"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30</w:t>
            </w:r>
          </w:p>
        </w:tc>
        <w:tc>
          <w:tcPr>
            <w:tcW w:w="850" w:type="dxa"/>
          </w:tcPr>
          <w:p w14:paraId="77499E98" w14:textId="1A20725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4260B328" w14:textId="4B03ED01"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17</w:t>
            </w:r>
          </w:p>
        </w:tc>
        <w:tc>
          <w:tcPr>
            <w:tcW w:w="850" w:type="dxa"/>
          </w:tcPr>
          <w:p w14:paraId="7A8CCD48" w14:textId="179C59B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13</w:t>
            </w:r>
          </w:p>
        </w:tc>
        <w:tc>
          <w:tcPr>
            <w:tcW w:w="2128" w:type="dxa"/>
            <w:shd w:val="clear" w:color="auto" w:fill="auto"/>
            <w:noWrap/>
            <w:hideMark/>
          </w:tcPr>
          <w:p w14:paraId="7EEFB6F4" w14:textId="4EF3D059"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4D0C88C3" w14:textId="11D59648"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Planning permission granted at appeal 31/08/23 for 30 dwellings. R</w:t>
            </w:r>
            <w:r>
              <w:rPr>
                <w:rFonts w:ascii="Arial" w:eastAsia="Times New Roman" w:hAnsi="Arial" w:cs="Arial"/>
                <w:color w:val="000000"/>
                <w:sz w:val="16"/>
                <w:szCs w:val="16"/>
                <w:lang w:eastAsia="en-GB"/>
              </w:rPr>
              <w:t>E</w:t>
            </w:r>
            <w:r w:rsidRPr="00D92670">
              <w:rPr>
                <w:rFonts w:ascii="Arial" w:eastAsia="Times New Roman" w:hAnsi="Arial" w:cs="Arial"/>
                <w:color w:val="000000"/>
                <w:sz w:val="16"/>
                <w:szCs w:val="16"/>
                <w:lang w:eastAsia="en-GB"/>
              </w:rPr>
              <w:t xml:space="preserve">M </w:t>
            </w:r>
            <w:r w:rsidRPr="00D92670">
              <w:rPr>
                <w:rFonts w:ascii="Arial" w:hAnsi="Arial" w:cs="Arial"/>
                <w:color w:val="000000"/>
                <w:sz w:val="16"/>
                <w:szCs w:val="16"/>
                <w:shd w:val="clear" w:color="auto" w:fill="FFFFFF"/>
              </w:rPr>
              <w:t>23/02730/REM</w:t>
            </w:r>
            <w:r w:rsidRPr="00D92670">
              <w:rPr>
                <w:rFonts w:ascii="Arial" w:eastAsia="Times New Roman" w:hAnsi="Arial" w:cs="Arial"/>
                <w:color w:val="000000"/>
                <w:sz w:val="16"/>
                <w:szCs w:val="16"/>
                <w:lang w:eastAsia="en-GB"/>
              </w:rPr>
              <w:t xml:space="preserve"> submitted 15/12/23 pending consideration. 1 DOC permitted. 1 DOC pending decision.</w:t>
            </w:r>
          </w:p>
        </w:tc>
      </w:tr>
      <w:tr w:rsidR="0053326B" w:rsidRPr="00D92670" w14:paraId="0229C7E7" w14:textId="74E77821" w:rsidTr="0083754C">
        <w:trPr>
          <w:trHeight w:val="288"/>
        </w:trPr>
        <w:tc>
          <w:tcPr>
            <w:tcW w:w="846" w:type="dxa"/>
          </w:tcPr>
          <w:p w14:paraId="3413FAF4" w14:textId="44CC5B3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lastRenderedPageBreak/>
              <w:t>LX138</w:t>
            </w:r>
          </w:p>
        </w:tc>
        <w:tc>
          <w:tcPr>
            <w:tcW w:w="1559" w:type="dxa"/>
            <w:shd w:val="clear" w:color="auto" w:fill="auto"/>
            <w:noWrap/>
            <w:hideMark/>
          </w:tcPr>
          <w:p w14:paraId="46F6F136" w14:textId="7E2A33D9"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w:t>
            </w:r>
            <w:proofErr w:type="gramStart"/>
            <w:r w:rsidRPr="00D92670">
              <w:rPr>
                <w:rFonts w:ascii="Arial" w:eastAsia="Times New Roman" w:hAnsi="Arial" w:cs="Arial"/>
                <w:color w:val="000000"/>
                <w:sz w:val="16"/>
                <w:szCs w:val="16"/>
                <w:lang w:eastAsia="en-GB"/>
              </w:rPr>
              <w:t>South West</w:t>
            </w:r>
            <w:proofErr w:type="gramEnd"/>
            <w:r w:rsidRPr="00D92670">
              <w:rPr>
                <w:rFonts w:ascii="Arial" w:eastAsia="Times New Roman" w:hAnsi="Arial" w:cs="Arial"/>
                <w:color w:val="000000"/>
                <w:sz w:val="16"/>
                <w:szCs w:val="16"/>
                <w:lang w:eastAsia="en-GB"/>
              </w:rPr>
              <w:t xml:space="preserve"> Of Willets Way Willetts Way</w:t>
            </w:r>
          </w:p>
        </w:tc>
        <w:tc>
          <w:tcPr>
            <w:tcW w:w="1134" w:type="dxa"/>
            <w:shd w:val="clear" w:color="auto" w:fill="auto"/>
            <w:noWrap/>
            <w:hideMark/>
          </w:tcPr>
          <w:p w14:paraId="0A90786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Loxwood</w:t>
            </w:r>
          </w:p>
        </w:tc>
        <w:tc>
          <w:tcPr>
            <w:tcW w:w="1701" w:type="dxa"/>
            <w:shd w:val="clear" w:color="auto" w:fill="auto"/>
            <w:noWrap/>
            <w:hideMark/>
          </w:tcPr>
          <w:p w14:paraId="63674AA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23/01104/FUL</w:t>
            </w:r>
          </w:p>
        </w:tc>
        <w:tc>
          <w:tcPr>
            <w:tcW w:w="1134" w:type="dxa"/>
            <w:shd w:val="clear" w:color="auto" w:fill="auto"/>
            <w:noWrap/>
            <w:hideMark/>
          </w:tcPr>
          <w:p w14:paraId="0CA7B699" w14:textId="53A5E65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(15/08/23)</w:t>
            </w:r>
          </w:p>
        </w:tc>
        <w:tc>
          <w:tcPr>
            <w:tcW w:w="1134" w:type="dxa"/>
            <w:shd w:val="clear" w:color="auto" w:fill="auto"/>
            <w:noWrap/>
            <w:hideMark/>
          </w:tcPr>
          <w:p w14:paraId="1914BB7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5</w:t>
            </w:r>
          </w:p>
        </w:tc>
        <w:tc>
          <w:tcPr>
            <w:tcW w:w="850" w:type="dxa"/>
          </w:tcPr>
          <w:p w14:paraId="2A55E2C7" w14:textId="73040D46"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0" w:type="dxa"/>
          </w:tcPr>
          <w:p w14:paraId="4D19C58B" w14:textId="0FDF6F4E"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850" w:type="dxa"/>
          </w:tcPr>
          <w:p w14:paraId="172E4E5D" w14:textId="2C4FD736"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2128" w:type="dxa"/>
            <w:shd w:val="clear" w:color="auto" w:fill="auto"/>
            <w:noWrap/>
            <w:hideMark/>
          </w:tcPr>
          <w:p w14:paraId="4B687A54" w14:textId="06AC3307" w:rsidR="0053326B" w:rsidRPr="00D92670" w:rsidRDefault="0053326B" w:rsidP="0053326B">
            <w:pPr>
              <w:spacing w:after="0" w:line="240" w:lineRule="auto"/>
              <w:rPr>
                <w:rFonts w:ascii="Arial" w:eastAsia="Times New Roman" w:hAnsi="Arial" w:cs="Arial"/>
                <w:sz w:val="16"/>
                <w:szCs w:val="16"/>
                <w:highlight w:val="yellow"/>
                <w:lang w:eastAsia="en-GB"/>
              </w:rPr>
            </w:pPr>
            <w:r w:rsidRPr="00D92670">
              <w:rPr>
                <w:rFonts w:ascii="Arial" w:eastAsia="Times New Roman" w:hAnsi="Arial" w:cs="Arial"/>
                <w:sz w:val="16"/>
                <w:szCs w:val="16"/>
                <w:lang w:eastAsia="en-GB"/>
              </w:rPr>
              <w:t>Phased assuming build will be complete within 1 year once construction started due to size of site.</w:t>
            </w:r>
          </w:p>
        </w:tc>
        <w:tc>
          <w:tcPr>
            <w:tcW w:w="2552" w:type="dxa"/>
          </w:tcPr>
          <w:p w14:paraId="6EF87B47" w14:textId="51F68E0B" w:rsidR="0053326B" w:rsidRPr="00D92670" w:rsidRDefault="0053326B" w:rsidP="0053326B">
            <w:pPr>
              <w:spacing w:after="0" w:line="240" w:lineRule="auto"/>
              <w:rPr>
                <w:rFonts w:ascii="Arial" w:eastAsia="Times New Roman" w:hAnsi="Arial" w:cs="Arial"/>
                <w:sz w:val="16"/>
                <w:szCs w:val="16"/>
                <w:highlight w:val="yellow"/>
                <w:lang w:eastAsia="en-GB"/>
              </w:rPr>
            </w:pPr>
            <w:r w:rsidRPr="00D92670">
              <w:rPr>
                <w:rFonts w:ascii="Arial" w:eastAsia="Times New Roman" w:hAnsi="Arial" w:cs="Arial"/>
                <w:sz w:val="16"/>
                <w:szCs w:val="16"/>
                <w:lang w:eastAsia="en-GB"/>
              </w:rPr>
              <w:t>Planning permission granted 15/08/23 for 5 dwellings. 1 NMA and 3 DOC permitted.</w:t>
            </w:r>
          </w:p>
        </w:tc>
      </w:tr>
      <w:tr w:rsidR="0053326B" w:rsidRPr="00D92670" w14:paraId="50417676" w14:textId="4D9E4535" w:rsidTr="0083754C">
        <w:trPr>
          <w:trHeight w:val="288"/>
        </w:trPr>
        <w:tc>
          <w:tcPr>
            <w:tcW w:w="846" w:type="dxa"/>
          </w:tcPr>
          <w:p w14:paraId="777835BD" w14:textId="5335918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LX139</w:t>
            </w:r>
          </w:p>
        </w:tc>
        <w:tc>
          <w:tcPr>
            <w:tcW w:w="1559" w:type="dxa"/>
            <w:shd w:val="clear" w:color="auto" w:fill="auto"/>
            <w:noWrap/>
            <w:hideMark/>
          </w:tcPr>
          <w:p w14:paraId="17E6A52A" w14:textId="7D8F248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West </w:t>
            </w:r>
            <w:proofErr w:type="gramStart"/>
            <w:r w:rsidRPr="00D92670">
              <w:rPr>
                <w:rFonts w:ascii="Arial" w:eastAsia="Times New Roman" w:hAnsi="Arial" w:cs="Arial"/>
                <w:color w:val="000000"/>
                <w:sz w:val="16"/>
                <w:szCs w:val="16"/>
                <w:lang w:eastAsia="en-GB"/>
              </w:rPr>
              <w:t>Of</w:t>
            </w:r>
            <w:proofErr w:type="gramEnd"/>
            <w:r w:rsidRPr="00D92670">
              <w:rPr>
                <w:rFonts w:ascii="Arial" w:eastAsia="Times New Roman" w:hAnsi="Arial" w:cs="Arial"/>
                <w:color w:val="000000"/>
                <w:sz w:val="16"/>
                <w:szCs w:val="16"/>
                <w:lang w:eastAsia="en-GB"/>
              </w:rPr>
              <w:t xml:space="preserve"> Guildford Road</w:t>
            </w:r>
          </w:p>
        </w:tc>
        <w:tc>
          <w:tcPr>
            <w:tcW w:w="1134" w:type="dxa"/>
            <w:shd w:val="clear" w:color="auto" w:fill="auto"/>
            <w:noWrap/>
            <w:hideMark/>
          </w:tcPr>
          <w:p w14:paraId="065AF13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Loxwood</w:t>
            </w:r>
          </w:p>
        </w:tc>
        <w:tc>
          <w:tcPr>
            <w:tcW w:w="1701" w:type="dxa"/>
            <w:shd w:val="clear" w:color="auto" w:fill="auto"/>
            <w:noWrap/>
            <w:hideMark/>
          </w:tcPr>
          <w:p w14:paraId="69E5656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20/01977/FUL</w:t>
            </w:r>
          </w:p>
        </w:tc>
        <w:tc>
          <w:tcPr>
            <w:tcW w:w="1134" w:type="dxa"/>
            <w:shd w:val="clear" w:color="auto" w:fill="auto"/>
            <w:noWrap/>
            <w:hideMark/>
          </w:tcPr>
          <w:p w14:paraId="206F5198" w14:textId="758485BD"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(16/08/23)</w:t>
            </w:r>
          </w:p>
        </w:tc>
        <w:tc>
          <w:tcPr>
            <w:tcW w:w="1134" w:type="dxa"/>
            <w:shd w:val="clear" w:color="auto" w:fill="auto"/>
            <w:noWrap/>
            <w:hideMark/>
          </w:tcPr>
          <w:p w14:paraId="699A0AC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27</w:t>
            </w:r>
          </w:p>
        </w:tc>
        <w:tc>
          <w:tcPr>
            <w:tcW w:w="850" w:type="dxa"/>
          </w:tcPr>
          <w:p w14:paraId="0F5D9AD1" w14:textId="3C3F9F2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02AE02B5" w14:textId="4585C59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27</w:t>
            </w:r>
          </w:p>
        </w:tc>
        <w:tc>
          <w:tcPr>
            <w:tcW w:w="850" w:type="dxa"/>
          </w:tcPr>
          <w:p w14:paraId="00488A17" w14:textId="718679A9"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8" w:type="dxa"/>
            <w:shd w:val="clear" w:color="auto" w:fill="auto"/>
            <w:noWrap/>
            <w:hideMark/>
          </w:tcPr>
          <w:p w14:paraId="559BACCF" w14:textId="66810FD0"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4BD1EA2E" w14:textId="6EE79001"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Planning permission granted 16/08/23 for 27 dwellings. 10 DOC permitted, 1 DOC pending decision. 1 variation of condition pending consideration.</w:t>
            </w:r>
          </w:p>
        </w:tc>
      </w:tr>
      <w:tr w:rsidR="0053326B" w:rsidRPr="00D92670" w14:paraId="106ECC74" w14:textId="4F11BE14" w:rsidTr="0083754C">
        <w:trPr>
          <w:trHeight w:val="288"/>
        </w:trPr>
        <w:tc>
          <w:tcPr>
            <w:tcW w:w="846" w:type="dxa"/>
          </w:tcPr>
          <w:p w14:paraId="2F3C00EF" w14:textId="44B01E9D"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SB393</w:t>
            </w:r>
          </w:p>
        </w:tc>
        <w:tc>
          <w:tcPr>
            <w:tcW w:w="1559" w:type="dxa"/>
            <w:shd w:val="clear" w:color="auto" w:fill="auto"/>
            <w:noWrap/>
            <w:hideMark/>
          </w:tcPr>
          <w:p w14:paraId="7A6A70F8" w14:textId="59B27B96"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G &amp; R Harris, Main Road, Nutbourne</w:t>
            </w:r>
          </w:p>
        </w:tc>
        <w:tc>
          <w:tcPr>
            <w:tcW w:w="1134" w:type="dxa"/>
            <w:shd w:val="clear" w:color="auto" w:fill="auto"/>
            <w:noWrap/>
            <w:hideMark/>
          </w:tcPr>
          <w:p w14:paraId="607CCDB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Southbourne</w:t>
            </w:r>
          </w:p>
        </w:tc>
        <w:tc>
          <w:tcPr>
            <w:tcW w:w="1701" w:type="dxa"/>
            <w:shd w:val="clear" w:color="auto" w:fill="auto"/>
            <w:noWrap/>
            <w:hideMark/>
          </w:tcPr>
          <w:p w14:paraId="2EEC7D1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22/01283/FULEIA</w:t>
            </w:r>
          </w:p>
        </w:tc>
        <w:tc>
          <w:tcPr>
            <w:tcW w:w="1134" w:type="dxa"/>
            <w:shd w:val="clear" w:color="auto" w:fill="auto"/>
            <w:noWrap/>
            <w:hideMark/>
          </w:tcPr>
          <w:p w14:paraId="418770C9" w14:textId="6D8995D8"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(18/09/23)</w:t>
            </w:r>
          </w:p>
        </w:tc>
        <w:tc>
          <w:tcPr>
            <w:tcW w:w="1134" w:type="dxa"/>
            <w:shd w:val="clear" w:color="auto" w:fill="auto"/>
            <w:noWrap/>
            <w:hideMark/>
          </w:tcPr>
          <w:p w14:paraId="03FEA6E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103</w:t>
            </w:r>
          </w:p>
        </w:tc>
        <w:tc>
          <w:tcPr>
            <w:tcW w:w="850" w:type="dxa"/>
          </w:tcPr>
          <w:p w14:paraId="135E63B9" w14:textId="3E12EC2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7420C946" w14:textId="4BB7047F"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103</w:t>
            </w:r>
          </w:p>
        </w:tc>
        <w:tc>
          <w:tcPr>
            <w:tcW w:w="850" w:type="dxa"/>
          </w:tcPr>
          <w:p w14:paraId="1061BEF2" w14:textId="2E07245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8" w:type="dxa"/>
            <w:shd w:val="clear" w:color="auto" w:fill="auto"/>
            <w:noWrap/>
            <w:hideMark/>
          </w:tcPr>
          <w:p w14:paraId="5B5614F4" w14:textId="79E63A91"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100+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76B5D729" w14:textId="6536CFDE"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Planning permission granted on appeal 18/09/23 for 103 dwellings.</w:t>
            </w:r>
          </w:p>
        </w:tc>
      </w:tr>
      <w:tr w:rsidR="0053326B" w:rsidRPr="00D92670" w14:paraId="13DABABE" w14:textId="390C2E31" w:rsidTr="0083754C">
        <w:trPr>
          <w:trHeight w:val="288"/>
        </w:trPr>
        <w:tc>
          <w:tcPr>
            <w:tcW w:w="846" w:type="dxa"/>
          </w:tcPr>
          <w:p w14:paraId="1706AF1D" w14:textId="2651DE24"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WE135</w:t>
            </w:r>
          </w:p>
        </w:tc>
        <w:tc>
          <w:tcPr>
            <w:tcW w:w="1559" w:type="dxa"/>
            <w:shd w:val="clear" w:color="auto" w:fill="auto"/>
            <w:noWrap/>
            <w:hideMark/>
          </w:tcPr>
          <w:p w14:paraId="05A642A1" w14:textId="2BFCA9B1"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to the west of Monk's Hill</w:t>
            </w:r>
          </w:p>
        </w:tc>
        <w:tc>
          <w:tcPr>
            <w:tcW w:w="1134" w:type="dxa"/>
            <w:shd w:val="clear" w:color="auto" w:fill="auto"/>
            <w:noWrap/>
            <w:hideMark/>
          </w:tcPr>
          <w:p w14:paraId="5656CEB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Westbourne</w:t>
            </w:r>
          </w:p>
        </w:tc>
        <w:tc>
          <w:tcPr>
            <w:tcW w:w="1701" w:type="dxa"/>
            <w:shd w:val="clear" w:color="auto" w:fill="auto"/>
            <w:noWrap/>
            <w:hideMark/>
          </w:tcPr>
          <w:p w14:paraId="5B450D1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Westbourne Neighbourhood Plan Policy SS1 22/00209/FUL</w:t>
            </w:r>
          </w:p>
        </w:tc>
        <w:tc>
          <w:tcPr>
            <w:tcW w:w="1134" w:type="dxa"/>
            <w:shd w:val="clear" w:color="auto" w:fill="auto"/>
            <w:noWrap/>
            <w:hideMark/>
          </w:tcPr>
          <w:p w14:paraId="0314C1B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(18/10/23)</w:t>
            </w:r>
          </w:p>
        </w:tc>
        <w:tc>
          <w:tcPr>
            <w:tcW w:w="1134" w:type="dxa"/>
            <w:shd w:val="clear" w:color="auto" w:fill="auto"/>
            <w:noWrap/>
            <w:hideMark/>
          </w:tcPr>
          <w:p w14:paraId="4E585B7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9</w:t>
            </w:r>
          </w:p>
        </w:tc>
        <w:tc>
          <w:tcPr>
            <w:tcW w:w="850" w:type="dxa"/>
          </w:tcPr>
          <w:p w14:paraId="3BF10CA6" w14:textId="4AD4099D"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850" w:type="dxa"/>
          </w:tcPr>
          <w:p w14:paraId="4827B4FB" w14:textId="2C8B31C8"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850" w:type="dxa"/>
          </w:tcPr>
          <w:p w14:paraId="0AC15DEA" w14:textId="1A744C21" w:rsidR="0053326B" w:rsidRPr="00D92670" w:rsidRDefault="0053326B" w:rsidP="0053326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2128" w:type="dxa"/>
            <w:shd w:val="clear" w:color="auto" w:fill="auto"/>
            <w:noWrap/>
            <w:hideMark/>
          </w:tcPr>
          <w:p w14:paraId="2EB9400B" w14:textId="10E70BEE"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Phasing assumes delivery will take 2 years, based on site of similar size recently completed in the parish. </w:t>
            </w:r>
          </w:p>
        </w:tc>
        <w:tc>
          <w:tcPr>
            <w:tcW w:w="2552" w:type="dxa"/>
          </w:tcPr>
          <w:p w14:paraId="4D6C8807" w14:textId="77777777"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 xml:space="preserve">Site allocated for minimum of 6 dwellings in Westbourne Neighbourhood Plan. Site suitability for housing and deliverability considered during neighbourhood plan examination. </w:t>
            </w:r>
          </w:p>
          <w:p w14:paraId="2354CFAA" w14:textId="122DFD9C" w:rsidR="0053326B" w:rsidRPr="00D92670" w:rsidRDefault="0053326B" w:rsidP="0053326B">
            <w:pPr>
              <w:spacing w:after="0" w:line="240" w:lineRule="auto"/>
              <w:rPr>
                <w:rFonts w:ascii="Arial" w:eastAsia="Times New Roman" w:hAnsi="Arial" w:cs="Arial"/>
                <w:sz w:val="16"/>
                <w:szCs w:val="16"/>
                <w:lang w:eastAsia="en-GB"/>
              </w:rPr>
            </w:pPr>
            <w:r w:rsidRPr="00D92670">
              <w:rPr>
                <w:rFonts w:ascii="Arial" w:eastAsia="Times New Roman" w:hAnsi="Arial" w:cs="Arial"/>
                <w:sz w:val="16"/>
                <w:szCs w:val="16"/>
                <w:lang w:eastAsia="en-GB"/>
              </w:rPr>
              <w:t>Planning permission granted for 9 dwellings 18/10/23. 1 DOC pending consideration.</w:t>
            </w:r>
          </w:p>
        </w:tc>
      </w:tr>
      <w:tr w:rsidR="0053326B" w:rsidRPr="00D92670" w14:paraId="3CEB0531" w14:textId="07AF79A3" w:rsidTr="0083754C">
        <w:trPr>
          <w:trHeight w:val="288"/>
        </w:trPr>
        <w:tc>
          <w:tcPr>
            <w:tcW w:w="846" w:type="dxa"/>
          </w:tcPr>
          <w:p w14:paraId="0EAF4E4A" w14:textId="788E725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BO319</w:t>
            </w:r>
          </w:p>
        </w:tc>
        <w:tc>
          <w:tcPr>
            <w:tcW w:w="1559" w:type="dxa"/>
            <w:shd w:val="clear" w:color="auto" w:fill="auto"/>
            <w:noWrap/>
            <w:hideMark/>
          </w:tcPr>
          <w:p w14:paraId="493ACF35" w14:textId="7678ADC5"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Highgrove Farm</w:t>
            </w:r>
          </w:p>
        </w:tc>
        <w:tc>
          <w:tcPr>
            <w:tcW w:w="1134" w:type="dxa"/>
            <w:shd w:val="clear" w:color="auto" w:fill="auto"/>
            <w:noWrap/>
            <w:hideMark/>
          </w:tcPr>
          <w:p w14:paraId="702C095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Bosham</w:t>
            </w:r>
          </w:p>
        </w:tc>
        <w:tc>
          <w:tcPr>
            <w:tcW w:w="1701" w:type="dxa"/>
            <w:shd w:val="clear" w:color="auto" w:fill="auto"/>
            <w:noWrap/>
            <w:hideMark/>
          </w:tcPr>
          <w:p w14:paraId="646EDCF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21/00571/FUL</w:t>
            </w:r>
          </w:p>
        </w:tc>
        <w:tc>
          <w:tcPr>
            <w:tcW w:w="1134" w:type="dxa"/>
            <w:shd w:val="clear" w:color="auto" w:fill="auto"/>
            <w:noWrap/>
            <w:hideMark/>
          </w:tcPr>
          <w:p w14:paraId="0C20D15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(09/11/23)</w:t>
            </w:r>
          </w:p>
        </w:tc>
        <w:tc>
          <w:tcPr>
            <w:tcW w:w="1134" w:type="dxa"/>
            <w:shd w:val="clear" w:color="auto" w:fill="auto"/>
            <w:noWrap/>
            <w:hideMark/>
          </w:tcPr>
          <w:p w14:paraId="620AF07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250</w:t>
            </w:r>
          </w:p>
        </w:tc>
        <w:tc>
          <w:tcPr>
            <w:tcW w:w="850" w:type="dxa"/>
          </w:tcPr>
          <w:p w14:paraId="0BC937E2" w14:textId="334D1970"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3D4864EA" w14:textId="6B120F8D"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125</w:t>
            </w:r>
          </w:p>
        </w:tc>
        <w:tc>
          <w:tcPr>
            <w:tcW w:w="850" w:type="dxa"/>
          </w:tcPr>
          <w:p w14:paraId="29E715E4" w14:textId="4A9CB511"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125</w:t>
            </w:r>
          </w:p>
        </w:tc>
        <w:tc>
          <w:tcPr>
            <w:tcW w:w="2128" w:type="dxa"/>
            <w:shd w:val="clear" w:color="auto" w:fill="auto"/>
            <w:noWrap/>
            <w:hideMark/>
          </w:tcPr>
          <w:p w14:paraId="58B899A4" w14:textId="373C932E"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Phasing is specific to site. Based on information from developer but with reduced build out rate to allow for delays. Site is part of a permission for 300 dwellings, 50 of which were allocated in the DPD. Have phased the remaining 250 dwellings to deliver following the above 50. </w:t>
            </w:r>
          </w:p>
        </w:tc>
        <w:tc>
          <w:tcPr>
            <w:tcW w:w="2552" w:type="dxa"/>
          </w:tcPr>
          <w:p w14:paraId="71DA23A0" w14:textId="4E5FD52C"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 xml:space="preserve">Planning permission granted on appeal 09/11/23 for 300 dwellings. Discharge of obligation for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106 pending consideration.</w:t>
            </w:r>
          </w:p>
        </w:tc>
      </w:tr>
      <w:tr w:rsidR="0053326B" w:rsidRPr="00D92670" w14:paraId="4589CE58" w14:textId="5895A0EB" w:rsidTr="0083754C">
        <w:trPr>
          <w:trHeight w:val="288"/>
        </w:trPr>
        <w:tc>
          <w:tcPr>
            <w:tcW w:w="846" w:type="dxa"/>
          </w:tcPr>
          <w:p w14:paraId="1FF8467A" w14:textId="4F196CCE"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O084</w:t>
            </w:r>
          </w:p>
        </w:tc>
        <w:tc>
          <w:tcPr>
            <w:tcW w:w="1559" w:type="dxa"/>
            <w:shd w:val="clear" w:color="auto" w:fill="auto"/>
            <w:noWrap/>
            <w:hideMark/>
          </w:tcPr>
          <w:p w14:paraId="1F32EFC3" w14:textId="765B19C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Woodfield House Tangmere Road</w:t>
            </w:r>
          </w:p>
        </w:tc>
        <w:tc>
          <w:tcPr>
            <w:tcW w:w="1134" w:type="dxa"/>
            <w:shd w:val="clear" w:color="auto" w:fill="auto"/>
            <w:noWrap/>
            <w:hideMark/>
          </w:tcPr>
          <w:p w14:paraId="0024BFD8"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Tangmere</w:t>
            </w:r>
          </w:p>
        </w:tc>
        <w:tc>
          <w:tcPr>
            <w:tcW w:w="1701" w:type="dxa"/>
            <w:shd w:val="clear" w:color="auto" w:fill="auto"/>
            <w:noWrap/>
            <w:hideMark/>
          </w:tcPr>
          <w:p w14:paraId="1CE0773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23/02163/PA3MA</w:t>
            </w:r>
          </w:p>
        </w:tc>
        <w:tc>
          <w:tcPr>
            <w:tcW w:w="1134" w:type="dxa"/>
            <w:shd w:val="clear" w:color="auto" w:fill="auto"/>
            <w:noWrap/>
            <w:hideMark/>
          </w:tcPr>
          <w:p w14:paraId="6A4975B5"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Full (20/12/23)</w:t>
            </w:r>
          </w:p>
        </w:tc>
        <w:tc>
          <w:tcPr>
            <w:tcW w:w="1134" w:type="dxa"/>
            <w:shd w:val="clear" w:color="auto" w:fill="auto"/>
            <w:noWrap/>
            <w:hideMark/>
          </w:tcPr>
          <w:p w14:paraId="1F357FF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18</w:t>
            </w:r>
          </w:p>
        </w:tc>
        <w:tc>
          <w:tcPr>
            <w:tcW w:w="850" w:type="dxa"/>
          </w:tcPr>
          <w:p w14:paraId="3DE86764" w14:textId="55AE2B77"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4066E5C2" w14:textId="36C96F3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18</w:t>
            </w:r>
          </w:p>
        </w:tc>
        <w:tc>
          <w:tcPr>
            <w:tcW w:w="850" w:type="dxa"/>
          </w:tcPr>
          <w:p w14:paraId="20C0AE6F" w14:textId="1DFC8FB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2128" w:type="dxa"/>
            <w:shd w:val="clear" w:color="auto" w:fill="auto"/>
            <w:noWrap/>
            <w:hideMark/>
          </w:tcPr>
          <w:p w14:paraId="627BE194" w14:textId="213F9EED"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7F4B3182" w14:textId="0A177C8B"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hAnsi="Arial" w:cs="Arial"/>
                <w:color w:val="000000"/>
                <w:sz w:val="16"/>
                <w:szCs w:val="16"/>
                <w:shd w:val="clear" w:color="auto" w:fill="FFFFFF"/>
              </w:rPr>
              <w:t>Change of use of existing Class E accommodation within existing vacant day nursery floorspace to create 18 no. flats. Permitted 20/12/23.</w:t>
            </w:r>
          </w:p>
        </w:tc>
      </w:tr>
      <w:tr w:rsidR="0053326B" w:rsidRPr="00D92670" w14:paraId="505EF320" w14:textId="02B735C7" w:rsidTr="0083754C">
        <w:trPr>
          <w:trHeight w:val="288"/>
        </w:trPr>
        <w:tc>
          <w:tcPr>
            <w:tcW w:w="846" w:type="dxa"/>
          </w:tcPr>
          <w:p w14:paraId="30DAEB4C" w14:textId="2555F3FA"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BI208</w:t>
            </w:r>
          </w:p>
        </w:tc>
        <w:tc>
          <w:tcPr>
            <w:tcW w:w="1559" w:type="dxa"/>
            <w:shd w:val="clear" w:color="auto" w:fill="auto"/>
            <w:noWrap/>
            <w:hideMark/>
          </w:tcPr>
          <w:p w14:paraId="52BDEF2B" w14:textId="12B47AE2"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Land Off Main Road</w:t>
            </w:r>
          </w:p>
        </w:tc>
        <w:tc>
          <w:tcPr>
            <w:tcW w:w="1134" w:type="dxa"/>
            <w:shd w:val="clear" w:color="auto" w:fill="auto"/>
            <w:noWrap/>
            <w:hideMark/>
          </w:tcPr>
          <w:p w14:paraId="5B8D1F5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Birdham</w:t>
            </w:r>
          </w:p>
        </w:tc>
        <w:tc>
          <w:tcPr>
            <w:tcW w:w="1701" w:type="dxa"/>
            <w:shd w:val="clear" w:color="auto" w:fill="auto"/>
            <w:noWrap/>
            <w:hideMark/>
          </w:tcPr>
          <w:p w14:paraId="4FF8E4F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21/01830/OUT</w:t>
            </w:r>
          </w:p>
        </w:tc>
        <w:tc>
          <w:tcPr>
            <w:tcW w:w="1134" w:type="dxa"/>
            <w:shd w:val="clear" w:color="auto" w:fill="auto"/>
            <w:noWrap/>
            <w:hideMark/>
          </w:tcPr>
          <w:p w14:paraId="1A758C3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Outline (09/02/24)</w:t>
            </w:r>
          </w:p>
        </w:tc>
        <w:tc>
          <w:tcPr>
            <w:tcW w:w="1134" w:type="dxa"/>
            <w:shd w:val="clear" w:color="auto" w:fill="auto"/>
            <w:noWrap/>
            <w:hideMark/>
          </w:tcPr>
          <w:p w14:paraId="2A90C657"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150</w:t>
            </w:r>
          </w:p>
        </w:tc>
        <w:tc>
          <w:tcPr>
            <w:tcW w:w="850" w:type="dxa"/>
          </w:tcPr>
          <w:p w14:paraId="206929EC" w14:textId="5BC81A89"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16AF0D29" w14:textId="721CDBD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1CF5DDB2" w14:textId="3A56FB90"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150</w:t>
            </w:r>
          </w:p>
        </w:tc>
        <w:tc>
          <w:tcPr>
            <w:tcW w:w="2128" w:type="dxa"/>
            <w:shd w:val="clear" w:color="auto" w:fill="auto"/>
            <w:noWrap/>
            <w:hideMark/>
          </w:tcPr>
          <w:p w14:paraId="0F15BF77" w14:textId="1AF0A4FA"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100+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4996B5FC" w14:textId="51FD1A73"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Planning permission granted at appeal 09/02/24 for 150 dwellings. </w:t>
            </w:r>
          </w:p>
        </w:tc>
      </w:tr>
      <w:tr w:rsidR="0053326B" w:rsidRPr="00D92670" w14:paraId="1B063DA5" w14:textId="35D06236" w:rsidTr="0083754C">
        <w:trPr>
          <w:trHeight w:val="288"/>
        </w:trPr>
        <w:tc>
          <w:tcPr>
            <w:tcW w:w="846" w:type="dxa"/>
          </w:tcPr>
          <w:p w14:paraId="59761AD0" w14:textId="259CD3A2"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lastRenderedPageBreak/>
              <w:t>NM132</w:t>
            </w:r>
          </w:p>
        </w:tc>
        <w:tc>
          <w:tcPr>
            <w:tcW w:w="1559" w:type="dxa"/>
            <w:shd w:val="clear" w:color="auto" w:fill="auto"/>
            <w:noWrap/>
            <w:hideMark/>
          </w:tcPr>
          <w:p w14:paraId="65A1E39F" w14:textId="5981891E" w:rsidR="0053326B" w:rsidRPr="00D92670" w:rsidRDefault="0053326B" w:rsidP="0053326B">
            <w:pPr>
              <w:spacing w:after="0" w:line="240" w:lineRule="auto"/>
              <w:rPr>
                <w:rFonts w:ascii="Arial" w:eastAsia="Times New Roman" w:hAnsi="Arial" w:cs="Arial"/>
                <w:color w:val="000000"/>
                <w:sz w:val="16"/>
                <w:szCs w:val="16"/>
                <w:lang w:eastAsia="en-GB"/>
              </w:rPr>
            </w:pPr>
            <w:proofErr w:type="spellStart"/>
            <w:r w:rsidRPr="00D92670">
              <w:rPr>
                <w:rFonts w:ascii="Arial" w:eastAsia="Times New Roman" w:hAnsi="Arial" w:cs="Arial"/>
                <w:color w:val="000000"/>
                <w:sz w:val="16"/>
                <w:szCs w:val="16"/>
                <w:lang w:eastAsia="en-GB"/>
              </w:rPr>
              <w:t>Charmans</w:t>
            </w:r>
            <w:proofErr w:type="spellEnd"/>
            <w:r w:rsidRPr="00D92670">
              <w:rPr>
                <w:rFonts w:ascii="Arial" w:eastAsia="Times New Roman" w:hAnsi="Arial" w:cs="Arial"/>
                <w:color w:val="000000"/>
                <w:sz w:val="16"/>
                <w:szCs w:val="16"/>
                <w:lang w:eastAsia="en-GB"/>
              </w:rPr>
              <w:t xml:space="preserve"> Field</w:t>
            </w:r>
          </w:p>
        </w:tc>
        <w:tc>
          <w:tcPr>
            <w:tcW w:w="1134" w:type="dxa"/>
            <w:shd w:val="clear" w:color="auto" w:fill="auto"/>
            <w:noWrap/>
            <w:hideMark/>
          </w:tcPr>
          <w:p w14:paraId="0EA6322B"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North </w:t>
            </w:r>
            <w:proofErr w:type="spellStart"/>
            <w:r w:rsidRPr="00D92670">
              <w:rPr>
                <w:rFonts w:ascii="Arial" w:eastAsia="Times New Roman" w:hAnsi="Arial" w:cs="Arial"/>
                <w:color w:val="000000"/>
                <w:sz w:val="16"/>
                <w:szCs w:val="16"/>
                <w:lang w:eastAsia="en-GB"/>
              </w:rPr>
              <w:t>Mundham</w:t>
            </w:r>
            <w:proofErr w:type="spellEnd"/>
          </w:p>
        </w:tc>
        <w:tc>
          <w:tcPr>
            <w:tcW w:w="1701" w:type="dxa"/>
            <w:shd w:val="clear" w:color="auto" w:fill="auto"/>
            <w:noWrap/>
            <w:hideMark/>
          </w:tcPr>
          <w:p w14:paraId="18DF4236"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22/02191/OUT</w:t>
            </w:r>
          </w:p>
        </w:tc>
        <w:tc>
          <w:tcPr>
            <w:tcW w:w="1134" w:type="dxa"/>
            <w:shd w:val="clear" w:color="auto" w:fill="auto"/>
            <w:noWrap/>
            <w:hideMark/>
          </w:tcPr>
          <w:p w14:paraId="47FBD9FF" w14:textId="7261812A"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Outline (subject to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106) 06/03/24</w:t>
            </w:r>
          </w:p>
        </w:tc>
        <w:tc>
          <w:tcPr>
            <w:tcW w:w="1134" w:type="dxa"/>
            <w:shd w:val="clear" w:color="auto" w:fill="auto"/>
            <w:noWrap/>
            <w:hideMark/>
          </w:tcPr>
          <w:p w14:paraId="23E6F750"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94</w:t>
            </w:r>
          </w:p>
        </w:tc>
        <w:tc>
          <w:tcPr>
            <w:tcW w:w="850" w:type="dxa"/>
          </w:tcPr>
          <w:p w14:paraId="4D3A4C85" w14:textId="209A22EB"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7B9220BE" w14:textId="69A96B91"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743862BB" w14:textId="36C038A3"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94</w:t>
            </w:r>
          </w:p>
        </w:tc>
        <w:tc>
          <w:tcPr>
            <w:tcW w:w="2128" w:type="dxa"/>
            <w:shd w:val="clear" w:color="auto" w:fill="auto"/>
            <w:noWrap/>
            <w:hideMark/>
          </w:tcPr>
          <w:p w14:paraId="6EAA6C36" w14:textId="1F46A519"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50-99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16547E0C" w14:textId="278683EC"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Planning permission granted 06/03/24 subject to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 xml:space="preserve">106 for 94 dwellings. </w:t>
            </w:r>
          </w:p>
        </w:tc>
      </w:tr>
      <w:tr w:rsidR="0053326B" w:rsidRPr="00D92670" w14:paraId="4147AA8C" w14:textId="42745053" w:rsidTr="0083754C">
        <w:trPr>
          <w:trHeight w:val="288"/>
        </w:trPr>
        <w:tc>
          <w:tcPr>
            <w:tcW w:w="846" w:type="dxa"/>
          </w:tcPr>
          <w:p w14:paraId="5BCF4D88"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559" w:type="dxa"/>
            <w:shd w:val="clear" w:color="auto" w:fill="auto"/>
            <w:noWrap/>
            <w:hideMark/>
          </w:tcPr>
          <w:p w14:paraId="59779751" w14:textId="22EF9261"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Four Acre Nursery Cooks Lane </w:t>
            </w:r>
          </w:p>
        </w:tc>
        <w:tc>
          <w:tcPr>
            <w:tcW w:w="1134" w:type="dxa"/>
            <w:shd w:val="clear" w:color="auto" w:fill="auto"/>
            <w:noWrap/>
            <w:hideMark/>
          </w:tcPr>
          <w:p w14:paraId="5BF4D6FD"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Southbourne</w:t>
            </w:r>
          </w:p>
        </w:tc>
        <w:tc>
          <w:tcPr>
            <w:tcW w:w="1701" w:type="dxa"/>
            <w:shd w:val="clear" w:color="auto" w:fill="auto"/>
            <w:noWrap/>
            <w:hideMark/>
          </w:tcPr>
          <w:p w14:paraId="5AE89C9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22/01903/OUT </w:t>
            </w:r>
          </w:p>
        </w:tc>
        <w:tc>
          <w:tcPr>
            <w:tcW w:w="1134" w:type="dxa"/>
            <w:shd w:val="clear" w:color="auto" w:fill="auto"/>
            <w:noWrap/>
            <w:hideMark/>
          </w:tcPr>
          <w:p w14:paraId="28CB8620" w14:textId="518BABED"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Outline (subject to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106) 06/03/24</w:t>
            </w:r>
          </w:p>
        </w:tc>
        <w:tc>
          <w:tcPr>
            <w:tcW w:w="1134" w:type="dxa"/>
            <w:shd w:val="clear" w:color="auto" w:fill="auto"/>
            <w:noWrap/>
            <w:hideMark/>
          </w:tcPr>
          <w:p w14:paraId="22E5417C"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40</w:t>
            </w:r>
          </w:p>
        </w:tc>
        <w:tc>
          <w:tcPr>
            <w:tcW w:w="850" w:type="dxa"/>
          </w:tcPr>
          <w:p w14:paraId="3322F480" w14:textId="2FA0B275"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6635D1E2" w14:textId="61115416"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0D45BE6F" w14:textId="11F7CD08"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40</w:t>
            </w:r>
          </w:p>
        </w:tc>
        <w:tc>
          <w:tcPr>
            <w:tcW w:w="2128" w:type="dxa"/>
            <w:shd w:val="clear" w:color="auto" w:fill="auto"/>
            <w:noWrap/>
            <w:hideMark/>
          </w:tcPr>
          <w:p w14:paraId="500DECF1" w14:textId="3230980B"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10-49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033A6250" w14:textId="09AC09D9"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Planning permission granted 06/03/24 subject to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106 for 40 dwellings.</w:t>
            </w:r>
          </w:p>
        </w:tc>
      </w:tr>
      <w:tr w:rsidR="0053326B" w:rsidRPr="00D92670" w14:paraId="7BE13340" w14:textId="71DA4896" w:rsidTr="0083754C">
        <w:trPr>
          <w:trHeight w:val="288"/>
        </w:trPr>
        <w:tc>
          <w:tcPr>
            <w:tcW w:w="846" w:type="dxa"/>
          </w:tcPr>
          <w:p w14:paraId="7B58D19B" w14:textId="77777777" w:rsidR="0053326B" w:rsidRPr="00D92670" w:rsidRDefault="0053326B" w:rsidP="0053326B">
            <w:pPr>
              <w:spacing w:after="0" w:line="240" w:lineRule="auto"/>
              <w:rPr>
                <w:rFonts w:ascii="Arial" w:eastAsia="Times New Roman" w:hAnsi="Arial" w:cs="Arial"/>
                <w:color w:val="000000"/>
                <w:sz w:val="16"/>
                <w:szCs w:val="16"/>
                <w:lang w:eastAsia="en-GB"/>
              </w:rPr>
            </w:pPr>
          </w:p>
        </w:tc>
        <w:tc>
          <w:tcPr>
            <w:tcW w:w="1559" w:type="dxa"/>
            <w:shd w:val="clear" w:color="auto" w:fill="auto"/>
            <w:noWrap/>
            <w:hideMark/>
          </w:tcPr>
          <w:p w14:paraId="7566A442" w14:textId="3ADE4062"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Land To </w:t>
            </w:r>
            <w:proofErr w:type="gramStart"/>
            <w:r w:rsidRPr="00D92670">
              <w:rPr>
                <w:rFonts w:ascii="Arial" w:eastAsia="Times New Roman" w:hAnsi="Arial" w:cs="Arial"/>
                <w:color w:val="000000"/>
                <w:sz w:val="16"/>
                <w:szCs w:val="16"/>
                <w:lang w:eastAsia="en-GB"/>
              </w:rPr>
              <w:t>The</w:t>
            </w:r>
            <w:proofErr w:type="gramEnd"/>
            <w:r w:rsidRPr="00D92670">
              <w:rPr>
                <w:rFonts w:ascii="Arial" w:eastAsia="Times New Roman" w:hAnsi="Arial" w:cs="Arial"/>
                <w:color w:val="000000"/>
                <w:sz w:val="16"/>
                <w:szCs w:val="16"/>
                <w:lang w:eastAsia="en-GB"/>
              </w:rPr>
              <w:t xml:space="preserve"> North Of Penny Lane Penny Lane Hermitage</w:t>
            </w:r>
          </w:p>
        </w:tc>
        <w:tc>
          <w:tcPr>
            <w:tcW w:w="1134" w:type="dxa"/>
            <w:shd w:val="clear" w:color="auto" w:fill="auto"/>
            <w:noWrap/>
            <w:hideMark/>
          </w:tcPr>
          <w:p w14:paraId="7DB86B4A"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Southbourne</w:t>
            </w:r>
          </w:p>
        </w:tc>
        <w:tc>
          <w:tcPr>
            <w:tcW w:w="1701" w:type="dxa"/>
            <w:shd w:val="clear" w:color="auto" w:fill="auto"/>
            <w:noWrap/>
            <w:hideMark/>
          </w:tcPr>
          <w:p w14:paraId="26F8E4B4"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23/00024/OUT</w:t>
            </w:r>
          </w:p>
        </w:tc>
        <w:tc>
          <w:tcPr>
            <w:tcW w:w="1134" w:type="dxa"/>
            <w:shd w:val="clear" w:color="auto" w:fill="auto"/>
            <w:noWrap/>
            <w:hideMark/>
          </w:tcPr>
          <w:p w14:paraId="356A99BE" w14:textId="482CABC0"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Outline (subject to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106) 06/03/24</w:t>
            </w:r>
          </w:p>
        </w:tc>
        <w:tc>
          <w:tcPr>
            <w:tcW w:w="1134" w:type="dxa"/>
            <w:shd w:val="clear" w:color="auto" w:fill="auto"/>
            <w:noWrap/>
            <w:hideMark/>
          </w:tcPr>
          <w:p w14:paraId="5598EB62" w14:textId="77777777"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84</w:t>
            </w:r>
          </w:p>
        </w:tc>
        <w:tc>
          <w:tcPr>
            <w:tcW w:w="850" w:type="dxa"/>
          </w:tcPr>
          <w:p w14:paraId="34C4F6D5" w14:textId="14E35701"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5A4DE4C2" w14:textId="183CF40C"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850" w:type="dxa"/>
          </w:tcPr>
          <w:p w14:paraId="79294846" w14:textId="5A0F5BE6" w:rsidR="0053326B" w:rsidRPr="00D92670" w:rsidRDefault="0053326B" w:rsidP="0053326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84</w:t>
            </w:r>
          </w:p>
        </w:tc>
        <w:tc>
          <w:tcPr>
            <w:tcW w:w="2128" w:type="dxa"/>
            <w:shd w:val="clear" w:color="auto" w:fill="auto"/>
            <w:noWrap/>
            <w:hideMark/>
          </w:tcPr>
          <w:p w14:paraId="668AF4E0" w14:textId="47A75309" w:rsidR="0053326B" w:rsidRPr="00D92670" w:rsidRDefault="0053326B" w:rsidP="0053326B">
            <w:pPr>
              <w:spacing w:after="0" w:line="240" w:lineRule="auto"/>
              <w:rPr>
                <w:rFonts w:ascii="Arial" w:eastAsia="Times New Roman" w:hAnsi="Arial" w:cs="Arial"/>
                <w:color w:val="000000"/>
                <w:sz w:val="16"/>
                <w:szCs w:val="16"/>
                <w:highlight w:val="yellow"/>
                <w:lang w:eastAsia="en-GB"/>
              </w:rPr>
            </w:pPr>
            <w:r w:rsidRPr="00D92670">
              <w:rPr>
                <w:rFonts w:ascii="Arial" w:eastAsia="Times New Roman" w:hAnsi="Arial" w:cs="Arial"/>
                <w:color w:val="000000"/>
                <w:sz w:val="16"/>
                <w:szCs w:val="16"/>
                <w:lang w:eastAsia="en-GB"/>
              </w:rPr>
              <w:t>Phased using average build out rate assumptions for site size 50-99 dwellings as calculated in LSH 5YHLS Critical Friend 1</w:t>
            </w:r>
            <w:r w:rsidRPr="00D92670">
              <w:rPr>
                <w:rFonts w:ascii="Arial" w:eastAsia="Times New Roman" w:hAnsi="Arial" w:cs="Arial"/>
                <w:color w:val="000000"/>
                <w:sz w:val="16"/>
                <w:szCs w:val="16"/>
                <w:vertAlign w:val="superscript"/>
                <w:lang w:eastAsia="en-GB"/>
              </w:rPr>
              <w:t>st</w:t>
            </w:r>
            <w:r w:rsidRPr="00D92670">
              <w:rPr>
                <w:rFonts w:ascii="Arial" w:eastAsia="Times New Roman" w:hAnsi="Arial" w:cs="Arial"/>
                <w:color w:val="000000"/>
                <w:sz w:val="16"/>
                <w:szCs w:val="16"/>
                <w:lang w:eastAsia="en-GB"/>
              </w:rPr>
              <w:t xml:space="preserve"> April 23.</w:t>
            </w:r>
          </w:p>
        </w:tc>
        <w:tc>
          <w:tcPr>
            <w:tcW w:w="2552" w:type="dxa"/>
          </w:tcPr>
          <w:p w14:paraId="5E1FA52B" w14:textId="399B4FFA" w:rsidR="0053326B" w:rsidRPr="00D92670" w:rsidRDefault="0053326B" w:rsidP="0053326B">
            <w:pPr>
              <w:spacing w:after="0" w:line="240" w:lineRule="auto"/>
              <w:rPr>
                <w:rFonts w:ascii="Arial" w:eastAsia="Times New Roman" w:hAnsi="Arial" w:cs="Arial"/>
                <w:color w:val="000000"/>
                <w:sz w:val="16"/>
                <w:szCs w:val="16"/>
                <w:lang w:eastAsia="en-GB"/>
              </w:rPr>
            </w:pPr>
            <w:r w:rsidRPr="00D92670">
              <w:rPr>
                <w:rFonts w:ascii="Arial" w:eastAsia="Times New Roman" w:hAnsi="Arial" w:cs="Arial"/>
                <w:color w:val="000000"/>
                <w:sz w:val="16"/>
                <w:szCs w:val="16"/>
                <w:lang w:eastAsia="en-GB"/>
              </w:rPr>
              <w:t xml:space="preserve">Planning permission granted 06/03/24 subject to </w:t>
            </w:r>
            <w:r>
              <w:rPr>
                <w:rFonts w:ascii="Arial" w:eastAsia="Times New Roman" w:hAnsi="Arial" w:cs="Arial"/>
                <w:color w:val="000000"/>
                <w:sz w:val="16"/>
                <w:szCs w:val="16"/>
                <w:lang w:eastAsia="en-GB"/>
              </w:rPr>
              <w:t>S</w:t>
            </w:r>
            <w:r w:rsidRPr="00D92670">
              <w:rPr>
                <w:rFonts w:ascii="Arial" w:eastAsia="Times New Roman" w:hAnsi="Arial" w:cs="Arial"/>
                <w:color w:val="000000"/>
                <w:sz w:val="16"/>
                <w:szCs w:val="16"/>
                <w:lang w:eastAsia="en-GB"/>
              </w:rPr>
              <w:t>106 for 84 dwellings.</w:t>
            </w:r>
          </w:p>
        </w:tc>
      </w:tr>
    </w:tbl>
    <w:p w14:paraId="0706E2A5" w14:textId="77777777" w:rsidR="00040EA9" w:rsidRDefault="00040EA9" w:rsidP="00100E99">
      <w:pPr>
        <w:rPr>
          <w:sz w:val="20"/>
          <w:szCs w:val="20"/>
        </w:rPr>
        <w:sectPr w:rsidR="00040EA9" w:rsidSect="004C6D51">
          <w:pgSz w:w="16838" w:h="11906" w:orient="landscape"/>
          <w:pgMar w:top="1134" w:right="1134" w:bottom="1134" w:left="1134" w:header="709" w:footer="454" w:gutter="0"/>
          <w:cols w:space="708"/>
          <w:docGrid w:linePitch="360"/>
        </w:sectPr>
      </w:pPr>
    </w:p>
    <w:p w14:paraId="611B0F8A" w14:textId="59A01948" w:rsidR="00100E99" w:rsidRPr="003910AB" w:rsidRDefault="00E57C77" w:rsidP="00100E99">
      <w:pPr>
        <w:rPr>
          <w:rFonts w:ascii="Arial" w:hAnsi="Arial" w:cs="Arial"/>
          <w:sz w:val="20"/>
          <w:szCs w:val="20"/>
        </w:rPr>
      </w:pPr>
      <w:bookmarkStart w:id="16" w:name="_Toc167889580"/>
      <w:r w:rsidRPr="004C6D51">
        <w:rPr>
          <w:rStyle w:val="Heading1Char"/>
          <w:rFonts w:ascii="Arial" w:hAnsi="Arial" w:cs="Arial"/>
          <w:b/>
          <w:bCs/>
          <w:color w:val="0073CF"/>
          <w:sz w:val="24"/>
          <w:szCs w:val="24"/>
        </w:rPr>
        <w:lastRenderedPageBreak/>
        <w:t>Appendix B</w:t>
      </w:r>
      <w:r w:rsidR="004C6D51" w:rsidRPr="004C6D51">
        <w:rPr>
          <w:rStyle w:val="Heading1Char"/>
          <w:rFonts w:ascii="Arial" w:hAnsi="Arial" w:cs="Arial"/>
          <w:b/>
          <w:bCs/>
          <w:color w:val="0073CF"/>
          <w:sz w:val="24"/>
          <w:szCs w:val="24"/>
        </w:rPr>
        <w:t xml:space="preserve">: </w:t>
      </w:r>
      <w:r w:rsidR="00202661" w:rsidRPr="004C6D51">
        <w:rPr>
          <w:rStyle w:val="Heading1Char"/>
          <w:rFonts w:ascii="Arial" w:hAnsi="Arial" w:cs="Arial"/>
          <w:b/>
          <w:bCs/>
          <w:color w:val="0073CF"/>
          <w:sz w:val="24"/>
          <w:szCs w:val="24"/>
        </w:rPr>
        <w:t>Average build</w:t>
      </w:r>
      <w:r w:rsidR="00F83A4D">
        <w:rPr>
          <w:rStyle w:val="Heading1Char"/>
          <w:rFonts w:ascii="Arial" w:hAnsi="Arial" w:cs="Arial"/>
          <w:b/>
          <w:bCs/>
          <w:color w:val="0073CF"/>
          <w:sz w:val="24"/>
          <w:szCs w:val="24"/>
        </w:rPr>
        <w:t>-</w:t>
      </w:r>
      <w:r w:rsidR="00202661" w:rsidRPr="004C6D51">
        <w:rPr>
          <w:rStyle w:val="Heading1Char"/>
          <w:rFonts w:ascii="Arial" w:hAnsi="Arial" w:cs="Arial"/>
          <w:b/>
          <w:bCs/>
          <w:color w:val="0073CF"/>
          <w:sz w:val="24"/>
          <w:szCs w:val="24"/>
        </w:rPr>
        <w:t>out rates</w:t>
      </w:r>
      <w:r w:rsidR="00735EDD" w:rsidRPr="004C6D51">
        <w:rPr>
          <w:rStyle w:val="Heading1Char"/>
          <w:rFonts w:ascii="Arial" w:hAnsi="Arial" w:cs="Arial"/>
          <w:b/>
          <w:bCs/>
          <w:color w:val="0073CF"/>
          <w:sz w:val="24"/>
          <w:szCs w:val="24"/>
        </w:rPr>
        <w:t xml:space="preserve"> (BOR)</w:t>
      </w:r>
      <w:r w:rsidR="00202661" w:rsidRPr="004C6D51">
        <w:rPr>
          <w:rStyle w:val="Heading1Char"/>
          <w:rFonts w:ascii="Arial" w:hAnsi="Arial" w:cs="Arial"/>
          <w:b/>
          <w:bCs/>
          <w:color w:val="0073CF"/>
          <w:sz w:val="24"/>
          <w:szCs w:val="24"/>
        </w:rPr>
        <w:t xml:space="preserve"> by Plan Sub-Area</w:t>
      </w:r>
      <w:bookmarkEnd w:id="16"/>
      <w:r w:rsidR="00EE2C4C" w:rsidRPr="004C6D51">
        <w:rPr>
          <w:rStyle w:val="FootnoteReference"/>
          <w:rFonts w:ascii="Arial" w:hAnsi="Arial" w:cs="Arial"/>
          <w:color w:val="0073CF"/>
          <w:sz w:val="20"/>
          <w:szCs w:val="20"/>
        </w:rPr>
        <w:footnoteReference w:id="11"/>
      </w:r>
    </w:p>
    <w:tbl>
      <w:tblPr>
        <w:tblW w:w="9000" w:type="dxa"/>
        <w:tblLook w:val="04A0" w:firstRow="1" w:lastRow="0" w:firstColumn="1" w:lastColumn="0" w:noHBand="0" w:noVBand="1"/>
      </w:tblPr>
      <w:tblGrid>
        <w:gridCol w:w="2127"/>
        <w:gridCol w:w="1458"/>
        <w:gridCol w:w="1805"/>
        <w:gridCol w:w="1805"/>
        <w:gridCol w:w="1805"/>
      </w:tblGrid>
      <w:tr w:rsidR="00E57C77" w:rsidRPr="00E57C77" w14:paraId="13871681" w14:textId="77777777" w:rsidTr="00E57C77">
        <w:trPr>
          <w:trHeight w:val="291"/>
        </w:trPr>
        <w:tc>
          <w:tcPr>
            <w:tcW w:w="9000" w:type="dxa"/>
            <w:gridSpan w:val="5"/>
            <w:tcBorders>
              <w:top w:val="nil"/>
              <w:left w:val="nil"/>
              <w:bottom w:val="single" w:sz="4" w:space="0" w:color="auto"/>
              <w:right w:val="nil"/>
            </w:tcBorders>
            <w:shd w:val="clear" w:color="auto" w:fill="auto"/>
            <w:vAlign w:val="center"/>
            <w:hideMark/>
          </w:tcPr>
          <w:p w14:paraId="4FF8B6BB" w14:textId="77777777" w:rsidR="00E57C77" w:rsidRPr="00E57C77" w:rsidRDefault="00E57C77" w:rsidP="00E57C77">
            <w:pPr>
              <w:spacing w:after="0" w:line="240" w:lineRule="auto"/>
              <w:rPr>
                <w:rFonts w:ascii="Arial" w:eastAsia="Times New Roman" w:hAnsi="Arial" w:cs="Arial"/>
                <w:sz w:val="20"/>
                <w:szCs w:val="20"/>
                <w:lang w:eastAsia="en-GB"/>
              </w:rPr>
            </w:pPr>
            <w:r w:rsidRPr="00E57C77">
              <w:rPr>
                <w:rFonts w:ascii="Arial" w:eastAsia="Times New Roman" w:hAnsi="Arial" w:cs="Arial"/>
                <w:sz w:val="20"/>
                <w:szCs w:val="20"/>
                <w:lang w:eastAsia="en-GB"/>
              </w:rPr>
              <w:t>Average BOR (greenfield and PDL) by site size and sub area 2012-2023 - CDC Plan Area North</w:t>
            </w:r>
          </w:p>
        </w:tc>
      </w:tr>
      <w:tr w:rsidR="00E57C77" w:rsidRPr="00E57C77" w14:paraId="18B9C71E" w14:textId="77777777" w:rsidTr="00BD40A6">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bottom"/>
            <w:hideMark/>
          </w:tcPr>
          <w:p w14:paraId="4076FBED" w14:textId="54F274C8" w:rsidR="00E57C77" w:rsidRPr="00E57C77" w:rsidRDefault="00E57C77" w:rsidP="00E57C77">
            <w:pPr>
              <w:spacing w:after="0" w:line="240" w:lineRule="auto"/>
              <w:rPr>
                <w:rFonts w:ascii="Arial" w:eastAsia="Times New Roman" w:hAnsi="Arial" w:cs="Arial"/>
                <w:color w:val="000000"/>
                <w:sz w:val="20"/>
                <w:szCs w:val="20"/>
                <w:lang w:eastAsia="en-GB"/>
              </w:rPr>
            </w:pPr>
          </w:p>
        </w:tc>
        <w:tc>
          <w:tcPr>
            <w:tcW w:w="3263" w:type="dxa"/>
            <w:gridSpan w:val="2"/>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2FAB7B41"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PDL</w:t>
            </w:r>
          </w:p>
        </w:tc>
        <w:tc>
          <w:tcPr>
            <w:tcW w:w="3610" w:type="dxa"/>
            <w:gridSpan w:val="2"/>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60A44361"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Greenfield</w:t>
            </w:r>
          </w:p>
        </w:tc>
      </w:tr>
      <w:tr w:rsidR="00E57C77" w:rsidRPr="00E57C77" w14:paraId="41A7EEF2" w14:textId="77777777" w:rsidTr="00BD40A6">
        <w:trPr>
          <w:trHeight w:val="576"/>
        </w:trPr>
        <w:tc>
          <w:tcPr>
            <w:tcW w:w="2127" w:type="dxa"/>
            <w:tcBorders>
              <w:top w:val="nil"/>
              <w:left w:val="single" w:sz="4" w:space="0" w:color="auto"/>
              <w:bottom w:val="single" w:sz="4" w:space="0" w:color="auto"/>
              <w:right w:val="single" w:sz="4" w:space="0" w:color="auto"/>
            </w:tcBorders>
            <w:shd w:val="clear" w:color="auto" w:fill="ACB9CA" w:themeFill="text2" w:themeFillTint="66"/>
            <w:noWrap/>
            <w:vAlign w:val="bottom"/>
            <w:hideMark/>
          </w:tcPr>
          <w:p w14:paraId="2A188C70" w14:textId="77777777" w:rsidR="00E57C77" w:rsidRPr="00E57C77" w:rsidRDefault="00E57C77" w:rsidP="00E57C77">
            <w:pPr>
              <w:spacing w:after="0" w:line="240" w:lineRule="auto"/>
              <w:rPr>
                <w:rFonts w:ascii="Arial" w:eastAsia="Times New Roman" w:hAnsi="Arial" w:cs="Arial"/>
                <w:b/>
                <w:bCs/>
                <w:color w:val="000000"/>
                <w:sz w:val="20"/>
                <w:szCs w:val="20"/>
                <w:lang w:eastAsia="en-GB"/>
              </w:rPr>
            </w:pPr>
            <w:r w:rsidRPr="00E57C77">
              <w:rPr>
                <w:rFonts w:ascii="Arial" w:eastAsia="Times New Roman" w:hAnsi="Arial" w:cs="Arial"/>
                <w:b/>
                <w:bCs/>
                <w:color w:val="000000"/>
                <w:sz w:val="20"/>
                <w:szCs w:val="20"/>
                <w:lang w:eastAsia="en-GB"/>
              </w:rPr>
              <w:t>Site size</w:t>
            </w:r>
          </w:p>
        </w:tc>
        <w:tc>
          <w:tcPr>
            <w:tcW w:w="1458" w:type="dxa"/>
            <w:tcBorders>
              <w:top w:val="nil"/>
              <w:left w:val="nil"/>
              <w:bottom w:val="single" w:sz="4" w:space="0" w:color="auto"/>
              <w:right w:val="single" w:sz="4" w:space="0" w:color="auto"/>
            </w:tcBorders>
            <w:shd w:val="clear" w:color="auto" w:fill="ACB9CA" w:themeFill="text2" w:themeFillTint="66"/>
            <w:vAlign w:val="bottom"/>
            <w:hideMark/>
          </w:tcPr>
          <w:p w14:paraId="0AD0638E"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Data points</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77880145"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proofErr w:type="spellStart"/>
            <w:r w:rsidRPr="00E57C77">
              <w:rPr>
                <w:rFonts w:ascii="Arial" w:eastAsia="Times New Roman" w:hAnsi="Arial" w:cs="Arial"/>
                <w:color w:val="000000"/>
                <w:sz w:val="20"/>
                <w:szCs w:val="20"/>
                <w:lang w:eastAsia="en-GB"/>
              </w:rPr>
              <w:t>Avg</w:t>
            </w:r>
            <w:proofErr w:type="spellEnd"/>
            <w:r w:rsidRPr="00E57C77">
              <w:rPr>
                <w:rFonts w:ascii="Arial" w:eastAsia="Times New Roman" w:hAnsi="Arial" w:cs="Arial"/>
                <w:color w:val="000000"/>
                <w:sz w:val="20"/>
                <w:szCs w:val="20"/>
                <w:lang w:eastAsia="en-GB"/>
              </w:rPr>
              <w:t xml:space="preserve"> BOR (units/year)</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37A5A73B"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Data points</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690D6350"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proofErr w:type="spellStart"/>
            <w:r w:rsidRPr="00E57C77">
              <w:rPr>
                <w:rFonts w:ascii="Arial" w:eastAsia="Times New Roman" w:hAnsi="Arial" w:cs="Arial"/>
                <w:color w:val="000000"/>
                <w:sz w:val="20"/>
                <w:szCs w:val="20"/>
                <w:lang w:eastAsia="en-GB"/>
              </w:rPr>
              <w:t>Avg</w:t>
            </w:r>
            <w:proofErr w:type="spellEnd"/>
            <w:r w:rsidRPr="00E57C77">
              <w:rPr>
                <w:rFonts w:ascii="Arial" w:eastAsia="Times New Roman" w:hAnsi="Arial" w:cs="Arial"/>
                <w:color w:val="000000"/>
                <w:sz w:val="20"/>
                <w:szCs w:val="20"/>
                <w:lang w:eastAsia="en-GB"/>
              </w:rPr>
              <w:t xml:space="preserve"> BOR (units/year)</w:t>
            </w:r>
          </w:p>
        </w:tc>
      </w:tr>
      <w:tr w:rsidR="00E57C77" w:rsidRPr="00E57C77" w14:paraId="0043D7ED"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2868F8E"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5F3E2C07"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44</w:t>
            </w:r>
          </w:p>
        </w:tc>
        <w:tc>
          <w:tcPr>
            <w:tcW w:w="1805" w:type="dxa"/>
            <w:tcBorders>
              <w:top w:val="nil"/>
              <w:left w:val="nil"/>
              <w:bottom w:val="single" w:sz="4" w:space="0" w:color="auto"/>
              <w:right w:val="single" w:sz="4" w:space="0" w:color="auto"/>
            </w:tcBorders>
            <w:shd w:val="clear" w:color="auto" w:fill="auto"/>
            <w:noWrap/>
            <w:vAlign w:val="center"/>
            <w:hideMark/>
          </w:tcPr>
          <w:p w14:paraId="6F2BE287"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0.9</w:t>
            </w:r>
          </w:p>
        </w:tc>
        <w:tc>
          <w:tcPr>
            <w:tcW w:w="1805" w:type="dxa"/>
            <w:tcBorders>
              <w:top w:val="nil"/>
              <w:left w:val="nil"/>
              <w:bottom w:val="nil"/>
              <w:right w:val="nil"/>
            </w:tcBorders>
            <w:shd w:val="clear" w:color="auto" w:fill="auto"/>
            <w:noWrap/>
            <w:vAlign w:val="center"/>
            <w:hideMark/>
          </w:tcPr>
          <w:p w14:paraId="019E5B05"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11</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316799A"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0.9</w:t>
            </w:r>
          </w:p>
        </w:tc>
      </w:tr>
      <w:tr w:rsidR="00E57C77" w:rsidRPr="00E57C77" w14:paraId="434DA451"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5BF48F2"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10 - 49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565E43B1"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w:t>
            </w:r>
          </w:p>
        </w:tc>
        <w:tc>
          <w:tcPr>
            <w:tcW w:w="1805" w:type="dxa"/>
            <w:tcBorders>
              <w:top w:val="nil"/>
              <w:left w:val="nil"/>
              <w:bottom w:val="single" w:sz="4" w:space="0" w:color="auto"/>
              <w:right w:val="single" w:sz="4" w:space="0" w:color="auto"/>
            </w:tcBorders>
            <w:shd w:val="clear" w:color="auto" w:fill="auto"/>
            <w:noWrap/>
            <w:vAlign w:val="center"/>
            <w:hideMark/>
          </w:tcPr>
          <w:p w14:paraId="7957D0B0"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21.5</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8EDE5A7"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3</w:t>
            </w:r>
          </w:p>
        </w:tc>
        <w:tc>
          <w:tcPr>
            <w:tcW w:w="1805" w:type="dxa"/>
            <w:tcBorders>
              <w:top w:val="nil"/>
              <w:left w:val="nil"/>
              <w:bottom w:val="single" w:sz="4" w:space="0" w:color="auto"/>
              <w:right w:val="single" w:sz="4" w:space="0" w:color="auto"/>
            </w:tcBorders>
            <w:shd w:val="clear" w:color="auto" w:fill="auto"/>
            <w:noWrap/>
            <w:vAlign w:val="center"/>
            <w:hideMark/>
          </w:tcPr>
          <w:p w14:paraId="198FF8EF"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11.5</w:t>
            </w:r>
          </w:p>
        </w:tc>
      </w:tr>
      <w:tr w:rsidR="00E57C77" w:rsidRPr="00E57C77" w14:paraId="4F132C5E"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4A599CF"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50 - 99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300A60A2"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c>
          <w:tcPr>
            <w:tcW w:w="1805" w:type="dxa"/>
            <w:tcBorders>
              <w:top w:val="nil"/>
              <w:left w:val="nil"/>
              <w:bottom w:val="single" w:sz="4" w:space="0" w:color="auto"/>
              <w:right w:val="single" w:sz="4" w:space="0" w:color="auto"/>
            </w:tcBorders>
            <w:shd w:val="clear" w:color="auto" w:fill="auto"/>
            <w:noWrap/>
            <w:vAlign w:val="center"/>
            <w:hideMark/>
          </w:tcPr>
          <w:p w14:paraId="1929F6CE"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c>
          <w:tcPr>
            <w:tcW w:w="1805" w:type="dxa"/>
            <w:tcBorders>
              <w:top w:val="nil"/>
              <w:left w:val="nil"/>
              <w:bottom w:val="single" w:sz="4" w:space="0" w:color="auto"/>
              <w:right w:val="single" w:sz="4" w:space="0" w:color="auto"/>
            </w:tcBorders>
            <w:shd w:val="clear" w:color="auto" w:fill="auto"/>
            <w:noWrap/>
            <w:vAlign w:val="center"/>
            <w:hideMark/>
          </w:tcPr>
          <w:p w14:paraId="79EDE90A"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w:t>
            </w:r>
          </w:p>
        </w:tc>
        <w:tc>
          <w:tcPr>
            <w:tcW w:w="1805" w:type="dxa"/>
            <w:tcBorders>
              <w:top w:val="nil"/>
              <w:left w:val="nil"/>
              <w:bottom w:val="single" w:sz="4" w:space="0" w:color="auto"/>
              <w:right w:val="single" w:sz="4" w:space="0" w:color="auto"/>
            </w:tcBorders>
            <w:shd w:val="clear" w:color="auto" w:fill="auto"/>
            <w:noWrap/>
            <w:vAlign w:val="center"/>
            <w:hideMark/>
          </w:tcPr>
          <w:p w14:paraId="37122B48"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50.0</w:t>
            </w:r>
          </w:p>
        </w:tc>
      </w:tr>
      <w:tr w:rsidR="00040EA9" w:rsidRPr="003910AB" w14:paraId="5B241480"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D99E95E"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100 - 499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049A7F1D"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c>
          <w:tcPr>
            <w:tcW w:w="1805" w:type="dxa"/>
            <w:tcBorders>
              <w:top w:val="nil"/>
              <w:left w:val="nil"/>
              <w:bottom w:val="single" w:sz="4" w:space="0" w:color="auto"/>
              <w:right w:val="single" w:sz="4" w:space="0" w:color="auto"/>
            </w:tcBorders>
            <w:shd w:val="clear" w:color="auto" w:fill="auto"/>
            <w:noWrap/>
            <w:vAlign w:val="center"/>
            <w:hideMark/>
          </w:tcPr>
          <w:p w14:paraId="360B2559"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c>
          <w:tcPr>
            <w:tcW w:w="1805" w:type="dxa"/>
            <w:tcBorders>
              <w:top w:val="nil"/>
              <w:left w:val="nil"/>
              <w:bottom w:val="single" w:sz="4" w:space="0" w:color="auto"/>
              <w:right w:val="single" w:sz="4" w:space="0" w:color="auto"/>
            </w:tcBorders>
            <w:shd w:val="clear" w:color="auto" w:fill="auto"/>
            <w:noWrap/>
            <w:vAlign w:val="bottom"/>
            <w:hideMark/>
          </w:tcPr>
          <w:p w14:paraId="64A48871"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c>
          <w:tcPr>
            <w:tcW w:w="1805" w:type="dxa"/>
            <w:tcBorders>
              <w:top w:val="nil"/>
              <w:left w:val="nil"/>
              <w:bottom w:val="single" w:sz="4" w:space="0" w:color="auto"/>
              <w:right w:val="single" w:sz="4" w:space="0" w:color="auto"/>
            </w:tcBorders>
            <w:shd w:val="clear" w:color="auto" w:fill="auto"/>
            <w:noWrap/>
            <w:vAlign w:val="bottom"/>
            <w:hideMark/>
          </w:tcPr>
          <w:p w14:paraId="17135156"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r>
    </w:tbl>
    <w:p w14:paraId="46C2C03C" w14:textId="77777777" w:rsidR="00E57C77" w:rsidRPr="003910AB" w:rsidRDefault="00E57C77" w:rsidP="00A9277C">
      <w:pPr>
        <w:rPr>
          <w:rFonts w:ascii="Arial" w:hAnsi="Arial" w:cs="Arial"/>
          <w:sz w:val="20"/>
          <w:szCs w:val="20"/>
        </w:rPr>
      </w:pPr>
    </w:p>
    <w:tbl>
      <w:tblPr>
        <w:tblW w:w="9000" w:type="dxa"/>
        <w:tblLook w:val="04A0" w:firstRow="1" w:lastRow="0" w:firstColumn="1" w:lastColumn="0" w:noHBand="0" w:noVBand="1"/>
      </w:tblPr>
      <w:tblGrid>
        <w:gridCol w:w="2127"/>
        <w:gridCol w:w="1458"/>
        <w:gridCol w:w="1805"/>
        <w:gridCol w:w="1805"/>
        <w:gridCol w:w="1805"/>
      </w:tblGrid>
      <w:tr w:rsidR="00E57C77" w:rsidRPr="00E57C77" w14:paraId="5ACEAE5E" w14:textId="77777777" w:rsidTr="00E57C77">
        <w:trPr>
          <w:trHeight w:val="291"/>
        </w:trPr>
        <w:tc>
          <w:tcPr>
            <w:tcW w:w="9000" w:type="dxa"/>
            <w:gridSpan w:val="5"/>
            <w:tcBorders>
              <w:top w:val="nil"/>
              <w:left w:val="nil"/>
              <w:bottom w:val="single" w:sz="4" w:space="0" w:color="auto"/>
              <w:right w:val="nil"/>
            </w:tcBorders>
            <w:shd w:val="clear" w:color="auto" w:fill="auto"/>
            <w:vAlign w:val="center"/>
            <w:hideMark/>
          </w:tcPr>
          <w:p w14:paraId="7C260D07" w14:textId="77777777" w:rsidR="00E57C77" w:rsidRPr="00E57C77" w:rsidRDefault="00E57C77" w:rsidP="00E57C77">
            <w:pPr>
              <w:spacing w:after="0" w:line="240" w:lineRule="auto"/>
              <w:rPr>
                <w:rFonts w:ascii="Arial" w:eastAsia="Times New Roman" w:hAnsi="Arial" w:cs="Arial"/>
                <w:sz w:val="20"/>
                <w:szCs w:val="20"/>
                <w:lang w:eastAsia="en-GB"/>
              </w:rPr>
            </w:pPr>
            <w:r w:rsidRPr="00E57C77">
              <w:rPr>
                <w:rFonts w:ascii="Arial" w:eastAsia="Times New Roman" w:hAnsi="Arial" w:cs="Arial"/>
                <w:sz w:val="20"/>
                <w:szCs w:val="20"/>
                <w:lang w:eastAsia="en-GB"/>
              </w:rPr>
              <w:t>Average BOR (greenfield and PDL) by site size and sub area 2012-2023 - CDC Chichester City</w:t>
            </w:r>
          </w:p>
        </w:tc>
      </w:tr>
      <w:tr w:rsidR="00E57C77" w:rsidRPr="00E57C77" w14:paraId="63596DB5" w14:textId="77777777" w:rsidTr="00BD40A6">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bottom"/>
            <w:hideMark/>
          </w:tcPr>
          <w:p w14:paraId="46042A7C" w14:textId="547814EA" w:rsidR="00E57C77" w:rsidRPr="00E57C77" w:rsidRDefault="00E57C77" w:rsidP="00E57C77">
            <w:pPr>
              <w:spacing w:after="0" w:line="240" w:lineRule="auto"/>
              <w:rPr>
                <w:rFonts w:ascii="Arial" w:eastAsia="Times New Roman" w:hAnsi="Arial" w:cs="Arial"/>
                <w:color w:val="000000"/>
                <w:sz w:val="20"/>
                <w:szCs w:val="20"/>
                <w:lang w:eastAsia="en-GB"/>
              </w:rPr>
            </w:pPr>
          </w:p>
        </w:tc>
        <w:tc>
          <w:tcPr>
            <w:tcW w:w="3263" w:type="dxa"/>
            <w:gridSpan w:val="2"/>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28DEA4D3"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PDL</w:t>
            </w:r>
          </w:p>
        </w:tc>
        <w:tc>
          <w:tcPr>
            <w:tcW w:w="3610" w:type="dxa"/>
            <w:gridSpan w:val="2"/>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0065FAF6"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Greenfield</w:t>
            </w:r>
          </w:p>
        </w:tc>
      </w:tr>
      <w:tr w:rsidR="00E57C77" w:rsidRPr="00E57C77" w14:paraId="30102CFD" w14:textId="77777777" w:rsidTr="00BD40A6">
        <w:trPr>
          <w:trHeight w:val="576"/>
        </w:trPr>
        <w:tc>
          <w:tcPr>
            <w:tcW w:w="2127" w:type="dxa"/>
            <w:tcBorders>
              <w:top w:val="nil"/>
              <w:left w:val="single" w:sz="4" w:space="0" w:color="auto"/>
              <w:bottom w:val="single" w:sz="4" w:space="0" w:color="auto"/>
              <w:right w:val="single" w:sz="4" w:space="0" w:color="auto"/>
            </w:tcBorders>
            <w:shd w:val="clear" w:color="auto" w:fill="ACB9CA" w:themeFill="text2" w:themeFillTint="66"/>
            <w:noWrap/>
            <w:vAlign w:val="bottom"/>
            <w:hideMark/>
          </w:tcPr>
          <w:p w14:paraId="78D29763" w14:textId="77777777" w:rsidR="00E57C77" w:rsidRPr="00E57C77" w:rsidRDefault="00E57C77" w:rsidP="00E57C77">
            <w:pPr>
              <w:spacing w:after="0" w:line="240" w:lineRule="auto"/>
              <w:rPr>
                <w:rFonts w:ascii="Arial" w:eastAsia="Times New Roman" w:hAnsi="Arial" w:cs="Arial"/>
                <w:b/>
                <w:bCs/>
                <w:color w:val="000000"/>
                <w:sz w:val="20"/>
                <w:szCs w:val="20"/>
                <w:lang w:eastAsia="en-GB"/>
              </w:rPr>
            </w:pPr>
            <w:r w:rsidRPr="00E57C77">
              <w:rPr>
                <w:rFonts w:ascii="Arial" w:eastAsia="Times New Roman" w:hAnsi="Arial" w:cs="Arial"/>
                <w:b/>
                <w:bCs/>
                <w:color w:val="000000"/>
                <w:sz w:val="20"/>
                <w:szCs w:val="20"/>
                <w:lang w:eastAsia="en-GB"/>
              </w:rPr>
              <w:t>Site size</w:t>
            </w:r>
          </w:p>
        </w:tc>
        <w:tc>
          <w:tcPr>
            <w:tcW w:w="1458" w:type="dxa"/>
            <w:tcBorders>
              <w:top w:val="nil"/>
              <w:left w:val="nil"/>
              <w:bottom w:val="single" w:sz="4" w:space="0" w:color="auto"/>
              <w:right w:val="single" w:sz="4" w:space="0" w:color="auto"/>
            </w:tcBorders>
            <w:shd w:val="clear" w:color="auto" w:fill="ACB9CA" w:themeFill="text2" w:themeFillTint="66"/>
            <w:vAlign w:val="bottom"/>
            <w:hideMark/>
          </w:tcPr>
          <w:p w14:paraId="4206A900"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Data points</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148E3E8B"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proofErr w:type="spellStart"/>
            <w:r w:rsidRPr="00E57C77">
              <w:rPr>
                <w:rFonts w:ascii="Arial" w:eastAsia="Times New Roman" w:hAnsi="Arial" w:cs="Arial"/>
                <w:color w:val="000000"/>
                <w:sz w:val="20"/>
                <w:szCs w:val="20"/>
                <w:lang w:eastAsia="en-GB"/>
              </w:rPr>
              <w:t>Avg</w:t>
            </w:r>
            <w:proofErr w:type="spellEnd"/>
            <w:r w:rsidRPr="00E57C77">
              <w:rPr>
                <w:rFonts w:ascii="Arial" w:eastAsia="Times New Roman" w:hAnsi="Arial" w:cs="Arial"/>
                <w:color w:val="000000"/>
                <w:sz w:val="20"/>
                <w:szCs w:val="20"/>
                <w:lang w:eastAsia="en-GB"/>
              </w:rPr>
              <w:t xml:space="preserve"> BOR (units/year)</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3002104C"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Data points</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5A37F71E"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proofErr w:type="spellStart"/>
            <w:r w:rsidRPr="00E57C77">
              <w:rPr>
                <w:rFonts w:ascii="Arial" w:eastAsia="Times New Roman" w:hAnsi="Arial" w:cs="Arial"/>
                <w:color w:val="000000"/>
                <w:sz w:val="20"/>
                <w:szCs w:val="20"/>
                <w:lang w:eastAsia="en-GB"/>
              </w:rPr>
              <w:t>Avg</w:t>
            </w:r>
            <w:proofErr w:type="spellEnd"/>
            <w:r w:rsidRPr="00E57C77">
              <w:rPr>
                <w:rFonts w:ascii="Arial" w:eastAsia="Times New Roman" w:hAnsi="Arial" w:cs="Arial"/>
                <w:color w:val="000000"/>
                <w:sz w:val="20"/>
                <w:szCs w:val="20"/>
                <w:lang w:eastAsia="en-GB"/>
              </w:rPr>
              <w:t xml:space="preserve"> BOR (units/year)</w:t>
            </w:r>
          </w:p>
        </w:tc>
      </w:tr>
      <w:tr w:rsidR="00E57C77" w:rsidRPr="00E57C77" w14:paraId="57891A29"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79ABFBF"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06BAFA6D"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133</w:t>
            </w:r>
          </w:p>
        </w:tc>
        <w:tc>
          <w:tcPr>
            <w:tcW w:w="1805" w:type="dxa"/>
            <w:tcBorders>
              <w:top w:val="nil"/>
              <w:left w:val="nil"/>
              <w:bottom w:val="single" w:sz="4" w:space="0" w:color="auto"/>
              <w:right w:val="single" w:sz="4" w:space="0" w:color="auto"/>
            </w:tcBorders>
            <w:shd w:val="clear" w:color="auto" w:fill="auto"/>
            <w:noWrap/>
            <w:vAlign w:val="center"/>
            <w:hideMark/>
          </w:tcPr>
          <w:p w14:paraId="4E25DAC6"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2.0</w:t>
            </w:r>
          </w:p>
        </w:tc>
        <w:tc>
          <w:tcPr>
            <w:tcW w:w="1805" w:type="dxa"/>
            <w:tcBorders>
              <w:top w:val="nil"/>
              <w:left w:val="nil"/>
              <w:bottom w:val="nil"/>
              <w:right w:val="nil"/>
            </w:tcBorders>
            <w:shd w:val="clear" w:color="auto" w:fill="auto"/>
            <w:noWrap/>
            <w:vAlign w:val="center"/>
            <w:hideMark/>
          </w:tcPr>
          <w:p w14:paraId="1D46BA18"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D5DEE3B"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2.3</w:t>
            </w:r>
          </w:p>
        </w:tc>
      </w:tr>
      <w:tr w:rsidR="00E57C77" w:rsidRPr="00E57C77" w14:paraId="344F630D"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1BD70BC"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10 - 49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1B9AADF9"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12</w:t>
            </w:r>
          </w:p>
        </w:tc>
        <w:tc>
          <w:tcPr>
            <w:tcW w:w="1805" w:type="dxa"/>
            <w:tcBorders>
              <w:top w:val="nil"/>
              <w:left w:val="nil"/>
              <w:bottom w:val="single" w:sz="4" w:space="0" w:color="auto"/>
              <w:right w:val="single" w:sz="4" w:space="0" w:color="auto"/>
            </w:tcBorders>
            <w:shd w:val="clear" w:color="auto" w:fill="auto"/>
            <w:noWrap/>
            <w:vAlign w:val="center"/>
            <w:hideMark/>
          </w:tcPr>
          <w:p w14:paraId="1810DC7C"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16.9</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9E74F45"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4</w:t>
            </w:r>
          </w:p>
        </w:tc>
        <w:tc>
          <w:tcPr>
            <w:tcW w:w="1805" w:type="dxa"/>
            <w:tcBorders>
              <w:top w:val="nil"/>
              <w:left w:val="nil"/>
              <w:bottom w:val="single" w:sz="4" w:space="0" w:color="auto"/>
              <w:right w:val="single" w:sz="4" w:space="0" w:color="auto"/>
            </w:tcBorders>
            <w:shd w:val="clear" w:color="auto" w:fill="auto"/>
            <w:noWrap/>
            <w:vAlign w:val="center"/>
            <w:hideMark/>
          </w:tcPr>
          <w:p w14:paraId="19D8FC2F"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24.3</w:t>
            </w:r>
          </w:p>
        </w:tc>
      </w:tr>
      <w:tr w:rsidR="00E57C77" w:rsidRPr="00E57C77" w14:paraId="02E65287"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497CA9A"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50 - 99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2E4470D4"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6</w:t>
            </w:r>
          </w:p>
        </w:tc>
        <w:tc>
          <w:tcPr>
            <w:tcW w:w="1805" w:type="dxa"/>
            <w:tcBorders>
              <w:top w:val="nil"/>
              <w:left w:val="nil"/>
              <w:bottom w:val="single" w:sz="4" w:space="0" w:color="auto"/>
              <w:right w:val="single" w:sz="4" w:space="0" w:color="auto"/>
            </w:tcBorders>
            <w:shd w:val="clear" w:color="auto" w:fill="auto"/>
            <w:noWrap/>
            <w:vAlign w:val="center"/>
            <w:hideMark/>
          </w:tcPr>
          <w:p w14:paraId="12A94AA9"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42.3</w:t>
            </w:r>
          </w:p>
        </w:tc>
        <w:tc>
          <w:tcPr>
            <w:tcW w:w="1805" w:type="dxa"/>
            <w:tcBorders>
              <w:top w:val="nil"/>
              <w:left w:val="nil"/>
              <w:bottom w:val="single" w:sz="4" w:space="0" w:color="auto"/>
              <w:right w:val="single" w:sz="4" w:space="0" w:color="auto"/>
            </w:tcBorders>
            <w:shd w:val="clear" w:color="auto" w:fill="auto"/>
            <w:noWrap/>
            <w:vAlign w:val="center"/>
            <w:hideMark/>
          </w:tcPr>
          <w:p w14:paraId="03A2007A"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3</w:t>
            </w:r>
          </w:p>
        </w:tc>
        <w:tc>
          <w:tcPr>
            <w:tcW w:w="1805" w:type="dxa"/>
            <w:tcBorders>
              <w:top w:val="nil"/>
              <w:left w:val="nil"/>
              <w:bottom w:val="single" w:sz="4" w:space="0" w:color="auto"/>
              <w:right w:val="single" w:sz="4" w:space="0" w:color="auto"/>
            </w:tcBorders>
            <w:shd w:val="clear" w:color="auto" w:fill="auto"/>
            <w:noWrap/>
            <w:vAlign w:val="center"/>
            <w:hideMark/>
          </w:tcPr>
          <w:p w14:paraId="78F8FBF1"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33.9</w:t>
            </w:r>
          </w:p>
        </w:tc>
      </w:tr>
      <w:tr w:rsidR="00E57C77" w:rsidRPr="00E57C77" w14:paraId="38B4513D"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8F8AFD3"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100 - 499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577E26FE"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5</w:t>
            </w:r>
          </w:p>
        </w:tc>
        <w:tc>
          <w:tcPr>
            <w:tcW w:w="1805" w:type="dxa"/>
            <w:tcBorders>
              <w:top w:val="nil"/>
              <w:left w:val="nil"/>
              <w:bottom w:val="single" w:sz="4" w:space="0" w:color="auto"/>
              <w:right w:val="single" w:sz="4" w:space="0" w:color="auto"/>
            </w:tcBorders>
            <w:shd w:val="clear" w:color="auto" w:fill="auto"/>
            <w:noWrap/>
            <w:vAlign w:val="center"/>
            <w:hideMark/>
          </w:tcPr>
          <w:p w14:paraId="1DAAB9FD"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47.4</w:t>
            </w:r>
          </w:p>
        </w:tc>
        <w:tc>
          <w:tcPr>
            <w:tcW w:w="1805" w:type="dxa"/>
            <w:tcBorders>
              <w:top w:val="nil"/>
              <w:left w:val="nil"/>
              <w:bottom w:val="single" w:sz="4" w:space="0" w:color="auto"/>
              <w:right w:val="single" w:sz="4" w:space="0" w:color="auto"/>
            </w:tcBorders>
            <w:shd w:val="clear" w:color="auto" w:fill="auto"/>
            <w:noWrap/>
            <w:vAlign w:val="bottom"/>
            <w:hideMark/>
          </w:tcPr>
          <w:p w14:paraId="39ADDEF9"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2</w:t>
            </w:r>
          </w:p>
        </w:tc>
        <w:tc>
          <w:tcPr>
            <w:tcW w:w="1805" w:type="dxa"/>
            <w:tcBorders>
              <w:top w:val="nil"/>
              <w:left w:val="nil"/>
              <w:bottom w:val="single" w:sz="4" w:space="0" w:color="auto"/>
              <w:right w:val="single" w:sz="4" w:space="0" w:color="auto"/>
            </w:tcBorders>
            <w:shd w:val="clear" w:color="auto" w:fill="auto"/>
            <w:noWrap/>
            <w:vAlign w:val="bottom"/>
            <w:hideMark/>
          </w:tcPr>
          <w:p w14:paraId="5E4FDBE9"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60.3</w:t>
            </w:r>
          </w:p>
        </w:tc>
      </w:tr>
    </w:tbl>
    <w:p w14:paraId="7FF9AEE3" w14:textId="77777777" w:rsidR="00E57C77" w:rsidRPr="003910AB" w:rsidRDefault="00E57C77" w:rsidP="00A9277C">
      <w:pPr>
        <w:rPr>
          <w:rFonts w:ascii="Arial" w:hAnsi="Arial" w:cs="Arial"/>
          <w:sz w:val="20"/>
          <w:szCs w:val="20"/>
        </w:rPr>
      </w:pPr>
    </w:p>
    <w:tbl>
      <w:tblPr>
        <w:tblW w:w="9000" w:type="dxa"/>
        <w:tblLook w:val="04A0" w:firstRow="1" w:lastRow="0" w:firstColumn="1" w:lastColumn="0" w:noHBand="0" w:noVBand="1"/>
      </w:tblPr>
      <w:tblGrid>
        <w:gridCol w:w="2127"/>
        <w:gridCol w:w="1458"/>
        <w:gridCol w:w="1805"/>
        <w:gridCol w:w="1805"/>
        <w:gridCol w:w="1805"/>
      </w:tblGrid>
      <w:tr w:rsidR="00E57C77" w:rsidRPr="00E57C77" w14:paraId="3B0A8F84" w14:textId="77777777" w:rsidTr="00E57C77">
        <w:trPr>
          <w:trHeight w:val="291"/>
        </w:trPr>
        <w:tc>
          <w:tcPr>
            <w:tcW w:w="9000" w:type="dxa"/>
            <w:gridSpan w:val="5"/>
            <w:tcBorders>
              <w:top w:val="nil"/>
              <w:left w:val="nil"/>
              <w:bottom w:val="single" w:sz="4" w:space="0" w:color="auto"/>
              <w:right w:val="nil"/>
            </w:tcBorders>
            <w:shd w:val="clear" w:color="auto" w:fill="auto"/>
            <w:vAlign w:val="center"/>
            <w:hideMark/>
          </w:tcPr>
          <w:p w14:paraId="173DDB16" w14:textId="77777777" w:rsidR="00E57C77" w:rsidRPr="00E57C77" w:rsidRDefault="00E57C77" w:rsidP="00E57C77">
            <w:pPr>
              <w:spacing w:after="0" w:line="240" w:lineRule="auto"/>
              <w:rPr>
                <w:rFonts w:ascii="Arial" w:eastAsia="Times New Roman" w:hAnsi="Arial" w:cs="Arial"/>
                <w:sz w:val="20"/>
                <w:szCs w:val="20"/>
                <w:lang w:eastAsia="en-GB"/>
              </w:rPr>
            </w:pPr>
            <w:r w:rsidRPr="00E57C77">
              <w:rPr>
                <w:rFonts w:ascii="Arial" w:eastAsia="Times New Roman" w:hAnsi="Arial" w:cs="Arial"/>
                <w:sz w:val="20"/>
                <w:szCs w:val="20"/>
                <w:lang w:eastAsia="en-GB"/>
              </w:rPr>
              <w:t>Average BOR (greenfield and PDL) by site size and sub area 2012-2023 - CDC East West Corridor</w:t>
            </w:r>
          </w:p>
        </w:tc>
      </w:tr>
      <w:tr w:rsidR="00E57C77" w:rsidRPr="00E57C77" w14:paraId="3B10ADD5" w14:textId="77777777" w:rsidTr="00BD40A6">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bottom"/>
            <w:hideMark/>
          </w:tcPr>
          <w:p w14:paraId="1F30A175" w14:textId="230B48CA" w:rsidR="00E57C77" w:rsidRPr="00E57C77" w:rsidRDefault="00E57C77" w:rsidP="00E57C77">
            <w:pPr>
              <w:spacing w:after="0" w:line="240" w:lineRule="auto"/>
              <w:rPr>
                <w:rFonts w:ascii="Arial" w:eastAsia="Times New Roman" w:hAnsi="Arial" w:cs="Arial"/>
                <w:color w:val="000000"/>
                <w:sz w:val="20"/>
                <w:szCs w:val="20"/>
                <w:lang w:eastAsia="en-GB"/>
              </w:rPr>
            </w:pPr>
          </w:p>
        </w:tc>
        <w:tc>
          <w:tcPr>
            <w:tcW w:w="3263" w:type="dxa"/>
            <w:gridSpan w:val="2"/>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27AECB90"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PDL</w:t>
            </w:r>
          </w:p>
        </w:tc>
        <w:tc>
          <w:tcPr>
            <w:tcW w:w="3610" w:type="dxa"/>
            <w:gridSpan w:val="2"/>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77C426C8"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Greenfield</w:t>
            </w:r>
          </w:p>
        </w:tc>
      </w:tr>
      <w:tr w:rsidR="00E57C77" w:rsidRPr="00E57C77" w14:paraId="65AE82C9" w14:textId="77777777" w:rsidTr="00BD40A6">
        <w:trPr>
          <w:trHeight w:val="576"/>
        </w:trPr>
        <w:tc>
          <w:tcPr>
            <w:tcW w:w="2127" w:type="dxa"/>
            <w:tcBorders>
              <w:top w:val="nil"/>
              <w:left w:val="single" w:sz="4" w:space="0" w:color="auto"/>
              <w:bottom w:val="single" w:sz="4" w:space="0" w:color="auto"/>
              <w:right w:val="single" w:sz="4" w:space="0" w:color="auto"/>
            </w:tcBorders>
            <w:shd w:val="clear" w:color="auto" w:fill="ACB9CA" w:themeFill="text2" w:themeFillTint="66"/>
            <w:noWrap/>
            <w:vAlign w:val="bottom"/>
            <w:hideMark/>
          </w:tcPr>
          <w:p w14:paraId="09E9A2DE" w14:textId="77777777" w:rsidR="00E57C77" w:rsidRPr="00E57C77" w:rsidRDefault="00E57C77" w:rsidP="00E57C77">
            <w:pPr>
              <w:spacing w:after="0" w:line="240" w:lineRule="auto"/>
              <w:rPr>
                <w:rFonts w:ascii="Arial" w:eastAsia="Times New Roman" w:hAnsi="Arial" w:cs="Arial"/>
                <w:b/>
                <w:bCs/>
                <w:color w:val="000000"/>
                <w:sz w:val="20"/>
                <w:szCs w:val="20"/>
                <w:lang w:eastAsia="en-GB"/>
              </w:rPr>
            </w:pPr>
            <w:r w:rsidRPr="00E57C77">
              <w:rPr>
                <w:rFonts w:ascii="Arial" w:eastAsia="Times New Roman" w:hAnsi="Arial" w:cs="Arial"/>
                <w:b/>
                <w:bCs/>
                <w:color w:val="000000"/>
                <w:sz w:val="20"/>
                <w:szCs w:val="20"/>
                <w:lang w:eastAsia="en-GB"/>
              </w:rPr>
              <w:t>Site size</w:t>
            </w:r>
          </w:p>
        </w:tc>
        <w:tc>
          <w:tcPr>
            <w:tcW w:w="1458" w:type="dxa"/>
            <w:tcBorders>
              <w:top w:val="nil"/>
              <w:left w:val="nil"/>
              <w:bottom w:val="single" w:sz="4" w:space="0" w:color="auto"/>
              <w:right w:val="single" w:sz="4" w:space="0" w:color="auto"/>
            </w:tcBorders>
            <w:shd w:val="clear" w:color="auto" w:fill="ACB9CA" w:themeFill="text2" w:themeFillTint="66"/>
            <w:vAlign w:val="bottom"/>
            <w:hideMark/>
          </w:tcPr>
          <w:p w14:paraId="6319D3FF"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Data points</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70E6C410"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proofErr w:type="spellStart"/>
            <w:r w:rsidRPr="00E57C77">
              <w:rPr>
                <w:rFonts w:ascii="Arial" w:eastAsia="Times New Roman" w:hAnsi="Arial" w:cs="Arial"/>
                <w:color w:val="000000"/>
                <w:sz w:val="20"/>
                <w:szCs w:val="20"/>
                <w:lang w:eastAsia="en-GB"/>
              </w:rPr>
              <w:t>Avg</w:t>
            </w:r>
            <w:proofErr w:type="spellEnd"/>
            <w:r w:rsidRPr="00E57C77">
              <w:rPr>
                <w:rFonts w:ascii="Arial" w:eastAsia="Times New Roman" w:hAnsi="Arial" w:cs="Arial"/>
                <w:color w:val="000000"/>
                <w:sz w:val="20"/>
                <w:szCs w:val="20"/>
                <w:lang w:eastAsia="en-GB"/>
              </w:rPr>
              <w:t xml:space="preserve"> BOR (units/year)</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5FFC7F44"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Data points</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74AB2B71"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proofErr w:type="spellStart"/>
            <w:r w:rsidRPr="00E57C77">
              <w:rPr>
                <w:rFonts w:ascii="Arial" w:eastAsia="Times New Roman" w:hAnsi="Arial" w:cs="Arial"/>
                <w:color w:val="000000"/>
                <w:sz w:val="20"/>
                <w:szCs w:val="20"/>
                <w:lang w:eastAsia="en-GB"/>
              </w:rPr>
              <w:t>Avg</w:t>
            </w:r>
            <w:proofErr w:type="spellEnd"/>
            <w:r w:rsidRPr="00E57C77">
              <w:rPr>
                <w:rFonts w:ascii="Arial" w:eastAsia="Times New Roman" w:hAnsi="Arial" w:cs="Arial"/>
                <w:color w:val="000000"/>
                <w:sz w:val="20"/>
                <w:szCs w:val="20"/>
                <w:lang w:eastAsia="en-GB"/>
              </w:rPr>
              <w:t xml:space="preserve"> BOR (units/year)</w:t>
            </w:r>
          </w:p>
        </w:tc>
      </w:tr>
      <w:tr w:rsidR="00E57C77" w:rsidRPr="00E57C77" w14:paraId="29370B42"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2DC5938"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0A57B162"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106</w:t>
            </w:r>
          </w:p>
        </w:tc>
        <w:tc>
          <w:tcPr>
            <w:tcW w:w="1805" w:type="dxa"/>
            <w:tcBorders>
              <w:top w:val="nil"/>
              <w:left w:val="nil"/>
              <w:bottom w:val="single" w:sz="4" w:space="0" w:color="auto"/>
              <w:right w:val="single" w:sz="4" w:space="0" w:color="auto"/>
            </w:tcBorders>
            <w:shd w:val="clear" w:color="auto" w:fill="auto"/>
            <w:noWrap/>
            <w:vAlign w:val="center"/>
            <w:hideMark/>
          </w:tcPr>
          <w:p w14:paraId="613CAFC7"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1.2</w:t>
            </w:r>
          </w:p>
        </w:tc>
        <w:tc>
          <w:tcPr>
            <w:tcW w:w="1805" w:type="dxa"/>
            <w:tcBorders>
              <w:top w:val="nil"/>
              <w:left w:val="nil"/>
              <w:bottom w:val="nil"/>
              <w:right w:val="nil"/>
            </w:tcBorders>
            <w:shd w:val="clear" w:color="auto" w:fill="auto"/>
            <w:noWrap/>
            <w:vAlign w:val="center"/>
            <w:hideMark/>
          </w:tcPr>
          <w:p w14:paraId="70304174"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49</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064BE905"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0.7</w:t>
            </w:r>
          </w:p>
        </w:tc>
      </w:tr>
      <w:tr w:rsidR="00E57C77" w:rsidRPr="00E57C77" w14:paraId="344034FE"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FB79D6C"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10 - 49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021F05CA"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w:t>
            </w:r>
          </w:p>
        </w:tc>
        <w:tc>
          <w:tcPr>
            <w:tcW w:w="1805" w:type="dxa"/>
            <w:tcBorders>
              <w:top w:val="nil"/>
              <w:left w:val="nil"/>
              <w:bottom w:val="single" w:sz="4" w:space="0" w:color="auto"/>
              <w:right w:val="single" w:sz="4" w:space="0" w:color="auto"/>
            </w:tcBorders>
            <w:shd w:val="clear" w:color="auto" w:fill="auto"/>
            <w:noWrap/>
            <w:vAlign w:val="center"/>
            <w:hideMark/>
          </w:tcPr>
          <w:p w14:paraId="7B2DC9C8"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13.4</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26A2EEBA"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14</w:t>
            </w:r>
          </w:p>
        </w:tc>
        <w:tc>
          <w:tcPr>
            <w:tcW w:w="1805" w:type="dxa"/>
            <w:tcBorders>
              <w:top w:val="nil"/>
              <w:left w:val="nil"/>
              <w:bottom w:val="single" w:sz="4" w:space="0" w:color="auto"/>
              <w:right w:val="single" w:sz="4" w:space="0" w:color="auto"/>
            </w:tcBorders>
            <w:shd w:val="clear" w:color="auto" w:fill="auto"/>
            <w:noWrap/>
            <w:vAlign w:val="center"/>
            <w:hideMark/>
          </w:tcPr>
          <w:p w14:paraId="53AD23B8"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17.6</w:t>
            </w:r>
          </w:p>
        </w:tc>
      </w:tr>
      <w:tr w:rsidR="00E57C77" w:rsidRPr="00E57C77" w14:paraId="70B91803"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E3DC460"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50 - 99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42A35105"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5</w:t>
            </w:r>
          </w:p>
        </w:tc>
        <w:tc>
          <w:tcPr>
            <w:tcW w:w="1805" w:type="dxa"/>
            <w:tcBorders>
              <w:top w:val="nil"/>
              <w:left w:val="nil"/>
              <w:bottom w:val="single" w:sz="4" w:space="0" w:color="auto"/>
              <w:right w:val="single" w:sz="4" w:space="0" w:color="auto"/>
            </w:tcBorders>
            <w:shd w:val="clear" w:color="auto" w:fill="auto"/>
            <w:noWrap/>
            <w:vAlign w:val="center"/>
            <w:hideMark/>
          </w:tcPr>
          <w:p w14:paraId="0E6804DC"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36.5</w:t>
            </w:r>
          </w:p>
        </w:tc>
        <w:tc>
          <w:tcPr>
            <w:tcW w:w="1805" w:type="dxa"/>
            <w:tcBorders>
              <w:top w:val="nil"/>
              <w:left w:val="nil"/>
              <w:bottom w:val="single" w:sz="4" w:space="0" w:color="auto"/>
              <w:right w:val="single" w:sz="4" w:space="0" w:color="auto"/>
            </w:tcBorders>
            <w:shd w:val="clear" w:color="auto" w:fill="auto"/>
            <w:noWrap/>
            <w:vAlign w:val="center"/>
            <w:hideMark/>
          </w:tcPr>
          <w:p w14:paraId="478F2FCF"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4</w:t>
            </w:r>
          </w:p>
        </w:tc>
        <w:tc>
          <w:tcPr>
            <w:tcW w:w="1805" w:type="dxa"/>
            <w:tcBorders>
              <w:top w:val="nil"/>
              <w:left w:val="nil"/>
              <w:bottom w:val="single" w:sz="4" w:space="0" w:color="auto"/>
              <w:right w:val="single" w:sz="4" w:space="0" w:color="auto"/>
            </w:tcBorders>
            <w:shd w:val="clear" w:color="auto" w:fill="auto"/>
            <w:noWrap/>
            <w:vAlign w:val="center"/>
            <w:hideMark/>
          </w:tcPr>
          <w:p w14:paraId="5B29E167"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29.6</w:t>
            </w:r>
          </w:p>
        </w:tc>
      </w:tr>
      <w:tr w:rsidR="00E57C77" w:rsidRPr="00E57C77" w14:paraId="30A7D473"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7DB2500"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100 - 499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7D2738DA"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w:t>
            </w:r>
          </w:p>
        </w:tc>
        <w:tc>
          <w:tcPr>
            <w:tcW w:w="1805" w:type="dxa"/>
            <w:tcBorders>
              <w:top w:val="nil"/>
              <w:left w:val="nil"/>
              <w:bottom w:val="single" w:sz="4" w:space="0" w:color="auto"/>
              <w:right w:val="single" w:sz="4" w:space="0" w:color="auto"/>
            </w:tcBorders>
            <w:shd w:val="clear" w:color="auto" w:fill="auto"/>
            <w:noWrap/>
            <w:vAlign w:val="center"/>
            <w:hideMark/>
          </w:tcPr>
          <w:p w14:paraId="64BD0AD0"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40.0</w:t>
            </w:r>
          </w:p>
        </w:tc>
        <w:tc>
          <w:tcPr>
            <w:tcW w:w="1805" w:type="dxa"/>
            <w:tcBorders>
              <w:top w:val="nil"/>
              <w:left w:val="nil"/>
              <w:bottom w:val="single" w:sz="4" w:space="0" w:color="auto"/>
              <w:right w:val="single" w:sz="4" w:space="0" w:color="auto"/>
            </w:tcBorders>
            <w:shd w:val="clear" w:color="auto" w:fill="auto"/>
            <w:noWrap/>
            <w:vAlign w:val="bottom"/>
            <w:hideMark/>
          </w:tcPr>
          <w:p w14:paraId="4354C513"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7</w:t>
            </w:r>
          </w:p>
        </w:tc>
        <w:tc>
          <w:tcPr>
            <w:tcW w:w="1805" w:type="dxa"/>
            <w:tcBorders>
              <w:top w:val="nil"/>
              <w:left w:val="nil"/>
              <w:bottom w:val="single" w:sz="4" w:space="0" w:color="auto"/>
              <w:right w:val="single" w:sz="4" w:space="0" w:color="auto"/>
            </w:tcBorders>
            <w:shd w:val="clear" w:color="auto" w:fill="auto"/>
            <w:noWrap/>
            <w:vAlign w:val="bottom"/>
            <w:hideMark/>
          </w:tcPr>
          <w:p w14:paraId="261938E1"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43.5</w:t>
            </w:r>
          </w:p>
        </w:tc>
      </w:tr>
    </w:tbl>
    <w:p w14:paraId="760DC6DC" w14:textId="77777777" w:rsidR="00E57C77" w:rsidRPr="003910AB" w:rsidRDefault="00E57C77" w:rsidP="00A9277C">
      <w:pPr>
        <w:rPr>
          <w:rFonts w:ascii="Arial" w:hAnsi="Arial" w:cs="Arial"/>
          <w:sz w:val="20"/>
          <w:szCs w:val="20"/>
        </w:rPr>
      </w:pPr>
    </w:p>
    <w:tbl>
      <w:tblPr>
        <w:tblW w:w="9000" w:type="dxa"/>
        <w:tblLook w:val="04A0" w:firstRow="1" w:lastRow="0" w:firstColumn="1" w:lastColumn="0" w:noHBand="0" w:noVBand="1"/>
      </w:tblPr>
      <w:tblGrid>
        <w:gridCol w:w="2127"/>
        <w:gridCol w:w="1458"/>
        <w:gridCol w:w="1805"/>
        <w:gridCol w:w="1805"/>
        <w:gridCol w:w="1805"/>
      </w:tblGrid>
      <w:tr w:rsidR="00E57C77" w:rsidRPr="00E57C77" w14:paraId="05633F4F" w14:textId="77777777" w:rsidTr="00E57C77">
        <w:trPr>
          <w:trHeight w:val="291"/>
        </w:trPr>
        <w:tc>
          <w:tcPr>
            <w:tcW w:w="9000" w:type="dxa"/>
            <w:gridSpan w:val="5"/>
            <w:tcBorders>
              <w:top w:val="nil"/>
              <w:left w:val="nil"/>
              <w:bottom w:val="single" w:sz="4" w:space="0" w:color="auto"/>
              <w:right w:val="nil"/>
            </w:tcBorders>
            <w:shd w:val="clear" w:color="auto" w:fill="auto"/>
            <w:vAlign w:val="center"/>
            <w:hideMark/>
          </w:tcPr>
          <w:p w14:paraId="1B54202E" w14:textId="77777777" w:rsidR="00E57C77" w:rsidRPr="00E57C77" w:rsidRDefault="00E57C77" w:rsidP="00E57C77">
            <w:pPr>
              <w:spacing w:after="0" w:line="240" w:lineRule="auto"/>
              <w:rPr>
                <w:rFonts w:ascii="Arial" w:eastAsia="Times New Roman" w:hAnsi="Arial" w:cs="Arial"/>
                <w:sz w:val="20"/>
                <w:szCs w:val="20"/>
                <w:lang w:eastAsia="en-GB"/>
              </w:rPr>
            </w:pPr>
            <w:r w:rsidRPr="00E57C77">
              <w:rPr>
                <w:rFonts w:ascii="Arial" w:eastAsia="Times New Roman" w:hAnsi="Arial" w:cs="Arial"/>
                <w:sz w:val="20"/>
                <w:szCs w:val="20"/>
                <w:lang w:eastAsia="en-GB"/>
              </w:rPr>
              <w:t>Average BOR (greenfield and PDL) by site size and sub area 2012-2023 - CDC Manhood Peninsula</w:t>
            </w:r>
          </w:p>
        </w:tc>
      </w:tr>
      <w:tr w:rsidR="00E57C77" w:rsidRPr="00E57C77" w14:paraId="05A069F2" w14:textId="77777777" w:rsidTr="00BD40A6">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bottom"/>
            <w:hideMark/>
          </w:tcPr>
          <w:p w14:paraId="4B806ED3" w14:textId="76ADB0E6" w:rsidR="00E57C77" w:rsidRPr="00E57C77" w:rsidRDefault="00E57C77" w:rsidP="00E57C77">
            <w:pPr>
              <w:spacing w:after="0" w:line="240" w:lineRule="auto"/>
              <w:rPr>
                <w:rFonts w:ascii="Arial" w:eastAsia="Times New Roman" w:hAnsi="Arial" w:cs="Arial"/>
                <w:color w:val="000000"/>
                <w:sz w:val="20"/>
                <w:szCs w:val="20"/>
                <w:lang w:eastAsia="en-GB"/>
              </w:rPr>
            </w:pPr>
          </w:p>
        </w:tc>
        <w:tc>
          <w:tcPr>
            <w:tcW w:w="3263" w:type="dxa"/>
            <w:gridSpan w:val="2"/>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1928662D"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PDL</w:t>
            </w:r>
          </w:p>
        </w:tc>
        <w:tc>
          <w:tcPr>
            <w:tcW w:w="3610" w:type="dxa"/>
            <w:gridSpan w:val="2"/>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3DE497CD"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Greenfield</w:t>
            </w:r>
          </w:p>
        </w:tc>
      </w:tr>
      <w:tr w:rsidR="00E57C77" w:rsidRPr="00E57C77" w14:paraId="677F5825" w14:textId="77777777" w:rsidTr="00BD40A6">
        <w:trPr>
          <w:trHeight w:val="576"/>
        </w:trPr>
        <w:tc>
          <w:tcPr>
            <w:tcW w:w="2127" w:type="dxa"/>
            <w:tcBorders>
              <w:top w:val="nil"/>
              <w:left w:val="single" w:sz="4" w:space="0" w:color="auto"/>
              <w:bottom w:val="single" w:sz="4" w:space="0" w:color="auto"/>
              <w:right w:val="single" w:sz="4" w:space="0" w:color="auto"/>
            </w:tcBorders>
            <w:shd w:val="clear" w:color="auto" w:fill="ACB9CA" w:themeFill="text2" w:themeFillTint="66"/>
            <w:noWrap/>
            <w:vAlign w:val="bottom"/>
            <w:hideMark/>
          </w:tcPr>
          <w:p w14:paraId="760D0D8D" w14:textId="77777777" w:rsidR="00E57C77" w:rsidRPr="00E57C77" w:rsidRDefault="00E57C77" w:rsidP="00E57C77">
            <w:pPr>
              <w:spacing w:after="0" w:line="240" w:lineRule="auto"/>
              <w:rPr>
                <w:rFonts w:ascii="Arial" w:eastAsia="Times New Roman" w:hAnsi="Arial" w:cs="Arial"/>
                <w:b/>
                <w:bCs/>
                <w:color w:val="000000"/>
                <w:sz w:val="20"/>
                <w:szCs w:val="20"/>
                <w:lang w:eastAsia="en-GB"/>
              </w:rPr>
            </w:pPr>
            <w:r w:rsidRPr="00E57C77">
              <w:rPr>
                <w:rFonts w:ascii="Arial" w:eastAsia="Times New Roman" w:hAnsi="Arial" w:cs="Arial"/>
                <w:b/>
                <w:bCs/>
                <w:color w:val="000000"/>
                <w:sz w:val="20"/>
                <w:szCs w:val="20"/>
                <w:lang w:eastAsia="en-GB"/>
              </w:rPr>
              <w:t>Site size</w:t>
            </w:r>
          </w:p>
        </w:tc>
        <w:tc>
          <w:tcPr>
            <w:tcW w:w="1458" w:type="dxa"/>
            <w:tcBorders>
              <w:top w:val="nil"/>
              <w:left w:val="nil"/>
              <w:bottom w:val="single" w:sz="4" w:space="0" w:color="auto"/>
              <w:right w:val="single" w:sz="4" w:space="0" w:color="auto"/>
            </w:tcBorders>
            <w:shd w:val="clear" w:color="auto" w:fill="ACB9CA" w:themeFill="text2" w:themeFillTint="66"/>
            <w:vAlign w:val="bottom"/>
            <w:hideMark/>
          </w:tcPr>
          <w:p w14:paraId="6DCDD39B"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Data points</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0C3BC50B"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proofErr w:type="spellStart"/>
            <w:r w:rsidRPr="00E57C77">
              <w:rPr>
                <w:rFonts w:ascii="Arial" w:eastAsia="Times New Roman" w:hAnsi="Arial" w:cs="Arial"/>
                <w:color w:val="000000"/>
                <w:sz w:val="20"/>
                <w:szCs w:val="20"/>
                <w:lang w:eastAsia="en-GB"/>
              </w:rPr>
              <w:t>Avg</w:t>
            </w:r>
            <w:proofErr w:type="spellEnd"/>
            <w:r w:rsidRPr="00E57C77">
              <w:rPr>
                <w:rFonts w:ascii="Arial" w:eastAsia="Times New Roman" w:hAnsi="Arial" w:cs="Arial"/>
                <w:color w:val="000000"/>
                <w:sz w:val="20"/>
                <w:szCs w:val="20"/>
                <w:lang w:eastAsia="en-GB"/>
              </w:rPr>
              <w:t xml:space="preserve"> BOR (units/year)</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6C02E17A"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Data points</w:t>
            </w:r>
          </w:p>
        </w:tc>
        <w:tc>
          <w:tcPr>
            <w:tcW w:w="1805" w:type="dxa"/>
            <w:tcBorders>
              <w:top w:val="nil"/>
              <w:left w:val="nil"/>
              <w:bottom w:val="single" w:sz="4" w:space="0" w:color="auto"/>
              <w:right w:val="single" w:sz="4" w:space="0" w:color="auto"/>
            </w:tcBorders>
            <w:shd w:val="clear" w:color="auto" w:fill="ACB9CA" w:themeFill="text2" w:themeFillTint="66"/>
            <w:vAlign w:val="bottom"/>
            <w:hideMark/>
          </w:tcPr>
          <w:p w14:paraId="45910526"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proofErr w:type="spellStart"/>
            <w:r w:rsidRPr="00E57C77">
              <w:rPr>
                <w:rFonts w:ascii="Arial" w:eastAsia="Times New Roman" w:hAnsi="Arial" w:cs="Arial"/>
                <w:color w:val="000000"/>
                <w:sz w:val="20"/>
                <w:szCs w:val="20"/>
                <w:lang w:eastAsia="en-GB"/>
              </w:rPr>
              <w:t>Avg</w:t>
            </w:r>
            <w:proofErr w:type="spellEnd"/>
            <w:r w:rsidRPr="00E57C77">
              <w:rPr>
                <w:rFonts w:ascii="Arial" w:eastAsia="Times New Roman" w:hAnsi="Arial" w:cs="Arial"/>
                <w:color w:val="000000"/>
                <w:sz w:val="20"/>
                <w:szCs w:val="20"/>
                <w:lang w:eastAsia="en-GB"/>
              </w:rPr>
              <w:t xml:space="preserve"> BOR (units/year)</w:t>
            </w:r>
          </w:p>
        </w:tc>
      </w:tr>
      <w:tr w:rsidR="00E57C77" w:rsidRPr="00E57C77" w14:paraId="07651B18"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B657F60"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1FD449FD"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146</w:t>
            </w:r>
          </w:p>
        </w:tc>
        <w:tc>
          <w:tcPr>
            <w:tcW w:w="1805" w:type="dxa"/>
            <w:tcBorders>
              <w:top w:val="nil"/>
              <w:left w:val="nil"/>
              <w:bottom w:val="single" w:sz="4" w:space="0" w:color="auto"/>
              <w:right w:val="single" w:sz="4" w:space="0" w:color="auto"/>
            </w:tcBorders>
            <w:shd w:val="clear" w:color="auto" w:fill="auto"/>
            <w:noWrap/>
            <w:vAlign w:val="center"/>
            <w:hideMark/>
          </w:tcPr>
          <w:p w14:paraId="2E2726A9"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1.2</w:t>
            </w:r>
          </w:p>
        </w:tc>
        <w:tc>
          <w:tcPr>
            <w:tcW w:w="1805" w:type="dxa"/>
            <w:tcBorders>
              <w:top w:val="nil"/>
              <w:left w:val="nil"/>
              <w:bottom w:val="nil"/>
              <w:right w:val="nil"/>
            </w:tcBorders>
            <w:shd w:val="clear" w:color="auto" w:fill="auto"/>
            <w:noWrap/>
            <w:vAlign w:val="center"/>
            <w:hideMark/>
          </w:tcPr>
          <w:p w14:paraId="2F02DA44"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61</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1B7C3760"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0.9</w:t>
            </w:r>
          </w:p>
        </w:tc>
      </w:tr>
      <w:tr w:rsidR="00E57C77" w:rsidRPr="00E57C77" w14:paraId="1BA3420C"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CCD2A8E"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10 - 49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75E66452"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8</w:t>
            </w:r>
          </w:p>
        </w:tc>
        <w:tc>
          <w:tcPr>
            <w:tcW w:w="1805" w:type="dxa"/>
            <w:tcBorders>
              <w:top w:val="nil"/>
              <w:left w:val="nil"/>
              <w:bottom w:val="single" w:sz="4" w:space="0" w:color="auto"/>
              <w:right w:val="single" w:sz="4" w:space="0" w:color="auto"/>
            </w:tcBorders>
            <w:shd w:val="clear" w:color="auto" w:fill="auto"/>
            <w:noWrap/>
            <w:vAlign w:val="center"/>
            <w:hideMark/>
          </w:tcPr>
          <w:p w14:paraId="22A39CB8"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15.4</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9C00D4A"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6</w:t>
            </w:r>
          </w:p>
        </w:tc>
        <w:tc>
          <w:tcPr>
            <w:tcW w:w="1805" w:type="dxa"/>
            <w:tcBorders>
              <w:top w:val="nil"/>
              <w:left w:val="nil"/>
              <w:bottom w:val="single" w:sz="4" w:space="0" w:color="auto"/>
              <w:right w:val="single" w:sz="4" w:space="0" w:color="auto"/>
            </w:tcBorders>
            <w:shd w:val="clear" w:color="auto" w:fill="auto"/>
            <w:noWrap/>
            <w:vAlign w:val="center"/>
            <w:hideMark/>
          </w:tcPr>
          <w:p w14:paraId="57CAD6E7"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17.5</w:t>
            </w:r>
          </w:p>
        </w:tc>
      </w:tr>
      <w:tr w:rsidR="00E57C77" w:rsidRPr="00E57C77" w14:paraId="59860185"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1298FF0"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50 - 99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1283D244"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c>
          <w:tcPr>
            <w:tcW w:w="1805" w:type="dxa"/>
            <w:tcBorders>
              <w:top w:val="nil"/>
              <w:left w:val="nil"/>
              <w:bottom w:val="single" w:sz="4" w:space="0" w:color="auto"/>
              <w:right w:val="single" w:sz="4" w:space="0" w:color="auto"/>
            </w:tcBorders>
            <w:shd w:val="clear" w:color="auto" w:fill="auto"/>
            <w:noWrap/>
            <w:vAlign w:val="center"/>
            <w:hideMark/>
          </w:tcPr>
          <w:p w14:paraId="662639A4"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c>
          <w:tcPr>
            <w:tcW w:w="1805" w:type="dxa"/>
            <w:tcBorders>
              <w:top w:val="nil"/>
              <w:left w:val="nil"/>
              <w:bottom w:val="single" w:sz="4" w:space="0" w:color="auto"/>
              <w:right w:val="single" w:sz="4" w:space="0" w:color="auto"/>
            </w:tcBorders>
            <w:shd w:val="clear" w:color="auto" w:fill="auto"/>
            <w:noWrap/>
            <w:vAlign w:val="center"/>
            <w:hideMark/>
          </w:tcPr>
          <w:p w14:paraId="637E3898"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3</w:t>
            </w:r>
          </w:p>
        </w:tc>
        <w:tc>
          <w:tcPr>
            <w:tcW w:w="1805" w:type="dxa"/>
            <w:tcBorders>
              <w:top w:val="nil"/>
              <w:left w:val="nil"/>
              <w:bottom w:val="single" w:sz="4" w:space="0" w:color="auto"/>
              <w:right w:val="single" w:sz="4" w:space="0" w:color="auto"/>
            </w:tcBorders>
            <w:shd w:val="clear" w:color="auto" w:fill="auto"/>
            <w:noWrap/>
            <w:vAlign w:val="center"/>
            <w:hideMark/>
          </w:tcPr>
          <w:p w14:paraId="7C4E0E42"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17.7</w:t>
            </w:r>
          </w:p>
        </w:tc>
      </w:tr>
      <w:tr w:rsidR="00E57C77" w:rsidRPr="00E57C77" w14:paraId="4D6BA8C8" w14:textId="77777777" w:rsidTr="00040EA9">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4F53BCA" w14:textId="77777777" w:rsidR="00E57C77" w:rsidRPr="00E57C77" w:rsidRDefault="00E57C77" w:rsidP="00E57C77">
            <w:pPr>
              <w:spacing w:after="0" w:line="240" w:lineRule="auto"/>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100 - 499 Dwellings</w:t>
            </w:r>
          </w:p>
        </w:tc>
        <w:tc>
          <w:tcPr>
            <w:tcW w:w="1458" w:type="dxa"/>
            <w:tcBorders>
              <w:top w:val="nil"/>
              <w:left w:val="nil"/>
              <w:bottom w:val="single" w:sz="4" w:space="0" w:color="auto"/>
              <w:right w:val="single" w:sz="4" w:space="0" w:color="auto"/>
            </w:tcBorders>
            <w:shd w:val="clear" w:color="auto" w:fill="auto"/>
            <w:noWrap/>
            <w:vAlign w:val="center"/>
            <w:hideMark/>
          </w:tcPr>
          <w:p w14:paraId="4F035A25"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c>
          <w:tcPr>
            <w:tcW w:w="1805" w:type="dxa"/>
            <w:tcBorders>
              <w:top w:val="nil"/>
              <w:left w:val="nil"/>
              <w:bottom w:val="single" w:sz="4" w:space="0" w:color="auto"/>
              <w:right w:val="single" w:sz="4" w:space="0" w:color="auto"/>
            </w:tcBorders>
            <w:shd w:val="clear" w:color="auto" w:fill="auto"/>
            <w:noWrap/>
            <w:vAlign w:val="center"/>
            <w:hideMark/>
          </w:tcPr>
          <w:p w14:paraId="4EA62C43"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N/A</w:t>
            </w:r>
          </w:p>
        </w:tc>
        <w:tc>
          <w:tcPr>
            <w:tcW w:w="1805" w:type="dxa"/>
            <w:tcBorders>
              <w:top w:val="nil"/>
              <w:left w:val="nil"/>
              <w:bottom w:val="single" w:sz="4" w:space="0" w:color="auto"/>
              <w:right w:val="single" w:sz="4" w:space="0" w:color="auto"/>
            </w:tcBorders>
            <w:shd w:val="clear" w:color="auto" w:fill="auto"/>
            <w:noWrap/>
            <w:vAlign w:val="bottom"/>
            <w:hideMark/>
          </w:tcPr>
          <w:p w14:paraId="57FCD29E"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4</w:t>
            </w:r>
          </w:p>
        </w:tc>
        <w:tc>
          <w:tcPr>
            <w:tcW w:w="1805" w:type="dxa"/>
            <w:tcBorders>
              <w:top w:val="nil"/>
              <w:left w:val="nil"/>
              <w:bottom w:val="single" w:sz="4" w:space="0" w:color="auto"/>
              <w:right w:val="single" w:sz="4" w:space="0" w:color="auto"/>
            </w:tcBorders>
            <w:shd w:val="clear" w:color="auto" w:fill="auto"/>
            <w:noWrap/>
            <w:vAlign w:val="bottom"/>
            <w:hideMark/>
          </w:tcPr>
          <w:p w14:paraId="1928CDCB" w14:textId="77777777" w:rsidR="00E57C77" w:rsidRPr="00E57C77" w:rsidRDefault="00E57C77" w:rsidP="00E57C77">
            <w:pPr>
              <w:spacing w:after="0" w:line="240" w:lineRule="auto"/>
              <w:jc w:val="center"/>
              <w:rPr>
                <w:rFonts w:ascii="Arial" w:eastAsia="Times New Roman" w:hAnsi="Arial" w:cs="Arial"/>
                <w:color w:val="000000"/>
                <w:sz w:val="20"/>
                <w:szCs w:val="20"/>
                <w:lang w:eastAsia="en-GB"/>
              </w:rPr>
            </w:pPr>
            <w:r w:rsidRPr="00E57C77">
              <w:rPr>
                <w:rFonts w:ascii="Arial" w:eastAsia="Times New Roman" w:hAnsi="Arial" w:cs="Arial"/>
                <w:color w:val="000000"/>
                <w:sz w:val="20"/>
                <w:szCs w:val="20"/>
                <w:lang w:eastAsia="en-GB"/>
              </w:rPr>
              <w:t>31.2</w:t>
            </w:r>
          </w:p>
        </w:tc>
      </w:tr>
    </w:tbl>
    <w:p w14:paraId="6CDACFEF" w14:textId="77777777" w:rsidR="00E57C77" w:rsidRPr="003910AB" w:rsidRDefault="00E57C77" w:rsidP="00A9277C">
      <w:pPr>
        <w:rPr>
          <w:rFonts w:ascii="Arial" w:hAnsi="Arial" w:cs="Arial"/>
          <w:sz w:val="20"/>
          <w:szCs w:val="20"/>
        </w:rPr>
      </w:pPr>
    </w:p>
    <w:p w14:paraId="64174588" w14:textId="4B40BA66" w:rsidR="00A9277C" w:rsidRPr="003910AB" w:rsidRDefault="00A9277C" w:rsidP="00A9277C">
      <w:pPr>
        <w:rPr>
          <w:rFonts w:ascii="Arial" w:hAnsi="Arial" w:cs="Arial"/>
          <w:sz w:val="20"/>
          <w:szCs w:val="20"/>
        </w:rPr>
      </w:pPr>
      <w:r w:rsidRPr="003910AB">
        <w:rPr>
          <w:rFonts w:ascii="Arial" w:hAnsi="Arial" w:cs="Arial"/>
          <w:sz w:val="20"/>
          <w:szCs w:val="20"/>
        </w:rPr>
        <w:t xml:space="preserve">.   </w:t>
      </w:r>
    </w:p>
    <w:p w14:paraId="60E9AFF3" w14:textId="77777777" w:rsidR="000E6689" w:rsidRPr="003910AB" w:rsidRDefault="000E6689">
      <w:pPr>
        <w:rPr>
          <w:rFonts w:ascii="Arial" w:hAnsi="Arial" w:cs="Arial"/>
          <w:sz w:val="20"/>
          <w:szCs w:val="20"/>
        </w:rPr>
      </w:pPr>
    </w:p>
    <w:sectPr w:rsidR="000E6689" w:rsidRPr="003910AB" w:rsidSect="00040E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BDFC" w14:textId="77777777" w:rsidR="00F962F1" w:rsidRDefault="00F962F1" w:rsidP="00A9277C">
      <w:pPr>
        <w:spacing w:after="0" w:line="240" w:lineRule="auto"/>
      </w:pPr>
      <w:r>
        <w:separator/>
      </w:r>
    </w:p>
  </w:endnote>
  <w:endnote w:type="continuationSeparator" w:id="0">
    <w:p w14:paraId="659BD034" w14:textId="77777777" w:rsidR="00F962F1" w:rsidRDefault="00F962F1" w:rsidP="00A9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415670"/>
      <w:docPartObj>
        <w:docPartGallery w:val="Page Numbers (Bottom of Page)"/>
        <w:docPartUnique/>
      </w:docPartObj>
    </w:sdtPr>
    <w:sdtEndPr>
      <w:rPr>
        <w:rFonts w:ascii="Arial" w:hAnsi="Arial" w:cs="Arial"/>
        <w:sz w:val="20"/>
        <w:szCs w:val="20"/>
      </w:rPr>
    </w:sdtEndPr>
    <w:sdtContent>
      <w:p w14:paraId="6DA12FCD" w14:textId="4F89CCA3" w:rsidR="00A94447" w:rsidRPr="004C6D51" w:rsidRDefault="00A94447">
        <w:pPr>
          <w:pStyle w:val="Footer"/>
          <w:jc w:val="right"/>
          <w:rPr>
            <w:rFonts w:ascii="Arial" w:hAnsi="Arial" w:cs="Arial"/>
            <w:sz w:val="20"/>
            <w:szCs w:val="20"/>
          </w:rPr>
        </w:pPr>
        <w:r w:rsidRPr="004C6D51">
          <w:rPr>
            <w:rFonts w:ascii="Arial" w:hAnsi="Arial" w:cs="Arial"/>
            <w:sz w:val="20"/>
            <w:szCs w:val="20"/>
          </w:rPr>
          <w:fldChar w:fldCharType="begin"/>
        </w:r>
        <w:r w:rsidRPr="004C6D51">
          <w:rPr>
            <w:rFonts w:ascii="Arial" w:hAnsi="Arial" w:cs="Arial"/>
            <w:sz w:val="20"/>
            <w:szCs w:val="20"/>
          </w:rPr>
          <w:instrText>PAGE   \* MERGEFORMAT</w:instrText>
        </w:r>
        <w:r w:rsidRPr="004C6D51">
          <w:rPr>
            <w:rFonts w:ascii="Arial" w:hAnsi="Arial" w:cs="Arial"/>
            <w:sz w:val="20"/>
            <w:szCs w:val="20"/>
          </w:rPr>
          <w:fldChar w:fldCharType="separate"/>
        </w:r>
        <w:r w:rsidRPr="004C6D51">
          <w:rPr>
            <w:rFonts w:ascii="Arial" w:hAnsi="Arial" w:cs="Arial"/>
            <w:sz w:val="20"/>
            <w:szCs w:val="20"/>
          </w:rPr>
          <w:t>2</w:t>
        </w:r>
        <w:r w:rsidRPr="004C6D51">
          <w:rPr>
            <w:rFonts w:ascii="Arial" w:hAnsi="Arial" w:cs="Arial"/>
            <w:sz w:val="20"/>
            <w:szCs w:val="20"/>
          </w:rPr>
          <w:fldChar w:fldCharType="end"/>
        </w:r>
      </w:p>
    </w:sdtContent>
  </w:sdt>
  <w:p w14:paraId="11299578" w14:textId="77777777" w:rsidR="00A94447" w:rsidRDefault="00A94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622383"/>
      <w:docPartObj>
        <w:docPartGallery w:val="Page Numbers (Bottom of Page)"/>
        <w:docPartUnique/>
      </w:docPartObj>
    </w:sdtPr>
    <w:sdtEndPr>
      <w:rPr>
        <w:rFonts w:ascii="Arial" w:hAnsi="Arial" w:cs="Arial"/>
        <w:sz w:val="20"/>
        <w:szCs w:val="20"/>
      </w:rPr>
    </w:sdtEndPr>
    <w:sdtContent>
      <w:p w14:paraId="0974CAF0" w14:textId="77777777" w:rsidR="004C6D51" w:rsidRDefault="004C6D51">
        <w:pPr>
          <w:pStyle w:val="Footer"/>
          <w:jc w:val="right"/>
          <w:rPr>
            <w:rFonts w:ascii="Arial" w:hAnsi="Arial" w:cs="Arial"/>
            <w:sz w:val="20"/>
            <w:szCs w:val="20"/>
          </w:rPr>
        </w:pPr>
      </w:p>
      <w:p w14:paraId="1BFE668F" w14:textId="72282733" w:rsidR="004C6D51" w:rsidRPr="004C6D51" w:rsidRDefault="004C6D51">
        <w:pPr>
          <w:pStyle w:val="Footer"/>
          <w:jc w:val="right"/>
          <w:rPr>
            <w:rFonts w:ascii="Arial" w:hAnsi="Arial" w:cs="Arial"/>
            <w:sz w:val="20"/>
            <w:szCs w:val="20"/>
          </w:rPr>
        </w:pPr>
        <w:r w:rsidRPr="004C6D51">
          <w:rPr>
            <w:rFonts w:ascii="Arial" w:hAnsi="Arial" w:cs="Arial"/>
            <w:sz w:val="20"/>
            <w:szCs w:val="20"/>
          </w:rPr>
          <w:fldChar w:fldCharType="begin"/>
        </w:r>
        <w:r w:rsidRPr="004C6D51">
          <w:rPr>
            <w:rFonts w:ascii="Arial" w:hAnsi="Arial" w:cs="Arial"/>
            <w:sz w:val="20"/>
            <w:szCs w:val="20"/>
          </w:rPr>
          <w:instrText>PAGE   \* MERGEFORMAT</w:instrText>
        </w:r>
        <w:r w:rsidRPr="004C6D51">
          <w:rPr>
            <w:rFonts w:ascii="Arial" w:hAnsi="Arial" w:cs="Arial"/>
            <w:sz w:val="20"/>
            <w:szCs w:val="20"/>
          </w:rPr>
          <w:fldChar w:fldCharType="separate"/>
        </w:r>
        <w:r w:rsidRPr="004C6D51">
          <w:rPr>
            <w:rFonts w:ascii="Arial" w:hAnsi="Arial" w:cs="Arial"/>
            <w:sz w:val="20"/>
            <w:szCs w:val="20"/>
          </w:rPr>
          <w:t>2</w:t>
        </w:r>
        <w:r w:rsidRPr="004C6D51">
          <w:rPr>
            <w:rFonts w:ascii="Arial" w:hAnsi="Arial" w:cs="Arial"/>
            <w:sz w:val="20"/>
            <w:szCs w:val="20"/>
          </w:rPr>
          <w:fldChar w:fldCharType="end"/>
        </w:r>
      </w:p>
    </w:sdtContent>
  </w:sdt>
  <w:p w14:paraId="556E4DBA" w14:textId="77777777" w:rsidR="004C6D51" w:rsidRDefault="004C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FAF1" w14:textId="77777777" w:rsidR="00F962F1" w:rsidRDefault="00F962F1" w:rsidP="00A9277C">
      <w:pPr>
        <w:spacing w:after="0" w:line="240" w:lineRule="auto"/>
      </w:pPr>
      <w:r>
        <w:separator/>
      </w:r>
    </w:p>
  </w:footnote>
  <w:footnote w:type="continuationSeparator" w:id="0">
    <w:p w14:paraId="232254C3" w14:textId="77777777" w:rsidR="00F962F1" w:rsidRDefault="00F962F1" w:rsidP="00A9277C">
      <w:pPr>
        <w:spacing w:after="0" w:line="240" w:lineRule="auto"/>
      </w:pPr>
      <w:r>
        <w:continuationSeparator/>
      </w:r>
    </w:p>
  </w:footnote>
  <w:footnote w:id="1">
    <w:p w14:paraId="1BB985A3" w14:textId="483134AA" w:rsidR="00CA435F" w:rsidRPr="0093666F" w:rsidRDefault="00CA435F">
      <w:pPr>
        <w:pStyle w:val="FootnoteText"/>
        <w:rPr>
          <w:rFonts w:ascii="Arial" w:hAnsi="Arial" w:cs="Arial"/>
        </w:rPr>
      </w:pPr>
      <w:r w:rsidRPr="0093666F">
        <w:rPr>
          <w:rStyle w:val="FootnoteReference"/>
          <w:rFonts w:ascii="Arial" w:hAnsi="Arial" w:cs="Arial"/>
        </w:rPr>
        <w:footnoteRef/>
      </w:r>
      <w:r w:rsidRPr="0093666F">
        <w:rPr>
          <w:rFonts w:ascii="Arial" w:hAnsi="Arial" w:cs="Arial"/>
        </w:rPr>
        <w:t xml:space="preserve"> Data for 2023/24 is </w:t>
      </w:r>
      <w:r w:rsidR="00380735" w:rsidRPr="0093666F">
        <w:rPr>
          <w:rFonts w:ascii="Arial" w:hAnsi="Arial" w:cs="Arial"/>
        </w:rPr>
        <w:t xml:space="preserve">based on a predicted position which will be updated when data is available, anticipated to be </w:t>
      </w:r>
      <w:r w:rsidR="00DC18AF" w:rsidRPr="0093666F">
        <w:rPr>
          <w:rFonts w:ascii="Arial" w:hAnsi="Arial" w:cs="Arial"/>
        </w:rPr>
        <w:t>late summer/ early autumn.</w:t>
      </w:r>
    </w:p>
  </w:footnote>
  <w:footnote w:id="2">
    <w:p w14:paraId="339105E0" w14:textId="707A0505" w:rsidR="00380735" w:rsidRDefault="00380735">
      <w:pPr>
        <w:pStyle w:val="FootnoteText"/>
      </w:pPr>
      <w:r w:rsidRPr="0093666F">
        <w:rPr>
          <w:rStyle w:val="FootnoteReference"/>
          <w:rFonts w:ascii="Arial" w:hAnsi="Arial" w:cs="Arial"/>
        </w:rPr>
        <w:footnoteRef/>
      </w:r>
      <w:r w:rsidRPr="0093666F">
        <w:rPr>
          <w:rFonts w:ascii="Arial" w:hAnsi="Arial" w:cs="Arial"/>
        </w:rPr>
        <w:t xml:space="preserve"> The predicated completions data is based on an analysis of council tax records</w:t>
      </w:r>
      <w:r w:rsidR="004124CE" w:rsidRPr="0093666F">
        <w:rPr>
          <w:rFonts w:ascii="Arial" w:hAnsi="Arial" w:cs="Arial"/>
        </w:rPr>
        <w:t xml:space="preserve"> and</w:t>
      </w:r>
      <w:r w:rsidRPr="0093666F">
        <w:rPr>
          <w:rFonts w:ascii="Arial" w:hAnsi="Arial" w:cs="Arial"/>
        </w:rPr>
        <w:t xml:space="preserve"> site promoter/ developer information</w:t>
      </w:r>
      <w:r w:rsidR="00D45453">
        <w:t>.</w:t>
      </w:r>
      <w:r>
        <w:t xml:space="preserve"> </w:t>
      </w:r>
    </w:p>
  </w:footnote>
  <w:footnote w:id="3">
    <w:p w14:paraId="58647D2A" w14:textId="77777777" w:rsidR="000B4238" w:rsidRPr="00594AC2" w:rsidRDefault="000B4238" w:rsidP="000B4238">
      <w:pPr>
        <w:pStyle w:val="FootnoteText"/>
        <w:rPr>
          <w:rFonts w:ascii="Arial" w:hAnsi="Arial" w:cs="Arial"/>
        </w:rPr>
      </w:pPr>
      <w:r w:rsidRPr="00295B70">
        <w:rPr>
          <w:rStyle w:val="FootnoteReference"/>
          <w:rFonts w:ascii="Arial" w:hAnsi="Arial" w:cs="Arial"/>
        </w:rPr>
        <w:footnoteRef/>
      </w:r>
      <w:r w:rsidRPr="00295B70">
        <w:rPr>
          <w:rFonts w:ascii="Arial" w:hAnsi="Arial" w:cs="Arial"/>
        </w:rPr>
        <w:t xml:space="preserve"> 022 Reference ID: 68-022-20190722</w:t>
      </w:r>
    </w:p>
  </w:footnote>
  <w:footnote w:id="4">
    <w:p w14:paraId="59478142" w14:textId="77777777" w:rsidR="00853AC3" w:rsidRPr="00824134" w:rsidRDefault="00853AC3" w:rsidP="00853AC3">
      <w:pPr>
        <w:pStyle w:val="FootnoteText"/>
        <w:rPr>
          <w:rFonts w:ascii="Arial" w:hAnsi="Arial" w:cs="Arial"/>
        </w:rPr>
      </w:pPr>
      <w:r w:rsidRPr="00824134">
        <w:rPr>
          <w:rStyle w:val="FootnoteReference"/>
          <w:rFonts w:ascii="Arial" w:hAnsi="Arial" w:cs="Arial"/>
        </w:rPr>
        <w:footnoteRef/>
      </w:r>
      <w:r w:rsidRPr="00824134">
        <w:rPr>
          <w:rFonts w:ascii="Arial" w:hAnsi="Arial" w:cs="Arial"/>
        </w:rPr>
        <w:t xml:space="preserve"> 13 sites over 5 dwellings permitted since 1 April 2023, totalling 1,010 </w:t>
      </w:r>
      <w:proofErr w:type="gramStart"/>
      <w:r w:rsidRPr="00824134">
        <w:rPr>
          <w:rFonts w:ascii="Arial" w:hAnsi="Arial" w:cs="Arial"/>
        </w:rPr>
        <w:t>dwellings</w:t>
      </w:r>
      <w:proofErr w:type="gramEnd"/>
    </w:p>
  </w:footnote>
  <w:footnote w:id="5">
    <w:p w14:paraId="1B4AB795" w14:textId="15D5AD4F" w:rsidR="00853AC3" w:rsidRPr="00824134" w:rsidRDefault="00853AC3">
      <w:pPr>
        <w:pStyle w:val="FootnoteText"/>
        <w:rPr>
          <w:rFonts w:ascii="Arial" w:hAnsi="Arial" w:cs="Arial"/>
        </w:rPr>
      </w:pPr>
      <w:r w:rsidRPr="00824134">
        <w:rPr>
          <w:rStyle w:val="FootnoteReference"/>
          <w:rFonts w:ascii="Arial" w:hAnsi="Arial" w:cs="Arial"/>
        </w:rPr>
        <w:footnoteRef/>
      </w:r>
      <w:r w:rsidRPr="00824134">
        <w:rPr>
          <w:rFonts w:ascii="Arial" w:hAnsi="Arial" w:cs="Arial"/>
        </w:rPr>
        <w:t xml:space="preserve"> Note the formatting of the table has been amended from that shown in Policy H1 for </w:t>
      </w:r>
      <w:proofErr w:type="gramStart"/>
      <w:r w:rsidRPr="00824134">
        <w:rPr>
          <w:rFonts w:ascii="Arial" w:hAnsi="Arial" w:cs="Arial"/>
        </w:rPr>
        <w:t>clarity</w:t>
      </w:r>
      <w:proofErr w:type="gramEnd"/>
    </w:p>
  </w:footnote>
  <w:footnote w:id="6">
    <w:p w14:paraId="227EA86C" w14:textId="77777777" w:rsidR="00353DDA" w:rsidRPr="00824134" w:rsidRDefault="00353DDA" w:rsidP="00353DDA">
      <w:pPr>
        <w:pStyle w:val="FootnoteText"/>
        <w:rPr>
          <w:rFonts w:ascii="Arial" w:hAnsi="Arial" w:cs="Arial"/>
        </w:rPr>
      </w:pPr>
      <w:r w:rsidRPr="00824134">
        <w:rPr>
          <w:rStyle w:val="FootnoteReference"/>
          <w:rFonts w:ascii="Arial" w:hAnsi="Arial" w:cs="Arial"/>
        </w:rPr>
        <w:footnoteRef/>
      </w:r>
      <w:r w:rsidRPr="00824134">
        <w:rPr>
          <w:rFonts w:ascii="Arial" w:hAnsi="Arial" w:cs="Arial"/>
        </w:rPr>
        <w:t xml:space="preserve"> Carried forward in this Local Plan (see </w:t>
      </w:r>
      <w:r w:rsidRPr="00824134">
        <w:rPr>
          <w:rFonts w:ascii="Arial" w:hAnsi="Arial" w:cs="Arial"/>
          <w:noProof/>
          <w:lang w:eastAsia="en-GB"/>
        </w:rPr>
        <w:t xml:space="preserve">Policy H2 </w:t>
      </w:r>
      <w:r w:rsidRPr="00824134">
        <w:rPr>
          <w:rFonts w:ascii="Arial" w:hAnsi="Arial" w:cs="Arial"/>
        </w:rPr>
        <w:t>Strategic Locations/ Allocations 2021 – 2039)</w:t>
      </w:r>
    </w:p>
  </w:footnote>
  <w:footnote w:id="7">
    <w:p w14:paraId="700FF952" w14:textId="2F53118B" w:rsidR="00353DDA" w:rsidRPr="00D96A20" w:rsidRDefault="00353DDA" w:rsidP="00353DDA">
      <w:pPr>
        <w:pStyle w:val="FootnoteText"/>
        <w:rPr>
          <w:rFonts w:ascii="Arial" w:hAnsi="Arial" w:cs="Arial"/>
          <w:sz w:val="16"/>
          <w:szCs w:val="16"/>
        </w:rPr>
      </w:pPr>
      <w:r w:rsidRPr="00824134">
        <w:rPr>
          <w:rStyle w:val="FootnoteReference"/>
          <w:rFonts w:ascii="Arial" w:hAnsi="Arial" w:cs="Arial"/>
        </w:rPr>
        <w:footnoteRef/>
      </w:r>
      <w:r w:rsidR="00824134">
        <w:rPr>
          <w:rFonts w:ascii="Arial" w:hAnsi="Arial" w:cs="Arial"/>
        </w:rPr>
        <w:t xml:space="preserve"> </w:t>
      </w:r>
      <w:r w:rsidRPr="00824134">
        <w:rPr>
          <w:rFonts w:ascii="Arial" w:hAnsi="Arial" w:cs="Arial"/>
        </w:rPr>
        <w:t xml:space="preserve">Carried forward in this Local Plan (see </w:t>
      </w:r>
      <w:r w:rsidRPr="00824134">
        <w:rPr>
          <w:rFonts w:ascii="Arial" w:hAnsi="Arial" w:cs="Arial"/>
          <w:noProof/>
          <w:lang w:eastAsia="en-GB"/>
        </w:rPr>
        <w:t xml:space="preserve">Policy H2 </w:t>
      </w:r>
      <w:r w:rsidRPr="00824134">
        <w:rPr>
          <w:rFonts w:ascii="Arial" w:hAnsi="Arial" w:cs="Arial"/>
        </w:rPr>
        <w:t>Strategic Locations/ Allocations 2021 – 2039) Site Allocations DPD 2014-2029)</w:t>
      </w:r>
    </w:p>
  </w:footnote>
  <w:footnote w:id="8">
    <w:p w14:paraId="4C9CE674" w14:textId="060054CF" w:rsidR="00B57D48" w:rsidRDefault="00B57D48">
      <w:pPr>
        <w:pStyle w:val="FootnoteText"/>
      </w:pPr>
      <w:r>
        <w:rPr>
          <w:rStyle w:val="FootnoteReference"/>
        </w:rPr>
        <w:footnoteRef/>
      </w:r>
      <w:r>
        <w:t xml:space="preserve"> Appendix 5 of the HELAA sets out plan area residential capacity by </w:t>
      </w:r>
      <w:proofErr w:type="gramStart"/>
      <w:r>
        <w:t>parish</w:t>
      </w:r>
      <w:proofErr w:type="gramEnd"/>
    </w:p>
  </w:footnote>
  <w:footnote w:id="9">
    <w:p w14:paraId="1D75F801" w14:textId="08A036F3" w:rsidR="00A9277C" w:rsidRDefault="00A9277C" w:rsidP="00A9277C">
      <w:pPr>
        <w:pStyle w:val="FootnoteText"/>
      </w:pPr>
      <w:r w:rsidRPr="00D96A20">
        <w:rPr>
          <w:rStyle w:val="FootnoteReference"/>
          <w:rFonts w:ascii="Arial" w:hAnsi="Arial" w:cs="Arial"/>
          <w:sz w:val="16"/>
          <w:szCs w:val="16"/>
        </w:rPr>
        <w:footnoteRef/>
      </w:r>
      <w:r w:rsidRPr="00D96A20">
        <w:rPr>
          <w:rFonts w:ascii="Arial" w:hAnsi="Arial" w:cs="Arial"/>
          <w:sz w:val="16"/>
          <w:szCs w:val="16"/>
        </w:rPr>
        <w:t xml:space="preserve"> An additional 2</w:t>
      </w:r>
      <w:r w:rsidR="00BC5A46">
        <w:rPr>
          <w:rFonts w:ascii="Arial" w:hAnsi="Arial" w:cs="Arial"/>
          <w:sz w:val="16"/>
          <w:szCs w:val="16"/>
        </w:rPr>
        <w:t>50</w:t>
      </w:r>
      <w:r w:rsidRPr="00D96A20">
        <w:rPr>
          <w:rFonts w:ascii="Arial" w:hAnsi="Arial" w:cs="Arial"/>
          <w:sz w:val="16"/>
          <w:szCs w:val="16"/>
        </w:rPr>
        <w:t xml:space="preserve"> to the 50 allocated in the Policy BO1 Site Allocation DPD 2014 – 2029 (total of </w:t>
      </w:r>
      <w:r w:rsidR="00BC5A46">
        <w:rPr>
          <w:rFonts w:ascii="Arial" w:hAnsi="Arial" w:cs="Arial"/>
          <w:sz w:val="16"/>
          <w:szCs w:val="16"/>
        </w:rPr>
        <w:t>300</w:t>
      </w:r>
      <w:r w:rsidRPr="00D96A20">
        <w:rPr>
          <w:rFonts w:ascii="Arial" w:hAnsi="Arial" w:cs="Arial"/>
          <w:sz w:val="16"/>
          <w:szCs w:val="16"/>
        </w:rPr>
        <w:t>)</w:t>
      </w:r>
    </w:p>
  </w:footnote>
  <w:footnote w:id="10">
    <w:p w14:paraId="2A83215D" w14:textId="2DEDE947" w:rsidR="006E0353" w:rsidRPr="006E0353" w:rsidRDefault="006E0353">
      <w:pPr>
        <w:pStyle w:val="FootnoteText"/>
        <w:rPr>
          <w:rFonts w:ascii="Arial" w:hAnsi="Arial" w:cs="Arial"/>
        </w:rPr>
      </w:pPr>
      <w:r w:rsidRPr="006E0353">
        <w:rPr>
          <w:rStyle w:val="FootnoteReference"/>
          <w:rFonts w:ascii="Arial" w:hAnsi="Arial" w:cs="Arial"/>
          <w:sz w:val="16"/>
          <w:szCs w:val="16"/>
        </w:rPr>
        <w:footnoteRef/>
      </w:r>
      <w:r w:rsidRPr="006E0353">
        <w:rPr>
          <w:rFonts w:ascii="Arial" w:hAnsi="Arial" w:cs="Arial"/>
          <w:sz w:val="16"/>
          <w:szCs w:val="16"/>
        </w:rPr>
        <w:t xml:space="preserve"> ‘Time taken from the first permission granted on site which led to the first dwelling being completed’ – LSH Critical Friend April 24</w:t>
      </w:r>
    </w:p>
  </w:footnote>
  <w:footnote w:id="11">
    <w:p w14:paraId="2E51F380" w14:textId="46008856" w:rsidR="00EE2C4C" w:rsidRDefault="00EE2C4C">
      <w:pPr>
        <w:pStyle w:val="FootnoteText"/>
      </w:pPr>
      <w:r>
        <w:rPr>
          <w:rStyle w:val="FootnoteReference"/>
        </w:rPr>
        <w:footnoteRef/>
      </w:r>
      <w:r>
        <w:t xml:space="preserve"> BORs calculated by Lambert Smith Hampton using completions data from 2012-2023.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CC5D" w14:textId="77777777" w:rsidR="0020140C" w:rsidRPr="00F6432B" w:rsidRDefault="0020140C" w:rsidP="0020140C">
    <w:pPr>
      <w:pStyle w:val="Header"/>
      <w:tabs>
        <w:tab w:val="clear" w:pos="4513"/>
        <w:tab w:val="clear" w:pos="9026"/>
        <w:tab w:val="right" w:pos="10170"/>
      </w:tabs>
      <w:jc w:val="right"/>
      <w:rPr>
        <w:rFonts w:ascii="Arial" w:hAnsi="Arial" w:cs="Arial"/>
        <w:sz w:val="20"/>
        <w:szCs w:val="20"/>
      </w:rPr>
    </w:pPr>
    <w:bookmarkStart w:id="11" w:name="_Hlk167355970"/>
    <w:bookmarkStart w:id="12" w:name="_Hlk167355971"/>
    <w:bookmarkStart w:id="13" w:name="_Hlk167800754"/>
    <w:bookmarkStart w:id="14" w:name="_Hlk167800755"/>
    <w:r w:rsidRPr="00F6432B">
      <w:rPr>
        <w:rFonts w:ascii="Arial" w:hAnsi="Arial" w:cs="Arial"/>
        <w:sz w:val="20"/>
        <w:szCs w:val="20"/>
      </w:rPr>
      <w:t>Chichester Local Plan 2021 – 2039</w:t>
    </w:r>
  </w:p>
  <w:p w14:paraId="265ED7C4" w14:textId="4CA0C7A4" w:rsidR="0020140C" w:rsidRPr="00F6432B" w:rsidRDefault="0020140C" w:rsidP="0020140C">
    <w:pPr>
      <w:pStyle w:val="Header"/>
      <w:pBdr>
        <w:bottom w:val="single" w:sz="6" w:space="1" w:color="auto"/>
      </w:pBdr>
      <w:tabs>
        <w:tab w:val="clear" w:pos="4513"/>
        <w:tab w:val="clear" w:pos="9026"/>
      </w:tabs>
      <w:jc w:val="right"/>
      <w:rPr>
        <w:sz w:val="20"/>
        <w:szCs w:val="20"/>
      </w:rPr>
    </w:pPr>
    <w:r w:rsidRPr="00F6432B">
      <w:rPr>
        <w:rFonts w:ascii="Arial" w:hAnsi="Arial" w:cs="Arial"/>
        <w:sz w:val="20"/>
        <w:szCs w:val="20"/>
      </w:rPr>
      <w:tab/>
    </w:r>
    <w:r>
      <w:rPr>
        <w:rFonts w:ascii="Arial" w:hAnsi="Arial" w:cs="Arial"/>
        <w:sz w:val="20"/>
        <w:szCs w:val="20"/>
      </w:rPr>
      <w:t xml:space="preserve">Housing: Supply </w:t>
    </w:r>
    <w:r w:rsidRPr="00F6432B">
      <w:rPr>
        <w:rFonts w:ascii="Arial" w:hAnsi="Arial" w:cs="Arial"/>
        <w:sz w:val="20"/>
        <w:szCs w:val="20"/>
      </w:rPr>
      <w:t>Background Paper</w:t>
    </w:r>
  </w:p>
  <w:bookmarkEnd w:id="11"/>
  <w:bookmarkEnd w:id="12"/>
  <w:bookmarkEnd w:id="13"/>
  <w:bookmarkEnd w:id="14"/>
  <w:p w14:paraId="576454F2" w14:textId="77777777" w:rsidR="0020140C" w:rsidRDefault="00201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B1D"/>
    <w:multiLevelType w:val="hybridMultilevel"/>
    <w:tmpl w:val="2F286C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A78F5"/>
    <w:multiLevelType w:val="hybridMultilevel"/>
    <w:tmpl w:val="570C041C"/>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FAA12EE"/>
    <w:multiLevelType w:val="hybridMultilevel"/>
    <w:tmpl w:val="8158A39E"/>
    <w:lvl w:ilvl="0" w:tplc="08090001">
      <w:start w:val="1"/>
      <w:numFmt w:val="bullet"/>
      <w:lvlText w:val=""/>
      <w:lvlJc w:val="left"/>
      <w:pPr>
        <w:ind w:left="720" w:hanging="360"/>
      </w:pPr>
      <w:rPr>
        <w:rFonts w:ascii="Symbol" w:hAnsi="Symbol" w:hint="default"/>
      </w:rPr>
    </w:lvl>
    <w:lvl w:ilvl="1" w:tplc="66F4F4C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B3F30"/>
    <w:multiLevelType w:val="hybridMultilevel"/>
    <w:tmpl w:val="D2AA6C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 w15:restartNumberingAfterBreak="0">
    <w:nsid w:val="15AF10B6"/>
    <w:multiLevelType w:val="hybridMultilevel"/>
    <w:tmpl w:val="727801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F0B65"/>
    <w:multiLevelType w:val="hybridMultilevel"/>
    <w:tmpl w:val="A8183390"/>
    <w:lvl w:ilvl="0" w:tplc="807A3902">
      <w:start w:val="1"/>
      <w:numFmt w:val="decimal"/>
      <w:lvlText w:val="%1)"/>
      <w:lvlJc w:val="left"/>
      <w:pPr>
        <w:ind w:left="1020" w:hanging="360"/>
      </w:pPr>
    </w:lvl>
    <w:lvl w:ilvl="1" w:tplc="86642226">
      <w:start w:val="1"/>
      <w:numFmt w:val="decimal"/>
      <w:lvlText w:val="%2)"/>
      <w:lvlJc w:val="left"/>
      <w:pPr>
        <w:ind w:left="1020" w:hanging="360"/>
      </w:pPr>
    </w:lvl>
    <w:lvl w:ilvl="2" w:tplc="60A29E14">
      <w:start w:val="1"/>
      <w:numFmt w:val="decimal"/>
      <w:lvlText w:val="%3)"/>
      <w:lvlJc w:val="left"/>
      <w:pPr>
        <w:ind w:left="1020" w:hanging="360"/>
      </w:pPr>
    </w:lvl>
    <w:lvl w:ilvl="3" w:tplc="0950C44E">
      <w:start w:val="1"/>
      <w:numFmt w:val="decimal"/>
      <w:lvlText w:val="%4)"/>
      <w:lvlJc w:val="left"/>
      <w:pPr>
        <w:ind w:left="1020" w:hanging="360"/>
      </w:pPr>
    </w:lvl>
    <w:lvl w:ilvl="4" w:tplc="8174D4C0">
      <w:start w:val="1"/>
      <w:numFmt w:val="decimal"/>
      <w:lvlText w:val="%5)"/>
      <w:lvlJc w:val="left"/>
      <w:pPr>
        <w:ind w:left="1020" w:hanging="360"/>
      </w:pPr>
    </w:lvl>
    <w:lvl w:ilvl="5" w:tplc="7BC0E6E8">
      <w:start w:val="1"/>
      <w:numFmt w:val="decimal"/>
      <w:lvlText w:val="%6)"/>
      <w:lvlJc w:val="left"/>
      <w:pPr>
        <w:ind w:left="1020" w:hanging="360"/>
      </w:pPr>
    </w:lvl>
    <w:lvl w:ilvl="6" w:tplc="016002A4">
      <w:start w:val="1"/>
      <w:numFmt w:val="decimal"/>
      <w:lvlText w:val="%7)"/>
      <w:lvlJc w:val="left"/>
      <w:pPr>
        <w:ind w:left="1020" w:hanging="360"/>
      </w:pPr>
    </w:lvl>
    <w:lvl w:ilvl="7" w:tplc="A746CF94">
      <w:start w:val="1"/>
      <w:numFmt w:val="decimal"/>
      <w:lvlText w:val="%8)"/>
      <w:lvlJc w:val="left"/>
      <w:pPr>
        <w:ind w:left="1020" w:hanging="360"/>
      </w:pPr>
    </w:lvl>
    <w:lvl w:ilvl="8" w:tplc="1200CCA2">
      <w:start w:val="1"/>
      <w:numFmt w:val="decimal"/>
      <w:lvlText w:val="%9)"/>
      <w:lvlJc w:val="left"/>
      <w:pPr>
        <w:ind w:left="1020" w:hanging="360"/>
      </w:pPr>
    </w:lvl>
  </w:abstractNum>
  <w:abstractNum w:abstractNumId="6" w15:restartNumberingAfterBreak="0">
    <w:nsid w:val="1A8B73BB"/>
    <w:multiLevelType w:val="hybridMultilevel"/>
    <w:tmpl w:val="48A66F7E"/>
    <w:lvl w:ilvl="0" w:tplc="B28420B4">
      <w:start w:val="1"/>
      <w:numFmt w:val="decimal"/>
      <w:lvlText w:val="%1."/>
      <w:lvlJc w:val="left"/>
      <w:pPr>
        <w:ind w:left="1020" w:hanging="360"/>
      </w:pPr>
    </w:lvl>
    <w:lvl w:ilvl="1" w:tplc="DABE591C">
      <w:start w:val="1"/>
      <w:numFmt w:val="decimal"/>
      <w:lvlText w:val="%2."/>
      <w:lvlJc w:val="left"/>
      <w:pPr>
        <w:ind w:left="1020" w:hanging="360"/>
      </w:pPr>
    </w:lvl>
    <w:lvl w:ilvl="2" w:tplc="FEE43116">
      <w:start w:val="1"/>
      <w:numFmt w:val="decimal"/>
      <w:lvlText w:val="%3."/>
      <w:lvlJc w:val="left"/>
      <w:pPr>
        <w:ind w:left="1020" w:hanging="360"/>
      </w:pPr>
    </w:lvl>
    <w:lvl w:ilvl="3" w:tplc="91DAED12">
      <w:start w:val="1"/>
      <w:numFmt w:val="decimal"/>
      <w:lvlText w:val="%4."/>
      <w:lvlJc w:val="left"/>
      <w:pPr>
        <w:ind w:left="1020" w:hanging="360"/>
      </w:pPr>
    </w:lvl>
    <w:lvl w:ilvl="4" w:tplc="6944F3F0">
      <w:start w:val="1"/>
      <w:numFmt w:val="decimal"/>
      <w:lvlText w:val="%5."/>
      <w:lvlJc w:val="left"/>
      <w:pPr>
        <w:ind w:left="1020" w:hanging="360"/>
      </w:pPr>
    </w:lvl>
    <w:lvl w:ilvl="5" w:tplc="077C6A18">
      <w:start w:val="1"/>
      <w:numFmt w:val="decimal"/>
      <w:lvlText w:val="%6."/>
      <w:lvlJc w:val="left"/>
      <w:pPr>
        <w:ind w:left="1020" w:hanging="360"/>
      </w:pPr>
    </w:lvl>
    <w:lvl w:ilvl="6" w:tplc="A23E9928">
      <w:start w:val="1"/>
      <w:numFmt w:val="decimal"/>
      <w:lvlText w:val="%7."/>
      <w:lvlJc w:val="left"/>
      <w:pPr>
        <w:ind w:left="1020" w:hanging="360"/>
      </w:pPr>
    </w:lvl>
    <w:lvl w:ilvl="7" w:tplc="16F6252A">
      <w:start w:val="1"/>
      <w:numFmt w:val="decimal"/>
      <w:lvlText w:val="%8."/>
      <w:lvlJc w:val="left"/>
      <w:pPr>
        <w:ind w:left="1020" w:hanging="360"/>
      </w:pPr>
    </w:lvl>
    <w:lvl w:ilvl="8" w:tplc="4A0E5052">
      <w:start w:val="1"/>
      <w:numFmt w:val="decimal"/>
      <w:lvlText w:val="%9."/>
      <w:lvlJc w:val="left"/>
      <w:pPr>
        <w:ind w:left="1020" w:hanging="360"/>
      </w:pPr>
    </w:lvl>
  </w:abstractNum>
  <w:abstractNum w:abstractNumId="7" w15:restartNumberingAfterBreak="0">
    <w:nsid w:val="1B9E2E1A"/>
    <w:multiLevelType w:val="hybridMultilevel"/>
    <w:tmpl w:val="0F3AA04A"/>
    <w:lvl w:ilvl="0" w:tplc="CB9A4686">
      <w:start w:val="1"/>
      <w:numFmt w:val="low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7C60D6"/>
    <w:multiLevelType w:val="hybridMultilevel"/>
    <w:tmpl w:val="827AE7DA"/>
    <w:lvl w:ilvl="0" w:tplc="1F5C70AE">
      <w:start w:val="1"/>
      <w:numFmt w:val="decimal"/>
      <w:lvlText w:val="%1)"/>
      <w:lvlJc w:val="left"/>
      <w:pPr>
        <w:ind w:left="1020" w:hanging="360"/>
      </w:pPr>
    </w:lvl>
    <w:lvl w:ilvl="1" w:tplc="5C78F9E4">
      <w:start w:val="1"/>
      <w:numFmt w:val="decimal"/>
      <w:lvlText w:val="%2)"/>
      <w:lvlJc w:val="left"/>
      <w:pPr>
        <w:ind w:left="1020" w:hanging="360"/>
      </w:pPr>
    </w:lvl>
    <w:lvl w:ilvl="2" w:tplc="626AEABE">
      <w:start w:val="1"/>
      <w:numFmt w:val="decimal"/>
      <w:lvlText w:val="%3)"/>
      <w:lvlJc w:val="left"/>
      <w:pPr>
        <w:ind w:left="1020" w:hanging="360"/>
      </w:pPr>
    </w:lvl>
    <w:lvl w:ilvl="3" w:tplc="412465F6">
      <w:start w:val="1"/>
      <w:numFmt w:val="decimal"/>
      <w:lvlText w:val="%4)"/>
      <w:lvlJc w:val="left"/>
      <w:pPr>
        <w:ind w:left="1020" w:hanging="360"/>
      </w:pPr>
    </w:lvl>
    <w:lvl w:ilvl="4" w:tplc="FB00B5EC">
      <w:start w:val="1"/>
      <w:numFmt w:val="decimal"/>
      <w:lvlText w:val="%5)"/>
      <w:lvlJc w:val="left"/>
      <w:pPr>
        <w:ind w:left="1020" w:hanging="360"/>
      </w:pPr>
    </w:lvl>
    <w:lvl w:ilvl="5" w:tplc="9F6ED5FE">
      <w:start w:val="1"/>
      <w:numFmt w:val="decimal"/>
      <w:lvlText w:val="%6)"/>
      <w:lvlJc w:val="left"/>
      <w:pPr>
        <w:ind w:left="1020" w:hanging="360"/>
      </w:pPr>
    </w:lvl>
    <w:lvl w:ilvl="6" w:tplc="EACE8D9E">
      <w:start w:val="1"/>
      <w:numFmt w:val="decimal"/>
      <w:lvlText w:val="%7)"/>
      <w:lvlJc w:val="left"/>
      <w:pPr>
        <w:ind w:left="1020" w:hanging="360"/>
      </w:pPr>
    </w:lvl>
    <w:lvl w:ilvl="7" w:tplc="5FD617D4">
      <w:start w:val="1"/>
      <w:numFmt w:val="decimal"/>
      <w:lvlText w:val="%8)"/>
      <w:lvlJc w:val="left"/>
      <w:pPr>
        <w:ind w:left="1020" w:hanging="360"/>
      </w:pPr>
    </w:lvl>
    <w:lvl w:ilvl="8" w:tplc="7E92463C">
      <w:start w:val="1"/>
      <w:numFmt w:val="decimal"/>
      <w:lvlText w:val="%9)"/>
      <w:lvlJc w:val="left"/>
      <w:pPr>
        <w:ind w:left="1020" w:hanging="360"/>
      </w:pPr>
    </w:lvl>
  </w:abstractNum>
  <w:abstractNum w:abstractNumId="9" w15:restartNumberingAfterBreak="0">
    <w:nsid w:val="4E0D0802"/>
    <w:multiLevelType w:val="multilevel"/>
    <w:tmpl w:val="26169B5A"/>
    <w:lvl w:ilvl="0">
      <w:start w:val="1"/>
      <w:numFmt w:val="decimal"/>
      <w:lvlText w:val="%1."/>
      <w:lvlJc w:val="left"/>
      <w:pPr>
        <w:ind w:left="360" w:hanging="360"/>
      </w:p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2104AC"/>
    <w:multiLevelType w:val="hybridMultilevel"/>
    <w:tmpl w:val="C1BC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2023E"/>
    <w:multiLevelType w:val="hybridMultilevel"/>
    <w:tmpl w:val="639E43E4"/>
    <w:lvl w:ilvl="0" w:tplc="EB64FA62">
      <w:start w:val="1"/>
      <w:numFmt w:val="decimal"/>
      <w:lvlText w:val="%1)"/>
      <w:lvlJc w:val="left"/>
      <w:pPr>
        <w:ind w:left="1020" w:hanging="360"/>
      </w:pPr>
    </w:lvl>
    <w:lvl w:ilvl="1" w:tplc="4736515E">
      <w:start w:val="1"/>
      <w:numFmt w:val="decimal"/>
      <w:lvlText w:val="%2)"/>
      <w:lvlJc w:val="left"/>
      <w:pPr>
        <w:ind w:left="1020" w:hanging="360"/>
      </w:pPr>
    </w:lvl>
    <w:lvl w:ilvl="2" w:tplc="0854E5DA">
      <w:start w:val="1"/>
      <w:numFmt w:val="decimal"/>
      <w:lvlText w:val="%3)"/>
      <w:lvlJc w:val="left"/>
      <w:pPr>
        <w:ind w:left="1020" w:hanging="360"/>
      </w:pPr>
    </w:lvl>
    <w:lvl w:ilvl="3" w:tplc="8D78D3C0">
      <w:start w:val="1"/>
      <w:numFmt w:val="decimal"/>
      <w:lvlText w:val="%4)"/>
      <w:lvlJc w:val="left"/>
      <w:pPr>
        <w:ind w:left="1020" w:hanging="360"/>
      </w:pPr>
    </w:lvl>
    <w:lvl w:ilvl="4" w:tplc="1C3EF36E">
      <w:start w:val="1"/>
      <w:numFmt w:val="decimal"/>
      <w:lvlText w:val="%5)"/>
      <w:lvlJc w:val="left"/>
      <w:pPr>
        <w:ind w:left="1020" w:hanging="360"/>
      </w:pPr>
    </w:lvl>
    <w:lvl w:ilvl="5" w:tplc="7616C806">
      <w:start w:val="1"/>
      <w:numFmt w:val="decimal"/>
      <w:lvlText w:val="%6)"/>
      <w:lvlJc w:val="left"/>
      <w:pPr>
        <w:ind w:left="1020" w:hanging="360"/>
      </w:pPr>
    </w:lvl>
    <w:lvl w:ilvl="6" w:tplc="149638EA">
      <w:start w:val="1"/>
      <w:numFmt w:val="decimal"/>
      <w:lvlText w:val="%7)"/>
      <w:lvlJc w:val="left"/>
      <w:pPr>
        <w:ind w:left="1020" w:hanging="360"/>
      </w:pPr>
    </w:lvl>
    <w:lvl w:ilvl="7" w:tplc="FAC871A6">
      <w:start w:val="1"/>
      <w:numFmt w:val="decimal"/>
      <w:lvlText w:val="%8)"/>
      <w:lvlJc w:val="left"/>
      <w:pPr>
        <w:ind w:left="1020" w:hanging="360"/>
      </w:pPr>
    </w:lvl>
    <w:lvl w:ilvl="8" w:tplc="52EA30B8">
      <w:start w:val="1"/>
      <w:numFmt w:val="decimal"/>
      <w:lvlText w:val="%9)"/>
      <w:lvlJc w:val="left"/>
      <w:pPr>
        <w:ind w:left="1020" w:hanging="360"/>
      </w:pPr>
    </w:lvl>
  </w:abstractNum>
  <w:abstractNum w:abstractNumId="12" w15:restartNumberingAfterBreak="0">
    <w:nsid w:val="5FF04A4D"/>
    <w:multiLevelType w:val="multilevel"/>
    <w:tmpl w:val="8BF250EE"/>
    <w:lvl w:ilvl="0">
      <w:start w:val="1"/>
      <w:numFmt w:val="decimal"/>
      <w:lvlText w:val="%1."/>
      <w:lvlJc w:val="left"/>
      <w:pPr>
        <w:ind w:left="360" w:hanging="360"/>
      </w:pPr>
      <w:rPr>
        <w:rFonts w:hint="default"/>
        <w:color w:val="0073CF"/>
      </w:rPr>
    </w:lvl>
    <w:lvl w:ilvl="1">
      <w:start w:val="1"/>
      <w:numFmt w:val="decimal"/>
      <w:isLgl/>
      <w:lvlText w:val="%1.%2"/>
      <w:lvlJc w:val="left"/>
      <w:pPr>
        <w:ind w:left="996" w:hanging="570"/>
      </w:pPr>
      <w:rPr>
        <w:rFonts w:hint="default"/>
        <w:b w:val="0"/>
        <w:bCs w:val="0"/>
        <w:color w:val="auto"/>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404410D"/>
    <w:multiLevelType w:val="multilevel"/>
    <w:tmpl w:val="7E5E3D5C"/>
    <w:lvl w:ilvl="0">
      <w:start w:val="1"/>
      <w:numFmt w:val="decimal"/>
      <w:lvlText w:val="%1."/>
      <w:lvlJc w:val="left"/>
      <w:pPr>
        <w:ind w:left="360" w:hanging="360"/>
      </w:pPr>
      <w:rPr>
        <w:color w:val="0073CF"/>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4A625B"/>
    <w:multiLevelType w:val="hybridMultilevel"/>
    <w:tmpl w:val="F3C458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DC30E4B"/>
    <w:multiLevelType w:val="hybridMultilevel"/>
    <w:tmpl w:val="4036AF40"/>
    <w:lvl w:ilvl="0" w:tplc="CFBAC5A0">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6FDF7ACD"/>
    <w:multiLevelType w:val="hybridMultilevel"/>
    <w:tmpl w:val="45786172"/>
    <w:lvl w:ilvl="0" w:tplc="2D64B528">
      <w:start w:val="1"/>
      <w:numFmt w:val="decimal"/>
      <w:lvlText w:val="%1."/>
      <w:lvlJc w:val="left"/>
      <w:pPr>
        <w:ind w:left="1647" w:hanging="360"/>
      </w:pPr>
      <w:rPr>
        <w:rFonts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7" w15:restartNumberingAfterBreak="0">
    <w:nsid w:val="73E20405"/>
    <w:multiLevelType w:val="hybridMultilevel"/>
    <w:tmpl w:val="E5188B12"/>
    <w:lvl w:ilvl="0" w:tplc="B3845C8A">
      <w:start w:val="1"/>
      <w:numFmt w:val="decimal"/>
      <w:lvlText w:val="%1)"/>
      <w:lvlJc w:val="left"/>
      <w:pPr>
        <w:ind w:left="1020" w:hanging="360"/>
      </w:pPr>
    </w:lvl>
    <w:lvl w:ilvl="1" w:tplc="B24C83DE">
      <w:start w:val="1"/>
      <w:numFmt w:val="decimal"/>
      <w:lvlText w:val="%2)"/>
      <w:lvlJc w:val="left"/>
      <w:pPr>
        <w:ind w:left="1020" w:hanging="360"/>
      </w:pPr>
    </w:lvl>
    <w:lvl w:ilvl="2" w:tplc="497A1F18">
      <w:start w:val="1"/>
      <w:numFmt w:val="decimal"/>
      <w:lvlText w:val="%3)"/>
      <w:lvlJc w:val="left"/>
      <w:pPr>
        <w:ind w:left="1020" w:hanging="360"/>
      </w:pPr>
    </w:lvl>
    <w:lvl w:ilvl="3" w:tplc="358CBB80">
      <w:start w:val="1"/>
      <w:numFmt w:val="decimal"/>
      <w:lvlText w:val="%4)"/>
      <w:lvlJc w:val="left"/>
      <w:pPr>
        <w:ind w:left="1020" w:hanging="360"/>
      </w:pPr>
    </w:lvl>
    <w:lvl w:ilvl="4" w:tplc="D876B96C">
      <w:start w:val="1"/>
      <w:numFmt w:val="decimal"/>
      <w:lvlText w:val="%5)"/>
      <w:lvlJc w:val="left"/>
      <w:pPr>
        <w:ind w:left="1020" w:hanging="360"/>
      </w:pPr>
    </w:lvl>
    <w:lvl w:ilvl="5" w:tplc="D46236BA">
      <w:start w:val="1"/>
      <w:numFmt w:val="decimal"/>
      <w:lvlText w:val="%6)"/>
      <w:lvlJc w:val="left"/>
      <w:pPr>
        <w:ind w:left="1020" w:hanging="360"/>
      </w:pPr>
    </w:lvl>
    <w:lvl w:ilvl="6" w:tplc="EC0C2878">
      <w:start w:val="1"/>
      <w:numFmt w:val="decimal"/>
      <w:lvlText w:val="%7)"/>
      <w:lvlJc w:val="left"/>
      <w:pPr>
        <w:ind w:left="1020" w:hanging="360"/>
      </w:pPr>
    </w:lvl>
    <w:lvl w:ilvl="7" w:tplc="C8B8ED2C">
      <w:start w:val="1"/>
      <w:numFmt w:val="decimal"/>
      <w:lvlText w:val="%8)"/>
      <w:lvlJc w:val="left"/>
      <w:pPr>
        <w:ind w:left="1020" w:hanging="360"/>
      </w:pPr>
    </w:lvl>
    <w:lvl w:ilvl="8" w:tplc="45646EC2">
      <w:start w:val="1"/>
      <w:numFmt w:val="decimal"/>
      <w:lvlText w:val="%9)"/>
      <w:lvlJc w:val="left"/>
      <w:pPr>
        <w:ind w:left="1020" w:hanging="360"/>
      </w:pPr>
    </w:lvl>
  </w:abstractNum>
  <w:abstractNum w:abstractNumId="18" w15:restartNumberingAfterBreak="0">
    <w:nsid w:val="7E2650F2"/>
    <w:multiLevelType w:val="hybridMultilevel"/>
    <w:tmpl w:val="C9F8B208"/>
    <w:lvl w:ilvl="0" w:tplc="ED7C40C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16294">
    <w:abstractNumId w:val="10"/>
  </w:num>
  <w:num w:numId="2" w16cid:durableId="676426960">
    <w:abstractNumId w:val="2"/>
  </w:num>
  <w:num w:numId="3" w16cid:durableId="604390931">
    <w:abstractNumId w:val="1"/>
  </w:num>
  <w:num w:numId="4" w16cid:durableId="749349206">
    <w:abstractNumId w:val="12"/>
  </w:num>
  <w:num w:numId="5" w16cid:durableId="488136647">
    <w:abstractNumId w:val="0"/>
  </w:num>
  <w:num w:numId="6" w16cid:durableId="1383141781">
    <w:abstractNumId w:val="4"/>
  </w:num>
  <w:num w:numId="7" w16cid:durableId="636689746">
    <w:abstractNumId w:val="18"/>
  </w:num>
  <w:num w:numId="8" w16cid:durableId="1691488229">
    <w:abstractNumId w:val="15"/>
  </w:num>
  <w:num w:numId="9" w16cid:durableId="1704749980">
    <w:abstractNumId w:val="3"/>
  </w:num>
  <w:num w:numId="10" w16cid:durableId="456489007">
    <w:abstractNumId w:val="14"/>
  </w:num>
  <w:num w:numId="11" w16cid:durableId="358316748">
    <w:abstractNumId w:val="13"/>
  </w:num>
  <w:num w:numId="12" w16cid:durableId="1534995669">
    <w:abstractNumId w:val="9"/>
  </w:num>
  <w:num w:numId="13" w16cid:durableId="2005040302">
    <w:abstractNumId w:val="6"/>
  </w:num>
  <w:num w:numId="14" w16cid:durableId="1201164437">
    <w:abstractNumId w:val="11"/>
  </w:num>
  <w:num w:numId="15" w16cid:durableId="1869640016">
    <w:abstractNumId w:val="8"/>
  </w:num>
  <w:num w:numId="16" w16cid:durableId="209462158">
    <w:abstractNumId w:val="5"/>
  </w:num>
  <w:num w:numId="17" w16cid:durableId="1425153925">
    <w:abstractNumId w:val="17"/>
  </w:num>
  <w:num w:numId="18" w16cid:durableId="1770850396">
    <w:abstractNumId w:val="7"/>
  </w:num>
  <w:num w:numId="19" w16cid:durableId="1319503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CE"/>
    <w:rsid w:val="00003549"/>
    <w:rsid w:val="000042BA"/>
    <w:rsid w:val="00010891"/>
    <w:rsid w:val="00016A61"/>
    <w:rsid w:val="000232A0"/>
    <w:rsid w:val="000323B3"/>
    <w:rsid w:val="000324AF"/>
    <w:rsid w:val="00040EA9"/>
    <w:rsid w:val="00041065"/>
    <w:rsid w:val="0004350B"/>
    <w:rsid w:val="000448A7"/>
    <w:rsid w:val="000571BF"/>
    <w:rsid w:val="00064A90"/>
    <w:rsid w:val="00092F7B"/>
    <w:rsid w:val="00093A6C"/>
    <w:rsid w:val="000A3913"/>
    <w:rsid w:val="000A41D9"/>
    <w:rsid w:val="000A58DB"/>
    <w:rsid w:val="000A5B9F"/>
    <w:rsid w:val="000B4238"/>
    <w:rsid w:val="000C0B91"/>
    <w:rsid w:val="000C18E8"/>
    <w:rsid w:val="000C381D"/>
    <w:rsid w:val="000E2E4A"/>
    <w:rsid w:val="000E2EC3"/>
    <w:rsid w:val="000E6689"/>
    <w:rsid w:val="000E6A7A"/>
    <w:rsid w:val="000F67E4"/>
    <w:rsid w:val="00100E99"/>
    <w:rsid w:val="0010163F"/>
    <w:rsid w:val="001029EB"/>
    <w:rsid w:val="001041F8"/>
    <w:rsid w:val="001062F8"/>
    <w:rsid w:val="0010769E"/>
    <w:rsid w:val="0012151B"/>
    <w:rsid w:val="00124460"/>
    <w:rsid w:val="00125045"/>
    <w:rsid w:val="00125214"/>
    <w:rsid w:val="00126E37"/>
    <w:rsid w:val="00141A3E"/>
    <w:rsid w:val="001430BE"/>
    <w:rsid w:val="00154FDD"/>
    <w:rsid w:val="001619B3"/>
    <w:rsid w:val="00166CBE"/>
    <w:rsid w:val="00175FBB"/>
    <w:rsid w:val="00184FFC"/>
    <w:rsid w:val="00190529"/>
    <w:rsid w:val="00192813"/>
    <w:rsid w:val="00193325"/>
    <w:rsid w:val="0019339B"/>
    <w:rsid w:val="001A20A6"/>
    <w:rsid w:val="001C34AA"/>
    <w:rsid w:val="001C50DA"/>
    <w:rsid w:val="001D142D"/>
    <w:rsid w:val="001D65CC"/>
    <w:rsid w:val="001D7BEE"/>
    <w:rsid w:val="001E36C7"/>
    <w:rsid w:val="001E674C"/>
    <w:rsid w:val="001E7D66"/>
    <w:rsid w:val="001F3043"/>
    <w:rsid w:val="001F3362"/>
    <w:rsid w:val="0020140C"/>
    <w:rsid w:val="00202661"/>
    <w:rsid w:val="00203289"/>
    <w:rsid w:val="00222CDB"/>
    <w:rsid w:val="00224458"/>
    <w:rsid w:val="002356B6"/>
    <w:rsid w:val="00236E53"/>
    <w:rsid w:val="00240105"/>
    <w:rsid w:val="002454DC"/>
    <w:rsid w:val="00261DC1"/>
    <w:rsid w:val="0026215B"/>
    <w:rsid w:val="00273849"/>
    <w:rsid w:val="00276A20"/>
    <w:rsid w:val="00283243"/>
    <w:rsid w:val="0028602E"/>
    <w:rsid w:val="00287BCE"/>
    <w:rsid w:val="00293643"/>
    <w:rsid w:val="00295B70"/>
    <w:rsid w:val="002B1C14"/>
    <w:rsid w:val="002B26C1"/>
    <w:rsid w:val="002C4FB6"/>
    <w:rsid w:val="002C570E"/>
    <w:rsid w:val="002C638C"/>
    <w:rsid w:val="002F2309"/>
    <w:rsid w:val="0030085A"/>
    <w:rsid w:val="00312414"/>
    <w:rsid w:val="0031634F"/>
    <w:rsid w:val="0032361B"/>
    <w:rsid w:val="00324E84"/>
    <w:rsid w:val="00327A91"/>
    <w:rsid w:val="0034198E"/>
    <w:rsid w:val="00341B69"/>
    <w:rsid w:val="00351EDE"/>
    <w:rsid w:val="00353DDA"/>
    <w:rsid w:val="00357F8D"/>
    <w:rsid w:val="00373467"/>
    <w:rsid w:val="00380735"/>
    <w:rsid w:val="003910AB"/>
    <w:rsid w:val="00394957"/>
    <w:rsid w:val="00395FF4"/>
    <w:rsid w:val="003A6239"/>
    <w:rsid w:val="003C3663"/>
    <w:rsid w:val="003C3CA7"/>
    <w:rsid w:val="003C4837"/>
    <w:rsid w:val="003C6740"/>
    <w:rsid w:val="003C6C72"/>
    <w:rsid w:val="003D169E"/>
    <w:rsid w:val="003E1883"/>
    <w:rsid w:val="003E2041"/>
    <w:rsid w:val="003E4C4A"/>
    <w:rsid w:val="003E6D0B"/>
    <w:rsid w:val="004001B5"/>
    <w:rsid w:val="004054E8"/>
    <w:rsid w:val="00411D4C"/>
    <w:rsid w:val="004124CE"/>
    <w:rsid w:val="0042322A"/>
    <w:rsid w:val="00433749"/>
    <w:rsid w:val="00435C54"/>
    <w:rsid w:val="00442129"/>
    <w:rsid w:val="004449A4"/>
    <w:rsid w:val="004503D4"/>
    <w:rsid w:val="00452B8F"/>
    <w:rsid w:val="00472245"/>
    <w:rsid w:val="0047263C"/>
    <w:rsid w:val="004734CA"/>
    <w:rsid w:val="004742D3"/>
    <w:rsid w:val="00476E4F"/>
    <w:rsid w:val="00483EC3"/>
    <w:rsid w:val="0048612B"/>
    <w:rsid w:val="00490F37"/>
    <w:rsid w:val="00491490"/>
    <w:rsid w:val="004934B9"/>
    <w:rsid w:val="00493ED3"/>
    <w:rsid w:val="004977BF"/>
    <w:rsid w:val="004A0E41"/>
    <w:rsid w:val="004B3B89"/>
    <w:rsid w:val="004C0A6C"/>
    <w:rsid w:val="004C0C49"/>
    <w:rsid w:val="004C6D51"/>
    <w:rsid w:val="004C78C5"/>
    <w:rsid w:val="004D4ABF"/>
    <w:rsid w:val="004D6931"/>
    <w:rsid w:val="004E6298"/>
    <w:rsid w:val="004F529B"/>
    <w:rsid w:val="00507816"/>
    <w:rsid w:val="00510000"/>
    <w:rsid w:val="005148AC"/>
    <w:rsid w:val="005151EE"/>
    <w:rsid w:val="00516707"/>
    <w:rsid w:val="00522AD6"/>
    <w:rsid w:val="00530D5C"/>
    <w:rsid w:val="0053326B"/>
    <w:rsid w:val="00534E35"/>
    <w:rsid w:val="00535A68"/>
    <w:rsid w:val="005360F1"/>
    <w:rsid w:val="00540D38"/>
    <w:rsid w:val="00552971"/>
    <w:rsid w:val="005538DA"/>
    <w:rsid w:val="005654AF"/>
    <w:rsid w:val="0056663C"/>
    <w:rsid w:val="00566665"/>
    <w:rsid w:val="00573ED9"/>
    <w:rsid w:val="0057486D"/>
    <w:rsid w:val="00574EFA"/>
    <w:rsid w:val="005752FA"/>
    <w:rsid w:val="0057794A"/>
    <w:rsid w:val="005806A2"/>
    <w:rsid w:val="0058141A"/>
    <w:rsid w:val="00594AC2"/>
    <w:rsid w:val="00594DA6"/>
    <w:rsid w:val="005A264E"/>
    <w:rsid w:val="005A5E72"/>
    <w:rsid w:val="005C440E"/>
    <w:rsid w:val="005C5566"/>
    <w:rsid w:val="005D4A01"/>
    <w:rsid w:val="005E0DE6"/>
    <w:rsid w:val="005F1701"/>
    <w:rsid w:val="005F3232"/>
    <w:rsid w:val="005F6514"/>
    <w:rsid w:val="005F7FCA"/>
    <w:rsid w:val="00613398"/>
    <w:rsid w:val="0063285B"/>
    <w:rsid w:val="00644D62"/>
    <w:rsid w:val="0065171D"/>
    <w:rsid w:val="00667518"/>
    <w:rsid w:val="00675226"/>
    <w:rsid w:val="0068252E"/>
    <w:rsid w:val="00682E1D"/>
    <w:rsid w:val="006836B4"/>
    <w:rsid w:val="00685B08"/>
    <w:rsid w:val="00692022"/>
    <w:rsid w:val="006A2681"/>
    <w:rsid w:val="006A79A4"/>
    <w:rsid w:val="006B63DD"/>
    <w:rsid w:val="006D0CEB"/>
    <w:rsid w:val="006D23FC"/>
    <w:rsid w:val="006E0353"/>
    <w:rsid w:val="006E0DFF"/>
    <w:rsid w:val="006E4DCA"/>
    <w:rsid w:val="006F106C"/>
    <w:rsid w:val="006F2A50"/>
    <w:rsid w:val="006F4AAE"/>
    <w:rsid w:val="00700B49"/>
    <w:rsid w:val="007021C1"/>
    <w:rsid w:val="00703AE4"/>
    <w:rsid w:val="00716E45"/>
    <w:rsid w:val="0071774B"/>
    <w:rsid w:val="00726DA4"/>
    <w:rsid w:val="007328BA"/>
    <w:rsid w:val="00735EDD"/>
    <w:rsid w:val="007549D8"/>
    <w:rsid w:val="00756F4B"/>
    <w:rsid w:val="00764583"/>
    <w:rsid w:val="0077188F"/>
    <w:rsid w:val="007758D8"/>
    <w:rsid w:val="007903BA"/>
    <w:rsid w:val="007904A0"/>
    <w:rsid w:val="007919D0"/>
    <w:rsid w:val="00791B36"/>
    <w:rsid w:val="00793E8A"/>
    <w:rsid w:val="00796777"/>
    <w:rsid w:val="007C3BAC"/>
    <w:rsid w:val="007D1624"/>
    <w:rsid w:val="007D4772"/>
    <w:rsid w:val="007D5232"/>
    <w:rsid w:val="007E023D"/>
    <w:rsid w:val="007E0405"/>
    <w:rsid w:val="007E0FFB"/>
    <w:rsid w:val="007E5742"/>
    <w:rsid w:val="007F00D5"/>
    <w:rsid w:val="007F21C9"/>
    <w:rsid w:val="007F7E40"/>
    <w:rsid w:val="00800EA1"/>
    <w:rsid w:val="00802637"/>
    <w:rsid w:val="00824134"/>
    <w:rsid w:val="00826C55"/>
    <w:rsid w:val="00830CA4"/>
    <w:rsid w:val="0083754C"/>
    <w:rsid w:val="00843B3F"/>
    <w:rsid w:val="00853AC3"/>
    <w:rsid w:val="00860515"/>
    <w:rsid w:val="00860D3F"/>
    <w:rsid w:val="00862C73"/>
    <w:rsid w:val="00862CC8"/>
    <w:rsid w:val="00863BD8"/>
    <w:rsid w:val="00874BD5"/>
    <w:rsid w:val="00874FE9"/>
    <w:rsid w:val="00875528"/>
    <w:rsid w:val="008A68EF"/>
    <w:rsid w:val="008B15C3"/>
    <w:rsid w:val="008C41A5"/>
    <w:rsid w:val="008E4160"/>
    <w:rsid w:val="008E54A0"/>
    <w:rsid w:val="008F09B6"/>
    <w:rsid w:val="00901071"/>
    <w:rsid w:val="00902190"/>
    <w:rsid w:val="00910EB1"/>
    <w:rsid w:val="00913F54"/>
    <w:rsid w:val="00920782"/>
    <w:rsid w:val="009222F0"/>
    <w:rsid w:val="00935539"/>
    <w:rsid w:val="0093666F"/>
    <w:rsid w:val="009454CD"/>
    <w:rsid w:val="009460EE"/>
    <w:rsid w:val="00951259"/>
    <w:rsid w:val="00955DAF"/>
    <w:rsid w:val="009567A6"/>
    <w:rsid w:val="00981C86"/>
    <w:rsid w:val="0099474D"/>
    <w:rsid w:val="00994755"/>
    <w:rsid w:val="009A2528"/>
    <w:rsid w:val="009A7809"/>
    <w:rsid w:val="009B1D90"/>
    <w:rsid w:val="009B7AF8"/>
    <w:rsid w:val="009D2AF6"/>
    <w:rsid w:val="009E0475"/>
    <w:rsid w:val="009E54F3"/>
    <w:rsid w:val="009E7FF6"/>
    <w:rsid w:val="009F084F"/>
    <w:rsid w:val="009F283E"/>
    <w:rsid w:val="009F2ED8"/>
    <w:rsid w:val="009F42D4"/>
    <w:rsid w:val="00A016BE"/>
    <w:rsid w:val="00A07057"/>
    <w:rsid w:val="00A3669C"/>
    <w:rsid w:val="00A36BE1"/>
    <w:rsid w:val="00A43217"/>
    <w:rsid w:val="00A44C3F"/>
    <w:rsid w:val="00A450C3"/>
    <w:rsid w:val="00A514D3"/>
    <w:rsid w:val="00A632E2"/>
    <w:rsid w:val="00A720FA"/>
    <w:rsid w:val="00A82547"/>
    <w:rsid w:val="00A84311"/>
    <w:rsid w:val="00A9277C"/>
    <w:rsid w:val="00A93F7F"/>
    <w:rsid w:val="00A94447"/>
    <w:rsid w:val="00AA16B2"/>
    <w:rsid w:val="00AA7364"/>
    <w:rsid w:val="00AB5B08"/>
    <w:rsid w:val="00AC092A"/>
    <w:rsid w:val="00AC110C"/>
    <w:rsid w:val="00AC71B1"/>
    <w:rsid w:val="00AD04EA"/>
    <w:rsid w:val="00AD07E7"/>
    <w:rsid w:val="00AD283C"/>
    <w:rsid w:val="00AD51B4"/>
    <w:rsid w:val="00AE42D0"/>
    <w:rsid w:val="00B07257"/>
    <w:rsid w:val="00B14EB7"/>
    <w:rsid w:val="00B2143A"/>
    <w:rsid w:val="00B22BA5"/>
    <w:rsid w:val="00B2624C"/>
    <w:rsid w:val="00B36C36"/>
    <w:rsid w:val="00B46A00"/>
    <w:rsid w:val="00B57D48"/>
    <w:rsid w:val="00B61CED"/>
    <w:rsid w:val="00B63696"/>
    <w:rsid w:val="00B74820"/>
    <w:rsid w:val="00B772D7"/>
    <w:rsid w:val="00B87C76"/>
    <w:rsid w:val="00B91AA9"/>
    <w:rsid w:val="00BA07AF"/>
    <w:rsid w:val="00BA615D"/>
    <w:rsid w:val="00BA667A"/>
    <w:rsid w:val="00BB42CA"/>
    <w:rsid w:val="00BC1C10"/>
    <w:rsid w:val="00BC448E"/>
    <w:rsid w:val="00BC5A46"/>
    <w:rsid w:val="00BD2622"/>
    <w:rsid w:val="00BD36D5"/>
    <w:rsid w:val="00BD40A6"/>
    <w:rsid w:val="00BE0383"/>
    <w:rsid w:val="00BE04BF"/>
    <w:rsid w:val="00BE1222"/>
    <w:rsid w:val="00BF1958"/>
    <w:rsid w:val="00BF6214"/>
    <w:rsid w:val="00C15C2B"/>
    <w:rsid w:val="00C170FB"/>
    <w:rsid w:val="00C211F3"/>
    <w:rsid w:val="00C43B22"/>
    <w:rsid w:val="00C47F50"/>
    <w:rsid w:val="00C57599"/>
    <w:rsid w:val="00C575B2"/>
    <w:rsid w:val="00C61EC0"/>
    <w:rsid w:val="00C654AA"/>
    <w:rsid w:val="00C65E7F"/>
    <w:rsid w:val="00C663F9"/>
    <w:rsid w:val="00C71FAD"/>
    <w:rsid w:val="00C746CE"/>
    <w:rsid w:val="00C779DC"/>
    <w:rsid w:val="00C80AEE"/>
    <w:rsid w:val="00CA013B"/>
    <w:rsid w:val="00CA130D"/>
    <w:rsid w:val="00CA435F"/>
    <w:rsid w:val="00CA51F3"/>
    <w:rsid w:val="00CA7848"/>
    <w:rsid w:val="00CB6F00"/>
    <w:rsid w:val="00CB743A"/>
    <w:rsid w:val="00CC0D4D"/>
    <w:rsid w:val="00CC12BE"/>
    <w:rsid w:val="00CC16CD"/>
    <w:rsid w:val="00CC555A"/>
    <w:rsid w:val="00CC5A27"/>
    <w:rsid w:val="00CC6025"/>
    <w:rsid w:val="00CD5046"/>
    <w:rsid w:val="00CD611F"/>
    <w:rsid w:val="00CE2058"/>
    <w:rsid w:val="00CF4EA1"/>
    <w:rsid w:val="00D056EF"/>
    <w:rsid w:val="00D14F7C"/>
    <w:rsid w:val="00D23935"/>
    <w:rsid w:val="00D319AB"/>
    <w:rsid w:val="00D45453"/>
    <w:rsid w:val="00D603C4"/>
    <w:rsid w:val="00D60900"/>
    <w:rsid w:val="00D61E6B"/>
    <w:rsid w:val="00D64B99"/>
    <w:rsid w:val="00D64DAC"/>
    <w:rsid w:val="00D66817"/>
    <w:rsid w:val="00D67BAC"/>
    <w:rsid w:val="00D829E7"/>
    <w:rsid w:val="00D9002D"/>
    <w:rsid w:val="00D92670"/>
    <w:rsid w:val="00D94418"/>
    <w:rsid w:val="00DA265F"/>
    <w:rsid w:val="00DB1974"/>
    <w:rsid w:val="00DB2785"/>
    <w:rsid w:val="00DB3C77"/>
    <w:rsid w:val="00DC189D"/>
    <w:rsid w:val="00DC18AF"/>
    <w:rsid w:val="00DD05CC"/>
    <w:rsid w:val="00DD15B1"/>
    <w:rsid w:val="00DD49B0"/>
    <w:rsid w:val="00DD538F"/>
    <w:rsid w:val="00DE2CBD"/>
    <w:rsid w:val="00DF6070"/>
    <w:rsid w:val="00E0176C"/>
    <w:rsid w:val="00E0262E"/>
    <w:rsid w:val="00E04F33"/>
    <w:rsid w:val="00E07A48"/>
    <w:rsid w:val="00E11C2B"/>
    <w:rsid w:val="00E1403F"/>
    <w:rsid w:val="00E200D7"/>
    <w:rsid w:val="00E279A4"/>
    <w:rsid w:val="00E325A7"/>
    <w:rsid w:val="00E3305C"/>
    <w:rsid w:val="00E4500E"/>
    <w:rsid w:val="00E46FC1"/>
    <w:rsid w:val="00E47A00"/>
    <w:rsid w:val="00E531E9"/>
    <w:rsid w:val="00E57C77"/>
    <w:rsid w:val="00E6204A"/>
    <w:rsid w:val="00E74205"/>
    <w:rsid w:val="00E804B0"/>
    <w:rsid w:val="00E8233A"/>
    <w:rsid w:val="00E90754"/>
    <w:rsid w:val="00E90BBA"/>
    <w:rsid w:val="00E917F8"/>
    <w:rsid w:val="00EB093E"/>
    <w:rsid w:val="00EB1E07"/>
    <w:rsid w:val="00EB32CD"/>
    <w:rsid w:val="00EB3E33"/>
    <w:rsid w:val="00EB4E91"/>
    <w:rsid w:val="00EB5369"/>
    <w:rsid w:val="00ED251D"/>
    <w:rsid w:val="00ED2D0F"/>
    <w:rsid w:val="00ED6FB3"/>
    <w:rsid w:val="00EE2C4C"/>
    <w:rsid w:val="00EF01E4"/>
    <w:rsid w:val="00EF314C"/>
    <w:rsid w:val="00F10328"/>
    <w:rsid w:val="00F1667E"/>
    <w:rsid w:val="00F27390"/>
    <w:rsid w:val="00F36EB8"/>
    <w:rsid w:val="00F37A60"/>
    <w:rsid w:val="00F456FF"/>
    <w:rsid w:val="00F50A61"/>
    <w:rsid w:val="00F7618B"/>
    <w:rsid w:val="00F77933"/>
    <w:rsid w:val="00F83A4D"/>
    <w:rsid w:val="00F87C15"/>
    <w:rsid w:val="00F91271"/>
    <w:rsid w:val="00F962F1"/>
    <w:rsid w:val="00F9684B"/>
    <w:rsid w:val="00FA7C20"/>
    <w:rsid w:val="00FB40D5"/>
    <w:rsid w:val="00FC1F52"/>
    <w:rsid w:val="00FC61C0"/>
    <w:rsid w:val="00FC717E"/>
    <w:rsid w:val="00FD12D6"/>
    <w:rsid w:val="00FE26FA"/>
    <w:rsid w:val="00FE3813"/>
    <w:rsid w:val="00FF1F0F"/>
    <w:rsid w:val="00FF4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59B4"/>
  <w15:docId w15:val="{BBB32FE3-A4DA-4FA9-B9D6-F98FE5B7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7C"/>
    <w:rPr>
      <w:kern w:val="0"/>
      <w14:ligatures w14:val="none"/>
    </w:rPr>
  </w:style>
  <w:style w:type="paragraph" w:styleId="Heading1">
    <w:name w:val="heading 1"/>
    <w:basedOn w:val="Normal"/>
    <w:next w:val="Normal"/>
    <w:link w:val="Heading1Char"/>
    <w:uiPriority w:val="9"/>
    <w:qFormat/>
    <w:rsid w:val="00C654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5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5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77C"/>
    <w:rPr>
      <w:color w:val="0563C1" w:themeColor="hyperlink"/>
      <w:u w:val="single"/>
    </w:rPr>
  </w:style>
  <w:style w:type="character" w:styleId="CommentReference">
    <w:name w:val="annotation reference"/>
    <w:basedOn w:val="DefaultParagraphFont"/>
    <w:uiPriority w:val="99"/>
    <w:semiHidden/>
    <w:unhideWhenUsed/>
    <w:rsid w:val="00A9277C"/>
    <w:rPr>
      <w:sz w:val="16"/>
      <w:szCs w:val="16"/>
    </w:rPr>
  </w:style>
  <w:style w:type="paragraph" w:styleId="CommentText">
    <w:name w:val="annotation text"/>
    <w:basedOn w:val="Normal"/>
    <w:link w:val="CommentTextChar"/>
    <w:uiPriority w:val="99"/>
    <w:unhideWhenUsed/>
    <w:rsid w:val="00A9277C"/>
    <w:pPr>
      <w:spacing w:line="240" w:lineRule="auto"/>
    </w:pPr>
    <w:rPr>
      <w:sz w:val="20"/>
      <w:szCs w:val="20"/>
    </w:rPr>
  </w:style>
  <w:style w:type="character" w:customStyle="1" w:styleId="CommentTextChar">
    <w:name w:val="Comment Text Char"/>
    <w:basedOn w:val="DefaultParagraphFont"/>
    <w:link w:val="CommentText"/>
    <w:uiPriority w:val="99"/>
    <w:rsid w:val="00A9277C"/>
    <w:rPr>
      <w:kern w:val="0"/>
      <w:sz w:val="20"/>
      <w:szCs w:val="20"/>
      <w14:ligatures w14:val="none"/>
    </w:rPr>
  </w:style>
  <w:style w:type="paragraph" w:styleId="ListParagraph">
    <w:name w:val="List Paragraph"/>
    <w:basedOn w:val="Normal"/>
    <w:link w:val="ListParagraphChar"/>
    <w:uiPriority w:val="34"/>
    <w:qFormat/>
    <w:rsid w:val="00A9277C"/>
    <w:pPr>
      <w:spacing w:after="0" w:line="240" w:lineRule="auto"/>
      <w:ind w:left="720"/>
      <w:contextualSpacing/>
    </w:pPr>
    <w:rPr>
      <w:rFonts w:ascii="Arial" w:eastAsia="Times New Roman" w:hAnsi="Arial" w:cs="Times New Roman"/>
      <w:sz w:val="24"/>
      <w:szCs w:val="24"/>
    </w:rPr>
  </w:style>
  <w:style w:type="paragraph" w:styleId="FootnoteText">
    <w:name w:val="footnote text"/>
    <w:aliases w:val="Char Char,Footnote Text Char Char,Char Char1,~Footnote,Harestanes Ref,RSK-FT,RSK-FT1,RSK-FT2, Char Char Char"/>
    <w:basedOn w:val="Normal"/>
    <w:link w:val="FootnoteTextChar"/>
    <w:uiPriority w:val="99"/>
    <w:unhideWhenUsed/>
    <w:qFormat/>
    <w:rsid w:val="00A9277C"/>
    <w:pPr>
      <w:spacing w:after="0" w:line="240" w:lineRule="auto"/>
    </w:pPr>
    <w:rPr>
      <w:sz w:val="20"/>
      <w:szCs w:val="20"/>
    </w:rPr>
  </w:style>
  <w:style w:type="character" w:customStyle="1" w:styleId="FootnoteTextChar">
    <w:name w:val="Footnote Text Char"/>
    <w:aliases w:val="Char Char Char,Footnote Text Char Char Char,Char Char1 Char,~Footnote Char,Harestanes Ref Char,RSK-FT Char,RSK-FT1 Char,RSK-FT2 Char, Char Char Char Char"/>
    <w:basedOn w:val="DefaultParagraphFont"/>
    <w:link w:val="FootnoteText"/>
    <w:uiPriority w:val="99"/>
    <w:rsid w:val="00A9277C"/>
    <w:rPr>
      <w:kern w:val="0"/>
      <w:sz w:val="20"/>
      <w:szCs w:val="20"/>
      <w14:ligatures w14:val="none"/>
    </w:rPr>
  </w:style>
  <w:style w:type="character" w:styleId="FootnoteReference">
    <w:name w:val="footnote reference"/>
    <w:basedOn w:val="DefaultParagraphFont"/>
    <w:uiPriority w:val="99"/>
    <w:unhideWhenUsed/>
    <w:rsid w:val="00A9277C"/>
    <w:rPr>
      <w:vertAlign w:val="superscript"/>
    </w:rPr>
  </w:style>
  <w:style w:type="table" w:styleId="TableGrid">
    <w:name w:val="Table Grid"/>
    <w:basedOn w:val="TableNormal"/>
    <w:uiPriority w:val="39"/>
    <w:rsid w:val="00A927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A9277C"/>
    <w:rPr>
      <w:rFonts w:ascii="Arial" w:eastAsia="Times New Roman" w:hAnsi="Arial" w:cs="Times New Roman"/>
      <w:kern w:val="0"/>
      <w:sz w:val="24"/>
      <w:szCs w:val="24"/>
      <w14:ligatures w14:val="none"/>
    </w:rPr>
  </w:style>
  <w:style w:type="character" w:styleId="Strong">
    <w:name w:val="Strong"/>
    <w:basedOn w:val="DefaultParagraphFont"/>
    <w:uiPriority w:val="22"/>
    <w:qFormat/>
    <w:rsid w:val="00A9277C"/>
    <w:rPr>
      <w:b/>
      <w:bCs/>
    </w:rPr>
  </w:style>
  <w:style w:type="paragraph" w:customStyle="1" w:styleId="Default">
    <w:name w:val="Default"/>
    <w:rsid w:val="00A9277C"/>
    <w:pPr>
      <w:autoSpaceDE w:val="0"/>
      <w:autoSpaceDN w:val="0"/>
      <w:adjustRightInd w:val="0"/>
      <w:spacing w:after="0" w:line="240" w:lineRule="auto"/>
    </w:pPr>
    <w:rPr>
      <w:rFonts w:ascii="Arial" w:hAnsi="Arial" w:cs="Arial"/>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9277C"/>
    <w:rPr>
      <w:b/>
      <w:bCs/>
    </w:rPr>
  </w:style>
  <w:style w:type="character" w:customStyle="1" w:styleId="CommentSubjectChar">
    <w:name w:val="Comment Subject Char"/>
    <w:basedOn w:val="CommentTextChar"/>
    <w:link w:val="CommentSubject"/>
    <w:uiPriority w:val="99"/>
    <w:semiHidden/>
    <w:rsid w:val="00A9277C"/>
    <w:rPr>
      <w:b/>
      <w:bCs/>
      <w:kern w:val="0"/>
      <w:sz w:val="20"/>
      <w:szCs w:val="20"/>
      <w14:ligatures w14:val="none"/>
    </w:rPr>
  </w:style>
  <w:style w:type="paragraph" w:styleId="Revision">
    <w:name w:val="Revision"/>
    <w:hidden/>
    <w:uiPriority w:val="99"/>
    <w:semiHidden/>
    <w:rsid w:val="00124460"/>
    <w:pPr>
      <w:spacing w:after="0" w:line="240" w:lineRule="auto"/>
    </w:pPr>
    <w:rPr>
      <w:kern w:val="0"/>
      <w14:ligatures w14:val="none"/>
    </w:rPr>
  </w:style>
  <w:style w:type="paragraph" w:styleId="NormalWeb">
    <w:name w:val="Normal (Web)"/>
    <w:basedOn w:val="Normal"/>
    <w:uiPriority w:val="99"/>
    <w:unhideWhenUsed/>
    <w:rsid w:val="000B42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654AA"/>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C654AA"/>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C654AA"/>
    <w:rPr>
      <w:rFonts w:asciiTheme="majorHAnsi" w:eastAsiaTheme="majorEastAsia" w:hAnsiTheme="majorHAnsi" w:cstheme="majorBidi"/>
      <w:color w:val="1F3763" w:themeColor="accent1" w:themeShade="7F"/>
      <w:kern w:val="0"/>
      <w:sz w:val="24"/>
      <w:szCs w:val="24"/>
      <w14:ligatures w14:val="none"/>
    </w:rPr>
  </w:style>
  <w:style w:type="paragraph" w:styleId="TOCHeading">
    <w:name w:val="TOC Heading"/>
    <w:basedOn w:val="Heading1"/>
    <w:next w:val="Normal"/>
    <w:uiPriority w:val="39"/>
    <w:unhideWhenUsed/>
    <w:qFormat/>
    <w:rsid w:val="001A20A6"/>
    <w:pPr>
      <w:outlineLvl w:val="9"/>
    </w:pPr>
    <w:rPr>
      <w:lang w:eastAsia="en-GB"/>
    </w:rPr>
  </w:style>
  <w:style w:type="paragraph" w:styleId="TOC1">
    <w:name w:val="toc 1"/>
    <w:basedOn w:val="Normal"/>
    <w:next w:val="Normal"/>
    <w:autoRedefine/>
    <w:uiPriority w:val="39"/>
    <w:unhideWhenUsed/>
    <w:rsid w:val="00BD40A6"/>
    <w:pPr>
      <w:tabs>
        <w:tab w:val="left" w:pos="440"/>
        <w:tab w:val="right" w:leader="dot" w:pos="9016"/>
      </w:tabs>
      <w:spacing w:after="100"/>
    </w:pPr>
  </w:style>
  <w:style w:type="paragraph" w:styleId="TOC2">
    <w:name w:val="toc 2"/>
    <w:basedOn w:val="Normal"/>
    <w:next w:val="Normal"/>
    <w:autoRedefine/>
    <w:uiPriority w:val="39"/>
    <w:unhideWhenUsed/>
    <w:rsid w:val="00BD40A6"/>
    <w:pPr>
      <w:tabs>
        <w:tab w:val="right" w:leader="dot" w:pos="9628"/>
      </w:tabs>
      <w:spacing w:after="100"/>
      <w:ind w:left="220"/>
    </w:pPr>
  </w:style>
  <w:style w:type="paragraph" w:styleId="TOC3">
    <w:name w:val="toc 3"/>
    <w:basedOn w:val="Normal"/>
    <w:next w:val="Normal"/>
    <w:autoRedefine/>
    <w:uiPriority w:val="39"/>
    <w:unhideWhenUsed/>
    <w:rsid w:val="001A20A6"/>
    <w:pPr>
      <w:spacing w:after="100"/>
      <w:ind w:left="440"/>
    </w:pPr>
  </w:style>
  <w:style w:type="character" w:customStyle="1" w:styleId="ui-provider">
    <w:name w:val="ui-provider"/>
    <w:basedOn w:val="DefaultParagraphFont"/>
    <w:rsid w:val="00981C86"/>
  </w:style>
  <w:style w:type="paragraph" w:styleId="Header">
    <w:name w:val="header"/>
    <w:basedOn w:val="Normal"/>
    <w:link w:val="HeaderChar"/>
    <w:uiPriority w:val="99"/>
    <w:unhideWhenUsed/>
    <w:rsid w:val="00A9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447"/>
    <w:rPr>
      <w:kern w:val="0"/>
      <w14:ligatures w14:val="none"/>
    </w:rPr>
  </w:style>
  <w:style w:type="paragraph" w:styleId="Footer">
    <w:name w:val="footer"/>
    <w:basedOn w:val="Normal"/>
    <w:link w:val="FooterChar"/>
    <w:uiPriority w:val="99"/>
    <w:unhideWhenUsed/>
    <w:rsid w:val="00A9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4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901">
      <w:bodyDiv w:val="1"/>
      <w:marLeft w:val="0"/>
      <w:marRight w:val="0"/>
      <w:marTop w:val="0"/>
      <w:marBottom w:val="0"/>
      <w:divBdr>
        <w:top w:val="none" w:sz="0" w:space="0" w:color="auto"/>
        <w:left w:val="none" w:sz="0" w:space="0" w:color="auto"/>
        <w:bottom w:val="none" w:sz="0" w:space="0" w:color="auto"/>
        <w:right w:val="none" w:sz="0" w:space="0" w:color="auto"/>
      </w:divBdr>
    </w:div>
    <w:div w:id="26681385">
      <w:bodyDiv w:val="1"/>
      <w:marLeft w:val="0"/>
      <w:marRight w:val="0"/>
      <w:marTop w:val="0"/>
      <w:marBottom w:val="0"/>
      <w:divBdr>
        <w:top w:val="none" w:sz="0" w:space="0" w:color="auto"/>
        <w:left w:val="none" w:sz="0" w:space="0" w:color="auto"/>
        <w:bottom w:val="none" w:sz="0" w:space="0" w:color="auto"/>
        <w:right w:val="none" w:sz="0" w:space="0" w:color="auto"/>
      </w:divBdr>
    </w:div>
    <w:div w:id="175925118">
      <w:bodyDiv w:val="1"/>
      <w:marLeft w:val="0"/>
      <w:marRight w:val="0"/>
      <w:marTop w:val="0"/>
      <w:marBottom w:val="0"/>
      <w:divBdr>
        <w:top w:val="none" w:sz="0" w:space="0" w:color="auto"/>
        <w:left w:val="none" w:sz="0" w:space="0" w:color="auto"/>
        <w:bottom w:val="none" w:sz="0" w:space="0" w:color="auto"/>
        <w:right w:val="none" w:sz="0" w:space="0" w:color="auto"/>
      </w:divBdr>
    </w:div>
    <w:div w:id="522286343">
      <w:bodyDiv w:val="1"/>
      <w:marLeft w:val="0"/>
      <w:marRight w:val="0"/>
      <w:marTop w:val="0"/>
      <w:marBottom w:val="0"/>
      <w:divBdr>
        <w:top w:val="none" w:sz="0" w:space="0" w:color="auto"/>
        <w:left w:val="none" w:sz="0" w:space="0" w:color="auto"/>
        <w:bottom w:val="none" w:sz="0" w:space="0" w:color="auto"/>
        <w:right w:val="none" w:sz="0" w:space="0" w:color="auto"/>
      </w:divBdr>
    </w:div>
    <w:div w:id="557085731">
      <w:bodyDiv w:val="1"/>
      <w:marLeft w:val="0"/>
      <w:marRight w:val="0"/>
      <w:marTop w:val="0"/>
      <w:marBottom w:val="0"/>
      <w:divBdr>
        <w:top w:val="none" w:sz="0" w:space="0" w:color="auto"/>
        <w:left w:val="none" w:sz="0" w:space="0" w:color="auto"/>
        <w:bottom w:val="none" w:sz="0" w:space="0" w:color="auto"/>
        <w:right w:val="none" w:sz="0" w:space="0" w:color="auto"/>
      </w:divBdr>
    </w:div>
    <w:div w:id="984355097">
      <w:bodyDiv w:val="1"/>
      <w:marLeft w:val="0"/>
      <w:marRight w:val="0"/>
      <w:marTop w:val="0"/>
      <w:marBottom w:val="0"/>
      <w:divBdr>
        <w:top w:val="none" w:sz="0" w:space="0" w:color="auto"/>
        <w:left w:val="none" w:sz="0" w:space="0" w:color="auto"/>
        <w:bottom w:val="none" w:sz="0" w:space="0" w:color="auto"/>
        <w:right w:val="none" w:sz="0" w:space="0" w:color="auto"/>
      </w:divBdr>
    </w:div>
    <w:div w:id="1035885388">
      <w:bodyDiv w:val="1"/>
      <w:marLeft w:val="0"/>
      <w:marRight w:val="0"/>
      <w:marTop w:val="0"/>
      <w:marBottom w:val="0"/>
      <w:divBdr>
        <w:top w:val="none" w:sz="0" w:space="0" w:color="auto"/>
        <w:left w:val="none" w:sz="0" w:space="0" w:color="auto"/>
        <w:bottom w:val="none" w:sz="0" w:space="0" w:color="auto"/>
        <w:right w:val="none" w:sz="0" w:space="0" w:color="auto"/>
      </w:divBdr>
    </w:div>
    <w:div w:id="1069041435">
      <w:bodyDiv w:val="1"/>
      <w:marLeft w:val="0"/>
      <w:marRight w:val="0"/>
      <w:marTop w:val="0"/>
      <w:marBottom w:val="0"/>
      <w:divBdr>
        <w:top w:val="none" w:sz="0" w:space="0" w:color="auto"/>
        <w:left w:val="none" w:sz="0" w:space="0" w:color="auto"/>
        <w:bottom w:val="none" w:sz="0" w:space="0" w:color="auto"/>
        <w:right w:val="none" w:sz="0" w:space="0" w:color="auto"/>
      </w:divBdr>
    </w:div>
    <w:div w:id="1254582374">
      <w:bodyDiv w:val="1"/>
      <w:marLeft w:val="0"/>
      <w:marRight w:val="0"/>
      <w:marTop w:val="0"/>
      <w:marBottom w:val="0"/>
      <w:divBdr>
        <w:top w:val="none" w:sz="0" w:space="0" w:color="auto"/>
        <w:left w:val="none" w:sz="0" w:space="0" w:color="auto"/>
        <w:bottom w:val="none" w:sz="0" w:space="0" w:color="auto"/>
        <w:right w:val="none" w:sz="0" w:space="0" w:color="auto"/>
      </w:divBdr>
    </w:div>
    <w:div w:id="1406220106">
      <w:bodyDiv w:val="1"/>
      <w:marLeft w:val="0"/>
      <w:marRight w:val="0"/>
      <w:marTop w:val="0"/>
      <w:marBottom w:val="0"/>
      <w:divBdr>
        <w:top w:val="none" w:sz="0" w:space="0" w:color="auto"/>
        <w:left w:val="none" w:sz="0" w:space="0" w:color="auto"/>
        <w:bottom w:val="none" w:sz="0" w:space="0" w:color="auto"/>
        <w:right w:val="none" w:sz="0" w:space="0" w:color="auto"/>
      </w:divBdr>
    </w:div>
    <w:div w:id="1420323407">
      <w:bodyDiv w:val="1"/>
      <w:marLeft w:val="0"/>
      <w:marRight w:val="0"/>
      <w:marTop w:val="0"/>
      <w:marBottom w:val="0"/>
      <w:divBdr>
        <w:top w:val="none" w:sz="0" w:space="0" w:color="auto"/>
        <w:left w:val="none" w:sz="0" w:space="0" w:color="auto"/>
        <w:bottom w:val="none" w:sz="0" w:space="0" w:color="auto"/>
        <w:right w:val="none" w:sz="0" w:space="0" w:color="auto"/>
      </w:divBdr>
    </w:div>
    <w:div w:id="1512572728">
      <w:bodyDiv w:val="1"/>
      <w:marLeft w:val="0"/>
      <w:marRight w:val="0"/>
      <w:marTop w:val="0"/>
      <w:marBottom w:val="0"/>
      <w:divBdr>
        <w:top w:val="none" w:sz="0" w:space="0" w:color="auto"/>
        <w:left w:val="none" w:sz="0" w:space="0" w:color="auto"/>
        <w:bottom w:val="none" w:sz="0" w:space="0" w:color="auto"/>
        <w:right w:val="none" w:sz="0" w:space="0" w:color="auto"/>
      </w:divBdr>
    </w:div>
    <w:div w:id="1610313427">
      <w:bodyDiv w:val="1"/>
      <w:marLeft w:val="0"/>
      <w:marRight w:val="0"/>
      <w:marTop w:val="0"/>
      <w:marBottom w:val="0"/>
      <w:divBdr>
        <w:top w:val="none" w:sz="0" w:space="0" w:color="auto"/>
        <w:left w:val="none" w:sz="0" w:space="0" w:color="auto"/>
        <w:bottom w:val="none" w:sz="0" w:space="0" w:color="auto"/>
        <w:right w:val="none" w:sz="0" w:space="0" w:color="auto"/>
      </w:divBdr>
    </w:div>
    <w:div w:id="1885022421">
      <w:bodyDiv w:val="1"/>
      <w:marLeft w:val="0"/>
      <w:marRight w:val="0"/>
      <w:marTop w:val="0"/>
      <w:marBottom w:val="0"/>
      <w:divBdr>
        <w:top w:val="none" w:sz="0" w:space="0" w:color="auto"/>
        <w:left w:val="none" w:sz="0" w:space="0" w:color="auto"/>
        <w:bottom w:val="none" w:sz="0" w:space="0" w:color="auto"/>
        <w:right w:val="none" w:sz="0" w:space="0" w:color="auto"/>
      </w:divBdr>
    </w:div>
    <w:div w:id="1971741918">
      <w:bodyDiv w:val="1"/>
      <w:marLeft w:val="0"/>
      <w:marRight w:val="0"/>
      <w:marTop w:val="0"/>
      <w:marBottom w:val="0"/>
      <w:divBdr>
        <w:top w:val="none" w:sz="0" w:space="0" w:color="auto"/>
        <w:left w:val="none" w:sz="0" w:space="0" w:color="auto"/>
        <w:bottom w:val="none" w:sz="0" w:space="0" w:color="auto"/>
        <w:right w:val="none" w:sz="0" w:space="0" w:color="auto"/>
      </w:divBdr>
    </w:div>
    <w:div w:id="213204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hichester.gov.uk/localplanexaminationlibrary"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5FCB-0CA9-4D7F-8C23-A1EBF7BB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40</Pages>
  <Words>11317</Words>
  <Characters>64508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Potts</dc:creator>
  <cp:keywords/>
  <dc:description/>
  <cp:lastModifiedBy>Claire Potts</cp:lastModifiedBy>
  <cp:revision>12</cp:revision>
  <dcterms:created xsi:type="dcterms:W3CDTF">2024-07-03T09:51:00Z</dcterms:created>
  <dcterms:modified xsi:type="dcterms:W3CDTF">2024-07-05T15:24:00Z</dcterms:modified>
</cp:coreProperties>
</file>