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A508" w14:textId="77777777" w:rsidR="00B66DE8" w:rsidRDefault="00B66DE8" w:rsidP="005E2B06">
      <w:pPr>
        <w:pStyle w:val="Title"/>
        <w:rPr>
          <w:rFonts w:cs="Arial"/>
          <w:b w:val="0"/>
          <w:bCs w:val="0"/>
        </w:rPr>
      </w:pPr>
      <w:r>
        <w:t>Chichester District Council</w:t>
      </w:r>
    </w:p>
    <w:p w14:paraId="32E0FC66" w14:textId="77777777" w:rsidR="00046ACC" w:rsidRPr="00BC6E2B" w:rsidRDefault="00046ACC" w:rsidP="005E2B06">
      <w:pPr>
        <w:pStyle w:val="Heading2"/>
        <w:spacing w:after="0"/>
        <w:ind w:left="0"/>
        <w:rPr>
          <w:sz w:val="28"/>
        </w:rPr>
      </w:pPr>
    </w:p>
    <w:p w14:paraId="7C3F9C62" w14:textId="77777777" w:rsidR="00B66DE8" w:rsidRPr="00BC6E2B" w:rsidRDefault="00BC6E2B" w:rsidP="005E2B06">
      <w:pPr>
        <w:pStyle w:val="Heading2"/>
        <w:spacing w:after="0"/>
        <w:ind w:left="0"/>
        <w:rPr>
          <w:b w:val="0"/>
          <w:bCs/>
        </w:rPr>
      </w:pPr>
      <w:r w:rsidRPr="00BC6E2B">
        <w:rPr>
          <w:sz w:val="28"/>
        </w:rPr>
        <w:t>THE CABINET</w:t>
      </w:r>
      <w:r w:rsidR="00B66DE8" w:rsidRPr="00BC6E2B">
        <w:tab/>
      </w:r>
      <w:r w:rsidR="00B66DE8" w:rsidRPr="00BC6E2B">
        <w:tab/>
      </w:r>
      <w:r w:rsidR="00B66DE8" w:rsidRPr="00BC6E2B">
        <w:tab/>
      </w:r>
      <w:r w:rsidR="00B66DE8" w:rsidRPr="00BC6E2B">
        <w:tab/>
      </w:r>
      <w:r w:rsidR="00B66DE8" w:rsidRPr="00BC6E2B">
        <w:tab/>
      </w:r>
      <w:r w:rsidR="00B66DE8" w:rsidRPr="00BC6E2B">
        <w:tab/>
      </w:r>
      <w:r w:rsidR="00B66DE8" w:rsidRPr="00BC6E2B">
        <w:tab/>
      </w:r>
      <w:r w:rsidR="00223352">
        <w:tab/>
        <w:t xml:space="preserve">          </w:t>
      </w:r>
      <w:r w:rsidR="004F0CE3">
        <w:rPr>
          <w:sz w:val="28"/>
          <w:szCs w:val="28"/>
        </w:rPr>
        <w:t>10</w:t>
      </w:r>
      <w:r w:rsidRPr="00BC6E2B">
        <w:rPr>
          <w:sz w:val="28"/>
        </w:rPr>
        <w:t xml:space="preserve"> </w:t>
      </w:r>
      <w:r w:rsidR="004F0CE3">
        <w:rPr>
          <w:sz w:val="28"/>
        </w:rPr>
        <w:t>April</w:t>
      </w:r>
      <w:r w:rsidRPr="00BC6E2B">
        <w:rPr>
          <w:sz w:val="28"/>
        </w:rPr>
        <w:t xml:space="preserve"> 2018</w:t>
      </w:r>
    </w:p>
    <w:p w14:paraId="2F5F58CF" w14:textId="77777777" w:rsidR="00046ACC" w:rsidRPr="00BC6E2B" w:rsidRDefault="00046ACC" w:rsidP="005E2B06">
      <w:pPr>
        <w:pStyle w:val="Heading1"/>
      </w:pPr>
    </w:p>
    <w:p w14:paraId="77DEC4C1" w14:textId="77777777" w:rsidR="00B66DE8" w:rsidRPr="00BC6E2B" w:rsidRDefault="00BC6E2B" w:rsidP="005E2B06">
      <w:pPr>
        <w:pStyle w:val="Heading1"/>
      </w:pPr>
      <w:r w:rsidRPr="00BC6E2B">
        <w:t>Enabling the Delivery of</w:t>
      </w:r>
      <w:r w:rsidR="00CC4D54">
        <w:t xml:space="preserve"> Affordable Housing on the</w:t>
      </w:r>
      <w:r w:rsidRPr="00BC6E2B">
        <w:t xml:space="preserve"> Crooked Lane</w:t>
      </w:r>
      <w:r w:rsidR="00B53A3D">
        <w:t>,</w:t>
      </w:r>
      <w:r w:rsidRPr="00BC6E2B">
        <w:t xml:space="preserve"> </w:t>
      </w:r>
      <w:proofErr w:type="spellStart"/>
      <w:r w:rsidRPr="00BC6E2B">
        <w:t>Birdham</w:t>
      </w:r>
      <w:proofErr w:type="spellEnd"/>
      <w:r w:rsidRPr="00BC6E2B">
        <w:t xml:space="preserve"> Exception Site </w:t>
      </w:r>
    </w:p>
    <w:p w14:paraId="382F0BDC" w14:textId="77777777" w:rsidR="00046ACC" w:rsidRPr="00046ACC" w:rsidRDefault="00046ACC" w:rsidP="005E2B06"/>
    <w:p w14:paraId="7FE6D88D" w14:textId="77777777" w:rsidR="00B66DE8" w:rsidRDefault="00B66DE8" w:rsidP="005E2B06">
      <w:pPr>
        <w:jc w:val="center"/>
        <w:rPr>
          <w:rFonts w:cs="Arial"/>
          <w:b/>
          <w:bCs/>
        </w:rPr>
      </w:pPr>
    </w:p>
    <w:p w14:paraId="560E8D10" w14:textId="77777777" w:rsidR="00B66DE8" w:rsidRDefault="00B66DE8" w:rsidP="005E2B06">
      <w:pPr>
        <w:numPr>
          <w:ilvl w:val="0"/>
          <w:numId w:val="20"/>
        </w:numPr>
        <w:tabs>
          <w:tab w:val="clear" w:pos="397"/>
        </w:tabs>
        <w:ind w:left="567" w:hanging="567"/>
      </w:pPr>
      <w:r>
        <w:rPr>
          <w:rFonts w:cs="Arial"/>
          <w:b/>
          <w:bCs/>
        </w:rPr>
        <w:t>Contacts</w:t>
      </w:r>
    </w:p>
    <w:p w14:paraId="074671C3" w14:textId="77777777" w:rsidR="00B66DE8" w:rsidRDefault="00B66DE8" w:rsidP="005E2B06">
      <w:pPr>
        <w:jc w:val="both"/>
        <w:rPr>
          <w:rFonts w:cs="Arial"/>
          <w:u w:val="single"/>
        </w:rPr>
      </w:pPr>
    </w:p>
    <w:p w14:paraId="3486FC3D" w14:textId="77777777" w:rsidR="00B66DE8" w:rsidRDefault="00B66DE8" w:rsidP="005E2B06">
      <w:pPr>
        <w:ind w:left="567"/>
        <w:jc w:val="both"/>
        <w:rPr>
          <w:rFonts w:cs="Arial"/>
          <w:b/>
          <w:bCs/>
        </w:rPr>
      </w:pPr>
      <w:r>
        <w:rPr>
          <w:rFonts w:cs="Arial"/>
          <w:b/>
          <w:bCs/>
        </w:rPr>
        <w:t>Report Author</w:t>
      </w:r>
      <w:r w:rsidR="00BC6E2B">
        <w:rPr>
          <w:rFonts w:cs="Arial"/>
          <w:b/>
          <w:bCs/>
        </w:rPr>
        <w:t>s</w:t>
      </w:r>
      <w:r>
        <w:rPr>
          <w:rFonts w:cs="Arial"/>
          <w:b/>
          <w:bCs/>
        </w:rPr>
        <w:t>:</w:t>
      </w:r>
    </w:p>
    <w:p w14:paraId="3987850E" w14:textId="77777777" w:rsidR="00B66DE8" w:rsidRPr="00BC6E2B" w:rsidRDefault="00BC6E2B" w:rsidP="005E2B06">
      <w:pPr>
        <w:ind w:left="567"/>
        <w:jc w:val="both"/>
        <w:rPr>
          <w:rFonts w:cs="Arial"/>
        </w:rPr>
      </w:pPr>
      <w:r w:rsidRPr="00BC6E2B">
        <w:rPr>
          <w:rFonts w:cs="Arial"/>
        </w:rPr>
        <w:t>Holly Nicol</w:t>
      </w:r>
      <w:r w:rsidR="00B66DE8" w:rsidRPr="00BC6E2B">
        <w:rPr>
          <w:rFonts w:cs="Arial"/>
        </w:rPr>
        <w:t xml:space="preserve"> </w:t>
      </w:r>
      <w:r w:rsidR="00F36B22">
        <w:rPr>
          <w:rFonts w:cs="Arial"/>
        </w:rPr>
        <w:t xml:space="preserve">- </w:t>
      </w:r>
      <w:r w:rsidR="00CC4D54">
        <w:rPr>
          <w:rFonts w:cs="Arial"/>
        </w:rPr>
        <w:t xml:space="preserve">Housing </w:t>
      </w:r>
      <w:r w:rsidRPr="00BC6E2B">
        <w:rPr>
          <w:rFonts w:cs="Arial"/>
        </w:rPr>
        <w:t>Delivery</w:t>
      </w:r>
      <w:r w:rsidR="00CC7994">
        <w:rPr>
          <w:rFonts w:cs="Arial"/>
        </w:rPr>
        <w:t xml:space="preserve"> Manager</w:t>
      </w:r>
    </w:p>
    <w:p w14:paraId="1F083C36" w14:textId="77777777" w:rsidR="00B66DE8" w:rsidRPr="00BC6E2B" w:rsidRDefault="00BC6E2B" w:rsidP="005E2B06">
      <w:pPr>
        <w:ind w:left="567"/>
        <w:jc w:val="both"/>
        <w:rPr>
          <w:rStyle w:val="Hyperlink"/>
          <w:color w:val="auto"/>
        </w:rPr>
      </w:pPr>
      <w:r w:rsidRPr="00BC6E2B">
        <w:rPr>
          <w:rFonts w:cs="Arial"/>
        </w:rPr>
        <w:t>Tel</w:t>
      </w:r>
      <w:r w:rsidR="00F36B22">
        <w:rPr>
          <w:rFonts w:cs="Arial"/>
        </w:rPr>
        <w:t>ephone</w:t>
      </w:r>
      <w:r w:rsidRPr="00BC6E2B">
        <w:rPr>
          <w:rFonts w:cs="Arial"/>
        </w:rPr>
        <w:t>: 01243 534699</w:t>
      </w:r>
      <w:r w:rsidR="00B66DE8" w:rsidRPr="00BC6E2B">
        <w:rPr>
          <w:rFonts w:cs="Arial"/>
        </w:rPr>
        <w:tab/>
      </w:r>
      <w:r w:rsidR="00B66DE8" w:rsidRPr="00BC6E2B">
        <w:t xml:space="preserve"> E-mail: </w:t>
      </w:r>
      <w:hyperlink r:id="rId8" w:history="1">
        <w:r w:rsidRPr="00BC6E2B">
          <w:rPr>
            <w:rStyle w:val="Hyperlink"/>
            <w:color w:val="auto"/>
          </w:rPr>
          <w:t>hnicol@chichester.gov.uk</w:t>
        </w:r>
      </w:hyperlink>
      <w:r w:rsidR="009033A1" w:rsidRPr="00BC6E2B">
        <w:rPr>
          <w:rStyle w:val="Hyperlink"/>
          <w:color w:val="auto"/>
        </w:rPr>
        <w:t xml:space="preserve"> </w:t>
      </w:r>
    </w:p>
    <w:p w14:paraId="19FA9A18" w14:textId="77777777" w:rsidR="0071549A" w:rsidRDefault="0071549A" w:rsidP="005E2B06">
      <w:pPr>
        <w:ind w:left="567"/>
        <w:jc w:val="both"/>
        <w:rPr>
          <w:rStyle w:val="Hyperlink"/>
          <w:color w:val="FF0000"/>
        </w:rPr>
      </w:pPr>
    </w:p>
    <w:p w14:paraId="3DF64038" w14:textId="77777777" w:rsidR="00BC6E2B" w:rsidRPr="00BC6E2B" w:rsidRDefault="00BC6E2B" w:rsidP="0000349E">
      <w:pPr>
        <w:ind w:firstLine="567"/>
        <w:jc w:val="both"/>
        <w:rPr>
          <w:rFonts w:cs="Arial"/>
        </w:rPr>
      </w:pPr>
      <w:r w:rsidRPr="00BC6E2B">
        <w:rPr>
          <w:rFonts w:cs="Arial"/>
        </w:rPr>
        <w:t xml:space="preserve">Sherrie Golds </w:t>
      </w:r>
      <w:r w:rsidR="00F36B22">
        <w:rPr>
          <w:rFonts w:cs="Arial"/>
        </w:rPr>
        <w:t xml:space="preserve">- </w:t>
      </w:r>
      <w:r w:rsidRPr="00BC6E2B">
        <w:rPr>
          <w:rFonts w:cs="Arial"/>
        </w:rPr>
        <w:t>Commerc</w:t>
      </w:r>
      <w:r w:rsidR="00CC7994">
        <w:rPr>
          <w:rFonts w:cs="Arial"/>
        </w:rPr>
        <w:t xml:space="preserve">ial Property </w:t>
      </w:r>
      <w:r w:rsidR="00F36B22">
        <w:rPr>
          <w:rFonts w:cs="Arial"/>
        </w:rPr>
        <w:t>and</w:t>
      </w:r>
      <w:r w:rsidR="00CC7994">
        <w:rPr>
          <w:rFonts w:cs="Arial"/>
        </w:rPr>
        <w:t xml:space="preserve"> Contracts Lawyer</w:t>
      </w:r>
      <w:r w:rsidRPr="00BC6E2B">
        <w:rPr>
          <w:rFonts w:cs="Arial"/>
        </w:rPr>
        <w:t xml:space="preserve"> </w:t>
      </w:r>
    </w:p>
    <w:p w14:paraId="2B0A7259" w14:textId="77777777" w:rsidR="00BC6E2B" w:rsidRPr="00BC6E2B" w:rsidRDefault="00BC6E2B" w:rsidP="00BC6E2B">
      <w:pPr>
        <w:ind w:left="567"/>
        <w:jc w:val="both"/>
        <w:rPr>
          <w:rStyle w:val="Hyperlink"/>
          <w:color w:val="auto"/>
        </w:rPr>
      </w:pPr>
      <w:r w:rsidRPr="00BC6E2B">
        <w:rPr>
          <w:rFonts w:cs="Arial"/>
        </w:rPr>
        <w:t>Tel</w:t>
      </w:r>
      <w:r w:rsidR="00F36B22">
        <w:rPr>
          <w:rFonts w:cs="Arial"/>
        </w:rPr>
        <w:t>ephone</w:t>
      </w:r>
      <w:r w:rsidRPr="00BC6E2B">
        <w:rPr>
          <w:rFonts w:cs="Arial"/>
        </w:rPr>
        <w:t>: 01243 53456</w:t>
      </w:r>
      <w:r w:rsidRPr="00BC6E2B">
        <w:rPr>
          <w:rFonts w:cs="Arial"/>
        </w:rPr>
        <w:tab/>
      </w:r>
      <w:r w:rsidRPr="00BC6E2B">
        <w:t xml:space="preserve"> E-mail: </w:t>
      </w:r>
      <w:hyperlink r:id="rId9" w:history="1">
        <w:r w:rsidRPr="00BC6E2B">
          <w:rPr>
            <w:rStyle w:val="Hyperlink"/>
            <w:color w:val="auto"/>
          </w:rPr>
          <w:t>sgolds@chichester.gov.uk</w:t>
        </w:r>
      </w:hyperlink>
      <w:r w:rsidRPr="00BC6E2B">
        <w:rPr>
          <w:rStyle w:val="Hyperlink"/>
          <w:color w:val="auto"/>
        </w:rPr>
        <w:t xml:space="preserve"> </w:t>
      </w:r>
    </w:p>
    <w:p w14:paraId="4AD1772E" w14:textId="77777777" w:rsidR="00BC6E2B" w:rsidRDefault="00BC6E2B" w:rsidP="005E2B06">
      <w:pPr>
        <w:ind w:left="567"/>
        <w:jc w:val="both"/>
        <w:rPr>
          <w:rFonts w:cs="Arial"/>
          <w:b/>
          <w:bCs/>
        </w:rPr>
      </w:pPr>
    </w:p>
    <w:p w14:paraId="60D5F80D" w14:textId="77777777" w:rsidR="0071549A" w:rsidRPr="001C4879" w:rsidRDefault="0071549A" w:rsidP="005E2B06">
      <w:pPr>
        <w:ind w:left="567"/>
        <w:jc w:val="both"/>
        <w:rPr>
          <w:rFonts w:cs="Arial"/>
          <w:b/>
          <w:bCs/>
          <w:color w:val="FF0000"/>
        </w:rPr>
      </w:pPr>
      <w:r>
        <w:rPr>
          <w:rFonts w:cs="Arial"/>
          <w:b/>
          <w:bCs/>
        </w:rPr>
        <w:t xml:space="preserve">Cabinet Member:   </w:t>
      </w:r>
    </w:p>
    <w:p w14:paraId="0B99EA7C" w14:textId="77777777" w:rsidR="0071549A" w:rsidRPr="0000349E" w:rsidRDefault="0000349E" w:rsidP="005E2B06">
      <w:pPr>
        <w:ind w:left="567"/>
        <w:jc w:val="both"/>
        <w:rPr>
          <w:rFonts w:cs="Arial"/>
        </w:rPr>
      </w:pPr>
      <w:r w:rsidRPr="0000349E">
        <w:rPr>
          <w:rFonts w:cs="Arial"/>
        </w:rPr>
        <w:t>Jane Kilby</w:t>
      </w:r>
      <w:r w:rsidR="0071549A" w:rsidRPr="0000349E">
        <w:rPr>
          <w:rFonts w:cs="Arial"/>
        </w:rPr>
        <w:t xml:space="preserve"> </w:t>
      </w:r>
      <w:r w:rsidR="00F36B22">
        <w:rPr>
          <w:rFonts w:cs="Arial"/>
        </w:rPr>
        <w:t xml:space="preserve">- </w:t>
      </w:r>
      <w:r w:rsidR="0071549A" w:rsidRPr="0000349E">
        <w:rPr>
          <w:rFonts w:cs="Arial"/>
        </w:rPr>
        <w:t xml:space="preserve">Cabinet Member for Housing </w:t>
      </w:r>
      <w:r w:rsidR="00F36B22">
        <w:rPr>
          <w:rFonts w:cs="Arial"/>
        </w:rPr>
        <w:t>Services</w:t>
      </w:r>
      <w:r w:rsidR="0071549A" w:rsidRPr="0000349E">
        <w:rPr>
          <w:rFonts w:cs="Arial"/>
        </w:rPr>
        <w:t xml:space="preserve"> </w:t>
      </w:r>
    </w:p>
    <w:p w14:paraId="2AC54FC5" w14:textId="77777777" w:rsidR="0071549A" w:rsidRPr="0000349E" w:rsidRDefault="0071549A" w:rsidP="005E2B06">
      <w:pPr>
        <w:ind w:left="567"/>
        <w:jc w:val="both"/>
        <w:rPr>
          <w:rFonts w:cs="Arial"/>
          <w:u w:val="single"/>
        </w:rPr>
      </w:pPr>
      <w:r w:rsidRPr="0000349E">
        <w:rPr>
          <w:rFonts w:cs="Arial"/>
        </w:rPr>
        <w:t>Tel</w:t>
      </w:r>
      <w:r w:rsidR="00F36B22">
        <w:rPr>
          <w:rFonts w:cs="Arial"/>
        </w:rPr>
        <w:t>ephone</w:t>
      </w:r>
      <w:r w:rsidRPr="0000349E">
        <w:rPr>
          <w:rFonts w:cs="Arial"/>
        </w:rPr>
        <w:t xml:space="preserve">: </w:t>
      </w:r>
      <w:r w:rsidR="0000349E" w:rsidRPr="0000349E">
        <w:rPr>
          <w:rFonts w:cs="Arial"/>
        </w:rPr>
        <w:t>01243 773494</w:t>
      </w:r>
      <w:r w:rsidRPr="0000349E">
        <w:rPr>
          <w:rFonts w:cs="Arial"/>
        </w:rPr>
        <w:tab/>
        <w:t xml:space="preserve">E-mail: </w:t>
      </w:r>
      <w:hyperlink r:id="rId10" w:history="1">
        <w:r w:rsidR="0000349E" w:rsidRPr="0000349E">
          <w:rPr>
            <w:rStyle w:val="Hyperlink"/>
            <w:rFonts w:cs="Arial"/>
            <w:color w:val="auto"/>
          </w:rPr>
          <w:t>jkilby@chichester.gov.uk</w:t>
        </w:r>
      </w:hyperlink>
    </w:p>
    <w:p w14:paraId="6E91FF4C" w14:textId="77777777" w:rsidR="00B66DE8" w:rsidRDefault="00B66DE8" w:rsidP="005E2B06">
      <w:pPr>
        <w:ind w:left="397"/>
        <w:jc w:val="both"/>
      </w:pPr>
    </w:p>
    <w:p w14:paraId="71FBF26E" w14:textId="77777777" w:rsidR="00B66DE8" w:rsidRDefault="00B66DE8" w:rsidP="005E2B06">
      <w:pPr>
        <w:numPr>
          <w:ilvl w:val="0"/>
          <w:numId w:val="20"/>
        </w:numPr>
        <w:tabs>
          <w:tab w:val="clear" w:pos="397"/>
        </w:tabs>
        <w:ind w:left="567" w:hanging="567"/>
        <w:rPr>
          <w:rFonts w:cs="Arial"/>
          <w:b/>
          <w:bCs/>
        </w:rPr>
      </w:pPr>
      <w:r>
        <w:rPr>
          <w:rFonts w:cs="Arial"/>
          <w:b/>
          <w:bCs/>
        </w:rPr>
        <w:t>Executive Summary</w:t>
      </w:r>
    </w:p>
    <w:p w14:paraId="69904E7C" w14:textId="77777777" w:rsidR="00046ACC" w:rsidRDefault="00046ACC" w:rsidP="005E2B06">
      <w:pPr>
        <w:ind w:left="397"/>
        <w:rPr>
          <w:rFonts w:cs="Arial"/>
          <w:b/>
          <w:bCs/>
        </w:rPr>
      </w:pPr>
    </w:p>
    <w:tbl>
      <w:tblPr>
        <w:tblW w:w="9241"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1"/>
      </w:tblGrid>
      <w:tr w:rsidR="00B66DE8" w14:paraId="07551497" w14:textId="77777777" w:rsidTr="00046ACC">
        <w:tc>
          <w:tcPr>
            <w:tcW w:w="9241" w:type="dxa"/>
          </w:tcPr>
          <w:p w14:paraId="601FD3DF" w14:textId="77777777" w:rsidR="00577CC4" w:rsidRDefault="00577CC4" w:rsidP="005E2B06">
            <w:pPr>
              <w:rPr>
                <w:rFonts w:cs="Arial"/>
              </w:rPr>
            </w:pPr>
          </w:p>
          <w:p w14:paraId="400FF046" w14:textId="77777777" w:rsidR="00664BE5" w:rsidRPr="00664BE5" w:rsidRDefault="00CC4D54" w:rsidP="005E2B06">
            <w:pPr>
              <w:rPr>
                <w:rFonts w:cs="Arial"/>
              </w:rPr>
            </w:pPr>
            <w:r>
              <w:rPr>
                <w:rFonts w:cs="Arial"/>
              </w:rPr>
              <w:t>A</w:t>
            </w:r>
            <w:r w:rsidR="00664BE5">
              <w:rPr>
                <w:rFonts w:cs="Arial"/>
              </w:rPr>
              <w:t>pproval</w:t>
            </w:r>
            <w:r>
              <w:rPr>
                <w:rFonts w:cs="Arial"/>
              </w:rPr>
              <w:t xml:space="preserve"> is sought to explore</w:t>
            </w:r>
            <w:r w:rsidR="00C731F4">
              <w:rPr>
                <w:rFonts w:cs="Arial"/>
              </w:rPr>
              <w:t xml:space="preserve"> the proposal f</w:t>
            </w:r>
            <w:r w:rsidR="00664BE5">
              <w:rPr>
                <w:rFonts w:cs="Arial"/>
              </w:rPr>
              <w:t>or a Compulsory Purchase Order (CPO)</w:t>
            </w:r>
            <w:r>
              <w:rPr>
                <w:rFonts w:cs="Arial"/>
              </w:rPr>
              <w:t>,</w:t>
            </w:r>
            <w:r w:rsidR="00664BE5">
              <w:rPr>
                <w:rFonts w:cs="Arial"/>
              </w:rPr>
              <w:t xml:space="preserve"> </w:t>
            </w:r>
            <w:r>
              <w:rPr>
                <w:rFonts w:cs="Arial"/>
              </w:rPr>
              <w:t>in resp</w:t>
            </w:r>
            <w:r w:rsidR="00D174F5">
              <w:rPr>
                <w:rFonts w:cs="Arial"/>
              </w:rPr>
              <w:t>ect of a small area of land (</w:t>
            </w:r>
            <w:r w:rsidR="00F51290">
              <w:rPr>
                <w:rFonts w:cs="Arial"/>
              </w:rPr>
              <w:t>identified in appendix 3</w:t>
            </w:r>
            <w:r>
              <w:rPr>
                <w:rFonts w:cs="Arial"/>
              </w:rPr>
              <w:t xml:space="preserve">), in order to assist a housing association to bring forward an affordable housing development </w:t>
            </w:r>
            <w:r w:rsidR="00DE19D8">
              <w:rPr>
                <w:rFonts w:cs="Arial"/>
              </w:rPr>
              <w:t>on the f</w:t>
            </w:r>
            <w:r w:rsidR="005415BB">
              <w:rPr>
                <w:rFonts w:cs="Arial"/>
              </w:rPr>
              <w:t xml:space="preserve">ield </w:t>
            </w:r>
            <w:r>
              <w:rPr>
                <w:rFonts w:cs="Arial"/>
              </w:rPr>
              <w:t>North West of T</w:t>
            </w:r>
            <w:r w:rsidR="00940AA2">
              <w:rPr>
                <w:rFonts w:cs="Arial"/>
              </w:rPr>
              <w:t xml:space="preserve">he </w:t>
            </w:r>
            <w:proofErr w:type="spellStart"/>
            <w:r>
              <w:rPr>
                <w:rFonts w:cs="Arial"/>
              </w:rPr>
              <w:t>Salting</w:t>
            </w:r>
            <w:r w:rsidR="00BB6D32">
              <w:rPr>
                <w:rFonts w:cs="Arial"/>
              </w:rPr>
              <w:t>s</w:t>
            </w:r>
            <w:proofErr w:type="spellEnd"/>
            <w:r w:rsidR="00940AA2">
              <w:rPr>
                <w:rFonts w:cs="Arial"/>
              </w:rPr>
              <w:t xml:space="preserve">, </w:t>
            </w:r>
            <w:r w:rsidR="00C731F4">
              <w:rPr>
                <w:rFonts w:cs="Arial"/>
              </w:rPr>
              <w:t xml:space="preserve">Crooked Lane, </w:t>
            </w:r>
            <w:proofErr w:type="spellStart"/>
            <w:r w:rsidR="00C731F4">
              <w:rPr>
                <w:rFonts w:cs="Arial"/>
              </w:rPr>
              <w:t>Birdham</w:t>
            </w:r>
            <w:proofErr w:type="spellEnd"/>
            <w:r w:rsidR="00C731F4">
              <w:rPr>
                <w:rFonts w:cs="Arial"/>
              </w:rPr>
              <w:t xml:space="preserve"> and to set out a preliminary timetable for ‘making’ any CPO. It recommends the principle of CPO land acquisition using a back to back agreement with</w:t>
            </w:r>
            <w:r w:rsidR="00B41E74">
              <w:rPr>
                <w:rFonts w:cs="Arial"/>
              </w:rPr>
              <w:t xml:space="preserve"> the adjacent land owner</w:t>
            </w:r>
            <w:r w:rsidR="00C731F4">
              <w:rPr>
                <w:rFonts w:cs="Arial"/>
              </w:rPr>
              <w:t xml:space="preserve"> Hyde</w:t>
            </w:r>
            <w:r w:rsidR="009973F7">
              <w:rPr>
                <w:rFonts w:cs="Arial"/>
              </w:rPr>
              <w:t xml:space="preserve"> housing a</w:t>
            </w:r>
            <w:r w:rsidR="00B41E74">
              <w:rPr>
                <w:rFonts w:cs="Arial"/>
              </w:rPr>
              <w:t>ssociation</w:t>
            </w:r>
            <w:r w:rsidR="00C731F4">
              <w:rPr>
                <w:rFonts w:cs="Arial"/>
              </w:rPr>
              <w:t>.</w:t>
            </w:r>
          </w:p>
          <w:p w14:paraId="3E81743D" w14:textId="77777777" w:rsidR="00B66DE8" w:rsidRDefault="00B66DE8" w:rsidP="005E2B06">
            <w:pPr>
              <w:rPr>
                <w:rFonts w:cs="Arial"/>
              </w:rPr>
            </w:pPr>
          </w:p>
        </w:tc>
      </w:tr>
    </w:tbl>
    <w:p w14:paraId="6603A2D2" w14:textId="77777777" w:rsidR="00B66DE8" w:rsidRDefault="00B66DE8" w:rsidP="005E2B06">
      <w:pPr>
        <w:rPr>
          <w:rFonts w:cs="Arial"/>
          <w:b/>
          <w:bCs/>
        </w:rPr>
      </w:pPr>
    </w:p>
    <w:p w14:paraId="348A3472" w14:textId="77777777" w:rsidR="00B66DE8" w:rsidRDefault="00B66DE8" w:rsidP="005E2B06">
      <w:pPr>
        <w:numPr>
          <w:ilvl w:val="0"/>
          <w:numId w:val="20"/>
        </w:numPr>
        <w:tabs>
          <w:tab w:val="clear" w:pos="397"/>
        </w:tabs>
        <w:ind w:left="567" w:hanging="567"/>
        <w:rPr>
          <w:rFonts w:cs="Arial"/>
          <w:b/>
          <w:bCs/>
        </w:rPr>
      </w:pPr>
      <w:r>
        <w:rPr>
          <w:rFonts w:cs="Arial"/>
          <w:b/>
          <w:bCs/>
        </w:rPr>
        <w:t xml:space="preserve">Recommendation </w:t>
      </w:r>
      <w:r w:rsidR="00046ACC">
        <w:rPr>
          <w:rFonts w:cs="Arial"/>
          <w:b/>
          <w:bCs/>
        </w:rPr>
        <w:br/>
      </w:r>
    </w:p>
    <w:p w14:paraId="350AD14E" w14:textId="77777777" w:rsidR="00903B90" w:rsidRPr="0000349E" w:rsidRDefault="00903B90" w:rsidP="005E2B06">
      <w:pPr>
        <w:numPr>
          <w:ilvl w:val="1"/>
          <w:numId w:val="27"/>
        </w:numPr>
        <w:tabs>
          <w:tab w:val="clear" w:pos="1077"/>
        </w:tabs>
        <w:ind w:left="1134" w:hanging="567"/>
        <w:rPr>
          <w:rFonts w:cs="Arial"/>
          <w:b/>
          <w:bCs/>
        </w:rPr>
      </w:pPr>
      <w:r w:rsidRPr="0000349E">
        <w:rPr>
          <w:rFonts w:cs="Arial"/>
          <w:b/>
          <w:bCs/>
        </w:rPr>
        <w:t>Th</w:t>
      </w:r>
      <w:r w:rsidR="00FE5DF5">
        <w:rPr>
          <w:rFonts w:cs="Arial"/>
          <w:b/>
          <w:bCs/>
        </w:rPr>
        <w:t>at th</w:t>
      </w:r>
      <w:r w:rsidRPr="0000349E">
        <w:rPr>
          <w:rFonts w:cs="Arial"/>
          <w:b/>
          <w:bCs/>
        </w:rPr>
        <w:t xml:space="preserve">e Cabinet </w:t>
      </w:r>
      <w:r w:rsidR="005F55AB">
        <w:rPr>
          <w:rFonts w:cs="Arial"/>
          <w:b/>
          <w:bCs/>
        </w:rPr>
        <w:t>approve</w:t>
      </w:r>
      <w:r w:rsidR="00FE5DF5">
        <w:rPr>
          <w:rFonts w:cs="Arial"/>
          <w:b/>
          <w:bCs/>
        </w:rPr>
        <w:t>s</w:t>
      </w:r>
      <w:r w:rsidR="009955DB">
        <w:rPr>
          <w:rFonts w:cs="Arial"/>
          <w:b/>
          <w:bCs/>
        </w:rPr>
        <w:t>:</w:t>
      </w:r>
    </w:p>
    <w:p w14:paraId="7B0C79A5" w14:textId="77777777" w:rsidR="004F5C56" w:rsidRPr="009955DB" w:rsidRDefault="004F5C56" w:rsidP="009955DB">
      <w:pPr>
        <w:rPr>
          <w:rFonts w:cs="Arial"/>
          <w:b/>
          <w:bCs/>
          <w:color w:val="FF0000"/>
        </w:rPr>
      </w:pPr>
    </w:p>
    <w:p w14:paraId="28A3A6C1" w14:textId="77777777" w:rsidR="005F55AB" w:rsidRDefault="005F55AB" w:rsidP="00256120">
      <w:pPr>
        <w:pStyle w:val="ListParagraph"/>
        <w:numPr>
          <w:ilvl w:val="0"/>
          <w:numId w:val="50"/>
        </w:numPr>
        <w:ind w:left="1560" w:hanging="426"/>
        <w:rPr>
          <w:rFonts w:cs="Arial"/>
          <w:b/>
          <w:bCs/>
        </w:rPr>
      </w:pPr>
      <w:r>
        <w:rPr>
          <w:rFonts w:cs="Arial"/>
          <w:b/>
          <w:bCs/>
        </w:rPr>
        <w:t xml:space="preserve">The carrying out of a land referencing exercise in respect of </w:t>
      </w:r>
      <w:r w:rsidR="00585DFA">
        <w:rPr>
          <w:rFonts w:cs="Arial"/>
          <w:b/>
          <w:bCs/>
        </w:rPr>
        <w:t xml:space="preserve">the  </w:t>
      </w:r>
      <w:r w:rsidR="00585DFA" w:rsidRPr="00585DFA">
        <w:rPr>
          <w:rFonts w:cs="Arial"/>
          <w:b/>
          <w:bCs/>
        </w:rPr>
        <w:t>small area of land (identified in appendix 3)</w:t>
      </w:r>
      <w:r>
        <w:rPr>
          <w:rFonts w:cs="Arial"/>
          <w:b/>
          <w:bCs/>
        </w:rPr>
        <w:t xml:space="preserve"> </w:t>
      </w:r>
      <w:r w:rsidR="00726746">
        <w:rPr>
          <w:rFonts w:cs="Arial"/>
          <w:b/>
          <w:bCs/>
        </w:rPr>
        <w:t>to be funded by Hyde group</w:t>
      </w:r>
      <w:r>
        <w:rPr>
          <w:rFonts w:cs="Arial"/>
          <w:b/>
          <w:bCs/>
        </w:rPr>
        <w:t>.</w:t>
      </w:r>
    </w:p>
    <w:p w14:paraId="2940FEAD" w14:textId="77777777" w:rsidR="005F55AB" w:rsidRPr="009955DB" w:rsidRDefault="005F55AB" w:rsidP="00256120">
      <w:pPr>
        <w:pStyle w:val="ListParagraph"/>
        <w:ind w:left="1560" w:hanging="426"/>
        <w:rPr>
          <w:rFonts w:cs="Arial"/>
          <w:b/>
          <w:bCs/>
        </w:rPr>
      </w:pPr>
    </w:p>
    <w:p w14:paraId="3D76EE0B" w14:textId="77777777" w:rsidR="005F55AB" w:rsidRDefault="005F55AB" w:rsidP="00256120">
      <w:pPr>
        <w:pStyle w:val="ListParagraph"/>
        <w:numPr>
          <w:ilvl w:val="0"/>
          <w:numId w:val="50"/>
        </w:numPr>
        <w:ind w:left="1560" w:hanging="426"/>
        <w:rPr>
          <w:rFonts w:cs="Arial"/>
          <w:b/>
          <w:bCs/>
        </w:rPr>
      </w:pPr>
      <w:r>
        <w:rPr>
          <w:rFonts w:cs="Arial"/>
          <w:b/>
          <w:bCs/>
        </w:rPr>
        <w:t xml:space="preserve">That on completion of the land referencing exercise a further report to </w:t>
      </w:r>
      <w:r w:rsidR="00FE5DF5">
        <w:rPr>
          <w:rFonts w:cs="Arial"/>
          <w:b/>
          <w:bCs/>
        </w:rPr>
        <w:t>the</w:t>
      </w:r>
      <w:r>
        <w:rPr>
          <w:rFonts w:cs="Arial"/>
          <w:b/>
          <w:bCs/>
        </w:rPr>
        <w:t xml:space="preserve"> Council be prepared by officers as to whether the acquisition of the land and interests or rights in respect of that land is justified on the grounds that it is in the public interest and considering the relevant </w:t>
      </w:r>
      <w:r w:rsidR="00726746">
        <w:rPr>
          <w:rFonts w:cs="Arial"/>
          <w:b/>
          <w:bCs/>
        </w:rPr>
        <w:t xml:space="preserve">statutory </w:t>
      </w:r>
      <w:r w:rsidR="00FE5DF5">
        <w:rPr>
          <w:rFonts w:cs="Arial"/>
          <w:b/>
          <w:bCs/>
        </w:rPr>
        <w:t>c</w:t>
      </w:r>
      <w:r w:rsidR="00726746">
        <w:rPr>
          <w:rFonts w:cs="Arial"/>
          <w:b/>
          <w:bCs/>
        </w:rPr>
        <w:t>ompulsory purchase powers.</w:t>
      </w:r>
    </w:p>
    <w:p w14:paraId="1696E282" w14:textId="77777777" w:rsidR="00F447EE" w:rsidRPr="00DE0E10" w:rsidRDefault="00F447EE" w:rsidP="00256120">
      <w:pPr>
        <w:ind w:left="1560" w:hanging="426"/>
        <w:rPr>
          <w:rFonts w:cs="Arial"/>
          <w:b/>
          <w:bCs/>
          <w:color w:val="FF0000"/>
        </w:rPr>
      </w:pPr>
    </w:p>
    <w:p w14:paraId="357C45C8" w14:textId="77777777" w:rsidR="00DE0E10" w:rsidRPr="009955DB" w:rsidRDefault="00CC4D54" w:rsidP="00256120">
      <w:pPr>
        <w:pStyle w:val="ListParagraph"/>
        <w:numPr>
          <w:ilvl w:val="0"/>
          <w:numId w:val="50"/>
        </w:numPr>
        <w:ind w:left="1560" w:hanging="426"/>
        <w:rPr>
          <w:rFonts w:cs="Arial"/>
          <w:b/>
          <w:bCs/>
          <w:color w:val="FF0000"/>
        </w:rPr>
      </w:pPr>
      <w:r>
        <w:rPr>
          <w:rFonts w:cs="Arial"/>
          <w:b/>
          <w:bCs/>
        </w:rPr>
        <w:t>T</w:t>
      </w:r>
      <w:r w:rsidR="004F5C56">
        <w:rPr>
          <w:rFonts w:cs="Arial"/>
          <w:b/>
          <w:bCs/>
        </w:rPr>
        <w:t xml:space="preserve">he authorisation of officers to undertake the next steps </w:t>
      </w:r>
      <w:r w:rsidR="00CD7760">
        <w:rPr>
          <w:rFonts w:cs="Arial"/>
          <w:b/>
          <w:bCs/>
        </w:rPr>
        <w:t>as set out in section 6 of the</w:t>
      </w:r>
      <w:r w:rsidR="004F5C56">
        <w:rPr>
          <w:rFonts w:cs="Arial"/>
          <w:b/>
          <w:bCs/>
        </w:rPr>
        <w:t xml:space="preserve"> report</w:t>
      </w:r>
      <w:r w:rsidR="00726746">
        <w:rPr>
          <w:rFonts w:cs="Arial"/>
          <w:b/>
          <w:bCs/>
        </w:rPr>
        <w:t xml:space="preserve"> in order that any </w:t>
      </w:r>
      <w:r w:rsidR="00FE5DF5">
        <w:rPr>
          <w:rFonts w:cs="Arial"/>
          <w:b/>
          <w:bCs/>
        </w:rPr>
        <w:t xml:space="preserve">decision by the </w:t>
      </w:r>
      <w:r w:rsidR="00726746">
        <w:rPr>
          <w:rFonts w:cs="Arial"/>
          <w:b/>
          <w:bCs/>
        </w:rPr>
        <w:t>Council can be carried through promptly</w:t>
      </w:r>
      <w:r w:rsidR="004F5C56">
        <w:rPr>
          <w:rFonts w:cs="Arial"/>
          <w:b/>
          <w:bCs/>
        </w:rPr>
        <w:t>.</w:t>
      </w:r>
    </w:p>
    <w:p w14:paraId="7B8DD81A" w14:textId="77777777" w:rsidR="00726746" w:rsidRPr="009955DB" w:rsidRDefault="00726746" w:rsidP="00256120">
      <w:pPr>
        <w:pStyle w:val="ListParagraph"/>
        <w:ind w:left="1560" w:hanging="426"/>
        <w:rPr>
          <w:rFonts w:cs="Arial"/>
          <w:b/>
          <w:bCs/>
          <w:color w:val="FF0000"/>
        </w:rPr>
      </w:pPr>
    </w:p>
    <w:p w14:paraId="0BA86478" w14:textId="77777777" w:rsidR="00726746" w:rsidRPr="009955DB" w:rsidRDefault="00726746" w:rsidP="00256120">
      <w:pPr>
        <w:pStyle w:val="ListParagraph"/>
        <w:numPr>
          <w:ilvl w:val="0"/>
          <w:numId w:val="50"/>
        </w:numPr>
        <w:ind w:left="1560" w:hanging="426"/>
        <w:rPr>
          <w:rFonts w:cs="Arial"/>
          <w:b/>
          <w:bCs/>
        </w:rPr>
      </w:pPr>
      <w:r w:rsidRPr="009955DB">
        <w:rPr>
          <w:rFonts w:cs="Arial"/>
          <w:b/>
          <w:bCs/>
        </w:rPr>
        <w:lastRenderedPageBreak/>
        <w:t>That</w:t>
      </w:r>
      <w:r w:rsidR="00812D8D" w:rsidRPr="009955DB">
        <w:rPr>
          <w:rFonts w:cs="Arial"/>
          <w:b/>
          <w:bCs/>
        </w:rPr>
        <w:t xml:space="preserve"> officers are authorised to spend up to</w:t>
      </w:r>
      <w:r w:rsidR="0080420A" w:rsidRPr="009955DB">
        <w:rPr>
          <w:rFonts w:cs="Arial"/>
          <w:b/>
          <w:bCs/>
        </w:rPr>
        <w:t xml:space="preserve"> </w:t>
      </w:r>
      <w:r w:rsidRPr="009955DB">
        <w:rPr>
          <w:rFonts w:cs="Arial"/>
          <w:b/>
          <w:bCs/>
        </w:rPr>
        <w:t>£27,000</w:t>
      </w:r>
      <w:r w:rsidR="00E07698" w:rsidRPr="009955DB">
        <w:rPr>
          <w:rFonts w:cs="Arial"/>
          <w:b/>
          <w:bCs/>
        </w:rPr>
        <w:t>,</w:t>
      </w:r>
      <w:r w:rsidRPr="009955DB">
        <w:rPr>
          <w:rFonts w:cs="Arial"/>
          <w:b/>
          <w:bCs/>
        </w:rPr>
        <w:t xml:space="preserve"> </w:t>
      </w:r>
      <w:r w:rsidR="00812D8D" w:rsidRPr="009955DB">
        <w:rPr>
          <w:rFonts w:cs="Arial"/>
          <w:b/>
          <w:bCs/>
        </w:rPr>
        <w:t xml:space="preserve">on the basis that this will be reimbursed by Hyde pursuant to a </w:t>
      </w:r>
      <w:r w:rsidR="00FE5DF5">
        <w:rPr>
          <w:rFonts w:cs="Arial"/>
          <w:b/>
          <w:bCs/>
        </w:rPr>
        <w:t>d</w:t>
      </w:r>
      <w:r w:rsidR="00812D8D" w:rsidRPr="009955DB">
        <w:rPr>
          <w:rFonts w:cs="Arial"/>
          <w:b/>
          <w:bCs/>
        </w:rPr>
        <w:t xml:space="preserve">eed of </w:t>
      </w:r>
      <w:r w:rsidR="00FE5DF5">
        <w:rPr>
          <w:rFonts w:cs="Arial"/>
          <w:b/>
          <w:bCs/>
        </w:rPr>
        <w:t>i</w:t>
      </w:r>
      <w:r w:rsidR="00812D8D" w:rsidRPr="009955DB">
        <w:rPr>
          <w:rFonts w:cs="Arial"/>
          <w:b/>
          <w:bCs/>
        </w:rPr>
        <w:t xml:space="preserve">ndemnity as to costs in respect </w:t>
      </w:r>
      <w:r w:rsidR="00E07698" w:rsidRPr="009955DB">
        <w:rPr>
          <w:rFonts w:cs="Arial"/>
          <w:b/>
          <w:bCs/>
        </w:rPr>
        <w:t>of the</w:t>
      </w:r>
      <w:r w:rsidR="00812D8D" w:rsidRPr="009955DB">
        <w:rPr>
          <w:rFonts w:cs="Arial"/>
          <w:b/>
          <w:bCs/>
        </w:rPr>
        <w:t xml:space="preserve"> </w:t>
      </w:r>
      <w:r w:rsidRPr="009955DB">
        <w:rPr>
          <w:rFonts w:cs="Arial"/>
          <w:b/>
          <w:bCs/>
        </w:rPr>
        <w:t>legal, land referencing and other costs related to the steps set out in section 6 of the report.</w:t>
      </w:r>
    </w:p>
    <w:p w14:paraId="56230F5B" w14:textId="77777777" w:rsidR="00B66DE8" w:rsidRPr="00DE0E10" w:rsidRDefault="00B66DE8" w:rsidP="00DE0E10">
      <w:pPr>
        <w:ind w:left="1134"/>
        <w:rPr>
          <w:rFonts w:cs="Arial"/>
          <w:b/>
          <w:bCs/>
          <w:color w:val="FF0000"/>
        </w:rPr>
      </w:pPr>
    </w:p>
    <w:p w14:paraId="1A110601" w14:textId="77777777" w:rsidR="0012547F" w:rsidRPr="00EA7B89" w:rsidRDefault="0012547F" w:rsidP="0012547F">
      <w:pPr>
        <w:pStyle w:val="ListParagraph"/>
        <w:numPr>
          <w:ilvl w:val="0"/>
          <w:numId w:val="20"/>
        </w:numPr>
        <w:tabs>
          <w:tab w:val="clear" w:pos="397"/>
        </w:tabs>
        <w:ind w:left="567" w:hanging="567"/>
        <w:rPr>
          <w:rFonts w:cs="Arial"/>
        </w:rPr>
      </w:pPr>
      <w:r w:rsidRPr="00EA7B89">
        <w:rPr>
          <w:rFonts w:cs="Arial"/>
          <w:b/>
          <w:bCs/>
        </w:rPr>
        <w:t>Background</w:t>
      </w:r>
      <w:r w:rsidRPr="00EA7B89">
        <w:rPr>
          <w:rFonts w:cs="Arial"/>
          <w:b/>
          <w:bCs/>
        </w:rPr>
        <w:br/>
      </w:r>
    </w:p>
    <w:p w14:paraId="1A201614" w14:textId="77777777" w:rsidR="00165846" w:rsidRDefault="00165846" w:rsidP="0012547F">
      <w:pPr>
        <w:pStyle w:val="ListParagraph"/>
        <w:numPr>
          <w:ilvl w:val="1"/>
          <w:numId w:val="30"/>
        </w:numPr>
        <w:ind w:left="1134" w:hanging="567"/>
        <w:rPr>
          <w:rFonts w:cs="Arial"/>
        </w:rPr>
      </w:pPr>
      <w:r w:rsidRPr="00165846">
        <w:rPr>
          <w:rFonts w:cs="Arial"/>
        </w:rPr>
        <w:t>The purpose of this report is to help facilitate the delivery of</w:t>
      </w:r>
      <w:r w:rsidR="003B38C6">
        <w:rPr>
          <w:rFonts w:cs="Arial"/>
        </w:rPr>
        <w:t xml:space="preserve"> an af</w:t>
      </w:r>
      <w:r w:rsidR="009973F7">
        <w:rPr>
          <w:rFonts w:cs="Arial"/>
        </w:rPr>
        <w:t>fordable housing scheme on the f</w:t>
      </w:r>
      <w:r w:rsidR="003B38C6">
        <w:rPr>
          <w:rFonts w:cs="Arial"/>
        </w:rPr>
        <w:t xml:space="preserve">ield </w:t>
      </w:r>
      <w:proofErr w:type="gramStart"/>
      <w:r w:rsidR="003B38C6">
        <w:rPr>
          <w:rFonts w:cs="Arial"/>
        </w:rPr>
        <w:t>North West</w:t>
      </w:r>
      <w:proofErr w:type="gramEnd"/>
      <w:r w:rsidR="003B38C6">
        <w:rPr>
          <w:rFonts w:cs="Arial"/>
        </w:rPr>
        <w:t xml:space="preserve"> of the </w:t>
      </w:r>
      <w:proofErr w:type="spellStart"/>
      <w:r w:rsidR="003B38C6">
        <w:rPr>
          <w:rFonts w:cs="Arial"/>
        </w:rPr>
        <w:t>Saltings</w:t>
      </w:r>
      <w:proofErr w:type="spellEnd"/>
      <w:r w:rsidR="009973F7">
        <w:rPr>
          <w:rFonts w:cs="Arial"/>
        </w:rPr>
        <w:t>,</w:t>
      </w:r>
      <w:r w:rsidRPr="00165846">
        <w:rPr>
          <w:rFonts w:cs="Arial"/>
        </w:rPr>
        <w:t xml:space="preserve"> Crooked Lane</w:t>
      </w:r>
      <w:r w:rsidR="009973F7">
        <w:rPr>
          <w:rFonts w:cs="Arial"/>
        </w:rPr>
        <w:t>,</w:t>
      </w:r>
      <w:r w:rsidRPr="00165846">
        <w:rPr>
          <w:rFonts w:cs="Arial"/>
        </w:rPr>
        <w:t xml:space="preserve"> </w:t>
      </w:r>
      <w:proofErr w:type="spellStart"/>
      <w:r w:rsidRPr="00165846">
        <w:rPr>
          <w:rFonts w:cs="Arial"/>
        </w:rPr>
        <w:t>Birdham</w:t>
      </w:r>
      <w:proofErr w:type="spellEnd"/>
      <w:r w:rsidRPr="00165846">
        <w:rPr>
          <w:rFonts w:cs="Arial"/>
        </w:rPr>
        <w:t xml:space="preserve"> </w:t>
      </w:r>
      <w:r w:rsidR="0060206F">
        <w:rPr>
          <w:rFonts w:cs="Arial"/>
        </w:rPr>
        <w:t>through</w:t>
      </w:r>
      <w:r w:rsidR="00435713">
        <w:rPr>
          <w:rFonts w:cs="Arial"/>
        </w:rPr>
        <w:t xml:space="preserve"> compulsory purchase of</w:t>
      </w:r>
      <w:r w:rsidRPr="00165846">
        <w:rPr>
          <w:rFonts w:cs="Arial"/>
        </w:rPr>
        <w:t xml:space="preserve"> the access to the site.</w:t>
      </w:r>
    </w:p>
    <w:p w14:paraId="5BFBBC34" w14:textId="77777777" w:rsidR="00165846" w:rsidRPr="00165846" w:rsidRDefault="00165846" w:rsidP="00165846">
      <w:pPr>
        <w:pStyle w:val="ListParagraph"/>
        <w:ind w:left="1134"/>
        <w:rPr>
          <w:rFonts w:cs="Arial"/>
        </w:rPr>
      </w:pPr>
    </w:p>
    <w:p w14:paraId="637006E8" w14:textId="77777777" w:rsidR="00F331C0" w:rsidRPr="00D61CAD" w:rsidRDefault="0060206F" w:rsidP="00D61CAD">
      <w:pPr>
        <w:pStyle w:val="ListParagraph"/>
        <w:numPr>
          <w:ilvl w:val="1"/>
          <w:numId w:val="30"/>
        </w:numPr>
        <w:ind w:left="1134" w:hanging="567"/>
        <w:rPr>
          <w:rFonts w:cs="Arial"/>
        </w:rPr>
      </w:pPr>
      <w:r>
        <w:rPr>
          <w:rFonts w:cs="Arial"/>
          <w:b/>
        </w:rPr>
        <w:t>Scheme</w:t>
      </w:r>
      <w:r w:rsidR="00D61CAD">
        <w:rPr>
          <w:rFonts w:cs="Arial"/>
          <w:b/>
        </w:rPr>
        <w:t xml:space="preserve"> Planning</w:t>
      </w:r>
      <w:r>
        <w:rPr>
          <w:rFonts w:cs="Arial"/>
          <w:b/>
        </w:rPr>
        <w:t xml:space="preserve"> History</w:t>
      </w:r>
      <w:r w:rsidR="00435713">
        <w:rPr>
          <w:rFonts w:cs="Arial"/>
          <w:b/>
        </w:rPr>
        <w:t>:</w:t>
      </w:r>
      <w:r>
        <w:rPr>
          <w:rFonts w:cs="Arial"/>
          <w:b/>
        </w:rPr>
        <w:t xml:space="preserve"> </w:t>
      </w:r>
      <w:r w:rsidR="00D61CAD">
        <w:rPr>
          <w:rFonts w:cs="Arial"/>
        </w:rPr>
        <w:t xml:space="preserve">The site benefits from planning permission granted on 29 November 2013 (ref BI/13/01391/FUL) for the “development of 15 new affordable dwellings and associated external works”. The approved site plan is </w:t>
      </w:r>
      <w:r w:rsidR="005A0FD2">
        <w:rPr>
          <w:rFonts w:cs="Arial"/>
        </w:rPr>
        <w:t xml:space="preserve">include in </w:t>
      </w:r>
      <w:r w:rsidR="00FE5DF5">
        <w:rPr>
          <w:rFonts w:cs="Arial"/>
        </w:rPr>
        <w:t>a</w:t>
      </w:r>
      <w:r w:rsidR="005A0FD2">
        <w:rPr>
          <w:rFonts w:cs="Arial"/>
        </w:rPr>
        <w:t xml:space="preserve">ppendix 1. </w:t>
      </w:r>
      <w:r w:rsidR="00F331C0" w:rsidRPr="00D61CAD">
        <w:rPr>
          <w:rFonts w:cs="Arial"/>
        </w:rPr>
        <w:t xml:space="preserve">The permission secured the </w:t>
      </w:r>
      <w:r w:rsidRPr="00D61CAD">
        <w:rPr>
          <w:rFonts w:cs="Arial"/>
        </w:rPr>
        <w:t xml:space="preserve">following </w:t>
      </w:r>
      <w:r w:rsidR="00D61CAD">
        <w:rPr>
          <w:rFonts w:cs="Arial"/>
        </w:rPr>
        <w:t xml:space="preserve">mix of </w:t>
      </w:r>
      <w:r w:rsidR="00F331C0" w:rsidRPr="00D61CAD">
        <w:rPr>
          <w:rFonts w:cs="Arial"/>
        </w:rPr>
        <w:t>affordable</w:t>
      </w:r>
      <w:r w:rsidRPr="00D61CAD">
        <w:rPr>
          <w:rFonts w:cs="Arial"/>
        </w:rPr>
        <w:t xml:space="preserve"> rented units</w:t>
      </w:r>
      <w:r w:rsidR="00D61CAD">
        <w:rPr>
          <w:rFonts w:cs="Arial"/>
        </w:rPr>
        <w:t>,</w:t>
      </w:r>
      <w:r w:rsidR="00D61CAD" w:rsidRPr="00D61CAD">
        <w:rPr>
          <w:rFonts w:cs="Arial"/>
        </w:rPr>
        <w:t xml:space="preserve"> in perpetuity for households with a local connection to </w:t>
      </w:r>
      <w:proofErr w:type="spellStart"/>
      <w:r w:rsidR="00D61CAD" w:rsidRPr="00D61CAD">
        <w:rPr>
          <w:rFonts w:cs="Arial"/>
        </w:rPr>
        <w:t>Birdham</w:t>
      </w:r>
      <w:proofErr w:type="spellEnd"/>
      <w:r w:rsidR="00D61CAD">
        <w:rPr>
          <w:rFonts w:cs="Arial"/>
        </w:rPr>
        <w:t>,</w:t>
      </w:r>
      <w:r w:rsidRPr="00D61CAD">
        <w:rPr>
          <w:rFonts w:cs="Arial"/>
        </w:rPr>
        <w:t xml:space="preserve"> through the </w:t>
      </w:r>
      <w:r w:rsidR="00FE5DF5">
        <w:rPr>
          <w:rFonts w:cs="Arial"/>
        </w:rPr>
        <w:t xml:space="preserve">section </w:t>
      </w:r>
      <w:r w:rsidRPr="00D61CAD">
        <w:rPr>
          <w:rFonts w:cs="Arial"/>
        </w:rPr>
        <w:t xml:space="preserve">106 </w:t>
      </w:r>
      <w:r w:rsidR="00FE5DF5">
        <w:rPr>
          <w:rFonts w:cs="Arial"/>
        </w:rPr>
        <w:t>a</w:t>
      </w:r>
      <w:r w:rsidR="00567FF1" w:rsidRPr="00D61CAD">
        <w:rPr>
          <w:rFonts w:cs="Arial"/>
        </w:rPr>
        <w:t>greement</w:t>
      </w:r>
      <w:r w:rsidR="00F331C0" w:rsidRPr="00D61CAD">
        <w:rPr>
          <w:rFonts w:cs="Arial"/>
        </w:rPr>
        <w:t>:</w:t>
      </w:r>
    </w:p>
    <w:p w14:paraId="5BC5E153" w14:textId="77777777" w:rsidR="00F331C0" w:rsidRPr="00F331C0" w:rsidRDefault="00F331C0" w:rsidP="00F331C0">
      <w:pPr>
        <w:pStyle w:val="ListParagraph"/>
        <w:rPr>
          <w:rFonts w:cs="Arial"/>
        </w:rPr>
      </w:pPr>
    </w:p>
    <w:p w14:paraId="51620E55" w14:textId="77777777" w:rsidR="00F331C0" w:rsidRDefault="00F331C0" w:rsidP="00F331C0">
      <w:pPr>
        <w:pStyle w:val="ListParagraph"/>
        <w:numPr>
          <w:ilvl w:val="0"/>
          <w:numId w:val="43"/>
        </w:numPr>
        <w:rPr>
          <w:rFonts w:cs="Arial"/>
        </w:rPr>
      </w:pPr>
      <w:r>
        <w:rPr>
          <w:rFonts w:cs="Arial"/>
        </w:rPr>
        <w:t>2 x 1 bedroom bungalows</w:t>
      </w:r>
    </w:p>
    <w:p w14:paraId="39CCC346" w14:textId="77777777" w:rsidR="00F331C0" w:rsidRDefault="00F331C0" w:rsidP="00F331C0">
      <w:pPr>
        <w:pStyle w:val="ListParagraph"/>
        <w:numPr>
          <w:ilvl w:val="0"/>
          <w:numId w:val="43"/>
        </w:numPr>
        <w:rPr>
          <w:rFonts w:cs="Arial"/>
        </w:rPr>
      </w:pPr>
      <w:r>
        <w:rPr>
          <w:rFonts w:cs="Arial"/>
        </w:rPr>
        <w:t>1 x 2 bedroom bungalow</w:t>
      </w:r>
    </w:p>
    <w:p w14:paraId="7F6C1996" w14:textId="77777777" w:rsidR="00F331C0" w:rsidRDefault="00F331C0" w:rsidP="00F331C0">
      <w:pPr>
        <w:pStyle w:val="ListParagraph"/>
        <w:numPr>
          <w:ilvl w:val="0"/>
          <w:numId w:val="43"/>
        </w:numPr>
        <w:rPr>
          <w:rFonts w:cs="Arial"/>
        </w:rPr>
      </w:pPr>
      <w:r>
        <w:rPr>
          <w:rFonts w:cs="Arial"/>
        </w:rPr>
        <w:t>8 x 2 bedroom houses</w:t>
      </w:r>
    </w:p>
    <w:p w14:paraId="711E826E" w14:textId="77777777" w:rsidR="00F331C0" w:rsidRDefault="00F331C0" w:rsidP="00F331C0">
      <w:pPr>
        <w:pStyle w:val="ListParagraph"/>
        <w:numPr>
          <w:ilvl w:val="0"/>
          <w:numId w:val="43"/>
        </w:numPr>
        <w:rPr>
          <w:rFonts w:cs="Arial"/>
        </w:rPr>
      </w:pPr>
      <w:r>
        <w:rPr>
          <w:rFonts w:cs="Arial"/>
        </w:rPr>
        <w:t>3 x 3 bedroom houses</w:t>
      </w:r>
    </w:p>
    <w:p w14:paraId="3A7EA861" w14:textId="77777777" w:rsidR="00F331C0" w:rsidRPr="00F331C0" w:rsidRDefault="00F331C0" w:rsidP="00F331C0">
      <w:pPr>
        <w:pStyle w:val="ListParagraph"/>
        <w:numPr>
          <w:ilvl w:val="0"/>
          <w:numId w:val="43"/>
        </w:numPr>
        <w:rPr>
          <w:rFonts w:cs="Arial"/>
        </w:rPr>
      </w:pPr>
      <w:r>
        <w:rPr>
          <w:rFonts w:cs="Arial"/>
        </w:rPr>
        <w:t>1 x 4 bedroom house</w:t>
      </w:r>
    </w:p>
    <w:p w14:paraId="280E52CD" w14:textId="77777777" w:rsidR="00F331C0" w:rsidRPr="00F331C0" w:rsidRDefault="00F331C0" w:rsidP="00F331C0">
      <w:pPr>
        <w:pStyle w:val="ListParagraph"/>
        <w:rPr>
          <w:rFonts w:cs="Arial"/>
        </w:rPr>
      </w:pPr>
      <w:r>
        <w:rPr>
          <w:rFonts w:cs="Arial"/>
        </w:rPr>
        <w:t xml:space="preserve"> </w:t>
      </w:r>
    </w:p>
    <w:p w14:paraId="488B59D7" w14:textId="77777777" w:rsidR="00D61CAD" w:rsidRDefault="00D61CAD" w:rsidP="00567FF1">
      <w:pPr>
        <w:pStyle w:val="ListParagraph"/>
        <w:numPr>
          <w:ilvl w:val="1"/>
          <w:numId w:val="30"/>
        </w:numPr>
        <w:ind w:left="1134" w:hanging="567"/>
        <w:rPr>
          <w:rFonts w:cs="Arial"/>
        </w:rPr>
      </w:pPr>
      <w:r>
        <w:rPr>
          <w:rFonts w:cs="Arial"/>
        </w:rPr>
        <w:t xml:space="preserve">On 14 October 2016 variations to the wording of </w:t>
      </w:r>
      <w:r w:rsidR="00FE5DF5">
        <w:rPr>
          <w:rFonts w:cs="Arial"/>
        </w:rPr>
        <w:t>c</w:t>
      </w:r>
      <w:r>
        <w:rPr>
          <w:rFonts w:cs="Arial"/>
        </w:rPr>
        <w:t>onditions 3, 5, 6, 8, 13, 20 and 21</w:t>
      </w:r>
      <w:r w:rsidR="003B38C6">
        <w:rPr>
          <w:rFonts w:cs="Arial"/>
        </w:rPr>
        <w:t>(ref BI/16/01809/FUL)</w:t>
      </w:r>
      <w:r>
        <w:rPr>
          <w:rFonts w:cs="Arial"/>
        </w:rPr>
        <w:t xml:space="preserve"> of the above planning permission was granted.</w:t>
      </w:r>
      <w:r w:rsidR="005A0FD2">
        <w:rPr>
          <w:rFonts w:cs="Arial"/>
        </w:rPr>
        <w:t xml:space="preserve"> Hyde sought the variations in order to allow development to commence.</w:t>
      </w:r>
      <w:r>
        <w:rPr>
          <w:rFonts w:cs="Arial"/>
        </w:rPr>
        <w:t xml:space="preserve"> </w:t>
      </w:r>
    </w:p>
    <w:p w14:paraId="25025F01" w14:textId="77777777" w:rsidR="00567FF1" w:rsidRPr="005A0FD2" w:rsidRDefault="00567FF1" w:rsidP="005A0FD2">
      <w:pPr>
        <w:rPr>
          <w:rFonts w:cs="Arial"/>
        </w:rPr>
      </w:pPr>
    </w:p>
    <w:p w14:paraId="6703714B" w14:textId="77777777" w:rsidR="00567FF1" w:rsidRDefault="003B38C6" w:rsidP="00940AA2">
      <w:pPr>
        <w:pStyle w:val="ListParagraph"/>
        <w:numPr>
          <w:ilvl w:val="1"/>
          <w:numId w:val="30"/>
        </w:numPr>
        <w:ind w:left="1134" w:hanging="567"/>
        <w:rPr>
          <w:rFonts w:cs="Arial"/>
        </w:rPr>
      </w:pPr>
      <w:r w:rsidRPr="00D30E8B">
        <w:rPr>
          <w:rFonts w:cs="Arial"/>
        </w:rPr>
        <w:t xml:space="preserve">A </w:t>
      </w:r>
      <w:r w:rsidR="00FE5DF5">
        <w:rPr>
          <w:rFonts w:cs="Arial"/>
        </w:rPr>
        <w:t>c</w:t>
      </w:r>
      <w:r w:rsidRPr="00D30E8B">
        <w:rPr>
          <w:rFonts w:cs="Arial"/>
        </w:rPr>
        <w:t xml:space="preserve">ertificate of </w:t>
      </w:r>
      <w:r w:rsidR="00FE5DF5">
        <w:rPr>
          <w:rFonts w:cs="Arial"/>
        </w:rPr>
        <w:t>l</w:t>
      </w:r>
      <w:r w:rsidRPr="00D30E8B">
        <w:rPr>
          <w:rFonts w:cs="Arial"/>
        </w:rPr>
        <w:t xml:space="preserve">awful </w:t>
      </w:r>
      <w:r w:rsidR="00FE5DF5">
        <w:rPr>
          <w:rFonts w:cs="Arial"/>
        </w:rPr>
        <w:t>d</w:t>
      </w:r>
      <w:r w:rsidRPr="00D30E8B">
        <w:rPr>
          <w:rFonts w:cs="Arial"/>
        </w:rPr>
        <w:t>evelopment was granted on 25 July 2017 (ref BI/17/01163/PLD)</w:t>
      </w:r>
      <w:r w:rsidR="00067F9D">
        <w:rPr>
          <w:rFonts w:cs="Arial"/>
        </w:rPr>
        <w:t>.</w:t>
      </w:r>
      <w:r w:rsidRPr="00D30E8B">
        <w:rPr>
          <w:rFonts w:cs="Arial"/>
        </w:rPr>
        <w:t xml:space="preserve"> </w:t>
      </w:r>
      <w:r w:rsidR="00435713">
        <w:rPr>
          <w:rFonts w:cs="Arial"/>
        </w:rPr>
        <w:t xml:space="preserve">This confirmed </w:t>
      </w:r>
      <w:r w:rsidR="005415BB" w:rsidRPr="00D30E8B">
        <w:rPr>
          <w:rFonts w:cs="Arial"/>
        </w:rPr>
        <w:t>the development permitt</w:t>
      </w:r>
      <w:r w:rsidR="00435713">
        <w:rPr>
          <w:rFonts w:cs="Arial"/>
        </w:rPr>
        <w:t>ed by the planning permission could</w:t>
      </w:r>
      <w:r w:rsidR="005415BB" w:rsidRPr="00D30E8B">
        <w:rPr>
          <w:rFonts w:cs="Arial"/>
        </w:rPr>
        <w:t xml:space="preserve"> be lawfully carried ou</w:t>
      </w:r>
      <w:r w:rsidR="00435713">
        <w:rPr>
          <w:rFonts w:cs="Arial"/>
        </w:rPr>
        <w:t>t</w:t>
      </w:r>
      <w:r w:rsidR="00D30E8B">
        <w:rPr>
          <w:rFonts w:cs="Arial"/>
        </w:rPr>
        <w:t>.</w:t>
      </w:r>
    </w:p>
    <w:p w14:paraId="0A1E327A" w14:textId="77777777" w:rsidR="00D30E8B" w:rsidRPr="00D30E8B" w:rsidRDefault="00D30E8B" w:rsidP="00D30E8B">
      <w:pPr>
        <w:pStyle w:val="ListParagraph"/>
        <w:rPr>
          <w:rFonts w:cs="Arial"/>
        </w:rPr>
      </w:pPr>
    </w:p>
    <w:p w14:paraId="438318D5" w14:textId="77777777" w:rsidR="00D30E8B" w:rsidRPr="00D30E8B" w:rsidRDefault="00C838F6" w:rsidP="00940AA2">
      <w:pPr>
        <w:pStyle w:val="ListParagraph"/>
        <w:numPr>
          <w:ilvl w:val="1"/>
          <w:numId w:val="30"/>
        </w:numPr>
        <w:ind w:left="1134" w:hanging="567"/>
        <w:rPr>
          <w:rFonts w:cs="Arial"/>
        </w:rPr>
      </w:pPr>
      <w:r>
        <w:rPr>
          <w:rFonts w:cs="Arial"/>
        </w:rPr>
        <w:t xml:space="preserve">The </w:t>
      </w:r>
      <w:proofErr w:type="spellStart"/>
      <w:r w:rsidR="001D62A6">
        <w:rPr>
          <w:rFonts w:cs="Arial"/>
        </w:rPr>
        <w:t>Birdham</w:t>
      </w:r>
      <w:proofErr w:type="spellEnd"/>
      <w:r w:rsidR="001D62A6">
        <w:rPr>
          <w:rFonts w:cs="Arial"/>
        </w:rPr>
        <w:t xml:space="preserve"> Neighbourhood Plan</w:t>
      </w:r>
      <w:r>
        <w:rPr>
          <w:rFonts w:cs="Arial"/>
        </w:rPr>
        <w:t xml:space="preserve"> was made on 7 June 2016. Policy 12 identifies this site as a scheme with planning permission for 15 new social/affordable homes for letting to local people in perpetuity.</w:t>
      </w:r>
    </w:p>
    <w:p w14:paraId="175C8B28" w14:textId="77777777" w:rsidR="0060206F" w:rsidRPr="0060206F" w:rsidRDefault="0060206F" w:rsidP="0060206F">
      <w:pPr>
        <w:pStyle w:val="ListParagraph"/>
        <w:ind w:left="1134"/>
        <w:rPr>
          <w:rFonts w:cs="Arial"/>
          <w:b/>
        </w:rPr>
      </w:pPr>
    </w:p>
    <w:p w14:paraId="545346F6" w14:textId="77777777" w:rsidR="0060206F" w:rsidRPr="006F7391" w:rsidRDefault="0060206F" w:rsidP="0012547F">
      <w:pPr>
        <w:pStyle w:val="ListParagraph"/>
        <w:numPr>
          <w:ilvl w:val="1"/>
          <w:numId w:val="30"/>
        </w:numPr>
        <w:ind w:left="1134" w:hanging="567"/>
        <w:rPr>
          <w:rFonts w:cs="Arial"/>
          <w:b/>
        </w:rPr>
      </w:pPr>
      <w:r w:rsidRPr="0060206F">
        <w:rPr>
          <w:rFonts w:cs="Arial"/>
          <w:b/>
        </w:rPr>
        <w:t>Land Ownership</w:t>
      </w:r>
      <w:r>
        <w:rPr>
          <w:rFonts w:cs="Arial"/>
          <w:b/>
        </w:rPr>
        <w:t xml:space="preserve"> </w:t>
      </w:r>
      <w:r w:rsidR="0050115C">
        <w:rPr>
          <w:rFonts w:cs="Arial"/>
        </w:rPr>
        <w:t xml:space="preserve">Hyde </w:t>
      </w:r>
      <w:r w:rsidR="006F7391">
        <w:rPr>
          <w:rFonts w:cs="Arial"/>
        </w:rPr>
        <w:t xml:space="preserve">purchased the </w:t>
      </w:r>
      <w:r w:rsidR="00713150">
        <w:rPr>
          <w:rFonts w:cs="Arial"/>
        </w:rPr>
        <w:t>f</w:t>
      </w:r>
      <w:r w:rsidR="00394DB3">
        <w:rPr>
          <w:rFonts w:cs="Arial"/>
        </w:rPr>
        <w:t xml:space="preserve">ield </w:t>
      </w:r>
      <w:proofErr w:type="gramStart"/>
      <w:r w:rsidR="00394DB3">
        <w:rPr>
          <w:rFonts w:cs="Arial"/>
        </w:rPr>
        <w:t>North West</w:t>
      </w:r>
      <w:proofErr w:type="gramEnd"/>
      <w:r w:rsidR="00394DB3">
        <w:rPr>
          <w:rFonts w:cs="Arial"/>
        </w:rPr>
        <w:t xml:space="preserve"> of the Salting’s, </w:t>
      </w:r>
      <w:r w:rsidR="006F7391">
        <w:rPr>
          <w:rFonts w:cs="Arial"/>
        </w:rPr>
        <w:t>Crooked La</w:t>
      </w:r>
      <w:r w:rsidR="00394DB3">
        <w:rPr>
          <w:rFonts w:cs="Arial"/>
        </w:rPr>
        <w:t xml:space="preserve">ne, </w:t>
      </w:r>
      <w:proofErr w:type="spellStart"/>
      <w:r w:rsidR="00394DB3">
        <w:rPr>
          <w:rFonts w:cs="Arial"/>
        </w:rPr>
        <w:t>Birdham</w:t>
      </w:r>
      <w:proofErr w:type="spellEnd"/>
      <w:r w:rsidR="00067F9D">
        <w:rPr>
          <w:rFonts w:cs="Arial"/>
        </w:rPr>
        <w:t xml:space="preserve"> shown on the plan at appendix 2</w:t>
      </w:r>
      <w:r w:rsidR="006F7391">
        <w:rPr>
          <w:rFonts w:cs="Arial"/>
        </w:rPr>
        <w:t xml:space="preserve"> on 13 January 2014.</w:t>
      </w:r>
    </w:p>
    <w:p w14:paraId="19D62582" w14:textId="77777777" w:rsidR="006F7391" w:rsidRPr="006F7391" w:rsidRDefault="006F7391" w:rsidP="006F7391">
      <w:pPr>
        <w:pStyle w:val="ListParagraph"/>
        <w:rPr>
          <w:rFonts w:cs="Arial"/>
          <w:b/>
        </w:rPr>
      </w:pPr>
    </w:p>
    <w:p w14:paraId="4769B369" w14:textId="77777777" w:rsidR="006F7391" w:rsidRPr="00394DB3" w:rsidRDefault="00356C73" w:rsidP="00394DB3">
      <w:pPr>
        <w:pStyle w:val="ListParagraph"/>
        <w:numPr>
          <w:ilvl w:val="1"/>
          <w:numId w:val="30"/>
        </w:numPr>
        <w:ind w:left="1134" w:hanging="567"/>
        <w:rPr>
          <w:rFonts w:cs="Arial"/>
          <w:b/>
        </w:rPr>
      </w:pPr>
      <w:r>
        <w:rPr>
          <w:rFonts w:cs="Arial"/>
        </w:rPr>
        <w:t>Access to the site is over a track which is</w:t>
      </w:r>
      <w:r w:rsidR="006F7391">
        <w:rPr>
          <w:rFonts w:cs="Arial"/>
        </w:rPr>
        <w:t xml:space="preserve"> unregistered</w:t>
      </w:r>
      <w:r>
        <w:rPr>
          <w:rFonts w:cs="Arial"/>
        </w:rPr>
        <w:t xml:space="preserve"> as to ownership and lies </w:t>
      </w:r>
      <w:r w:rsidR="006F7391">
        <w:rPr>
          <w:rFonts w:cs="Arial"/>
        </w:rPr>
        <w:t xml:space="preserve">north east of the site leading from </w:t>
      </w:r>
      <w:r w:rsidR="00394DB3">
        <w:rPr>
          <w:rFonts w:cs="Arial"/>
        </w:rPr>
        <w:t>Crooked Lane. This is shown</w:t>
      </w:r>
      <w:r>
        <w:rPr>
          <w:rFonts w:cs="Arial"/>
        </w:rPr>
        <w:t xml:space="preserve"> edged red on the plan attached at</w:t>
      </w:r>
      <w:r w:rsidR="00394DB3">
        <w:rPr>
          <w:rFonts w:cs="Arial"/>
        </w:rPr>
        <w:t xml:space="preserve"> a</w:t>
      </w:r>
      <w:r w:rsidR="00067F9D">
        <w:rPr>
          <w:rFonts w:cs="Arial"/>
        </w:rPr>
        <w:t>ppendix 3</w:t>
      </w:r>
      <w:r w:rsidR="006F7391" w:rsidRPr="00394DB3">
        <w:rPr>
          <w:rFonts w:cs="Arial"/>
        </w:rPr>
        <w:t>. The</w:t>
      </w:r>
      <w:r>
        <w:rPr>
          <w:rFonts w:cs="Arial"/>
        </w:rPr>
        <w:t xml:space="preserve"> legal</w:t>
      </w:r>
      <w:r w:rsidR="006F7391" w:rsidRPr="00394DB3">
        <w:rPr>
          <w:rFonts w:cs="Arial"/>
        </w:rPr>
        <w:t xml:space="preserve"> transfer</w:t>
      </w:r>
      <w:r>
        <w:rPr>
          <w:rFonts w:cs="Arial"/>
        </w:rPr>
        <w:t xml:space="preserve"> of the development site, at the time of purchase by</w:t>
      </w:r>
      <w:r w:rsidR="006F7391" w:rsidRPr="00394DB3">
        <w:rPr>
          <w:rFonts w:cs="Arial"/>
        </w:rPr>
        <w:t xml:space="preserve"> Hyde</w:t>
      </w:r>
      <w:r>
        <w:rPr>
          <w:rFonts w:cs="Arial"/>
        </w:rPr>
        <w:t>,</w:t>
      </w:r>
      <w:r w:rsidR="006F7391" w:rsidRPr="00394DB3">
        <w:rPr>
          <w:rFonts w:cs="Arial"/>
        </w:rPr>
        <w:t xml:space="preserve"> granted rights of entry and a right of way over </w:t>
      </w:r>
      <w:r>
        <w:rPr>
          <w:rFonts w:cs="Arial"/>
        </w:rPr>
        <w:t xml:space="preserve">the </w:t>
      </w:r>
      <w:r w:rsidR="006F7391" w:rsidRPr="00394DB3">
        <w:rPr>
          <w:rFonts w:cs="Arial"/>
        </w:rPr>
        <w:t>access</w:t>
      </w:r>
      <w:r>
        <w:rPr>
          <w:rFonts w:cs="Arial"/>
        </w:rPr>
        <w:t xml:space="preserve"> only</w:t>
      </w:r>
      <w:r w:rsidR="006F7391" w:rsidRPr="00394DB3">
        <w:rPr>
          <w:rFonts w:cs="Arial"/>
        </w:rPr>
        <w:t xml:space="preserve"> so far as the vendor was able to do so.</w:t>
      </w:r>
    </w:p>
    <w:p w14:paraId="3D148C0D" w14:textId="77777777" w:rsidR="00DC5E25" w:rsidRPr="00DC5E25" w:rsidRDefault="00DC5E25" w:rsidP="00DC5E25">
      <w:pPr>
        <w:pStyle w:val="ListParagraph"/>
        <w:rPr>
          <w:rFonts w:cs="Arial"/>
          <w:b/>
        </w:rPr>
      </w:pPr>
    </w:p>
    <w:p w14:paraId="584D9E72" w14:textId="77777777" w:rsidR="00DC5E25" w:rsidRDefault="00923AD5" w:rsidP="00DC5E25">
      <w:pPr>
        <w:pStyle w:val="ListParagraph"/>
        <w:numPr>
          <w:ilvl w:val="1"/>
          <w:numId w:val="30"/>
        </w:numPr>
        <w:ind w:left="1134" w:hanging="567"/>
        <w:rPr>
          <w:rFonts w:cs="Arial"/>
        </w:rPr>
      </w:pPr>
      <w:r>
        <w:rPr>
          <w:rFonts w:cs="Arial"/>
        </w:rPr>
        <w:t>The access is contentious with the n</w:t>
      </w:r>
      <w:r w:rsidR="00DC5E25">
        <w:rPr>
          <w:rFonts w:cs="Arial"/>
        </w:rPr>
        <w:t>eighbouring landowne</w:t>
      </w:r>
      <w:r w:rsidR="00356C73">
        <w:rPr>
          <w:rFonts w:cs="Arial"/>
        </w:rPr>
        <w:t>rs to the north and south of it and there are other</w:t>
      </w:r>
      <w:r w:rsidR="00DC5E25">
        <w:rPr>
          <w:rFonts w:cs="Arial"/>
        </w:rPr>
        <w:t xml:space="preserve"> local objectors. In June 2012 the owner of </w:t>
      </w:r>
      <w:r w:rsidR="00356C73">
        <w:rPr>
          <w:rFonts w:cs="Arial"/>
        </w:rPr>
        <w:t>‘</w:t>
      </w:r>
      <w:proofErr w:type="spellStart"/>
      <w:r w:rsidR="00DC5E25">
        <w:rPr>
          <w:rFonts w:cs="Arial"/>
        </w:rPr>
        <w:t>Hedgecox</w:t>
      </w:r>
      <w:proofErr w:type="spellEnd"/>
      <w:r w:rsidR="00356C73">
        <w:rPr>
          <w:rFonts w:cs="Arial"/>
        </w:rPr>
        <w:t>’</w:t>
      </w:r>
      <w:r w:rsidR="00DC5E25">
        <w:rPr>
          <w:rFonts w:cs="Arial"/>
        </w:rPr>
        <w:t>,</w:t>
      </w:r>
      <w:r w:rsidR="0068008A">
        <w:rPr>
          <w:rFonts w:cs="Arial"/>
        </w:rPr>
        <w:t xml:space="preserve"> </w:t>
      </w:r>
      <w:r w:rsidR="00356C73">
        <w:rPr>
          <w:rFonts w:cs="Arial"/>
        </w:rPr>
        <w:t xml:space="preserve">a property </w:t>
      </w:r>
      <w:r w:rsidR="00DC5E25">
        <w:rPr>
          <w:rFonts w:cs="Arial"/>
        </w:rPr>
        <w:t>situated immediately to the so</w:t>
      </w:r>
      <w:r w:rsidR="0068008A">
        <w:rPr>
          <w:rFonts w:cs="Arial"/>
        </w:rPr>
        <w:t>uth of the access, registered a</w:t>
      </w:r>
      <w:r w:rsidR="00DC5E25">
        <w:rPr>
          <w:rFonts w:cs="Arial"/>
        </w:rPr>
        <w:t xml:space="preserve"> caution against first registration of the access asserting to have a right of way over the access.</w:t>
      </w:r>
    </w:p>
    <w:p w14:paraId="34C45F72" w14:textId="77777777" w:rsidR="009955DB" w:rsidRPr="009955DB" w:rsidRDefault="009955DB" w:rsidP="009955DB">
      <w:pPr>
        <w:pStyle w:val="ListParagraph"/>
        <w:rPr>
          <w:rFonts w:cs="Arial"/>
        </w:rPr>
      </w:pPr>
    </w:p>
    <w:p w14:paraId="6C8E5EB2" w14:textId="77777777" w:rsidR="0068008A" w:rsidRDefault="006F7391" w:rsidP="0068008A">
      <w:pPr>
        <w:pStyle w:val="ListParagraph"/>
        <w:numPr>
          <w:ilvl w:val="1"/>
          <w:numId w:val="30"/>
        </w:numPr>
        <w:ind w:left="1134" w:hanging="567"/>
        <w:rPr>
          <w:rFonts w:cs="Arial"/>
        </w:rPr>
      </w:pPr>
      <w:r w:rsidRPr="009955DB">
        <w:rPr>
          <w:rFonts w:cs="Arial"/>
        </w:rPr>
        <w:lastRenderedPageBreak/>
        <w:t>In July 2014 Hyde sought advice from Alan Johns at Maitland Chambers on the likelihood for establishing ownership rights over the access suitable to</w:t>
      </w:r>
      <w:r w:rsidR="00356C73" w:rsidRPr="009955DB">
        <w:rPr>
          <w:rFonts w:cs="Arial"/>
        </w:rPr>
        <w:t xml:space="preserve"> serve the development. </w:t>
      </w:r>
      <w:r w:rsidR="00C15EBF" w:rsidRPr="009955DB">
        <w:rPr>
          <w:rFonts w:cs="Arial"/>
        </w:rPr>
        <w:t>A summary of Mr Johns</w:t>
      </w:r>
      <w:r w:rsidR="00FE5DF5">
        <w:rPr>
          <w:rFonts w:cs="Arial"/>
        </w:rPr>
        <w:t>’</w:t>
      </w:r>
      <w:r w:rsidR="00C15EBF" w:rsidRPr="009955DB">
        <w:rPr>
          <w:rFonts w:cs="Arial"/>
        </w:rPr>
        <w:t xml:space="preserve"> advice</w:t>
      </w:r>
      <w:r w:rsidR="000638CE" w:rsidRPr="009955DB">
        <w:rPr>
          <w:rFonts w:cs="Arial"/>
        </w:rPr>
        <w:t xml:space="preserve"> is set out in appendix 4 (Part II exempt)</w:t>
      </w:r>
      <w:r w:rsidR="00C15EBF" w:rsidRPr="009955DB">
        <w:rPr>
          <w:rFonts w:cs="Arial"/>
        </w:rPr>
        <w:t>.</w:t>
      </w:r>
      <w:r w:rsidR="000638CE" w:rsidRPr="009955DB">
        <w:rPr>
          <w:rFonts w:cs="Arial"/>
        </w:rPr>
        <w:t xml:space="preserve"> </w:t>
      </w:r>
    </w:p>
    <w:p w14:paraId="2CD3BB0A" w14:textId="77777777" w:rsidR="009955DB" w:rsidRPr="009955DB" w:rsidRDefault="009955DB" w:rsidP="009955DB">
      <w:pPr>
        <w:pStyle w:val="ListParagraph"/>
        <w:rPr>
          <w:rFonts w:cs="Arial"/>
        </w:rPr>
      </w:pPr>
    </w:p>
    <w:p w14:paraId="51BB4985" w14:textId="77777777" w:rsidR="00394DB3" w:rsidRPr="009955DB" w:rsidRDefault="00DB6EB0" w:rsidP="00394DB3">
      <w:pPr>
        <w:pStyle w:val="ListParagraph"/>
        <w:numPr>
          <w:ilvl w:val="1"/>
          <w:numId w:val="30"/>
        </w:numPr>
        <w:ind w:left="1134" w:hanging="567"/>
        <w:rPr>
          <w:rFonts w:cs="Arial"/>
        </w:rPr>
      </w:pPr>
      <w:r w:rsidRPr="009955DB">
        <w:rPr>
          <w:rFonts w:cs="Arial"/>
        </w:rPr>
        <w:t>Negotiations are</w:t>
      </w:r>
      <w:r w:rsidR="00405B96" w:rsidRPr="009955DB">
        <w:rPr>
          <w:rFonts w:cs="Arial"/>
        </w:rPr>
        <w:t xml:space="preserve"> ongoing</w:t>
      </w:r>
      <w:r w:rsidR="00D52055" w:rsidRPr="009955DB">
        <w:rPr>
          <w:rFonts w:cs="Arial"/>
        </w:rPr>
        <w:t xml:space="preserve"> and significant offers to settle have been made</w:t>
      </w:r>
      <w:r w:rsidR="006F6303" w:rsidRPr="009955DB">
        <w:rPr>
          <w:rFonts w:cs="Arial"/>
        </w:rPr>
        <w:t xml:space="preserve"> by Hyde</w:t>
      </w:r>
      <w:r w:rsidR="00D52055" w:rsidRPr="009955DB">
        <w:rPr>
          <w:rFonts w:cs="Arial"/>
        </w:rPr>
        <w:t xml:space="preserve"> but not accepted by persons having purported interests or rights over the land.</w:t>
      </w:r>
      <w:r w:rsidR="00405B96" w:rsidRPr="009955DB">
        <w:rPr>
          <w:rFonts w:cs="Arial"/>
        </w:rPr>
        <w:t xml:space="preserve"> </w:t>
      </w:r>
    </w:p>
    <w:p w14:paraId="190059D2" w14:textId="77777777" w:rsidR="00A115D4" w:rsidRPr="00A115D4" w:rsidRDefault="00A115D4" w:rsidP="00A115D4">
      <w:pPr>
        <w:pStyle w:val="ListParagraph"/>
        <w:rPr>
          <w:rFonts w:cs="Arial"/>
        </w:rPr>
      </w:pPr>
    </w:p>
    <w:p w14:paraId="3D829359" w14:textId="77777777" w:rsidR="00990B65" w:rsidRDefault="001B3158" w:rsidP="00990B65">
      <w:pPr>
        <w:pStyle w:val="ListParagraph"/>
        <w:numPr>
          <w:ilvl w:val="1"/>
          <w:numId w:val="30"/>
        </w:numPr>
        <w:ind w:left="1134" w:hanging="567"/>
        <w:rPr>
          <w:rFonts w:cs="Arial"/>
        </w:rPr>
      </w:pPr>
      <w:r w:rsidRPr="00DC5E25">
        <w:rPr>
          <w:rFonts w:cs="Arial"/>
          <w:b/>
        </w:rPr>
        <w:t xml:space="preserve">Evaluation of the Council’s </w:t>
      </w:r>
      <w:r w:rsidR="00FE5DF5">
        <w:rPr>
          <w:rFonts w:cs="Arial"/>
          <w:b/>
        </w:rPr>
        <w:t>P</w:t>
      </w:r>
      <w:r w:rsidRPr="00DC5E25">
        <w:rPr>
          <w:rFonts w:cs="Arial"/>
          <w:b/>
        </w:rPr>
        <w:t xml:space="preserve">osition and the </w:t>
      </w:r>
      <w:r w:rsidR="00FE5DF5">
        <w:rPr>
          <w:rFonts w:cs="Arial"/>
          <w:b/>
        </w:rPr>
        <w:t>D</w:t>
      </w:r>
      <w:r w:rsidRPr="00DC5E25">
        <w:rPr>
          <w:rFonts w:cs="Arial"/>
          <w:b/>
        </w:rPr>
        <w:t xml:space="preserve">elivery of the </w:t>
      </w:r>
      <w:r w:rsidR="00FE5DF5">
        <w:rPr>
          <w:rFonts w:cs="Arial"/>
          <w:b/>
        </w:rPr>
        <w:t>S</w:t>
      </w:r>
      <w:r w:rsidRPr="00DC5E25">
        <w:rPr>
          <w:rFonts w:cs="Arial"/>
          <w:b/>
        </w:rPr>
        <w:t>ite</w:t>
      </w:r>
      <w:r w:rsidR="00B6401B">
        <w:rPr>
          <w:rFonts w:cs="Arial"/>
          <w:b/>
        </w:rPr>
        <w:t xml:space="preserve"> </w:t>
      </w:r>
      <w:r w:rsidR="00990B65" w:rsidRPr="00990B65">
        <w:rPr>
          <w:rFonts w:cs="Arial"/>
        </w:rPr>
        <w:t>This scheme was b</w:t>
      </w:r>
      <w:r w:rsidR="009C4F9D">
        <w:rPr>
          <w:rFonts w:cs="Arial"/>
        </w:rPr>
        <w:t>r</w:t>
      </w:r>
      <w:r w:rsidR="00990B65" w:rsidRPr="00990B65">
        <w:rPr>
          <w:rFonts w:cs="Arial"/>
        </w:rPr>
        <w:t>ought forward through the Chichester Rural Partnership and £305,840 of the partnership money has been allocated to help deliver the scheme. The Chichester Rural Partnership Agreement states:</w:t>
      </w:r>
    </w:p>
    <w:p w14:paraId="555B90CD" w14:textId="77777777" w:rsidR="00990B65" w:rsidRPr="00990B65" w:rsidRDefault="00990B65" w:rsidP="00990B65">
      <w:pPr>
        <w:pStyle w:val="ListParagraph"/>
        <w:rPr>
          <w:rFonts w:cs="Arial"/>
        </w:rPr>
      </w:pPr>
    </w:p>
    <w:p w14:paraId="34CEEFA6" w14:textId="77777777" w:rsidR="00990B65" w:rsidRPr="00990B65" w:rsidRDefault="00FE5DF5" w:rsidP="00990B65">
      <w:pPr>
        <w:pStyle w:val="ListParagraph"/>
        <w:ind w:left="1134"/>
        <w:rPr>
          <w:rFonts w:cs="Arial"/>
        </w:rPr>
      </w:pPr>
      <w:r>
        <w:rPr>
          <w:rFonts w:cs="Arial"/>
        </w:rPr>
        <w:t>‘</w:t>
      </w:r>
      <w:r w:rsidR="00990B65" w:rsidRPr="00990B65">
        <w:rPr>
          <w:rFonts w:cs="Arial"/>
        </w:rPr>
        <w:t xml:space="preserve">Where such sites have been identified and agreed with Martlet </w:t>
      </w:r>
      <w:r w:rsidR="00D174F5">
        <w:rPr>
          <w:rFonts w:cs="Arial"/>
        </w:rPr>
        <w:t xml:space="preserve">(who are now referred to as ‘Hyde’) </w:t>
      </w:r>
      <w:r w:rsidR="00990B65" w:rsidRPr="00990B65">
        <w:rPr>
          <w:rFonts w:cs="Arial"/>
        </w:rPr>
        <w:t>but are prevented from development by lack of consent from a third party landowner it (the Council) shall seek approval from its Executive Board for the use of compulsory purchase order powers to assemble the sites.</w:t>
      </w:r>
      <w:r>
        <w:rPr>
          <w:rFonts w:cs="Arial"/>
        </w:rPr>
        <w:t>’</w:t>
      </w:r>
    </w:p>
    <w:p w14:paraId="01CC91B8" w14:textId="77777777" w:rsidR="00990B65" w:rsidRPr="00990B65" w:rsidRDefault="00990B65" w:rsidP="00990B65">
      <w:pPr>
        <w:pStyle w:val="ListParagraph"/>
        <w:rPr>
          <w:rFonts w:cs="Arial"/>
        </w:rPr>
      </w:pPr>
    </w:p>
    <w:p w14:paraId="1FFEEE3A" w14:textId="77777777" w:rsidR="009955DB" w:rsidRDefault="00CD7760" w:rsidP="009955DB">
      <w:pPr>
        <w:pStyle w:val="ListParagraph"/>
        <w:numPr>
          <w:ilvl w:val="1"/>
          <w:numId w:val="30"/>
        </w:numPr>
        <w:ind w:left="1134" w:hanging="567"/>
        <w:rPr>
          <w:rFonts w:cs="Arial"/>
        </w:rPr>
      </w:pPr>
      <w:r>
        <w:rPr>
          <w:rFonts w:cs="Arial"/>
        </w:rPr>
        <w:t xml:space="preserve">Hyde </w:t>
      </w:r>
      <w:r w:rsidR="00CD5BFF">
        <w:rPr>
          <w:rFonts w:cs="Arial"/>
        </w:rPr>
        <w:t>ha</w:t>
      </w:r>
      <w:r w:rsidR="00B53A3D">
        <w:rPr>
          <w:rFonts w:cs="Arial"/>
        </w:rPr>
        <w:t>s</w:t>
      </w:r>
      <w:r w:rsidR="00990B65">
        <w:rPr>
          <w:rFonts w:cs="Arial"/>
        </w:rPr>
        <w:t xml:space="preserve"> now</w:t>
      </w:r>
      <w:r w:rsidR="00CD5BFF">
        <w:rPr>
          <w:rFonts w:cs="Arial"/>
        </w:rPr>
        <w:t xml:space="preserve"> </w:t>
      </w:r>
      <w:r>
        <w:rPr>
          <w:rFonts w:cs="Arial"/>
        </w:rPr>
        <w:t xml:space="preserve">made a formal request to the Council to assess </w:t>
      </w:r>
      <w:r w:rsidR="00CD5BFF">
        <w:rPr>
          <w:rFonts w:cs="Arial"/>
        </w:rPr>
        <w:t>whether the access site</w:t>
      </w:r>
      <w:r>
        <w:rPr>
          <w:rFonts w:cs="Arial"/>
        </w:rPr>
        <w:t xml:space="preserve"> would meet the statutory requirements for a Compulsory Purchase Order (CPO).</w:t>
      </w:r>
    </w:p>
    <w:p w14:paraId="1205EB43" w14:textId="77777777" w:rsidR="009955DB" w:rsidRDefault="009955DB" w:rsidP="009955DB">
      <w:pPr>
        <w:pStyle w:val="ListParagraph"/>
        <w:ind w:left="1134"/>
        <w:rPr>
          <w:rFonts w:cs="Arial"/>
        </w:rPr>
      </w:pPr>
    </w:p>
    <w:p w14:paraId="081F18B3" w14:textId="77777777" w:rsidR="009955DB" w:rsidRDefault="000A3366" w:rsidP="009955DB">
      <w:pPr>
        <w:pStyle w:val="ListParagraph"/>
        <w:numPr>
          <w:ilvl w:val="1"/>
          <w:numId w:val="30"/>
        </w:numPr>
        <w:ind w:left="1134" w:hanging="567"/>
        <w:rPr>
          <w:rFonts w:cs="Arial"/>
        </w:rPr>
      </w:pPr>
      <w:r w:rsidRPr="009955DB">
        <w:rPr>
          <w:rFonts w:cs="Arial"/>
        </w:rPr>
        <w:t>On 28 June 2016 the Council jointly sought legal advice</w:t>
      </w:r>
      <w:r w:rsidR="008B3043" w:rsidRPr="009955DB">
        <w:rPr>
          <w:rFonts w:cs="Arial"/>
        </w:rPr>
        <w:t xml:space="preserve"> </w:t>
      </w:r>
      <w:r w:rsidR="00FE7CFE" w:rsidRPr="009955DB">
        <w:rPr>
          <w:rFonts w:cs="Arial"/>
        </w:rPr>
        <w:t xml:space="preserve">with Hyde </w:t>
      </w:r>
      <w:r w:rsidR="008B3043" w:rsidRPr="009955DB">
        <w:rPr>
          <w:rFonts w:cs="Arial"/>
        </w:rPr>
        <w:t>from Jonathan Darby of Essex Chambers</w:t>
      </w:r>
      <w:r w:rsidR="00D174F5" w:rsidRPr="009955DB">
        <w:rPr>
          <w:rFonts w:cs="Arial"/>
        </w:rPr>
        <w:t xml:space="preserve"> (legal counsel)</w:t>
      </w:r>
      <w:r w:rsidR="008B3043" w:rsidRPr="009955DB">
        <w:rPr>
          <w:rFonts w:cs="Arial"/>
        </w:rPr>
        <w:t xml:space="preserve">. </w:t>
      </w:r>
      <w:r w:rsidR="00B6401B" w:rsidRPr="009955DB">
        <w:rPr>
          <w:rFonts w:cs="Arial"/>
        </w:rPr>
        <w:t>The advice</w:t>
      </w:r>
      <w:r w:rsidR="004F0CE3" w:rsidRPr="009955DB">
        <w:rPr>
          <w:rFonts w:cs="Arial"/>
        </w:rPr>
        <w:t xml:space="preserve"> is set out in appendix 4 (Part II exempt)</w:t>
      </w:r>
      <w:r w:rsidR="00C15EBF" w:rsidRPr="009955DB">
        <w:rPr>
          <w:rFonts w:cs="Arial"/>
        </w:rPr>
        <w:t>.</w:t>
      </w:r>
      <w:r w:rsidR="00D174F5" w:rsidRPr="009955DB">
        <w:rPr>
          <w:rFonts w:cs="Arial"/>
        </w:rPr>
        <w:t xml:space="preserve"> </w:t>
      </w:r>
    </w:p>
    <w:p w14:paraId="2C0336B6" w14:textId="77777777" w:rsidR="009955DB" w:rsidRPr="009955DB" w:rsidRDefault="009955DB" w:rsidP="009955DB">
      <w:pPr>
        <w:rPr>
          <w:rFonts w:cs="Arial"/>
        </w:rPr>
      </w:pPr>
    </w:p>
    <w:p w14:paraId="1256B9FD" w14:textId="77777777" w:rsidR="0012547F" w:rsidRPr="0071466D" w:rsidRDefault="0012547F" w:rsidP="0012547F">
      <w:pPr>
        <w:numPr>
          <w:ilvl w:val="0"/>
          <w:numId w:val="20"/>
        </w:numPr>
        <w:tabs>
          <w:tab w:val="clear" w:pos="397"/>
        </w:tabs>
        <w:ind w:left="567" w:hanging="567"/>
        <w:rPr>
          <w:rFonts w:cs="Arial"/>
        </w:rPr>
      </w:pPr>
      <w:r>
        <w:rPr>
          <w:rFonts w:cs="Arial"/>
          <w:b/>
          <w:bCs/>
        </w:rPr>
        <w:t xml:space="preserve">Outcomes to be </w:t>
      </w:r>
      <w:r w:rsidR="00FE5DF5">
        <w:rPr>
          <w:rFonts w:cs="Arial"/>
          <w:b/>
          <w:bCs/>
        </w:rPr>
        <w:t>A</w:t>
      </w:r>
      <w:r>
        <w:rPr>
          <w:rFonts w:cs="Arial"/>
          <w:b/>
          <w:bCs/>
        </w:rPr>
        <w:t>chieved</w:t>
      </w:r>
      <w:r>
        <w:rPr>
          <w:rFonts w:cs="Arial"/>
          <w:b/>
          <w:bCs/>
        </w:rPr>
        <w:br/>
      </w:r>
    </w:p>
    <w:p w14:paraId="2429D888" w14:textId="77777777" w:rsidR="001936D6" w:rsidRPr="009955DB" w:rsidRDefault="001936D6" w:rsidP="009955DB">
      <w:pPr>
        <w:ind w:left="1134" w:hanging="567"/>
        <w:rPr>
          <w:rFonts w:cs="Arial"/>
        </w:rPr>
      </w:pPr>
      <w:r w:rsidRPr="009955DB">
        <w:rPr>
          <w:rFonts w:cs="Arial"/>
        </w:rPr>
        <w:t>5.1</w:t>
      </w:r>
      <w:r w:rsidRPr="009955DB">
        <w:rPr>
          <w:rFonts w:cs="Arial"/>
        </w:rPr>
        <w:tab/>
        <w:t xml:space="preserve">The recommendations if approved will enable officers to carry out further investigation to enable an informed decision to be made by </w:t>
      </w:r>
      <w:r w:rsidR="00FE5DF5">
        <w:rPr>
          <w:rFonts w:cs="Arial"/>
        </w:rPr>
        <w:t>the</w:t>
      </w:r>
      <w:r w:rsidRPr="009955DB">
        <w:rPr>
          <w:rFonts w:cs="Arial"/>
        </w:rPr>
        <w:t xml:space="preserve"> Council </w:t>
      </w:r>
      <w:r w:rsidR="00FE5DF5">
        <w:rPr>
          <w:rFonts w:cs="Arial"/>
        </w:rPr>
        <w:t xml:space="preserve">meeting </w:t>
      </w:r>
      <w:r w:rsidRPr="009955DB">
        <w:rPr>
          <w:rFonts w:cs="Arial"/>
        </w:rPr>
        <w:t xml:space="preserve">as to the potential use of </w:t>
      </w:r>
      <w:r w:rsidR="00FE5DF5">
        <w:rPr>
          <w:rFonts w:cs="Arial"/>
        </w:rPr>
        <w:t>c</w:t>
      </w:r>
      <w:r w:rsidRPr="009955DB">
        <w:rPr>
          <w:rFonts w:cs="Arial"/>
        </w:rPr>
        <w:t xml:space="preserve">ompulsory </w:t>
      </w:r>
      <w:r w:rsidR="00FE5DF5">
        <w:rPr>
          <w:rFonts w:cs="Arial"/>
        </w:rPr>
        <w:t>p</w:t>
      </w:r>
      <w:r w:rsidRPr="009955DB">
        <w:rPr>
          <w:rFonts w:cs="Arial"/>
        </w:rPr>
        <w:t>urchase powers and to assess the relevant statutory tests.</w:t>
      </w:r>
    </w:p>
    <w:p w14:paraId="7464A707" w14:textId="77777777" w:rsidR="001936D6" w:rsidRPr="0071466D" w:rsidRDefault="001936D6" w:rsidP="0071466D">
      <w:pPr>
        <w:ind w:left="567"/>
        <w:rPr>
          <w:rFonts w:cs="Arial"/>
          <w:color w:val="FF0000"/>
        </w:rPr>
      </w:pPr>
    </w:p>
    <w:p w14:paraId="5468BEA3" w14:textId="77777777" w:rsidR="0012547F" w:rsidRPr="00EA7B89" w:rsidRDefault="0012547F" w:rsidP="0012547F">
      <w:pPr>
        <w:pStyle w:val="ListParagraph"/>
        <w:numPr>
          <w:ilvl w:val="0"/>
          <w:numId w:val="20"/>
        </w:numPr>
        <w:tabs>
          <w:tab w:val="clear" w:pos="397"/>
        </w:tabs>
        <w:ind w:left="567" w:hanging="567"/>
        <w:rPr>
          <w:rFonts w:cs="Arial"/>
        </w:rPr>
      </w:pPr>
      <w:r w:rsidRPr="00EA7B89">
        <w:rPr>
          <w:rFonts w:cs="Arial"/>
          <w:b/>
          <w:bCs/>
        </w:rPr>
        <w:t>Proposal</w:t>
      </w:r>
      <w:r w:rsidRPr="00EA7B89">
        <w:rPr>
          <w:rFonts w:cs="Arial"/>
          <w:b/>
          <w:bCs/>
        </w:rPr>
        <w:br/>
      </w:r>
    </w:p>
    <w:p w14:paraId="5166603C" w14:textId="77777777" w:rsidR="0012547F" w:rsidRPr="00055269" w:rsidRDefault="00055269" w:rsidP="00055269">
      <w:pPr>
        <w:pStyle w:val="ListParagraph"/>
        <w:numPr>
          <w:ilvl w:val="1"/>
          <w:numId w:val="32"/>
        </w:numPr>
        <w:ind w:left="1134" w:hanging="567"/>
        <w:rPr>
          <w:rFonts w:cs="Arial"/>
        </w:rPr>
      </w:pPr>
      <w:r>
        <w:rPr>
          <w:rFonts w:cs="Arial"/>
        </w:rPr>
        <w:t xml:space="preserve">That officers undertake the </w:t>
      </w:r>
      <w:r w:rsidR="0071466D" w:rsidRPr="00055269">
        <w:rPr>
          <w:rFonts w:cs="Arial"/>
        </w:rPr>
        <w:t xml:space="preserve">relevant preparatory work with a view to the Council </w:t>
      </w:r>
      <w:r w:rsidR="001936D6">
        <w:rPr>
          <w:rFonts w:cs="Arial"/>
        </w:rPr>
        <w:t>considering whether to pursue</w:t>
      </w:r>
      <w:r w:rsidR="001936D6" w:rsidRPr="00055269">
        <w:rPr>
          <w:rFonts w:cs="Arial"/>
        </w:rPr>
        <w:t xml:space="preserve"> </w:t>
      </w:r>
      <w:r w:rsidR="0071466D" w:rsidRPr="00055269">
        <w:rPr>
          <w:rFonts w:cs="Arial"/>
        </w:rPr>
        <w:t>a CPO.</w:t>
      </w:r>
    </w:p>
    <w:p w14:paraId="5F86C2A6" w14:textId="77777777" w:rsidR="0071466D" w:rsidRDefault="0071466D" w:rsidP="0071466D">
      <w:pPr>
        <w:pStyle w:val="ListParagraph"/>
        <w:ind w:left="1134"/>
        <w:rPr>
          <w:rFonts w:cs="Arial"/>
        </w:rPr>
      </w:pPr>
    </w:p>
    <w:p w14:paraId="4FE646E0" w14:textId="77777777" w:rsidR="0071466D" w:rsidRDefault="00990B65" w:rsidP="0071466D">
      <w:pPr>
        <w:pStyle w:val="ListParagraph"/>
        <w:numPr>
          <w:ilvl w:val="1"/>
          <w:numId w:val="32"/>
        </w:numPr>
        <w:ind w:left="1134" w:hanging="567"/>
        <w:rPr>
          <w:rFonts w:cs="Arial"/>
        </w:rPr>
      </w:pPr>
      <w:r>
        <w:rPr>
          <w:rFonts w:cs="Arial"/>
        </w:rPr>
        <w:t>T</w:t>
      </w:r>
      <w:r w:rsidR="006006A8">
        <w:rPr>
          <w:rFonts w:cs="Arial"/>
        </w:rPr>
        <w:t xml:space="preserve">he Council would </w:t>
      </w:r>
      <w:r w:rsidR="00055269">
        <w:rPr>
          <w:rFonts w:cs="Arial"/>
        </w:rPr>
        <w:t>require</w:t>
      </w:r>
      <w:r w:rsidR="006006A8">
        <w:rPr>
          <w:rFonts w:cs="Arial"/>
        </w:rPr>
        <w:t xml:space="preserve"> Hyde to underwrite the costs of</w:t>
      </w:r>
      <w:r>
        <w:rPr>
          <w:rFonts w:cs="Arial"/>
        </w:rPr>
        <w:t xml:space="preserve"> any</w:t>
      </w:r>
      <w:r w:rsidR="006006A8">
        <w:rPr>
          <w:rFonts w:cs="Arial"/>
        </w:rPr>
        <w:t xml:space="preserve"> CPO</w:t>
      </w:r>
      <w:r w:rsidR="001936D6">
        <w:rPr>
          <w:rFonts w:cs="Arial"/>
        </w:rPr>
        <w:t xml:space="preserve"> and to cover the costs of the initial land referencing work</w:t>
      </w:r>
      <w:r w:rsidR="006006A8">
        <w:rPr>
          <w:rFonts w:cs="Arial"/>
        </w:rPr>
        <w:t>.</w:t>
      </w:r>
    </w:p>
    <w:p w14:paraId="5039E0C8" w14:textId="77777777" w:rsidR="0071466D" w:rsidRPr="0071466D" w:rsidRDefault="0071466D" w:rsidP="0071466D">
      <w:pPr>
        <w:pStyle w:val="ListParagraph"/>
        <w:rPr>
          <w:rFonts w:cs="Arial"/>
        </w:rPr>
      </w:pPr>
    </w:p>
    <w:p w14:paraId="57713797" w14:textId="77777777" w:rsidR="0071466D" w:rsidRDefault="00055269" w:rsidP="0071466D">
      <w:pPr>
        <w:pStyle w:val="ListParagraph"/>
        <w:numPr>
          <w:ilvl w:val="1"/>
          <w:numId w:val="32"/>
        </w:numPr>
        <w:ind w:left="1134" w:hanging="567"/>
        <w:rPr>
          <w:rFonts w:cs="Arial"/>
        </w:rPr>
      </w:pPr>
      <w:r>
        <w:rPr>
          <w:rFonts w:cs="Arial"/>
        </w:rPr>
        <w:t>That</w:t>
      </w:r>
      <w:r w:rsidR="00BB6D32">
        <w:rPr>
          <w:rFonts w:cs="Arial"/>
        </w:rPr>
        <w:t>:</w:t>
      </w:r>
    </w:p>
    <w:p w14:paraId="2D6E7B04" w14:textId="77777777" w:rsidR="006006A8" w:rsidRPr="00055269" w:rsidRDefault="001936D6" w:rsidP="00055269">
      <w:pPr>
        <w:pStyle w:val="ListParagraph"/>
        <w:numPr>
          <w:ilvl w:val="0"/>
          <w:numId w:val="44"/>
        </w:numPr>
        <w:rPr>
          <w:rFonts w:cs="Arial"/>
        </w:rPr>
      </w:pPr>
      <w:r>
        <w:rPr>
          <w:rFonts w:cs="Arial"/>
        </w:rPr>
        <w:t xml:space="preserve">Cabinet noted that </w:t>
      </w:r>
      <w:r w:rsidR="006006A8">
        <w:rPr>
          <w:rFonts w:cs="Arial"/>
        </w:rPr>
        <w:t>Hyde</w:t>
      </w:r>
      <w:r>
        <w:rPr>
          <w:rFonts w:cs="Arial"/>
        </w:rPr>
        <w:t xml:space="preserve"> group</w:t>
      </w:r>
      <w:r w:rsidR="006006A8">
        <w:rPr>
          <w:rFonts w:cs="Arial"/>
        </w:rPr>
        <w:t xml:space="preserve"> will</w:t>
      </w:r>
      <w:r w:rsidR="00B41E74">
        <w:rPr>
          <w:rFonts w:cs="Arial"/>
        </w:rPr>
        <w:t xml:space="preserve"> continue to</w:t>
      </w:r>
      <w:r w:rsidR="006006A8">
        <w:rPr>
          <w:rFonts w:cs="Arial"/>
        </w:rPr>
        <w:t xml:space="preserve"> seek to acquire the land by private treaty, but, failing that the Council will need to exercise its compulsory purchase powers</w:t>
      </w:r>
      <w:r>
        <w:rPr>
          <w:rFonts w:cs="Arial"/>
        </w:rPr>
        <w:t xml:space="preserve"> if the relevant tests are met</w:t>
      </w:r>
      <w:r w:rsidR="006006A8">
        <w:rPr>
          <w:rFonts w:cs="Arial"/>
        </w:rPr>
        <w:t>; and</w:t>
      </w:r>
    </w:p>
    <w:p w14:paraId="02721628" w14:textId="77777777" w:rsidR="006006A8" w:rsidRPr="00055269" w:rsidRDefault="006006A8" w:rsidP="00055269">
      <w:pPr>
        <w:pStyle w:val="ListParagraph"/>
        <w:numPr>
          <w:ilvl w:val="0"/>
          <w:numId w:val="44"/>
        </w:numPr>
        <w:rPr>
          <w:rFonts w:cs="Arial"/>
        </w:rPr>
      </w:pPr>
      <w:r>
        <w:rPr>
          <w:rFonts w:cs="Arial"/>
        </w:rPr>
        <w:t xml:space="preserve">If using </w:t>
      </w:r>
      <w:r w:rsidR="00BB6D32">
        <w:rPr>
          <w:rFonts w:cs="Arial"/>
        </w:rPr>
        <w:t>compulsory</w:t>
      </w:r>
      <w:r>
        <w:rPr>
          <w:rFonts w:cs="Arial"/>
        </w:rPr>
        <w:t xml:space="preserve"> purchase powers, the CPO would be used to acquire the land and/or necessary </w:t>
      </w:r>
      <w:r w:rsidR="00BB6D32">
        <w:rPr>
          <w:rFonts w:cs="Arial"/>
        </w:rPr>
        <w:t>interests</w:t>
      </w:r>
      <w:r>
        <w:rPr>
          <w:rFonts w:cs="Arial"/>
        </w:rPr>
        <w:t>.</w:t>
      </w:r>
    </w:p>
    <w:p w14:paraId="6DC8BDDE" w14:textId="77777777" w:rsidR="006006A8" w:rsidRDefault="00055269" w:rsidP="006006A8">
      <w:pPr>
        <w:pStyle w:val="ListParagraph"/>
        <w:numPr>
          <w:ilvl w:val="0"/>
          <w:numId w:val="44"/>
        </w:numPr>
        <w:rPr>
          <w:rFonts w:cs="Arial"/>
        </w:rPr>
      </w:pPr>
      <w:r>
        <w:rPr>
          <w:rFonts w:cs="Arial"/>
        </w:rPr>
        <w:t>If</w:t>
      </w:r>
      <w:r w:rsidR="009C4F9D">
        <w:rPr>
          <w:rFonts w:cs="Arial"/>
        </w:rPr>
        <w:t xml:space="preserve"> the</w:t>
      </w:r>
      <w:r>
        <w:rPr>
          <w:rFonts w:cs="Arial"/>
        </w:rPr>
        <w:t xml:space="preserve"> Council has</w:t>
      </w:r>
      <w:r w:rsidR="006006A8">
        <w:rPr>
          <w:rFonts w:cs="Arial"/>
        </w:rPr>
        <w:t xml:space="preserve"> to exercise its compulsory purchase powers, </w:t>
      </w:r>
      <w:r>
        <w:rPr>
          <w:rFonts w:cs="Arial"/>
        </w:rPr>
        <w:t>it</w:t>
      </w:r>
      <w:r w:rsidR="006006A8">
        <w:rPr>
          <w:rFonts w:cs="Arial"/>
        </w:rPr>
        <w:t xml:space="preserve"> and Hyde will enter into a disposal agreement</w:t>
      </w:r>
    </w:p>
    <w:p w14:paraId="4928D67A" w14:textId="77777777" w:rsidR="001936D6" w:rsidRDefault="001936D6" w:rsidP="006006A8">
      <w:pPr>
        <w:pStyle w:val="ListParagraph"/>
        <w:numPr>
          <w:ilvl w:val="0"/>
          <w:numId w:val="44"/>
        </w:numPr>
        <w:rPr>
          <w:rFonts w:cs="Arial"/>
        </w:rPr>
      </w:pPr>
      <w:r>
        <w:rPr>
          <w:rFonts w:cs="Arial"/>
        </w:rPr>
        <w:lastRenderedPageBreak/>
        <w:t>Specialist external Legal advice on all of the actions within this section will be required.</w:t>
      </w:r>
    </w:p>
    <w:p w14:paraId="3EB8D538" w14:textId="77777777" w:rsidR="006006A8" w:rsidRPr="006006A8" w:rsidRDefault="006006A8" w:rsidP="006006A8">
      <w:pPr>
        <w:rPr>
          <w:rFonts w:cs="Arial"/>
        </w:rPr>
      </w:pPr>
    </w:p>
    <w:p w14:paraId="53D8A972" w14:textId="77777777" w:rsidR="00BB6D32" w:rsidRPr="006006A8" w:rsidRDefault="00BB6D32" w:rsidP="006006A8">
      <w:pPr>
        <w:pStyle w:val="ListParagraph"/>
        <w:numPr>
          <w:ilvl w:val="1"/>
          <w:numId w:val="32"/>
        </w:numPr>
        <w:ind w:left="1134" w:hanging="567"/>
        <w:rPr>
          <w:rFonts w:cs="Arial"/>
        </w:rPr>
      </w:pPr>
      <w:r>
        <w:rPr>
          <w:rFonts w:cs="Arial"/>
        </w:rPr>
        <w:t>Cabinet and Council approval will be sought for</w:t>
      </w:r>
      <w:r w:rsidR="00055269">
        <w:rPr>
          <w:rFonts w:cs="Arial"/>
        </w:rPr>
        <w:t xml:space="preserve"> making </w:t>
      </w:r>
      <w:r>
        <w:rPr>
          <w:rFonts w:cs="Arial"/>
        </w:rPr>
        <w:t>a CPO at the appropriate time.</w:t>
      </w:r>
    </w:p>
    <w:p w14:paraId="39E96E07" w14:textId="77777777" w:rsidR="0071466D" w:rsidRPr="006006A8" w:rsidRDefault="0071466D" w:rsidP="006006A8">
      <w:pPr>
        <w:rPr>
          <w:rFonts w:cs="Arial"/>
          <w:color w:val="FF0000"/>
        </w:rPr>
      </w:pPr>
    </w:p>
    <w:p w14:paraId="4B2EE6CC" w14:textId="77777777" w:rsidR="006006A8" w:rsidRDefault="006006A8" w:rsidP="0089559A">
      <w:pPr>
        <w:pStyle w:val="ListParagraph"/>
        <w:ind w:left="1134"/>
        <w:rPr>
          <w:rFonts w:cs="Arial"/>
          <w:b/>
        </w:rPr>
      </w:pPr>
      <w:r>
        <w:rPr>
          <w:rFonts w:cs="Arial"/>
          <w:b/>
        </w:rPr>
        <w:t>Progression of CPO</w:t>
      </w:r>
    </w:p>
    <w:p w14:paraId="6158FB4C" w14:textId="77777777" w:rsidR="006006A8" w:rsidRDefault="006006A8" w:rsidP="006006A8">
      <w:pPr>
        <w:pStyle w:val="ListParagraph"/>
        <w:ind w:left="1134"/>
        <w:rPr>
          <w:rFonts w:cs="Arial"/>
          <w:b/>
        </w:rPr>
      </w:pPr>
    </w:p>
    <w:p w14:paraId="2DAD6E9F" w14:textId="77777777" w:rsidR="0048137C" w:rsidRPr="0000540D" w:rsidRDefault="0048137C" w:rsidP="0048137C">
      <w:pPr>
        <w:pStyle w:val="ListParagraph"/>
        <w:numPr>
          <w:ilvl w:val="1"/>
          <w:numId w:val="32"/>
        </w:numPr>
        <w:ind w:left="1134" w:hanging="567"/>
        <w:rPr>
          <w:rFonts w:cs="Arial"/>
          <w:b/>
        </w:rPr>
      </w:pPr>
      <w:r w:rsidRPr="004F4360">
        <w:rPr>
          <w:rFonts w:cs="Arial"/>
          <w:b/>
        </w:rPr>
        <w:t xml:space="preserve">Extent of the Land </w:t>
      </w:r>
      <w:r w:rsidR="00FE5DF5">
        <w:rPr>
          <w:rFonts w:cs="Arial"/>
          <w:b/>
        </w:rPr>
        <w:t>s</w:t>
      </w:r>
      <w:r w:rsidRPr="004F4360">
        <w:rPr>
          <w:rFonts w:cs="Arial"/>
          <w:b/>
        </w:rPr>
        <w:t>ubject to the CPO</w:t>
      </w:r>
      <w:r w:rsidRPr="004F4360">
        <w:rPr>
          <w:rFonts w:cs="Arial"/>
        </w:rPr>
        <w:t xml:space="preserve"> The boundary of the land which will be subject to any </w:t>
      </w:r>
      <w:r w:rsidR="00BB6D32">
        <w:rPr>
          <w:rFonts w:cs="Arial"/>
        </w:rPr>
        <w:t>CPO</w:t>
      </w:r>
      <w:r w:rsidR="0047739B">
        <w:rPr>
          <w:rFonts w:cs="Arial"/>
        </w:rPr>
        <w:t xml:space="preserve"> will continue to be refined as detailed plans are drawn and land is acquired by agreement. At this stage,</w:t>
      </w:r>
      <w:r w:rsidR="00394DB3">
        <w:rPr>
          <w:rFonts w:cs="Arial"/>
        </w:rPr>
        <w:t xml:space="preserve"> the extent of the land is that marked as </w:t>
      </w:r>
      <w:r w:rsidR="0047739B">
        <w:rPr>
          <w:rFonts w:cs="Arial"/>
        </w:rPr>
        <w:t xml:space="preserve">unregistered </w:t>
      </w:r>
      <w:r w:rsidR="00394DB3">
        <w:rPr>
          <w:rFonts w:cs="Arial"/>
        </w:rPr>
        <w:t>on the plan</w:t>
      </w:r>
      <w:r w:rsidRPr="004F4360">
        <w:rPr>
          <w:rFonts w:cs="Arial"/>
        </w:rPr>
        <w:t xml:space="preserve"> in </w:t>
      </w:r>
      <w:r w:rsidR="00067F9D">
        <w:rPr>
          <w:rFonts w:cs="Arial"/>
        </w:rPr>
        <w:t>appendix 3</w:t>
      </w:r>
      <w:r w:rsidRPr="00D5779D">
        <w:rPr>
          <w:rFonts w:cs="Arial"/>
        </w:rPr>
        <w:t>.</w:t>
      </w:r>
      <w:r w:rsidR="001936D6">
        <w:rPr>
          <w:rFonts w:cs="Arial"/>
        </w:rPr>
        <w:t xml:space="preserve">  This may be amended by the Land Referencing exercise.</w:t>
      </w:r>
    </w:p>
    <w:p w14:paraId="7179A5B2" w14:textId="77777777" w:rsidR="0000540D" w:rsidRPr="0000540D" w:rsidRDefault="0000540D" w:rsidP="0000540D">
      <w:pPr>
        <w:pStyle w:val="ListParagraph"/>
        <w:rPr>
          <w:rFonts w:cs="Arial"/>
          <w:b/>
        </w:rPr>
      </w:pPr>
    </w:p>
    <w:p w14:paraId="62D698FF" w14:textId="77777777" w:rsidR="009E0B6B" w:rsidRPr="009E0B6B" w:rsidRDefault="004F4360" w:rsidP="009E0B6B">
      <w:pPr>
        <w:pStyle w:val="ListParagraph"/>
        <w:numPr>
          <w:ilvl w:val="1"/>
          <w:numId w:val="32"/>
        </w:numPr>
        <w:ind w:left="1134" w:hanging="567"/>
        <w:rPr>
          <w:rFonts w:cs="Arial"/>
          <w:b/>
          <w:color w:val="FF0000"/>
        </w:rPr>
      </w:pPr>
      <w:r w:rsidRPr="0000540D">
        <w:rPr>
          <w:rFonts w:cs="Arial"/>
          <w:b/>
        </w:rPr>
        <w:t>Justification for the CPO</w:t>
      </w:r>
      <w:r w:rsidRPr="0000540D">
        <w:rPr>
          <w:rFonts w:cs="Arial"/>
        </w:rPr>
        <w:t xml:space="preserve"> </w:t>
      </w:r>
      <w:r w:rsidRPr="009E0B6B">
        <w:rPr>
          <w:rFonts w:cs="Arial"/>
        </w:rPr>
        <w:t>The Council has a range of compulsory purchase powers at its disposal. The exact power that may be relied upon will be co</w:t>
      </w:r>
      <w:r w:rsidR="00394DB3">
        <w:rPr>
          <w:rFonts w:cs="Arial"/>
        </w:rPr>
        <w:t>nfirmed prior to making any CPO. H</w:t>
      </w:r>
      <w:r w:rsidRPr="009E0B6B">
        <w:rPr>
          <w:rFonts w:cs="Arial"/>
        </w:rPr>
        <w:t>owever, at the present time it is envisaged that power</w:t>
      </w:r>
      <w:r w:rsidR="00394DB3">
        <w:rPr>
          <w:rFonts w:cs="Arial"/>
        </w:rPr>
        <w:t>s</w:t>
      </w:r>
      <w:r w:rsidRPr="009E0B6B">
        <w:rPr>
          <w:rFonts w:cs="Arial"/>
        </w:rPr>
        <w:t xml:space="preserve"> under</w:t>
      </w:r>
      <w:r w:rsidR="008216B0" w:rsidRPr="009E0B6B">
        <w:rPr>
          <w:rFonts w:cs="Arial"/>
        </w:rPr>
        <w:t xml:space="preserve"> section 17 of the Housing Act 1985 and section 13 of the Local Government Act1976</w:t>
      </w:r>
      <w:r w:rsidR="00394DB3">
        <w:rPr>
          <w:rFonts w:cs="Arial"/>
        </w:rPr>
        <w:t xml:space="preserve"> are</w:t>
      </w:r>
      <w:r w:rsidR="008216B0" w:rsidRPr="009E0B6B">
        <w:rPr>
          <w:rFonts w:cs="Arial"/>
        </w:rPr>
        <w:t xml:space="preserve"> to be the most appropriate means of promoting the CPO in order to ensure that the requisite rights for delivering and occupying the Development are acquired, whether they are existing or “new rights” which are not in existence when the order specifying them is made.</w:t>
      </w:r>
    </w:p>
    <w:p w14:paraId="5DB847E0" w14:textId="77777777" w:rsidR="009E0B6B" w:rsidRPr="009E0B6B" w:rsidRDefault="009E0B6B" w:rsidP="009E0B6B">
      <w:pPr>
        <w:pStyle w:val="ListParagraph"/>
        <w:rPr>
          <w:rFonts w:cs="Arial"/>
        </w:rPr>
      </w:pPr>
    </w:p>
    <w:p w14:paraId="01AA4308" w14:textId="77777777" w:rsidR="009E0B6B" w:rsidRPr="009E0B6B" w:rsidRDefault="009E0B6B" w:rsidP="009E0B6B">
      <w:pPr>
        <w:pStyle w:val="ListParagraph"/>
        <w:numPr>
          <w:ilvl w:val="1"/>
          <w:numId w:val="32"/>
        </w:numPr>
        <w:ind w:left="1134" w:hanging="567"/>
        <w:rPr>
          <w:rFonts w:cs="Arial"/>
          <w:b/>
          <w:color w:val="FF0000"/>
        </w:rPr>
      </w:pPr>
      <w:r w:rsidRPr="009E0B6B">
        <w:rPr>
          <w:rFonts w:cs="Arial"/>
        </w:rPr>
        <w:t xml:space="preserve">Recent </w:t>
      </w:r>
      <w:r w:rsidR="00FE5DF5">
        <w:rPr>
          <w:rFonts w:cs="Arial"/>
        </w:rPr>
        <w:t>g</w:t>
      </w:r>
      <w:r w:rsidRPr="009E0B6B">
        <w:rPr>
          <w:rFonts w:cs="Arial"/>
        </w:rPr>
        <w:t xml:space="preserve">overnment </w:t>
      </w:r>
      <w:r w:rsidR="00FE5DF5">
        <w:rPr>
          <w:rFonts w:cs="Arial"/>
        </w:rPr>
        <w:t>g</w:t>
      </w:r>
      <w:r w:rsidRPr="009E0B6B">
        <w:rPr>
          <w:rFonts w:cs="Arial"/>
        </w:rPr>
        <w:t>uidance (October 2015) updates and replaces previous guidance from 2004 and sets out the stages and process for making a CPO. The guidance sets out that a CPO should only be made where there is a compelling case in the public interest and the purpose for which the CPO is made</w:t>
      </w:r>
      <w:r w:rsidR="0089559A">
        <w:rPr>
          <w:rFonts w:cs="Arial"/>
        </w:rPr>
        <w:t xml:space="preserve"> is justifiable in the context of</w:t>
      </w:r>
      <w:r w:rsidRPr="009E0B6B">
        <w:rPr>
          <w:rFonts w:cs="Arial"/>
        </w:rPr>
        <w:t xml:space="preserve"> interference with the human rights of those affected. </w:t>
      </w:r>
    </w:p>
    <w:p w14:paraId="7BDA3789" w14:textId="77777777" w:rsidR="008216B0" w:rsidRDefault="008216B0" w:rsidP="009E0B6B">
      <w:pPr>
        <w:rPr>
          <w:rFonts w:cs="Arial"/>
          <w:color w:val="FF0000"/>
        </w:rPr>
      </w:pPr>
    </w:p>
    <w:p w14:paraId="7D91745C" w14:textId="77777777" w:rsidR="00E80E26" w:rsidRPr="00B41E74" w:rsidRDefault="00E80E26" w:rsidP="00B41E74">
      <w:pPr>
        <w:pStyle w:val="ListParagraph"/>
        <w:numPr>
          <w:ilvl w:val="1"/>
          <w:numId w:val="32"/>
        </w:numPr>
        <w:ind w:left="1134" w:hanging="567"/>
        <w:rPr>
          <w:rFonts w:cs="Arial"/>
          <w:b/>
        </w:rPr>
      </w:pPr>
      <w:r w:rsidRPr="00B41E74">
        <w:rPr>
          <w:rFonts w:cs="Arial"/>
        </w:rPr>
        <w:t>In the circumstances an</w:t>
      </w:r>
      <w:r w:rsidR="00FE7CFE" w:rsidRPr="00B41E74">
        <w:rPr>
          <w:rFonts w:cs="Arial"/>
        </w:rPr>
        <w:t xml:space="preserve">d for the reasons set out above </w:t>
      </w:r>
      <w:r w:rsidRPr="00B41E74">
        <w:rPr>
          <w:rFonts w:cs="Arial"/>
        </w:rPr>
        <w:t>(subject to confirmation of the proposed CPO power and the case behind it) it is considered that the Council will be able to demonstrate a compelling case</w:t>
      </w:r>
      <w:r w:rsidRPr="00CE29A0">
        <w:t xml:space="preserve"> </w:t>
      </w:r>
      <w:r w:rsidRPr="00B41E74">
        <w:rPr>
          <w:rFonts w:cs="Arial"/>
        </w:rPr>
        <w:t>that the acquisit</w:t>
      </w:r>
      <w:r w:rsidR="00A74EB2">
        <w:rPr>
          <w:rFonts w:cs="Arial"/>
        </w:rPr>
        <w:t>ion of the f</w:t>
      </w:r>
      <w:r w:rsidR="0089559A" w:rsidRPr="00B41E74">
        <w:rPr>
          <w:rFonts w:cs="Arial"/>
        </w:rPr>
        <w:t>ield North West of T</w:t>
      </w:r>
      <w:r w:rsidRPr="00B41E74">
        <w:rPr>
          <w:rFonts w:cs="Arial"/>
        </w:rPr>
        <w:t xml:space="preserve">he </w:t>
      </w:r>
      <w:proofErr w:type="spellStart"/>
      <w:r w:rsidRPr="00B41E74">
        <w:rPr>
          <w:rFonts w:cs="Arial"/>
        </w:rPr>
        <w:t>Saltings</w:t>
      </w:r>
      <w:proofErr w:type="spellEnd"/>
      <w:r w:rsidR="00A74EB2">
        <w:rPr>
          <w:rFonts w:cs="Arial"/>
        </w:rPr>
        <w:t>,</w:t>
      </w:r>
      <w:r w:rsidRPr="00B41E74">
        <w:rPr>
          <w:rFonts w:cs="Arial"/>
        </w:rPr>
        <w:t xml:space="preserve"> Crooked Lane will be in the public interest</w:t>
      </w:r>
      <w:r w:rsidR="00B41E74" w:rsidRPr="00B41E74">
        <w:rPr>
          <w:rFonts w:cs="Arial"/>
        </w:rPr>
        <w:t>, though subject to the completion of the land referencing exercise to confirm the extent, type and detail of any relevant rights which can be demonstrated</w:t>
      </w:r>
      <w:r w:rsidRPr="00B41E74">
        <w:rPr>
          <w:rFonts w:cs="Arial"/>
        </w:rPr>
        <w:t>.</w:t>
      </w:r>
    </w:p>
    <w:p w14:paraId="5029E0E3" w14:textId="77777777" w:rsidR="00E80E26" w:rsidRPr="00E80E26" w:rsidRDefault="00E80E26" w:rsidP="00E80E26">
      <w:pPr>
        <w:pStyle w:val="ListParagraph"/>
        <w:ind w:left="1134"/>
        <w:rPr>
          <w:rFonts w:cs="Arial"/>
          <w:b/>
        </w:rPr>
      </w:pPr>
    </w:p>
    <w:p w14:paraId="71A53ADB" w14:textId="77777777" w:rsidR="006D2C9B" w:rsidRPr="006D2C9B" w:rsidRDefault="00E80E26" w:rsidP="00A510BF">
      <w:pPr>
        <w:pStyle w:val="ListParagraph"/>
        <w:numPr>
          <w:ilvl w:val="1"/>
          <w:numId w:val="32"/>
        </w:numPr>
        <w:ind w:left="1134" w:hanging="567"/>
        <w:rPr>
          <w:rFonts w:cs="Arial"/>
          <w:color w:val="FF0000"/>
        </w:rPr>
      </w:pPr>
      <w:r w:rsidRPr="008062AD">
        <w:rPr>
          <w:rFonts w:cs="Arial"/>
          <w:b/>
        </w:rPr>
        <w:t xml:space="preserve">Timescale to </w:t>
      </w:r>
      <w:r w:rsidR="00FE5DF5">
        <w:rPr>
          <w:rFonts w:cs="Arial"/>
          <w:b/>
        </w:rPr>
        <w:t>D</w:t>
      </w:r>
      <w:r w:rsidRPr="008062AD">
        <w:rPr>
          <w:rFonts w:cs="Arial"/>
          <w:b/>
        </w:rPr>
        <w:t>elivery</w:t>
      </w:r>
      <w:r w:rsidR="008062AD" w:rsidRPr="008062AD">
        <w:rPr>
          <w:rFonts w:cs="Arial"/>
          <w:b/>
        </w:rPr>
        <w:t xml:space="preserve"> </w:t>
      </w:r>
      <w:r w:rsidR="006D2C9B" w:rsidRPr="006D2C9B">
        <w:rPr>
          <w:rFonts w:cs="Arial"/>
        </w:rPr>
        <w:t>The Council will</w:t>
      </w:r>
      <w:r w:rsidR="006D2C9B">
        <w:rPr>
          <w:rFonts w:cs="Arial"/>
          <w:b/>
        </w:rPr>
        <w:t xml:space="preserve"> </w:t>
      </w:r>
      <w:r w:rsidR="006D2C9B" w:rsidRPr="006D2C9B">
        <w:rPr>
          <w:rFonts w:cs="Arial"/>
        </w:rPr>
        <w:t>be working to ensure that if on full assessment a CPO was t</w:t>
      </w:r>
      <w:r w:rsidR="006D2C9B">
        <w:rPr>
          <w:rFonts w:cs="Arial"/>
        </w:rPr>
        <w:t>o be sought and that no alternative means about bringing about the objective can be identified, the Council can demonstrate to the Secretary of S</w:t>
      </w:r>
      <w:r w:rsidR="0089559A">
        <w:rPr>
          <w:rFonts w:cs="Arial"/>
        </w:rPr>
        <w:t>t</w:t>
      </w:r>
      <w:r w:rsidR="006D2C9B">
        <w:rPr>
          <w:rFonts w:cs="Arial"/>
        </w:rPr>
        <w:t>ate that:</w:t>
      </w:r>
    </w:p>
    <w:p w14:paraId="6ACFCDF4" w14:textId="77777777" w:rsidR="006D2C9B" w:rsidRDefault="006D2C9B" w:rsidP="006D2C9B">
      <w:pPr>
        <w:pStyle w:val="ListParagraph"/>
        <w:ind w:left="1134"/>
        <w:rPr>
          <w:rFonts w:cs="Arial"/>
          <w:color w:val="FF0000"/>
        </w:rPr>
      </w:pPr>
    </w:p>
    <w:p w14:paraId="411D0725" w14:textId="77777777" w:rsidR="006D2C9B" w:rsidRPr="006D2C9B" w:rsidRDefault="006D2C9B" w:rsidP="006D2C9B">
      <w:pPr>
        <w:pStyle w:val="ListParagraph"/>
        <w:numPr>
          <w:ilvl w:val="3"/>
          <w:numId w:val="32"/>
        </w:numPr>
        <w:rPr>
          <w:rFonts w:cs="Arial"/>
        </w:rPr>
      </w:pPr>
      <w:r w:rsidRPr="006D2C9B">
        <w:rPr>
          <w:rFonts w:cs="Arial"/>
        </w:rPr>
        <w:t>A proper statutory basis of potential CPO applies;</w:t>
      </w:r>
    </w:p>
    <w:p w14:paraId="11A7F9E0" w14:textId="77777777" w:rsidR="006D2C9B" w:rsidRPr="006D2C9B" w:rsidRDefault="006D2C9B" w:rsidP="006D2C9B">
      <w:pPr>
        <w:pStyle w:val="ListParagraph"/>
        <w:numPr>
          <w:ilvl w:val="3"/>
          <w:numId w:val="32"/>
        </w:numPr>
        <w:rPr>
          <w:rFonts w:cs="Arial"/>
        </w:rPr>
      </w:pPr>
      <w:r w:rsidRPr="006D2C9B">
        <w:rPr>
          <w:rFonts w:cs="Arial"/>
        </w:rPr>
        <w:t>That the CPO is necessary to achieve that purpose;</w:t>
      </w:r>
    </w:p>
    <w:p w14:paraId="7429BB46" w14:textId="77777777" w:rsidR="006D2C9B" w:rsidRPr="006D2C9B" w:rsidRDefault="006D2C9B" w:rsidP="006D2C9B">
      <w:pPr>
        <w:pStyle w:val="ListParagraph"/>
        <w:numPr>
          <w:ilvl w:val="3"/>
          <w:numId w:val="32"/>
        </w:numPr>
        <w:rPr>
          <w:rFonts w:cs="Arial"/>
        </w:rPr>
      </w:pPr>
      <w:r w:rsidRPr="006D2C9B">
        <w:rPr>
          <w:rFonts w:cs="Arial"/>
        </w:rPr>
        <w:t>There is a compelling interest in the land affected;</w:t>
      </w:r>
    </w:p>
    <w:p w14:paraId="00024F6A" w14:textId="77777777" w:rsidR="006D2C9B" w:rsidRPr="006D2C9B" w:rsidRDefault="006D2C9B" w:rsidP="006D2C9B">
      <w:pPr>
        <w:pStyle w:val="ListParagraph"/>
        <w:numPr>
          <w:ilvl w:val="3"/>
          <w:numId w:val="32"/>
        </w:numPr>
        <w:rPr>
          <w:rFonts w:cs="Arial"/>
        </w:rPr>
      </w:pPr>
      <w:r w:rsidRPr="006D2C9B">
        <w:rPr>
          <w:rFonts w:cs="Arial"/>
        </w:rPr>
        <w:t xml:space="preserve">That sufficient resources are likely to be available to implement the CPO within a reasonable time </w:t>
      </w:r>
      <w:r w:rsidR="0089559A">
        <w:rPr>
          <w:rFonts w:cs="Arial"/>
        </w:rPr>
        <w:t>frame</w:t>
      </w:r>
      <w:r w:rsidRPr="006D2C9B">
        <w:rPr>
          <w:rFonts w:cs="Arial"/>
        </w:rPr>
        <w:t>; and</w:t>
      </w:r>
    </w:p>
    <w:p w14:paraId="73AD4708" w14:textId="77777777" w:rsidR="006D2C9B" w:rsidRPr="006D2C9B" w:rsidRDefault="006D2C9B" w:rsidP="006D2C9B">
      <w:pPr>
        <w:pStyle w:val="ListParagraph"/>
        <w:numPr>
          <w:ilvl w:val="3"/>
          <w:numId w:val="32"/>
        </w:numPr>
        <w:rPr>
          <w:rFonts w:cs="Arial"/>
        </w:rPr>
      </w:pPr>
      <w:r w:rsidRPr="006D2C9B">
        <w:rPr>
          <w:rFonts w:cs="Arial"/>
        </w:rPr>
        <w:t xml:space="preserve">That </w:t>
      </w:r>
      <w:r w:rsidR="0089559A">
        <w:rPr>
          <w:rFonts w:cs="Arial"/>
        </w:rPr>
        <w:t>Article 1 Protection of Property R</w:t>
      </w:r>
      <w:r w:rsidRPr="006D2C9B">
        <w:rPr>
          <w:rFonts w:cs="Arial"/>
        </w:rPr>
        <w:t xml:space="preserve">ights from the First Protocol of the European Convention of Human Rights 1950 are properly </w:t>
      </w:r>
      <w:proofErr w:type="gramStart"/>
      <w:r w:rsidRPr="006D2C9B">
        <w:rPr>
          <w:rFonts w:cs="Arial"/>
        </w:rPr>
        <w:t>taken into account</w:t>
      </w:r>
      <w:proofErr w:type="gramEnd"/>
      <w:r w:rsidRPr="006D2C9B">
        <w:rPr>
          <w:rFonts w:cs="Arial"/>
        </w:rPr>
        <w:t>.</w:t>
      </w:r>
    </w:p>
    <w:p w14:paraId="598B0095" w14:textId="77777777" w:rsidR="006D2C9B" w:rsidRPr="006D2C9B" w:rsidRDefault="006D2C9B" w:rsidP="006D2C9B">
      <w:pPr>
        <w:rPr>
          <w:rFonts w:cs="Arial"/>
        </w:rPr>
      </w:pPr>
    </w:p>
    <w:p w14:paraId="44A23383" w14:textId="77777777" w:rsidR="00A510BF" w:rsidRPr="00A510BF" w:rsidRDefault="008062AD" w:rsidP="00A510BF">
      <w:pPr>
        <w:pStyle w:val="ListParagraph"/>
        <w:numPr>
          <w:ilvl w:val="1"/>
          <w:numId w:val="32"/>
        </w:numPr>
        <w:ind w:left="1134" w:hanging="567"/>
        <w:rPr>
          <w:rFonts w:cs="Arial"/>
          <w:color w:val="FF0000"/>
        </w:rPr>
      </w:pPr>
      <w:r w:rsidRPr="008062AD">
        <w:rPr>
          <w:rFonts w:cs="Arial"/>
        </w:rPr>
        <w:lastRenderedPageBreak/>
        <w:t xml:space="preserve">The CPO process from the point at which the Council makes the Order to the Secretary of State confirming the Order </w:t>
      </w:r>
      <w:r w:rsidR="0089559A">
        <w:rPr>
          <w:rFonts w:cs="Arial"/>
        </w:rPr>
        <w:t xml:space="preserve">is likely to take between </w:t>
      </w:r>
      <w:r w:rsidRPr="008062AD">
        <w:rPr>
          <w:rFonts w:cs="Arial"/>
        </w:rPr>
        <w:t>12 to 18 months</w:t>
      </w:r>
      <w:r w:rsidR="0089559A">
        <w:rPr>
          <w:rFonts w:cs="Arial"/>
        </w:rPr>
        <w:t xml:space="preserve"> to conclude</w:t>
      </w:r>
      <w:r w:rsidRPr="008062AD">
        <w:rPr>
          <w:rFonts w:cs="Arial"/>
        </w:rPr>
        <w:t xml:space="preserve">. </w:t>
      </w:r>
      <w:r w:rsidR="00A510BF" w:rsidRPr="00A510BF">
        <w:rPr>
          <w:rFonts w:cs="Arial"/>
        </w:rPr>
        <w:t>An approximate indicative timescale is outlined below, which is a cautious programme that does not allow for significant time savings</w:t>
      </w:r>
      <w:r w:rsidR="001936D6">
        <w:rPr>
          <w:rFonts w:cs="Arial"/>
        </w:rPr>
        <w:t xml:space="preserve"> if elements become settled by negotiation or similar scenarios</w:t>
      </w:r>
      <w:r w:rsidR="00A510BF" w:rsidRPr="00A510BF">
        <w:rPr>
          <w:rFonts w:cs="Arial"/>
        </w:rPr>
        <w:t>:</w:t>
      </w:r>
    </w:p>
    <w:p w14:paraId="1D9F0B33" w14:textId="77777777" w:rsidR="008062AD" w:rsidRPr="008062AD" w:rsidRDefault="008062AD" w:rsidP="008062AD">
      <w:pPr>
        <w:pStyle w:val="ListParagraph"/>
        <w:rPr>
          <w:rFonts w:cs="Arial"/>
          <w:color w:val="FF0000"/>
        </w:rPr>
      </w:pPr>
    </w:p>
    <w:tbl>
      <w:tblPr>
        <w:tblStyle w:val="TableGrid"/>
        <w:tblW w:w="0" w:type="auto"/>
        <w:tblInd w:w="1077" w:type="dxa"/>
        <w:tblLook w:val="04A0" w:firstRow="1" w:lastRow="0" w:firstColumn="1" w:lastColumn="0" w:noHBand="0" w:noVBand="1"/>
      </w:tblPr>
      <w:tblGrid>
        <w:gridCol w:w="1692"/>
        <w:gridCol w:w="6859"/>
      </w:tblGrid>
      <w:tr w:rsidR="00A510BF" w14:paraId="4EB8DF9F" w14:textId="77777777" w:rsidTr="0061074B">
        <w:tc>
          <w:tcPr>
            <w:tcW w:w="1725" w:type="dxa"/>
          </w:tcPr>
          <w:p w14:paraId="797D5880" w14:textId="77777777" w:rsidR="00A510BF" w:rsidRPr="00D17CB4" w:rsidRDefault="00A510BF" w:rsidP="0061074B">
            <w:r>
              <w:t>Q2</w:t>
            </w:r>
            <w:r w:rsidRPr="00D17CB4">
              <w:t xml:space="preserve"> 2018</w:t>
            </w:r>
          </w:p>
        </w:tc>
        <w:tc>
          <w:tcPr>
            <w:tcW w:w="7052" w:type="dxa"/>
          </w:tcPr>
          <w:p w14:paraId="58B91073" w14:textId="77777777" w:rsidR="00A510BF" w:rsidRPr="00BA4F39" w:rsidRDefault="00A510BF" w:rsidP="0061074B">
            <w:r>
              <w:t>C</w:t>
            </w:r>
            <w:r w:rsidRPr="00BA4F39">
              <w:t xml:space="preserve">ommence CPO work </w:t>
            </w:r>
          </w:p>
        </w:tc>
      </w:tr>
      <w:tr w:rsidR="00A510BF" w14:paraId="748E1776" w14:textId="77777777" w:rsidTr="0061074B">
        <w:tc>
          <w:tcPr>
            <w:tcW w:w="1725" w:type="dxa"/>
          </w:tcPr>
          <w:p w14:paraId="2567BA6B" w14:textId="77777777" w:rsidR="00A510BF" w:rsidRPr="00D17CB4" w:rsidRDefault="00A510BF" w:rsidP="0061074B">
            <w:r>
              <w:t>Q4 2018</w:t>
            </w:r>
            <w:r w:rsidRPr="00D17CB4">
              <w:t xml:space="preserve"> </w:t>
            </w:r>
          </w:p>
        </w:tc>
        <w:tc>
          <w:tcPr>
            <w:tcW w:w="7052" w:type="dxa"/>
          </w:tcPr>
          <w:p w14:paraId="176764AE" w14:textId="77777777" w:rsidR="00A510BF" w:rsidRPr="00BA4F39" w:rsidRDefault="00A510BF" w:rsidP="00A510BF">
            <w:r w:rsidRPr="00BA4F39">
              <w:t xml:space="preserve">Make CPO </w:t>
            </w:r>
          </w:p>
        </w:tc>
      </w:tr>
      <w:tr w:rsidR="00A510BF" w14:paraId="530EA830" w14:textId="77777777" w:rsidTr="0061074B">
        <w:tc>
          <w:tcPr>
            <w:tcW w:w="1725" w:type="dxa"/>
          </w:tcPr>
          <w:p w14:paraId="0A27092D" w14:textId="77777777" w:rsidR="00A510BF" w:rsidRPr="00D17CB4" w:rsidRDefault="00A510BF" w:rsidP="0061074B">
            <w:r>
              <w:t>Q3</w:t>
            </w:r>
            <w:r w:rsidRPr="00D17CB4">
              <w:t xml:space="preserve"> 20</w:t>
            </w:r>
            <w:r>
              <w:t>19</w:t>
            </w:r>
          </w:p>
        </w:tc>
        <w:tc>
          <w:tcPr>
            <w:tcW w:w="7052" w:type="dxa"/>
          </w:tcPr>
          <w:p w14:paraId="1697A7D7" w14:textId="77777777" w:rsidR="00A510BF" w:rsidRPr="00BA4F39" w:rsidRDefault="00A510BF" w:rsidP="0061074B">
            <w:r w:rsidRPr="00BA4F39">
              <w:t>CPO Inquiry (if required)</w:t>
            </w:r>
          </w:p>
        </w:tc>
      </w:tr>
      <w:tr w:rsidR="00A510BF" w14:paraId="7AF73428" w14:textId="77777777" w:rsidTr="0061074B">
        <w:tc>
          <w:tcPr>
            <w:tcW w:w="1725" w:type="dxa"/>
          </w:tcPr>
          <w:p w14:paraId="74572568" w14:textId="77777777" w:rsidR="00A510BF" w:rsidRPr="00D17CB4" w:rsidRDefault="00A510BF" w:rsidP="0061074B">
            <w:r>
              <w:t>Q4</w:t>
            </w:r>
            <w:r w:rsidRPr="00D17CB4">
              <w:t xml:space="preserve"> 20</w:t>
            </w:r>
            <w:r>
              <w:t>19</w:t>
            </w:r>
          </w:p>
        </w:tc>
        <w:tc>
          <w:tcPr>
            <w:tcW w:w="7052" w:type="dxa"/>
          </w:tcPr>
          <w:p w14:paraId="4E42FD2B" w14:textId="77777777" w:rsidR="00A510BF" w:rsidRPr="00BA4F39" w:rsidRDefault="00A510BF" w:rsidP="0061074B">
            <w:r w:rsidRPr="00BA4F39">
              <w:t xml:space="preserve">Inspector decision on CPO </w:t>
            </w:r>
          </w:p>
        </w:tc>
      </w:tr>
      <w:tr w:rsidR="00A510BF" w14:paraId="1613F0EA" w14:textId="77777777" w:rsidTr="0061074B">
        <w:tc>
          <w:tcPr>
            <w:tcW w:w="1725" w:type="dxa"/>
          </w:tcPr>
          <w:p w14:paraId="7898E50E" w14:textId="77777777" w:rsidR="00A510BF" w:rsidRDefault="00A510BF" w:rsidP="0061074B">
            <w:r>
              <w:t>Q1 2020</w:t>
            </w:r>
          </w:p>
        </w:tc>
        <w:tc>
          <w:tcPr>
            <w:tcW w:w="7052" w:type="dxa"/>
          </w:tcPr>
          <w:p w14:paraId="1C98341D" w14:textId="77777777" w:rsidR="00A510BF" w:rsidRPr="00BA4F39" w:rsidRDefault="00A510BF" w:rsidP="0061074B">
            <w:r>
              <w:t>Target start on site</w:t>
            </w:r>
          </w:p>
        </w:tc>
      </w:tr>
    </w:tbl>
    <w:p w14:paraId="160DF336" w14:textId="77777777" w:rsidR="009E0B6B" w:rsidRPr="0089559A" w:rsidRDefault="009E0B6B" w:rsidP="0089559A">
      <w:pPr>
        <w:rPr>
          <w:rFonts w:cs="Arial"/>
        </w:rPr>
      </w:pPr>
    </w:p>
    <w:p w14:paraId="30382CEB" w14:textId="77777777" w:rsidR="0012547F" w:rsidRPr="009E0B6B" w:rsidRDefault="0012547F" w:rsidP="0012547F">
      <w:pPr>
        <w:pStyle w:val="ListParagraph"/>
        <w:numPr>
          <w:ilvl w:val="0"/>
          <w:numId w:val="20"/>
        </w:numPr>
        <w:tabs>
          <w:tab w:val="clear" w:pos="397"/>
        </w:tabs>
        <w:ind w:left="567" w:hanging="567"/>
        <w:rPr>
          <w:rFonts w:cs="Arial"/>
        </w:rPr>
      </w:pPr>
      <w:r w:rsidRPr="00EA7B89">
        <w:rPr>
          <w:rFonts w:cs="Arial"/>
          <w:b/>
          <w:bCs/>
        </w:rPr>
        <w:t xml:space="preserve">Alternatives </w:t>
      </w:r>
      <w:r w:rsidR="00FE5DF5">
        <w:rPr>
          <w:rFonts w:cs="Arial"/>
          <w:b/>
          <w:bCs/>
        </w:rPr>
        <w:t>C</w:t>
      </w:r>
      <w:r w:rsidRPr="00EA7B89">
        <w:rPr>
          <w:rFonts w:cs="Arial"/>
          <w:b/>
          <w:bCs/>
        </w:rPr>
        <w:t>onsidered</w:t>
      </w:r>
      <w:r w:rsidRPr="00EA7B89">
        <w:rPr>
          <w:rFonts w:cs="Arial"/>
          <w:b/>
          <w:bCs/>
        </w:rPr>
        <w:br/>
      </w:r>
    </w:p>
    <w:p w14:paraId="76200617" w14:textId="77777777" w:rsidR="008F614C" w:rsidRDefault="009E0B6B" w:rsidP="0012547F">
      <w:pPr>
        <w:pStyle w:val="ListParagraph"/>
        <w:numPr>
          <w:ilvl w:val="1"/>
          <w:numId w:val="33"/>
        </w:numPr>
        <w:ind w:left="1134" w:hanging="567"/>
        <w:rPr>
          <w:rFonts w:cs="Arial"/>
        </w:rPr>
      </w:pPr>
      <w:r w:rsidRPr="009E0B6B">
        <w:rPr>
          <w:rFonts w:cs="Arial"/>
        </w:rPr>
        <w:t>On 11 January 2018 CDC planning officers gave pre application advice to Hyde on</w:t>
      </w:r>
      <w:r w:rsidR="0089559A">
        <w:rPr>
          <w:rFonts w:cs="Arial"/>
        </w:rPr>
        <w:t xml:space="preserve"> the viability of</w:t>
      </w:r>
      <w:r w:rsidRPr="009E0B6B">
        <w:rPr>
          <w:rFonts w:cs="Arial"/>
        </w:rPr>
        <w:t xml:space="preserve"> a</w:t>
      </w:r>
      <w:r w:rsidR="0089559A">
        <w:rPr>
          <w:rFonts w:cs="Arial"/>
        </w:rPr>
        <w:t>n alternative</w:t>
      </w:r>
      <w:r w:rsidRPr="009E0B6B">
        <w:rPr>
          <w:rFonts w:cs="Arial"/>
        </w:rPr>
        <w:t xml:space="preserve"> access route into the site. It was concluded that there are fundamental concerns with the proposed alternative access </w:t>
      </w:r>
      <w:r w:rsidR="008F614C">
        <w:rPr>
          <w:rFonts w:cs="Arial"/>
        </w:rPr>
        <w:t xml:space="preserve">and it </w:t>
      </w:r>
      <w:r w:rsidRPr="009E0B6B">
        <w:rPr>
          <w:rFonts w:cs="Arial"/>
        </w:rPr>
        <w:t>would be unlikely to receive officer support.</w:t>
      </w:r>
    </w:p>
    <w:p w14:paraId="45968E93" w14:textId="77777777" w:rsidR="00014632" w:rsidRDefault="00014632" w:rsidP="00014632">
      <w:pPr>
        <w:pStyle w:val="ListParagraph"/>
        <w:ind w:left="1134"/>
        <w:rPr>
          <w:rFonts w:cs="Arial"/>
        </w:rPr>
      </w:pPr>
    </w:p>
    <w:p w14:paraId="3BE87EBC" w14:textId="77777777" w:rsidR="00014632" w:rsidRDefault="00014632" w:rsidP="0012547F">
      <w:pPr>
        <w:pStyle w:val="ListParagraph"/>
        <w:numPr>
          <w:ilvl w:val="1"/>
          <w:numId w:val="33"/>
        </w:numPr>
        <w:ind w:left="1134" w:hanging="567"/>
        <w:rPr>
          <w:rFonts w:cs="Arial"/>
        </w:rPr>
      </w:pPr>
      <w:r>
        <w:rPr>
          <w:rFonts w:cs="Arial"/>
        </w:rPr>
        <w:t>Officers have considered what alternative options are avai</w:t>
      </w:r>
      <w:r w:rsidR="005479F8">
        <w:rPr>
          <w:rFonts w:cs="Arial"/>
        </w:rPr>
        <w:t>la</w:t>
      </w:r>
      <w:r>
        <w:rPr>
          <w:rFonts w:cs="Arial"/>
        </w:rPr>
        <w:t>ble to the Council in order to achieve the developm</w:t>
      </w:r>
      <w:r w:rsidR="00DF1E69">
        <w:rPr>
          <w:rFonts w:cs="Arial"/>
        </w:rPr>
        <w:t>ent on the site</w:t>
      </w:r>
      <w:r>
        <w:rPr>
          <w:rFonts w:cs="Arial"/>
        </w:rPr>
        <w:t>. The options are:</w:t>
      </w:r>
    </w:p>
    <w:p w14:paraId="6152CA43" w14:textId="77777777" w:rsidR="00014632" w:rsidRPr="00014632" w:rsidRDefault="00014632" w:rsidP="00014632">
      <w:pPr>
        <w:pStyle w:val="ListParagraph"/>
        <w:rPr>
          <w:rFonts w:cs="Arial"/>
        </w:rPr>
      </w:pPr>
    </w:p>
    <w:p w14:paraId="40264F9F" w14:textId="77777777" w:rsidR="00014632" w:rsidRDefault="00014632" w:rsidP="0089559A">
      <w:pPr>
        <w:pStyle w:val="ListParagraph"/>
        <w:numPr>
          <w:ilvl w:val="2"/>
          <w:numId w:val="33"/>
        </w:numPr>
        <w:rPr>
          <w:rFonts w:cs="Arial"/>
        </w:rPr>
      </w:pPr>
      <w:r w:rsidRPr="0089559A">
        <w:rPr>
          <w:rFonts w:cs="Arial"/>
        </w:rPr>
        <w:t xml:space="preserve">To continue </w:t>
      </w:r>
      <w:r w:rsidR="005479F8" w:rsidRPr="0089559A">
        <w:rPr>
          <w:rFonts w:cs="Arial"/>
        </w:rPr>
        <w:t xml:space="preserve">to work with Hyde to identify the landowner of the access site and continue </w:t>
      </w:r>
      <w:r w:rsidR="001936D6" w:rsidRPr="0089559A">
        <w:rPr>
          <w:rFonts w:cs="Arial"/>
        </w:rPr>
        <w:t>dialog</w:t>
      </w:r>
      <w:r w:rsidR="001936D6">
        <w:rPr>
          <w:rFonts w:cs="Arial"/>
        </w:rPr>
        <w:t>ue</w:t>
      </w:r>
      <w:r w:rsidR="005479F8" w:rsidRPr="0089559A">
        <w:rPr>
          <w:rFonts w:cs="Arial"/>
        </w:rPr>
        <w:t xml:space="preserve"> with all relevant landowners who are claiming rights over the land. If this does not prove possible a CPO will be pursued.</w:t>
      </w:r>
    </w:p>
    <w:p w14:paraId="18C95417" w14:textId="77777777" w:rsidR="0089559A" w:rsidRDefault="0089559A" w:rsidP="0089559A">
      <w:pPr>
        <w:pStyle w:val="ListParagraph"/>
        <w:ind w:left="1854"/>
        <w:rPr>
          <w:rFonts w:cs="Arial"/>
        </w:rPr>
      </w:pPr>
    </w:p>
    <w:p w14:paraId="7EABBB36" w14:textId="77777777" w:rsidR="00B41E74" w:rsidRDefault="00014632" w:rsidP="0089559A">
      <w:pPr>
        <w:pStyle w:val="ListParagraph"/>
        <w:numPr>
          <w:ilvl w:val="2"/>
          <w:numId w:val="33"/>
        </w:numPr>
        <w:rPr>
          <w:rFonts w:cs="Arial"/>
        </w:rPr>
      </w:pPr>
      <w:r w:rsidRPr="0089559A">
        <w:rPr>
          <w:rFonts w:cs="Arial"/>
        </w:rPr>
        <w:t>There is potential for the Council to pursue a CPO</w:t>
      </w:r>
      <w:r w:rsidR="0089559A">
        <w:rPr>
          <w:rFonts w:cs="Arial"/>
        </w:rPr>
        <w:t xml:space="preserve"> and to finance the process</w:t>
      </w:r>
      <w:r w:rsidRPr="0089559A">
        <w:rPr>
          <w:rFonts w:cs="Arial"/>
        </w:rPr>
        <w:t>. However, underwriting a CPO is costly. This option is the most risky to the Council and a potential risk to public funds.</w:t>
      </w:r>
    </w:p>
    <w:p w14:paraId="1D3A040D" w14:textId="77777777" w:rsidR="00B41E74" w:rsidRPr="00B41E74" w:rsidRDefault="00B41E74" w:rsidP="00B41E74">
      <w:pPr>
        <w:pStyle w:val="ListParagraph"/>
        <w:rPr>
          <w:rFonts w:cs="Arial"/>
          <w:color w:val="FF0000"/>
        </w:rPr>
      </w:pPr>
    </w:p>
    <w:p w14:paraId="55BA1CE5" w14:textId="77777777" w:rsidR="0012547F" w:rsidRPr="0089559A" w:rsidRDefault="00B41E74" w:rsidP="00B41E74">
      <w:pPr>
        <w:pStyle w:val="ListParagraph"/>
        <w:numPr>
          <w:ilvl w:val="2"/>
          <w:numId w:val="33"/>
        </w:numPr>
        <w:rPr>
          <w:rFonts w:cs="Arial"/>
        </w:rPr>
      </w:pPr>
      <w:r w:rsidRPr="00B41E74">
        <w:rPr>
          <w:rFonts w:cs="Arial"/>
        </w:rPr>
        <w:t>The Council could cease consideration of the CPO at any point including if evidence that the tests are not capable of being met arise from the land referencing process.  However the impact upon delivery of the housing outcomes anticipated from the adjacent site are considered to support proceeding by officers at this time.</w:t>
      </w:r>
      <w:r w:rsidR="0012547F" w:rsidRPr="0089559A">
        <w:rPr>
          <w:rFonts w:cs="Arial"/>
          <w:color w:val="FF0000"/>
        </w:rPr>
        <w:br/>
      </w:r>
    </w:p>
    <w:p w14:paraId="5FF3638B" w14:textId="77777777" w:rsidR="0012547F" w:rsidRDefault="0012547F" w:rsidP="0012547F">
      <w:pPr>
        <w:numPr>
          <w:ilvl w:val="0"/>
          <w:numId w:val="20"/>
        </w:numPr>
        <w:tabs>
          <w:tab w:val="clear" w:pos="397"/>
        </w:tabs>
        <w:ind w:left="567" w:hanging="567"/>
        <w:rPr>
          <w:rFonts w:cs="Arial"/>
        </w:rPr>
      </w:pPr>
      <w:r>
        <w:rPr>
          <w:rFonts w:cs="Arial"/>
          <w:b/>
          <w:bCs/>
        </w:rPr>
        <w:t xml:space="preserve">Resource and </w:t>
      </w:r>
      <w:r w:rsidR="00FE5DF5">
        <w:rPr>
          <w:rFonts w:cs="Arial"/>
          <w:b/>
          <w:bCs/>
        </w:rPr>
        <w:t>L</w:t>
      </w:r>
      <w:r>
        <w:rPr>
          <w:rFonts w:cs="Arial"/>
          <w:b/>
          <w:bCs/>
        </w:rPr>
        <w:t xml:space="preserve">egal </w:t>
      </w:r>
      <w:r w:rsidR="00FE5DF5">
        <w:rPr>
          <w:rFonts w:cs="Arial"/>
          <w:b/>
          <w:bCs/>
        </w:rPr>
        <w:t>I</w:t>
      </w:r>
      <w:r>
        <w:rPr>
          <w:rFonts w:cs="Arial"/>
          <w:b/>
          <w:bCs/>
        </w:rPr>
        <w:t>mplications</w:t>
      </w:r>
      <w:r>
        <w:rPr>
          <w:rFonts w:cs="Arial"/>
          <w:b/>
          <w:bCs/>
        </w:rPr>
        <w:br/>
      </w:r>
    </w:p>
    <w:p w14:paraId="173EA9FC" w14:textId="77777777" w:rsidR="0012547F" w:rsidRPr="0043139C" w:rsidRDefault="0087773E" w:rsidP="0012547F">
      <w:pPr>
        <w:numPr>
          <w:ilvl w:val="1"/>
          <w:numId w:val="34"/>
        </w:numPr>
        <w:ind w:left="1134" w:hanging="567"/>
        <w:rPr>
          <w:rFonts w:cs="Arial"/>
        </w:rPr>
      </w:pPr>
      <w:r w:rsidRPr="0043139C">
        <w:rPr>
          <w:rFonts w:cs="Arial"/>
        </w:rPr>
        <w:t xml:space="preserve">The Council has </w:t>
      </w:r>
      <w:r w:rsidR="0043139C" w:rsidRPr="0043139C">
        <w:rPr>
          <w:rFonts w:cs="Arial"/>
        </w:rPr>
        <w:t>broad powers, (subject to any restriction or condition contained in any other enactment) to promote and secure the developm</w:t>
      </w:r>
      <w:r w:rsidR="001C5AA8">
        <w:rPr>
          <w:rFonts w:cs="Arial"/>
        </w:rPr>
        <w:t>ent on the f</w:t>
      </w:r>
      <w:r w:rsidR="0089559A">
        <w:rPr>
          <w:rFonts w:cs="Arial"/>
        </w:rPr>
        <w:t xml:space="preserve">ield North West of The </w:t>
      </w:r>
      <w:proofErr w:type="spellStart"/>
      <w:r w:rsidR="0089559A">
        <w:rPr>
          <w:rFonts w:cs="Arial"/>
        </w:rPr>
        <w:t>Salting</w:t>
      </w:r>
      <w:r w:rsidR="0043139C" w:rsidRPr="0043139C">
        <w:rPr>
          <w:rFonts w:cs="Arial"/>
        </w:rPr>
        <w:t>s</w:t>
      </w:r>
      <w:proofErr w:type="spellEnd"/>
      <w:r w:rsidR="0043139C" w:rsidRPr="0043139C">
        <w:rPr>
          <w:rFonts w:cs="Arial"/>
        </w:rPr>
        <w:t xml:space="preserve"> in accordance with section 226 of the Town and Country Planning Act 1990, section 17 of the Housing Act 1985, section 13</w:t>
      </w:r>
      <w:r w:rsidR="00FE5DF5">
        <w:rPr>
          <w:rFonts w:cs="Arial"/>
        </w:rPr>
        <w:t xml:space="preserve"> </w:t>
      </w:r>
      <w:r w:rsidR="0043139C" w:rsidRPr="0043139C">
        <w:rPr>
          <w:rFonts w:cs="Arial"/>
        </w:rPr>
        <w:t>(1) of the Local Government (Miscellaneous Provisions) Act 1976 and a variety of ancillary and subordinate legislation relating to the functions of the Council.</w:t>
      </w:r>
    </w:p>
    <w:p w14:paraId="5A0BDDE5" w14:textId="77777777" w:rsidR="00D5779D" w:rsidRDefault="00D5779D" w:rsidP="00D5779D">
      <w:pPr>
        <w:ind w:left="1134"/>
        <w:rPr>
          <w:rFonts w:cs="Arial"/>
          <w:color w:val="FF0000"/>
        </w:rPr>
      </w:pPr>
    </w:p>
    <w:p w14:paraId="144C809F" w14:textId="77777777" w:rsidR="00D5779D" w:rsidRDefault="00D5779D" w:rsidP="0012547F">
      <w:pPr>
        <w:numPr>
          <w:ilvl w:val="1"/>
          <w:numId w:val="34"/>
        </w:numPr>
        <w:ind w:left="1134" w:hanging="567"/>
        <w:rPr>
          <w:rFonts w:cs="Arial"/>
        </w:rPr>
      </w:pPr>
      <w:r w:rsidRPr="00D5779D">
        <w:rPr>
          <w:rFonts w:cs="Arial"/>
        </w:rPr>
        <w:t xml:space="preserve">More detailed implications of a CPO on </w:t>
      </w:r>
      <w:r w:rsidR="00FE5DF5">
        <w:rPr>
          <w:rFonts w:cs="Arial"/>
        </w:rPr>
        <w:t>h</w:t>
      </w:r>
      <w:r w:rsidRPr="00D5779D">
        <w:rPr>
          <w:rFonts w:cs="Arial"/>
        </w:rPr>
        <w:t xml:space="preserve">uman </w:t>
      </w:r>
      <w:r w:rsidR="00FE5DF5">
        <w:rPr>
          <w:rFonts w:cs="Arial"/>
        </w:rPr>
        <w:t>r</w:t>
      </w:r>
      <w:r w:rsidRPr="00D5779D">
        <w:rPr>
          <w:rFonts w:cs="Arial"/>
        </w:rPr>
        <w:t xml:space="preserve">ights, </w:t>
      </w:r>
      <w:r w:rsidR="00FE5DF5">
        <w:rPr>
          <w:rFonts w:cs="Arial"/>
        </w:rPr>
        <w:t>e</w:t>
      </w:r>
      <w:r w:rsidRPr="00D5779D">
        <w:rPr>
          <w:rFonts w:cs="Arial"/>
        </w:rPr>
        <w:t xml:space="preserve">qualities and making </w:t>
      </w:r>
      <w:r w:rsidR="00067F9D">
        <w:rPr>
          <w:rFonts w:cs="Arial"/>
        </w:rPr>
        <w:t xml:space="preserve">a CPO are included in appendix </w:t>
      </w:r>
      <w:r w:rsidR="006F2DA6">
        <w:rPr>
          <w:rFonts w:cs="Arial"/>
        </w:rPr>
        <w:t>5</w:t>
      </w:r>
      <w:r w:rsidRPr="00D5779D">
        <w:rPr>
          <w:rFonts w:cs="Arial"/>
        </w:rPr>
        <w:t>.</w:t>
      </w:r>
    </w:p>
    <w:p w14:paraId="55EF12DA" w14:textId="77777777" w:rsidR="005479F8" w:rsidRDefault="005479F8" w:rsidP="005479F8">
      <w:pPr>
        <w:pStyle w:val="ListParagraph"/>
        <w:rPr>
          <w:rFonts w:cs="Arial"/>
        </w:rPr>
      </w:pPr>
    </w:p>
    <w:p w14:paraId="4FB30CC9" w14:textId="77777777" w:rsidR="005479F8" w:rsidRPr="005479F8" w:rsidRDefault="005479F8" w:rsidP="0012547F">
      <w:pPr>
        <w:numPr>
          <w:ilvl w:val="1"/>
          <w:numId w:val="34"/>
        </w:numPr>
        <w:ind w:left="1134" w:hanging="567"/>
        <w:rPr>
          <w:rFonts w:cs="Arial"/>
          <w:b/>
        </w:rPr>
      </w:pPr>
      <w:r w:rsidRPr="005479F8">
        <w:rPr>
          <w:rFonts w:cs="Arial"/>
          <w:b/>
        </w:rPr>
        <w:t>Financial Implications</w:t>
      </w:r>
      <w:r>
        <w:rPr>
          <w:rFonts w:cs="Arial"/>
          <w:b/>
        </w:rPr>
        <w:t xml:space="preserve"> </w:t>
      </w:r>
      <w:r>
        <w:rPr>
          <w:rFonts w:cs="Arial"/>
        </w:rPr>
        <w:t xml:space="preserve">There are significant up front financial and resourcing implications </w:t>
      </w:r>
      <w:r w:rsidR="00394DB3">
        <w:rPr>
          <w:rFonts w:cs="Arial"/>
        </w:rPr>
        <w:t>arising</w:t>
      </w:r>
      <w:r>
        <w:rPr>
          <w:rFonts w:cs="Arial"/>
        </w:rPr>
        <w:t xml:space="preserve"> from the proposals in this report, and it will be necessary to </w:t>
      </w:r>
      <w:r>
        <w:rPr>
          <w:rFonts w:cs="Arial"/>
        </w:rPr>
        <w:lastRenderedPageBreak/>
        <w:t>prepare a detailed programme of work and resourcing plan to take this process forward.</w:t>
      </w:r>
    </w:p>
    <w:p w14:paraId="22FE61D3" w14:textId="77777777" w:rsidR="005479F8" w:rsidRDefault="005479F8" w:rsidP="005479F8">
      <w:pPr>
        <w:pStyle w:val="ListParagraph"/>
        <w:rPr>
          <w:rFonts w:cs="Arial"/>
          <w:b/>
        </w:rPr>
      </w:pPr>
    </w:p>
    <w:p w14:paraId="13FB9739" w14:textId="77777777" w:rsidR="005479F8" w:rsidRPr="005479F8" w:rsidRDefault="005479F8" w:rsidP="005479F8">
      <w:pPr>
        <w:numPr>
          <w:ilvl w:val="1"/>
          <w:numId w:val="34"/>
        </w:numPr>
        <w:ind w:left="1134" w:hanging="567"/>
        <w:rPr>
          <w:rFonts w:cs="Arial"/>
        </w:rPr>
      </w:pPr>
      <w:r w:rsidRPr="005479F8">
        <w:rPr>
          <w:rFonts w:cs="Arial"/>
        </w:rPr>
        <w:t xml:space="preserve">It is estimated that a </w:t>
      </w:r>
      <w:r w:rsidR="00DB6EB0">
        <w:rPr>
          <w:rFonts w:cs="Arial"/>
        </w:rPr>
        <w:t xml:space="preserve">maximum </w:t>
      </w:r>
      <w:r w:rsidRPr="005479F8">
        <w:rPr>
          <w:rFonts w:cs="Arial"/>
        </w:rPr>
        <w:t xml:space="preserve">cost of £27,000 </w:t>
      </w:r>
      <w:r>
        <w:rPr>
          <w:rFonts w:cs="Arial"/>
        </w:rPr>
        <w:t>will be incurred for land referencing costs, legal</w:t>
      </w:r>
      <w:r w:rsidR="0043643A">
        <w:rPr>
          <w:rFonts w:cs="Arial"/>
        </w:rPr>
        <w:t xml:space="preserve"> advice</w:t>
      </w:r>
      <w:r w:rsidR="00352F63">
        <w:rPr>
          <w:rFonts w:cs="Arial"/>
        </w:rPr>
        <w:t xml:space="preserve"> and valuation fees to ass</w:t>
      </w:r>
      <w:r>
        <w:rPr>
          <w:rFonts w:cs="Arial"/>
        </w:rPr>
        <w:t xml:space="preserve">ess whether the site would meet the statutory requirements for a CPO. </w:t>
      </w:r>
      <w:r w:rsidRPr="005479F8">
        <w:rPr>
          <w:rFonts w:cs="Arial"/>
        </w:rPr>
        <w:t>This would then be reimbursed by Hyde, subject to the Council being satisfied that the acquisition of each interest or r</w:t>
      </w:r>
      <w:r w:rsidR="00352F63">
        <w:rPr>
          <w:rFonts w:cs="Arial"/>
        </w:rPr>
        <w:t>ight to be acquired is justifiable</w:t>
      </w:r>
      <w:r w:rsidRPr="005479F8">
        <w:rPr>
          <w:rFonts w:cs="Arial"/>
        </w:rPr>
        <w:t xml:space="preserve"> in the public interest.</w:t>
      </w:r>
    </w:p>
    <w:p w14:paraId="35E528B2" w14:textId="77777777" w:rsidR="0077341A" w:rsidRPr="00F73A0A" w:rsidRDefault="0077341A" w:rsidP="00223352">
      <w:pPr>
        <w:ind w:left="1134"/>
        <w:rPr>
          <w:rFonts w:cs="Arial"/>
          <w:color w:val="FF0000"/>
        </w:rPr>
      </w:pPr>
    </w:p>
    <w:p w14:paraId="3356F6FA" w14:textId="77777777" w:rsidR="0077341A" w:rsidRPr="00223352" w:rsidRDefault="0077341A" w:rsidP="00223352">
      <w:pPr>
        <w:numPr>
          <w:ilvl w:val="0"/>
          <w:numId w:val="20"/>
        </w:numPr>
        <w:rPr>
          <w:rFonts w:cs="Arial"/>
        </w:rPr>
      </w:pPr>
      <w:r>
        <w:rPr>
          <w:rFonts w:cs="Arial"/>
          <w:b/>
          <w:bCs/>
        </w:rPr>
        <w:t>Consultation</w:t>
      </w:r>
    </w:p>
    <w:p w14:paraId="2A4DA525" w14:textId="77777777" w:rsidR="00223352" w:rsidRDefault="00223352" w:rsidP="00223352">
      <w:pPr>
        <w:ind w:left="397"/>
        <w:rPr>
          <w:rFonts w:cs="Arial"/>
        </w:rPr>
      </w:pPr>
    </w:p>
    <w:p w14:paraId="7FC54B7D" w14:textId="77777777" w:rsidR="0077341A" w:rsidRDefault="0077341A" w:rsidP="00223352">
      <w:pPr>
        <w:pStyle w:val="BodyTextIndent3"/>
        <w:numPr>
          <w:ilvl w:val="1"/>
          <w:numId w:val="46"/>
        </w:numPr>
        <w:spacing w:after="0"/>
      </w:pPr>
      <w:r w:rsidRPr="00FB71ED">
        <w:t>The Council’s Legal Service</w:t>
      </w:r>
      <w:r w:rsidR="00FE5DF5">
        <w:t>s</w:t>
      </w:r>
      <w:r w:rsidRPr="00FB71ED">
        <w:t xml:space="preserve"> and external advisors</w:t>
      </w:r>
      <w:r w:rsidR="00352F63">
        <w:t>,</w:t>
      </w:r>
      <w:r w:rsidRPr="00FB71ED">
        <w:t xml:space="preserve"> including </w:t>
      </w:r>
      <w:r w:rsidR="00352F63">
        <w:t>solicitors</w:t>
      </w:r>
      <w:r w:rsidR="00B41E74">
        <w:t xml:space="preserve"> with a specialisation in CPO procedures</w:t>
      </w:r>
      <w:r w:rsidR="00352F63">
        <w:t>,</w:t>
      </w:r>
      <w:r w:rsidRPr="00FB71ED">
        <w:t xml:space="preserve"> have been consulted about this </w:t>
      </w:r>
      <w:r w:rsidR="00B41E74">
        <w:t xml:space="preserve">unusual and </w:t>
      </w:r>
      <w:r w:rsidR="00223352">
        <w:t>complex matter.</w:t>
      </w:r>
    </w:p>
    <w:p w14:paraId="4EEDEC73" w14:textId="77777777" w:rsidR="00223352" w:rsidRDefault="00223352" w:rsidP="00223352">
      <w:pPr>
        <w:pStyle w:val="BodyTextIndent3"/>
        <w:spacing w:after="0"/>
        <w:ind w:left="1077"/>
      </w:pPr>
    </w:p>
    <w:p w14:paraId="1894E34D" w14:textId="2DE07536" w:rsidR="0077341A" w:rsidRDefault="0077341A" w:rsidP="00244632">
      <w:pPr>
        <w:pStyle w:val="BodyTextIndent3"/>
        <w:numPr>
          <w:ilvl w:val="1"/>
          <w:numId w:val="48"/>
        </w:numPr>
        <w:spacing w:after="0"/>
        <w:ind w:left="1134" w:hanging="708"/>
      </w:pPr>
      <w:r w:rsidRPr="00FB71ED">
        <w:t xml:space="preserve">The </w:t>
      </w:r>
      <w:r>
        <w:t>l</w:t>
      </w:r>
      <w:r w:rsidRPr="00FB71ED">
        <w:t xml:space="preserve">ocal </w:t>
      </w:r>
      <w:r w:rsidR="00D5779D">
        <w:t>m</w:t>
      </w:r>
      <w:r w:rsidR="00D5779D" w:rsidRPr="00FB71ED">
        <w:t>ember</w:t>
      </w:r>
      <w:r w:rsidR="00D5779D">
        <w:t>s</w:t>
      </w:r>
      <w:r w:rsidR="00D5779D" w:rsidRPr="00FB71ED">
        <w:t xml:space="preserve"> have</w:t>
      </w:r>
      <w:r w:rsidRPr="00FB71ED">
        <w:t xml:space="preserve"> been made aware of the work being undertaken in</w:t>
      </w:r>
      <w:r w:rsidR="00244632">
        <w:t xml:space="preserve"> </w:t>
      </w:r>
      <w:r w:rsidRPr="00FB71ED">
        <w:t xml:space="preserve">relation to the use of CPO powers.  </w:t>
      </w:r>
    </w:p>
    <w:p w14:paraId="22E0CD8D" w14:textId="77777777" w:rsidR="00223352" w:rsidRPr="00FB71ED" w:rsidRDefault="00223352" w:rsidP="00223352">
      <w:pPr>
        <w:pStyle w:val="BodyTextIndent3"/>
        <w:spacing w:after="0"/>
        <w:ind w:left="757"/>
      </w:pPr>
    </w:p>
    <w:p w14:paraId="253A6621" w14:textId="77777777" w:rsidR="0012547F" w:rsidRPr="00D15E00" w:rsidRDefault="0012547F" w:rsidP="00223352">
      <w:pPr>
        <w:numPr>
          <w:ilvl w:val="0"/>
          <w:numId w:val="46"/>
        </w:numPr>
        <w:ind w:left="567" w:hanging="567"/>
        <w:rPr>
          <w:rFonts w:cs="Arial"/>
        </w:rPr>
      </w:pPr>
      <w:r>
        <w:rPr>
          <w:rFonts w:cs="Arial"/>
          <w:b/>
          <w:bCs/>
        </w:rPr>
        <w:t xml:space="preserve">Community </w:t>
      </w:r>
      <w:r w:rsidR="00FE5DF5">
        <w:rPr>
          <w:rFonts w:cs="Arial"/>
          <w:b/>
          <w:bCs/>
        </w:rPr>
        <w:t>I</w:t>
      </w:r>
      <w:r>
        <w:rPr>
          <w:rFonts w:cs="Arial"/>
          <w:b/>
          <w:bCs/>
        </w:rPr>
        <w:t xml:space="preserve">mpact and </w:t>
      </w:r>
      <w:r w:rsidR="00FE5DF5">
        <w:rPr>
          <w:rFonts w:cs="Arial"/>
          <w:b/>
          <w:bCs/>
        </w:rPr>
        <w:t>C</w:t>
      </w:r>
      <w:r>
        <w:rPr>
          <w:rFonts w:cs="Arial"/>
          <w:b/>
          <w:bCs/>
        </w:rPr>
        <w:t xml:space="preserve">orporate </w:t>
      </w:r>
      <w:r w:rsidR="00FE5DF5">
        <w:rPr>
          <w:rFonts w:cs="Arial"/>
          <w:b/>
          <w:bCs/>
        </w:rPr>
        <w:t>R</w:t>
      </w:r>
      <w:r>
        <w:rPr>
          <w:rFonts w:cs="Arial"/>
          <w:b/>
          <w:bCs/>
        </w:rPr>
        <w:t xml:space="preserve">isks </w:t>
      </w:r>
      <w:r>
        <w:rPr>
          <w:rFonts w:cs="Arial"/>
          <w:b/>
          <w:bCs/>
        </w:rPr>
        <w:br/>
      </w:r>
    </w:p>
    <w:p w14:paraId="4C6CB38A" w14:textId="77777777" w:rsidR="0012547F" w:rsidRPr="009955DB" w:rsidRDefault="00E17609" w:rsidP="00223352">
      <w:pPr>
        <w:pStyle w:val="ListParagraph"/>
        <w:numPr>
          <w:ilvl w:val="1"/>
          <w:numId w:val="35"/>
        </w:numPr>
        <w:ind w:left="1134" w:hanging="567"/>
        <w:rPr>
          <w:rFonts w:ascii="Verdana" w:hAnsi="Verdana"/>
          <w:color w:val="FF0000"/>
          <w:sz w:val="22"/>
        </w:rPr>
      </w:pPr>
      <w:r w:rsidRPr="00E17609">
        <w:rPr>
          <w:rFonts w:cs="Arial"/>
        </w:rPr>
        <w:t>There are potential risks arising from the CPO process to d</w:t>
      </w:r>
      <w:r w:rsidR="001C5AA8">
        <w:rPr>
          <w:rFonts w:cs="Arial"/>
        </w:rPr>
        <w:t>eliver the f</w:t>
      </w:r>
      <w:r w:rsidR="00352F63">
        <w:rPr>
          <w:rFonts w:cs="Arial"/>
        </w:rPr>
        <w:t xml:space="preserve">ield North West of The </w:t>
      </w:r>
      <w:proofErr w:type="spellStart"/>
      <w:r w:rsidR="00352F63">
        <w:rPr>
          <w:rFonts w:cs="Arial"/>
        </w:rPr>
        <w:t>Salting</w:t>
      </w:r>
      <w:r w:rsidRPr="00E17609">
        <w:rPr>
          <w:rFonts w:cs="Arial"/>
        </w:rPr>
        <w:t>s</w:t>
      </w:r>
      <w:proofErr w:type="spellEnd"/>
      <w:r w:rsidRPr="00E17609">
        <w:rPr>
          <w:rFonts w:cs="Arial"/>
        </w:rPr>
        <w:t>, such as negative publicity. However, these have been weighted against the reputational risks to the Council of being perceived as not supporting an affordable housing scheme for local people.</w:t>
      </w:r>
      <w:r w:rsidR="0012547F" w:rsidRPr="009955DB">
        <w:rPr>
          <w:rFonts w:cs="Arial"/>
          <w:color w:val="FF0000"/>
        </w:rPr>
        <w:br/>
      </w:r>
    </w:p>
    <w:p w14:paraId="01308DC7" w14:textId="77777777" w:rsidR="0012547F" w:rsidRDefault="0012547F" w:rsidP="00223352">
      <w:pPr>
        <w:pStyle w:val="ListParagraph"/>
        <w:numPr>
          <w:ilvl w:val="0"/>
          <w:numId w:val="46"/>
        </w:numPr>
        <w:ind w:left="567" w:hanging="567"/>
        <w:rPr>
          <w:rFonts w:cs="Arial"/>
          <w:b/>
          <w:bCs/>
        </w:rPr>
      </w:pPr>
      <w:r w:rsidRPr="00D15E00">
        <w:rPr>
          <w:rFonts w:cs="Arial"/>
          <w:b/>
          <w:bCs/>
        </w:rPr>
        <w:t>Other Implications</w:t>
      </w:r>
      <w:r w:rsidRPr="00D15E00">
        <w:rPr>
          <w:rFonts w:cs="Arial"/>
          <w:b/>
          <w:bCs/>
        </w:rPr>
        <w:b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709"/>
        <w:gridCol w:w="709"/>
      </w:tblGrid>
      <w:tr w:rsidR="0012547F" w14:paraId="42E30521" w14:textId="77777777" w:rsidTr="0012547F">
        <w:trPr>
          <w:cantSplit/>
        </w:trPr>
        <w:tc>
          <w:tcPr>
            <w:tcW w:w="8931" w:type="dxa"/>
            <w:gridSpan w:val="3"/>
          </w:tcPr>
          <w:p w14:paraId="3EBBBA33" w14:textId="77777777" w:rsidR="0012547F" w:rsidRPr="0077341A" w:rsidRDefault="0012547F" w:rsidP="0077341A">
            <w:pPr>
              <w:pStyle w:val="Heading4"/>
              <w:spacing w:before="0" w:after="0"/>
              <w:rPr>
                <w:rFonts w:cs="Arial"/>
                <w:color w:val="FF0000"/>
                <w:szCs w:val="24"/>
              </w:rPr>
            </w:pPr>
            <w:r w:rsidRPr="0077341A">
              <w:rPr>
                <w:rFonts w:cs="Arial"/>
                <w:szCs w:val="24"/>
              </w:rPr>
              <w:t>Are there any implications for the following?</w:t>
            </w:r>
          </w:p>
        </w:tc>
      </w:tr>
      <w:tr w:rsidR="0012547F" w14:paraId="38683B31" w14:textId="77777777" w:rsidTr="0012547F">
        <w:tc>
          <w:tcPr>
            <w:tcW w:w="7513" w:type="dxa"/>
          </w:tcPr>
          <w:p w14:paraId="1A4896B0" w14:textId="77777777" w:rsidR="0012547F" w:rsidRDefault="0012547F" w:rsidP="003F66AE">
            <w:pPr>
              <w:rPr>
                <w:rFonts w:cs="Arial"/>
              </w:rPr>
            </w:pPr>
          </w:p>
        </w:tc>
        <w:tc>
          <w:tcPr>
            <w:tcW w:w="709" w:type="dxa"/>
          </w:tcPr>
          <w:p w14:paraId="6DC98D4A" w14:textId="77777777" w:rsidR="0012547F" w:rsidRDefault="0012547F" w:rsidP="003F66AE">
            <w:pPr>
              <w:rPr>
                <w:rFonts w:cs="Arial"/>
              </w:rPr>
            </w:pPr>
            <w:r>
              <w:rPr>
                <w:rFonts w:cs="Arial"/>
              </w:rPr>
              <w:t>Yes</w:t>
            </w:r>
          </w:p>
        </w:tc>
        <w:tc>
          <w:tcPr>
            <w:tcW w:w="709" w:type="dxa"/>
          </w:tcPr>
          <w:p w14:paraId="683E484A" w14:textId="77777777" w:rsidR="0012547F" w:rsidRDefault="0012547F" w:rsidP="003F66AE">
            <w:pPr>
              <w:rPr>
                <w:rFonts w:cs="Arial"/>
              </w:rPr>
            </w:pPr>
            <w:r>
              <w:rPr>
                <w:rFonts w:cs="Arial"/>
              </w:rPr>
              <w:t>No</w:t>
            </w:r>
          </w:p>
        </w:tc>
      </w:tr>
      <w:tr w:rsidR="0012547F" w14:paraId="43E5EA79" w14:textId="77777777" w:rsidTr="0012547F">
        <w:tc>
          <w:tcPr>
            <w:tcW w:w="7513" w:type="dxa"/>
          </w:tcPr>
          <w:p w14:paraId="11B38764" w14:textId="77777777" w:rsidR="0012547F" w:rsidRDefault="0012547F" w:rsidP="00FE5DF5">
            <w:pPr>
              <w:rPr>
                <w:rFonts w:cs="Arial"/>
              </w:rPr>
            </w:pPr>
            <w:r>
              <w:rPr>
                <w:b/>
                <w:bCs/>
              </w:rPr>
              <w:t xml:space="preserve">Crime </w:t>
            </w:r>
            <w:r w:rsidR="00FE5DF5">
              <w:rPr>
                <w:b/>
                <w:bCs/>
              </w:rPr>
              <w:t>and</w:t>
            </w:r>
            <w:r>
              <w:rPr>
                <w:b/>
                <w:bCs/>
              </w:rPr>
              <w:t xml:space="preserve"> Disorder</w:t>
            </w:r>
            <w:r>
              <w:t xml:space="preserve"> </w:t>
            </w:r>
            <w:r w:rsidR="0077341A" w:rsidRPr="0077341A">
              <w:rPr>
                <w:sz w:val="22"/>
              </w:rPr>
              <w:t>The proposals in the planning applications should ensure that at the very least there is no negative impact on the potential for crime and disorder and that there should be a positive impact in reducing the potential for crime and disorder.</w:t>
            </w:r>
          </w:p>
        </w:tc>
        <w:tc>
          <w:tcPr>
            <w:tcW w:w="709" w:type="dxa"/>
          </w:tcPr>
          <w:p w14:paraId="2F5DD0D6" w14:textId="77777777" w:rsidR="0012547F" w:rsidRDefault="0077341A" w:rsidP="003F66AE">
            <w:pPr>
              <w:rPr>
                <w:rFonts w:cs="Arial"/>
              </w:rPr>
            </w:pPr>
            <w:r>
              <w:rPr>
                <w:rFonts w:cs="Arial"/>
              </w:rPr>
              <w:t>X</w:t>
            </w:r>
          </w:p>
        </w:tc>
        <w:tc>
          <w:tcPr>
            <w:tcW w:w="709" w:type="dxa"/>
          </w:tcPr>
          <w:p w14:paraId="3D215C7D" w14:textId="77777777" w:rsidR="0012547F" w:rsidRDefault="0012547F" w:rsidP="003F66AE">
            <w:pPr>
              <w:rPr>
                <w:rFonts w:cs="Arial"/>
              </w:rPr>
            </w:pPr>
          </w:p>
        </w:tc>
      </w:tr>
      <w:tr w:rsidR="0012547F" w14:paraId="029C53C7" w14:textId="77777777" w:rsidTr="0012547F">
        <w:tc>
          <w:tcPr>
            <w:tcW w:w="7513" w:type="dxa"/>
          </w:tcPr>
          <w:p w14:paraId="6660ED3C" w14:textId="77777777" w:rsidR="0012547F" w:rsidRDefault="0012547F" w:rsidP="00FE5DF5">
            <w:pPr>
              <w:rPr>
                <w:rFonts w:cs="Arial"/>
              </w:rPr>
            </w:pPr>
            <w:r>
              <w:rPr>
                <w:rFonts w:cs="Arial"/>
                <w:b/>
                <w:bCs/>
              </w:rPr>
              <w:t xml:space="preserve">Climate Change </w:t>
            </w:r>
            <w:r w:rsidR="0077341A" w:rsidRPr="0077341A">
              <w:rPr>
                <w:sz w:val="22"/>
              </w:rPr>
              <w:t>The planning permission should ensure that at the very least there should be no negative impact for climate change and that there should be a positive impact by including mitigation or adaption measures.</w:t>
            </w:r>
          </w:p>
        </w:tc>
        <w:tc>
          <w:tcPr>
            <w:tcW w:w="709" w:type="dxa"/>
          </w:tcPr>
          <w:p w14:paraId="2F7A095D" w14:textId="77777777" w:rsidR="0012547F" w:rsidRDefault="0077341A" w:rsidP="003F66AE">
            <w:pPr>
              <w:rPr>
                <w:rFonts w:cs="Arial"/>
              </w:rPr>
            </w:pPr>
            <w:r>
              <w:rPr>
                <w:rFonts w:cs="Arial"/>
              </w:rPr>
              <w:t>X</w:t>
            </w:r>
          </w:p>
        </w:tc>
        <w:tc>
          <w:tcPr>
            <w:tcW w:w="709" w:type="dxa"/>
          </w:tcPr>
          <w:p w14:paraId="77C60435" w14:textId="77777777" w:rsidR="0012547F" w:rsidRDefault="0012547F" w:rsidP="003F66AE">
            <w:pPr>
              <w:rPr>
                <w:rFonts w:cs="Arial"/>
              </w:rPr>
            </w:pPr>
          </w:p>
        </w:tc>
      </w:tr>
      <w:tr w:rsidR="0012547F" w14:paraId="7A6D73A1" w14:textId="77777777" w:rsidTr="0012547F">
        <w:tc>
          <w:tcPr>
            <w:tcW w:w="7513" w:type="dxa"/>
          </w:tcPr>
          <w:p w14:paraId="4246A9C6" w14:textId="77777777" w:rsidR="0012547F" w:rsidRDefault="0012547F" w:rsidP="00FE5DF5">
            <w:pPr>
              <w:rPr>
                <w:rFonts w:cs="Arial"/>
              </w:rPr>
            </w:pPr>
            <w:r>
              <w:rPr>
                <w:rFonts w:cs="Arial"/>
                <w:b/>
                <w:bCs/>
              </w:rPr>
              <w:t>Human Rights and Equality Impact</w:t>
            </w:r>
            <w:r>
              <w:rPr>
                <w:rFonts w:cs="Arial"/>
                <w:color w:val="000000"/>
                <w:szCs w:val="18"/>
              </w:rPr>
              <w:t xml:space="preserve"> </w:t>
            </w:r>
            <w:r w:rsidR="0077341A" w:rsidRPr="0077341A">
              <w:rPr>
                <w:rFonts w:cs="Arial"/>
                <w:sz w:val="22"/>
                <w:szCs w:val="18"/>
              </w:rPr>
              <w:t>An equalities impact assessment will need to be undertaken on the proposals in any CPO process</w:t>
            </w:r>
            <w:r w:rsidR="00B41E74">
              <w:rPr>
                <w:rFonts w:cs="Arial"/>
                <w:sz w:val="22"/>
                <w:szCs w:val="18"/>
              </w:rPr>
              <w:t xml:space="preserve"> in particular after the land referencing exercise</w:t>
            </w:r>
            <w:r w:rsidR="0077341A" w:rsidRPr="0077341A">
              <w:rPr>
                <w:rFonts w:cs="Arial"/>
                <w:sz w:val="22"/>
                <w:szCs w:val="18"/>
              </w:rPr>
              <w:t>.</w:t>
            </w:r>
          </w:p>
        </w:tc>
        <w:tc>
          <w:tcPr>
            <w:tcW w:w="709" w:type="dxa"/>
          </w:tcPr>
          <w:p w14:paraId="2BEBD86A" w14:textId="77777777" w:rsidR="0012547F" w:rsidRDefault="0077341A" w:rsidP="003F66AE">
            <w:pPr>
              <w:rPr>
                <w:rFonts w:cs="Arial"/>
              </w:rPr>
            </w:pPr>
            <w:r>
              <w:rPr>
                <w:rFonts w:cs="Arial"/>
              </w:rPr>
              <w:t>X</w:t>
            </w:r>
          </w:p>
        </w:tc>
        <w:tc>
          <w:tcPr>
            <w:tcW w:w="709" w:type="dxa"/>
          </w:tcPr>
          <w:p w14:paraId="11DA2FEE" w14:textId="77777777" w:rsidR="0012547F" w:rsidRDefault="0012547F" w:rsidP="003F66AE">
            <w:pPr>
              <w:rPr>
                <w:rFonts w:cs="Arial"/>
              </w:rPr>
            </w:pPr>
          </w:p>
        </w:tc>
      </w:tr>
      <w:tr w:rsidR="0012547F" w14:paraId="7D492FB2" w14:textId="77777777" w:rsidTr="0012547F">
        <w:tc>
          <w:tcPr>
            <w:tcW w:w="7513" w:type="dxa"/>
          </w:tcPr>
          <w:p w14:paraId="53F9F434" w14:textId="77777777" w:rsidR="0012547F" w:rsidRDefault="0012547F" w:rsidP="0077341A">
            <w:pPr>
              <w:rPr>
                <w:rFonts w:cs="Arial"/>
                <w:b/>
                <w:bCs/>
              </w:rPr>
            </w:pPr>
            <w:r>
              <w:rPr>
                <w:rFonts w:cs="Arial"/>
                <w:b/>
                <w:bCs/>
              </w:rPr>
              <w:t>Safeguarding and Early Help</w:t>
            </w:r>
            <w:r w:rsidRPr="00346F7B">
              <w:rPr>
                <w:rFonts w:cs="Arial"/>
                <w:bCs/>
                <w:color w:val="FF0000"/>
                <w:sz w:val="22"/>
                <w:szCs w:val="22"/>
              </w:rPr>
              <w:t xml:space="preserve"> </w:t>
            </w:r>
          </w:p>
        </w:tc>
        <w:tc>
          <w:tcPr>
            <w:tcW w:w="709" w:type="dxa"/>
          </w:tcPr>
          <w:p w14:paraId="371A4D87" w14:textId="77777777" w:rsidR="0012547F" w:rsidRDefault="0012547F" w:rsidP="003F66AE">
            <w:pPr>
              <w:rPr>
                <w:rFonts w:cs="Arial"/>
              </w:rPr>
            </w:pPr>
          </w:p>
        </w:tc>
        <w:tc>
          <w:tcPr>
            <w:tcW w:w="709" w:type="dxa"/>
          </w:tcPr>
          <w:p w14:paraId="071CF755" w14:textId="77777777" w:rsidR="0012547F" w:rsidRDefault="0077341A" w:rsidP="003F66AE">
            <w:pPr>
              <w:rPr>
                <w:rFonts w:cs="Arial"/>
              </w:rPr>
            </w:pPr>
            <w:r>
              <w:rPr>
                <w:rFonts w:cs="Arial"/>
              </w:rPr>
              <w:t>X</w:t>
            </w:r>
          </w:p>
        </w:tc>
      </w:tr>
      <w:tr w:rsidR="0012547F" w14:paraId="7AD5FC43" w14:textId="77777777" w:rsidTr="0012547F">
        <w:tc>
          <w:tcPr>
            <w:tcW w:w="7513" w:type="dxa"/>
          </w:tcPr>
          <w:p w14:paraId="7BB7CC3A" w14:textId="77777777" w:rsidR="0012547F" w:rsidRPr="00F73A0A" w:rsidRDefault="0077341A" w:rsidP="003F66AE">
            <w:pPr>
              <w:rPr>
                <w:rFonts w:cs="Arial"/>
                <w:b/>
                <w:bCs/>
                <w:color w:val="FF0000"/>
              </w:rPr>
            </w:pPr>
            <w:r w:rsidRPr="0077341A">
              <w:rPr>
                <w:rFonts w:cs="Arial"/>
                <w:b/>
                <w:bCs/>
              </w:rPr>
              <w:t>Other</w:t>
            </w:r>
          </w:p>
        </w:tc>
        <w:tc>
          <w:tcPr>
            <w:tcW w:w="709" w:type="dxa"/>
          </w:tcPr>
          <w:p w14:paraId="5522C3FB" w14:textId="77777777" w:rsidR="0012547F" w:rsidRDefault="0012547F" w:rsidP="003F66AE">
            <w:pPr>
              <w:rPr>
                <w:rFonts w:cs="Arial"/>
              </w:rPr>
            </w:pPr>
          </w:p>
        </w:tc>
        <w:tc>
          <w:tcPr>
            <w:tcW w:w="709" w:type="dxa"/>
          </w:tcPr>
          <w:p w14:paraId="31C55837" w14:textId="77777777" w:rsidR="0012547F" w:rsidRDefault="0077341A" w:rsidP="003F66AE">
            <w:pPr>
              <w:rPr>
                <w:rFonts w:cs="Arial"/>
              </w:rPr>
            </w:pPr>
            <w:r>
              <w:rPr>
                <w:rFonts w:cs="Arial"/>
              </w:rPr>
              <w:t>X</w:t>
            </w:r>
          </w:p>
        </w:tc>
      </w:tr>
    </w:tbl>
    <w:p w14:paraId="7E3B7EB6" w14:textId="77777777" w:rsidR="0012547F" w:rsidRDefault="0012547F" w:rsidP="0012547F">
      <w:pPr>
        <w:pStyle w:val="ListParagraph"/>
        <w:ind w:left="567"/>
        <w:rPr>
          <w:rFonts w:cs="Arial"/>
          <w:b/>
          <w:bCs/>
        </w:rPr>
      </w:pPr>
    </w:p>
    <w:p w14:paraId="4B790D5E" w14:textId="77777777" w:rsidR="0012547F" w:rsidRPr="004B18C5" w:rsidRDefault="0012547F" w:rsidP="0077341A">
      <w:pPr>
        <w:numPr>
          <w:ilvl w:val="0"/>
          <w:numId w:val="46"/>
        </w:numPr>
        <w:ind w:left="567" w:hanging="567"/>
        <w:rPr>
          <w:rFonts w:cs="Arial"/>
          <w:b/>
          <w:bCs/>
        </w:rPr>
      </w:pPr>
      <w:r>
        <w:rPr>
          <w:rFonts w:cs="Arial"/>
          <w:b/>
          <w:bCs/>
        </w:rPr>
        <w:t>Appendices</w:t>
      </w:r>
      <w:r>
        <w:rPr>
          <w:rFonts w:cs="Arial"/>
          <w:b/>
          <w:bCs/>
        </w:rPr>
        <w:br/>
      </w:r>
    </w:p>
    <w:p w14:paraId="7E02B5B9" w14:textId="77777777" w:rsidR="004B18C5" w:rsidRPr="00B53A3D" w:rsidRDefault="004B18C5" w:rsidP="00067F9D">
      <w:pPr>
        <w:pStyle w:val="ListParagraph"/>
        <w:numPr>
          <w:ilvl w:val="1"/>
          <w:numId w:val="36"/>
        </w:numPr>
        <w:ind w:left="1134" w:hanging="567"/>
        <w:rPr>
          <w:rFonts w:cs="Arial"/>
        </w:rPr>
      </w:pPr>
      <w:r w:rsidRPr="004B18C5">
        <w:rPr>
          <w:rFonts w:cs="Arial"/>
        </w:rPr>
        <w:t>Appendix 1: Approved development site plan</w:t>
      </w:r>
    </w:p>
    <w:p w14:paraId="49026D99" w14:textId="77777777" w:rsidR="004B18C5" w:rsidRPr="00B53A3D" w:rsidRDefault="00067F9D" w:rsidP="004B18C5">
      <w:pPr>
        <w:pStyle w:val="ListParagraph"/>
        <w:numPr>
          <w:ilvl w:val="1"/>
          <w:numId w:val="36"/>
        </w:numPr>
        <w:ind w:left="1134" w:hanging="567"/>
        <w:rPr>
          <w:rFonts w:cs="Arial"/>
        </w:rPr>
      </w:pPr>
      <w:r>
        <w:rPr>
          <w:rFonts w:cs="Arial"/>
        </w:rPr>
        <w:t>Appendix 2</w:t>
      </w:r>
      <w:r w:rsidR="004B18C5" w:rsidRPr="004B18C5">
        <w:rPr>
          <w:rFonts w:cs="Arial"/>
        </w:rPr>
        <w:t>: Plan of the land purchased by Hyde</w:t>
      </w:r>
    </w:p>
    <w:p w14:paraId="7D3355ED" w14:textId="77777777" w:rsidR="00D52055" w:rsidRPr="00B53A3D" w:rsidRDefault="00067F9D" w:rsidP="009955DB">
      <w:pPr>
        <w:pStyle w:val="ListParagraph"/>
        <w:numPr>
          <w:ilvl w:val="1"/>
          <w:numId w:val="36"/>
        </w:numPr>
        <w:ind w:left="1134" w:hanging="567"/>
        <w:rPr>
          <w:rFonts w:cs="Arial"/>
        </w:rPr>
      </w:pPr>
      <w:r>
        <w:rPr>
          <w:rFonts w:cs="Arial"/>
        </w:rPr>
        <w:t>Appendix 3</w:t>
      </w:r>
      <w:r w:rsidR="004B18C5" w:rsidRPr="004B18C5">
        <w:rPr>
          <w:rFonts w:cs="Arial"/>
        </w:rPr>
        <w:t>: Plan of the access land</w:t>
      </w:r>
    </w:p>
    <w:p w14:paraId="35747303" w14:textId="77777777" w:rsidR="00D52055" w:rsidRDefault="009955DB" w:rsidP="0012547F">
      <w:pPr>
        <w:pStyle w:val="ListParagraph"/>
        <w:numPr>
          <w:ilvl w:val="1"/>
          <w:numId w:val="36"/>
        </w:numPr>
        <w:ind w:left="1134" w:hanging="567"/>
        <w:rPr>
          <w:rFonts w:cs="Arial"/>
        </w:rPr>
      </w:pPr>
      <w:r>
        <w:rPr>
          <w:rFonts w:cs="Arial"/>
        </w:rPr>
        <w:t>Appendix</w:t>
      </w:r>
      <w:r w:rsidR="00D52055">
        <w:rPr>
          <w:rFonts w:cs="Arial"/>
        </w:rPr>
        <w:t xml:space="preserve"> 4: </w:t>
      </w:r>
      <w:r w:rsidR="006652EE">
        <w:rPr>
          <w:rFonts w:cs="Arial"/>
        </w:rPr>
        <w:t xml:space="preserve">Legal advice </w:t>
      </w:r>
      <w:r w:rsidR="0050181A" w:rsidRPr="008C338D">
        <w:rPr>
          <w:rFonts w:cs="Arial"/>
        </w:rPr>
        <w:t xml:space="preserve"> [Note Part II exempt restricted material printed on salmon paper for the information of members and relevant officers only: Paragraph </w:t>
      </w:r>
      <w:r w:rsidR="0050181A">
        <w:rPr>
          <w:rFonts w:cs="Arial"/>
        </w:rPr>
        <w:t>5</w:t>
      </w:r>
      <w:r w:rsidR="0050181A" w:rsidRPr="008C338D">
        <w:rPr>
          <w:rFonts w:cs="Arial"/>
        </w:rPr>
        <w:t xml:space="preserve"> (information </w:t>
      </w:r>
      <w:r w:rsidR="0050181A">
        <w:rPr>
          <w:rFonts w:cs="Arial"/>
        </w:rPr>
        <w:t>in</w:t>
      </w:r>
      <w:r w:rsidR="00F86991">
        <w:rPr>
          <w:rFonts w:cs="Arial"/>
        </w:rPr>
        <w:t xml:space="preserve"> </w:t>
      </w:r>
      <w:r w:rsidR="0050181A">
        <w:rPr>
          <w:rFonts w:cs="Arial"/>
        </w:rPr>
        <w:t>respect of which a claim to legal professional privilege could be maintained in legal proceedings</w:t>
      </w:r>
      <w:r w:rsidR="0050181A" w:rsidRPr="008C338D">
        <w:rPr>
          <w:rFonts w:cs="Arial"/>
        </w:rPr>
        <w:t>) of Part I of Schedule 12A to the Local Government Act 1972]</w:t>
      </w:r>
    </w:p>
    <w:p w14:paraId="4F6D1521" w14:textId="77777777" w:rsidR="004B18C5" w:rsidRPr="004B18C5" w:rsidRDefault="004B18C5" w:rsidP="004B18C5">
      <w:pPr>
        <w:pStyle w:val="ListParagraph"/>
        <w:rPr>
          <w:rFonts w:cs="Arial"/>
        </w:rPr>
      </w:pPr>
    </w:p>
    <w:p w14:paraId="26D06111" w14:textId="77777777" w:rsidR="004B18C5" w:rsidRPr="004B18C5" w:rsidRDefault="009955DB" w:rsidP="0012547F">
      <w:pPr>
        <w:pStyle w:val="ListParagraph"/>
        <w:numPr>
          <w:ilvl w:val="1"/>
          <w:numId w:val="36"/>
        </w:numPr>
        <w:ind w:left="1134" w:hanging="567"/>
        <w:rPr>
          <w:rFonts w:cs="Arial"/>
        </w:rPr>
      </w:pPr>
      <w:r>
        <w:rPr>
          <w:rFonts w:cs="Arial"/>
        </w:rPr>
        <w:lastRenderedPageBreak/>
        <w:t>Appendix</w:t>
      </w:r>
      <w:r w:rsidR="00067F9D">
        <w:rPr>
          <w:rFonts w:cs="Arial"/>
        </w:rPr>
        <w:t xml:space="preserve"> </w:t>
      </w:r>
      <w:r w:rsidR="006F2DA6">
        <w:rPr>
          <w:rFonts w:cs="Arial"/>
        </w:rPr>
        <w:t>5</w:t>
      </w:r>
      <w:r w:rsidR="004B18C5">
        <w:rPr>
          <w:rFonts w:cs="Arial"/>
        </w:rPr>
        <w:t>: Further information as part of section 8 resource and legal implications</w:t>
      </w:r>
    </w:p>
    <w:p w14:paraId="232886FE" w14:textId="77777777" w:rsidR="0012547F" w:rsidRPr="00D15E00" w:rsidRDefault="0012547F" w:rsidP="0012547F">
      <w:pPr>
        <w:pStyle w:val="ListParagraph"/>
        <w:ind w:left="1134"/>
        <w:rPr>
          <w:rFonts w:cs="Arial"/>
          <w:color w:val="FF0000"/>
        </w:rPr>
      </w:pPr>
    </w:p>
    <w:p w14:paraId="64CF927E" w14:textId="77777777" w:rsidR="0012547F" w:rsidRPr="004B18C5" w:rsidRDefault="0012547F" w:rsidP="0077341A">
      <w:pPr>
        <w:pStyle w:val="Heading4"/>
        <w:numPr>
          <w:ilvl w:val="0"/>
          <w:numId w:val="46"/>
        </w:numPr>
        <w:spacing w:before="0" w:after="0"/>
        <w:ind w:left="567" w:hanging="567"/>
        <w:rPr>
          <w:rFonts w:cs="Arial"/>
          <w:szCs w:val="24"/>
        </w:rPr>
      </w:pPr>
      <w:r>
        <w:rPr>
          <w:rFonts w:cs="Arial"/>
          <w:szCs w:val="24"/>
        </w:rPr>
        <w:t>Background Papers</w:t>
      </w:r>
      <w:r>
        <w:rPr>
          <w:rFonts w:cs="Arial"/>
          <w:szCs w:val="24"/>
        </w:rPr>
        <w:br/>
      </w:r>
    </w:p>
    <w:p w14:paraId="0A33CBE9" w14:textId="77777777" w:rsidR="0012547F" w:rsidRDefault="004B18C5" w:rsidP="004B18C5">
      <w:pPr>
        <w:pStyle w:val="ListParagraph"/>
        <w:numPr>
          <w:ilvl w:val="1"/>
          <w:numId w:val="37"/>
        </w:numPr>
        <w:ind w:left="1134" w:hanging="567"/>
        <w:rPr>
          <w:rFonts w:cs="Arial"/>
        </w:rPr>
      </w:pPr>
      <w:r w:rsidRPr="004B18C5">
        <w:rPr>
          <w:rFonts w:cs="Arial"/>
        </w:rPr>
        <w:t>None</w:t>
      </w:r>
    </w:p>
    <w:p w14:paraId="00225ED9" w14:textId="77777777" w:rsidR="004B18C5" w:rsidRDefault="004B18C5" w:rsidP="004B18C5">
      <w:pPr>
        <w:rPr>
          <w:rFonts w:cs="Arial"/>
        </w:rPr>
      </w:pPr>
    </w:p>
    <w:p w14:paraId="419D5CF6" w14:textId="77777777" w:rsidR="004B18C5" w:rsidRDefault="004B18C5" w:rsidP="004B18C5">
      <w:pPr>
        <w:rPr>
          <w:rFonts w:cs="Arial"/>
        </w:rPr>
      </w:pPr>
    </w:p>
    <w:p w14:paraId="4D0410B3" w14:textId="77777777" w:rsidR="004B18C5" w:rsidRDefault="004B18C5" w:rsidP="004B18C5">
      <w:pPr>
        <w:rPr>
          <w:rFonts w:cs="Arial"/>
        </w:rPr>
      </w:pPr>
    </w:p>
    <w:p w14:paraId="30018842" w14:textId="77777777" w:rsidR="00DF3732" w:rsidRDefault="00DF3732" w:rsidP="0000540D">
      <w:pPr>
        <w:rPr>
          <w:rFonts w:cs="Arial"/>
          <w:b/>
        </w:rPr>
      </w:pPr>
    </w:p>
    <w:p w14:paraId="45D50EAA" w14:textId="77777777" w:rsidR="00DF3732" w:rsidRDefault="00DF3732" w:rsidP="0000540D">
      <w:pPr>
        <w:rPr>
          <w:rFonts w:cs="Arial"/>
          <w:b/>
        </w:rPr>
      </w:pPr>
    </w:p>
    <w:p w14:paraId="19A05C90" w14:textId="77777777" w:rsidR="004B18C5" w:rsidRDefault="004B18C5" w:rsidP="004B18C5">
      <w:pPr>
        <w:rPr>
          <w:rFonts w:cs="Arial"/>
        </w:rPr>
      </w:pPr>
    </w:p>
    <w:p w14:paraId="380BBAC2" w14:textId="77777777" w:rsidR="004B18C5" w:rsidRPr="004B18C5" w:rsidRDefault="004B18C5" w:rsidP="004B18C5">
      <w:pPr>
        <w:rPr>
          <w:rFonts w:cs="Arial"/>
        </w:rPr>
      </w:pPr>
    </w:p>
    <w:sectPr w:rsidR="004B18C5" w:rsidRPr="004B18C5" w:rsidSect="001C487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C0D50" w14:textId="77777777" w:rsidR="00293A18" w:rsidRDefault="00293A18" w:rsidP="00F73A0A">
      <w:r>
        <w:separator/>
      </w:r>
    </w:p>
  </w:endnote>
  <w:endnote w:type="continuationSeparator" w:id="0">
    <w:p w14:paraId="131314D4" w14:textId="77777777" w:rsidR="00293A18" w:rsidRDefault="00293A18" w:rsidP="00F7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BookAntiqua-Ital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7207" w14:textId="77777777" w:rsidR="00293A18" w:rsidRDefault="00293A18" w:rsidP="00F73A0A">
      <w:r>
        <w:separator/>
      </w:r>
    </w:p>
  </w:footnote>
  <w:footnote w:type="continuationSeparator" w:id="0">
    <w:p w14:paraId="6D14B166" w14:textId="77777777" w:rsidR="00293A18" w:rsidRDefault="00293A18" w:rsidP="00F73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02C87"/>
    <w:multiLevelType w:val="multilevel"/>
    <w:tmpl w:val="B31E2F9C"/>
    <w:lvl w:ilvl="0">
      <w:start w:val="1"/>
      <w:numFmt w:val="decimal"/>
      <w:lvlText w:val="%1."/>
      <w:lvlJc w:val="left"/>
      <w:pPr>
        <w:tabs>
          <w:tab w:val="num" w:pos="397"/>
        </w:tabs>
        <w:ind w:left="397" w:hanging="397"/>
      </w:pPr>
      <w:rPr>
        <w:rFonts w:hint="default"/>
        <w:b/>
        <w:i w:val="0"/>
      </w:rPr>
    </w:lvl>
    <w:lvl w:ilvl="1">
      <w:start w:val="3"/>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04AF5434"/>
    <w:multiLevelType w:val="multilevel"/>
    <w:tmpl w:val="6C905DB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70D311A"/>
    <w:multiLevelType w:val="multilevel"/>
    <w:tmpl w:val="F7BEC672"/>
    <w:lvl w:ilvl="0">
      <w:start w:val="1"/>
      <w:numFmt w:val="decimal"/>
      <w:lvlText w:val="%1."/>
      <w:lvlJc w:val="left"/>
      <w:pPr>
        <w:tabs>
          <w:tab w:val="num" w:pos="397"/>
        </w:tabs>
        <w:ind w:left="397" w:hanging="397"/>
      </w:pPr>
      <w:rPr>
        <w:rFonts w:hint="default"/>
        <w:b/>
        <w:i w:val="0"/>
      </w:rPr>
    </w:lvl>
    <w:lvl w:ilvl="1">
      <w:start w:val="1"/>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C96117A"/>
    <w:multiLevelType w:val="multilevel"/>
    <w:tmpl w:val="5736357E"/>
    <w:lvl w:ilvl="0">
      <w:start w:val="9"/>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4" w15:restartNumberingAfterBreak="0">
    <w:nsid w:val="16961CFC"/>
    <w:multiLevelType w:val="multilevel"/>
    <w:tmpl w:val="71BA5680"/>
    <w:lvl w:ilvl="0">
      <w:start w:val="3"/>
      <w:numFmt w:val="decimal"/>
      <w:lvlText w:val="%1"/>
      <w:lvlJc w:val="left"/>
      <w:pPr>
        <w:ind w:left="360" w:hanging="360"/>
      </w:pPr>
      <w:rPr>
        <w:rFonts w:hint="default"/>
      </w:rPr>
    </w:lvl>
    <w:lvl w:ilvl="1">
      <w:start w:val="2"/>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5" w15:restartNumberingAfterBreak="0">
    <w:nsid w:val="18216044"/>
    <w:multiLevelType w:val="multilevel"/>
    <w:tmpl w:val="CE2CF0CC"/>
    <w:lvl w:ilvl="0">
      <w:start w:val="6"/>
      <w:numFmt w:val="decimal"/>
      <w:lvlText w:val="%1"/>
      <w:lvlJc w:val="left"/>
      <w:pPr>
        <w:ind w:left="360" w:hanging="360"/>
      </w:pPr>
      <w:rPr>
        <w:rFonts w:hint="default"/>
      </w:rPr>
    </w:lvl>
    <w:lvl w:ilvl="1">
      <w:start w:val="1"/>
      <w:numFmt w:val="decimal"/>
      <w:lvlText w:val="%1.%2"/>
      <w:lvlJc w:val="left"/>
      <w:pPr>
        <w:ind w:left="757" w:hanging="360"/>
      </w:pPr>
      <w:rPr>
        <w:rFonts w:hint="default"/>
        <w:b w:val="0"/>
        <w:color w:val="auto"/>
      </w:rPr>
    </w:lvl>
    <w:lvl w:ilvl="2">
      <w:start w:val="1"/>
      <w:numFmt w:val="bullet"/>
      <w:lvlText w:val=""/>
      <w:lvlJc w:val="left"/>
      <w:pPr>
        <w:ind w:left="1514" w:hanging="720"/>
      </w:pPr>
      <w:rPr>
        <w:rFonts w:ascii="Symbol" w:hAnsi="Symbol" w:hint="default"/>
      </w:rPr>
    </w:lvl>
    <w:lvl w:ilvl="3">
      <w:start w:val="1"/>
      <w:numFmt w:val="bullet"/>
      <w:lvlText w:val=""/>
      <w:lvlJc w:val="left"/>
      <w:pPr>
        <w:ind w:left="2271" w:hanging="1080"/>
      </w:pPr>
      <w:rPr>
        <w:rFonts w:ascii="Symbol" w:hAnsi="Symbol"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6" w15:restartNumberingAfterBreak="0">
    <w:nsid w:val="185771C3"/>
    <w:multiLevelType w:val="hybridMultilevel"/>
    <w:tmpl w:val="2382A0D8"/>
    <w:lvl w:ilvl="0" w:tplc="04090001">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7" w15:restartNumberingAfterBreak="0">
    <w:nsid w:val="1C341E02"/>
    <w:multiLevelType w:val="hybridMultilevel"/>
    <w:tmpl w:val="BBF421DE"/>
    <w:lvl w:ilvl="0" w:tplc="08090013">
      <w:start w:val="1"/>
      <w:numFmt w:val="upp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8" w15:restartNumberingAfterBreak="0">
    <w:nsid w:val="258F139D"/>
    <w:multiLevelType w:val="multilevel"/>
    <w:tmpl w:val="FFB4387C"/>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rPr>
    </w:lvl>
    <w:lvl w:ilvl="2">
      <w:start w:val="1"/>
      <w:numFmt w:val="lowerLetter"/>
      <w:lvlText w:val="%3)"/>
      <w:lvlJc w:val="left"/>
      <w:pPr>
        <w:ind w:left="1514" w:hanging="720"/>
      </w:pPr>
      <w:rPr>
        <w:rFonts w:hint="default"/>
      </w:rPr>
    </w:lvl>
    <w:lvl w:ilvl="3">
      <w:start w:val="1"/>
      <w:numFmt w:val="lowerLetter"/>
      <w:lvlText w:val="%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19" w15:restartNumberingAfterBreak="0">
    <w:nsid w:val="25AA374D"/>
    <w:multiLevelType w:val="hybridMultilevel"/>
    <w:tmpl w:val="E2404F92"/>
    <w:lvl w:ilvl="0" w:tplc="A26A6DC0">
      <w:start w:val="1"/>
      <w:numFmt w:val="lowerRoman"/>
      <w:lvlText w:val="%1."/>
      <w:lvlJc w:val="left"/>
      <w:pPr>
        <w:ind w:left="1854" w:hanging="72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DF3737E"/>
    <w:multiLevelType w:val="multilevel"/>
    <w:tmpl w:val="13EE0BC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43509E6"/>
    <w:multiLevelType w:val="multilevel"/>
    <w:tmpl w:val="DCC033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4BA7528"/>
    <w:multiLevelType w:val="hybridMultilevel"/>
    <w:tmpl w:val="15E2DD2E"/>
    <w:lvl w:ilvl="0" w:tplc="C7861854">
      <w:start w:val="1"/>
      <w:numFmt w:val="upperRoman"/>
      <w:lvlText w:val="%1."/>
      <w:lvlJc w:val="right"/>
      <w:pPr>
        <w:ind w:left="1854" w:hanging="360"/>
      </w:pPr>
      <w:rPr>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3" w15:restartNumberingAfterBreak="0">
    <w:nsid w:val="364C367F"/>
    <w:multiLevelType w:val="hybridMultilevel"/>
    <w:tmpl w:val="0A8E6C92"/>
    <w:lvl w:ilvl="0" w:tplc="77F46110">
      <w:start w:val="1"/>
      <w:numFmt w:val="lowerLetter"/>
      <w:lvlText w:val="%1)"/>
      <w:lvlJc w:val="left"/>
      <w:pPr>
        <w:ind w:left="1800" w:hanging="36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CD03609"/>
    <w:multiLevelType w:val="multilevel"/>
    <w:tmpl w:val="58702684"/>
    <w:lvl w:ilvl="0">
      <w:start w:val="12"/>
      <w:numFmt w:val="decimal"/>
      <w:lvlText w:val="%1"/>
      <w:lvlJc w:val="left"/>
      <w:pPr>
        <w:ind w:left="468" w:hanging="468"/>
      </w:pPr>
      <w:rPr>
        <w:rFonts w:hint="default"/>
      </w:rPr>
    </w:lvl>
    <w:lvl w:ilvl="1">
      <w:start w:val="1"/>
      <w:numFmt w:val="decimal"/>
      <w:lvlText w:val="%1.%2"/>
      <w:lvlJc w:val="left"/>
      <w:pPr>
        <w:ind w:left="865" w:hanging="468"/>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25" w15:restartNumberingAfterBreak="0">
    <w:nsid w:val="3D860B16"/>
    <w:multiLevelType w:val="multilevel"/>
    <w:tmpl w:val="F1E220E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86671A"/>
    <w:multiLevelType w:val="multilevel"/>
    <w:tmpl w:val="18DC097C"/>
    <w:lvl w:ilvl="0">
      <w:start w:val="8"/>
      <w:numFmt w:val="decimal"/>
      <w:lvlText w:val="%1"/>
      <w:lvlJc w:val="left"/>
      <w:pPr>
        <w:ind w:left="360" w:hanging="360"/>
      </w:pPr>
      <w:rPr>
        <w:rFonts w:hint="default"/>
      </w:rPr>
    </w:lvl>
    <w:lvl w:ilvl="1">
      <w:start w:val="1"/>
      <w:numFmt w:val="decimal"/>
      <w:lvlText w:val="%1.%2"/>
      <w:lvlJc w:val="left"/>
      <w:pPr>
        <w:ind w:left="757" w:hanging="360"/>
      </w:pPr>
      <w:rPr>
        <w:rFonts w:hint="default"/>
        <w:b w:val="0"/>
      </w:rPr>
    </w:lvl>
    <w:lvl w:ilvl="2">
      <w:start w:val="1"/>
      <w:numFmt w:val="decimal"/>
      <w:lvlText w:val="%1.%2.%3"/>
      <w:lvlJc w:val="left"/>
      <w:pPr>
        <w:ind w:left="1855"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27" w15:restartNumberingAfterBreak="0">
    <w:nsid w:val="424D3DA0"/>
    <w:multiLevelType w:val="hybridMultilevel"/>
    <w:tmpl w:val="BB9E1EA0"/>
    <w:lvl w:ilvl="0" w:tplc="08090011">
      <w:start w:val="1"/>
      <w:numFmt w:val="decimal"/>
      <w:lvlText w:val="%1)"/>
      <w:lvlJc w:val="left"/>
      <w:pPr>
        <w:ind w:left="1854" w:hanging="720"/>
      </w:pPr>
      <w:rPr>
        <w:rFonts w:hint="default"/>
        <w:color w:val="auto"/>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42E33098"/>
    <w:multiLevelType w:val="multilevel"/>
    <w:tmpl w:val="00F27BD2"/>
    <w:lvl w:ilvl="0">
      <w:start w:val="4"/>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29" w15:restartNumberingAfterBreak="0">
    <w:nsid w:val="44215A42"/>
    <w:multiLevelType w:val="hybridMultilevel"/>
    <w:tmpl w:val="A656A4CA"/>
    <w:lvl w:ilvl="0" w:tplc="0809000F">
      <w:start w:val="1"/>
      <w:numFmt w:val="decimal"/>
      <w:lvlText w:val="%1."/>
      <w:lvlJc w:val="left"/>
      <w:pPr>
        <w:ind w:left="1854" w:hanging="720"/>
      </w:pPr>
      <w:rPr>
        <w:rFonts w:hint="default"/>
        <w:color w:val="auto"/>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0" w15:restartNumberingAfterBreak="0">
    <w:nsid w:val="50E075D3"/>
    <w:multiLevelType w:val="multilevel"/>
    <w:tmpl w:val="16307E2C"/>
    <w:lvl w:ilvl="0">
      <w:start w:val="10"/>
      <w:numFmt w:val="decimal"/>
      <w:lvlText w:val="%1"/>
      <w:lvlJc w:val="left"/>
      <w:pPr>
        <w:ind w:left="468" w:hanging="468"/>
      </w:pPr>
      <w:rPr>
        <w:rFonts w:hint="default"/>
        <w:color w:val="FF0000"/>
      </w:rPr>
    </w:lvl>
    <w:lvl w:ilvl="1">
      <w:start w:val="1"/>
      <w:numFmt w:val="decimal"/>
      <w:lvlText w:val="%1.%2"/>
      <w:lvlJc w:val="left"/>
      <w:pPr>
        <w:ind w:left="1035" w:hanging="468"/>
      </w:pPr>
      <w:rPr>
        <w:rFonts w:ascii="Arial" w:hAnsi="Arial" w:cs="Arial" w:hint="default"/>
        <w:color w:val="auto"/>
        <w:sz w:val="24"/>
        <w:szCs w:val="24"/>
      </w:rPr>
    </w:lvl>
    <w:lvl w:ilvl="2">
      <w:start w:val="1"/>
      <w:numFmt w:val="decimal"/>
      <w:lvlText w:val="%1.%2.%3"/>
      <w:lvlJc w:val="left"/>
      <w:pPr>
        <w:ind w:left="1854" w:hanging="720"/>
      </w:pPr>
      <w:rPr>
        <w:rFonts w:hint="default"/>
        <w:color w:val="FF0000"/>
      </w:rPr>
    </w:lvl>
    <w:lvl w:ilvl="3">
      <w:start w:val="1"/>
      <w:numFmt w:val="decimal"/>
      <w:lvlText w:val="%1.%2.%3.%4"/>
      <w:lvlJc w:val="left"/>
      <w:pPr>
        <w:ind w:left="2781" w:hanging="108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4275" w:hanging="144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769" w:hanging="1800"/>
      </w:pPr>
      <w:rPr>
        <w:rFonts w:hint="default"/>
        <w:color w:val="FF0000"/>
      </w:rPr>
    </w:lvl>
    <w:lvl w:ilvl="8">
      <w:start w:val="1"/>
      <w:numFmt w:val="decimal"/>
      <w:lvlText w:val="%1.%2.%3.%4.%5.%6.%7.%8.%9"/>
      <w:lvlJc w:val="left"/>
      <w:pPr>
        <w:ind w:left="6336" w:hanging="1800"/>
      </w:pPr>
      <w:rPr>
        <w:rFonts w:hint="default"/>
        <w:color w:val="FF0000"/>
      </w:rPr>
    </w:lvl>
  </w:abstractNum>
  <w:abstractNum w:abstractNumId="31" w15:restartNumberingAfterBreak="0">
    <w:nsid w:val="51DB15CC"/>
    <w:multiLevelType w:val="hybridMultilevel"/>
    <w:tmpl w:val="F25A1CA8"/>
    <w:lvl w:ilvl="0" w:tplc="04090001">
      <w:start w:val="1"/>
      <w:numFmt w:val="bullet"/>
      <w:lvlText w:val=""/>
      <w:lvlJc w:val="left"/>
      <w:pPr>
        <w:tabs>
          <w:tab w:val="num" w:pos="1344"/>
        </w:tabs>
        <w:ind w:left="1344" w:hanging="360"/>
      </w:pPr>
      <w:rPr>
        <w:rFonts w:ascii="Symbol" w:hAnsi="Symbol" w:hint="default"/>
      </w:rPr>
    </w:lvl>
    <w:lvl w:ilvl="1" w:tplc="0409000F">
      <w:start w:val="1"/>
      <w:numFmt w:val="decimal"/>
      <w:lvlText w:val="%2."/>
      <w:lvlJc w:val="left"/>
      <w:pPr>
        <w:tabs>
          <w:tab w:val="num" w:pos="2064"/>
        </w:tabs>
        <w:ind w:left="2064" w:hanging="360"/>
      </w:pPr>
    </w:lvl>
    <w:lvl w:ilvl="2" w:tplc="04090005" w:tentative="1">
      <w:start w:val="1"/>
      <w:numFmt w:val="bullet"/>
      <w:lvlText w:val=""/>
      <w:lvlJc w:val="left"/>
      <w:pPr>
        <w:tabs>
          <w:tab w:val="num" w:pos="2784"/>
        </w:tabs>
        <w:ind w:left="2784" w:hanging="360"/>
      </w:pPr>
      <w:rPr>
        <w:rFonts w:ascii="Wingdings" w:hAnsi="Wingdings" w:hint="default"/>
      </w:rPr>
    </w:lvl>
    <w:lvl w:ilvl="3" w:tplc="04090001" w:tentative="1">
      <w:start w:val="1"/>
      <w:numFmt w:val="bullet"/>
      <w:lvlText w:val=""/>
      <w:lvlJc w:val="left"/>
      <w:pPr>
        <w:tabs>
          <w:tab w:val="num" w:pos="3504"/>
        </w:tabs>
        <w:ind w:left="3504" w:hanging="360"/>
      </w:pPr>
      <w:rPr>
        <w:rFonts w:ascii="Symbol" w:hAnsi="Symbol" w:hint="default"/>
      </w:rPr>
    </w:lvl>
    <w:lvl w:ilvl="4" w:tplc="04090003" w:tentative="1">
      <w:start w:val="1"/>
      <w:numFmt w:val="bullet"/>
      <w:lvlText w:val="o"/>
      <w:lvlJc w:val="left"/>
      <w:pPr>
        <w:tabs>
          <w:tab w:val="num" w:pos="4224"/>
        </w:tabs>
        <w:ind w:left="4224" w:hanging="360"/>
      </w:pPr>
      <w:rPr>
        <w:rFonts w:ascii="Courier New" w:hAnsi="Courier New" w:hint="default"/>
      </w:rPr>
    </w:lvl>
    <w:lvl w:ilvl="5" w:tplc="04090005" w:tentative="1">
      <w:start w:val="1"/>
      <w:numFmt w:val="bullet"/>
      <w:lvlText w:val=""/>
      <w:lvlJc w:val="left"/>
      <w:pPr>
        <w:tabs>
          <w:tab w:val="num" w:pos="4944"/>
        </w:tabs>
        <w:ind w:left="4944" w:hanging="360"/>
      </w:pPr>
      <w:rPr>
        <w:rFonts w:ascii="Wingdings" w:hAnsi="Wingdings" w:hint="default"/>
      </w:rPr>
    </w:lvl>
    <w:lvl w:ilvl="6" w:tplc="04090001" w:tentative="1">
      <w:start w:val="1"/>
      <w:numFmt w:val="bullet"/>
      <w:lvlText w:val=""/>
      <w:lvlJc w:val="left"/>
      <w:pPr>
        <w:tabs>
          <w:tab w:val="num" w:pos="5664"/>
        </w:tabs>
        <w:ind w:left="5664" w:hanging="360"/>
      </w:pPr>
      <w:rPr>
        <w:rFonts w:ascii="Symbol" w:hAnsi="Symbol" w:hint="default"/>
      </w:rPr>
    </w:lvl>
    <w:lvl w:ilvl="7" w:tplc="04090003" w:tentative="1">
      <w:start w:val="1"/>
      <w:numFmt w:val="bullet"/>
      <w:lvlText w:val="o"/>
      <w:lvlJc w:val="left"/>
      <w:pPr>
        <w:tabs>
          <w:tab w:val="num" w:pos="6384"/>
        </w:tabs>
        <w:ind w:left="6384" w:hanging="360"/>
      </w:pPr>
      <w:rPr>
        <w:rFonts w:ascii="Courier New" w:hAnsi="Courier New" w:hint="default"/>
      </w:rPr>
    </w:lvl>
    <w:lvl w:ilvl="8" w:tplc="04090005" w:tentative="1">
      <w:start w:val="1"/>
      <w:numFmt w:val="bullet"/>
      <w:lvlText w:val=""/>
      <w:lvlJc w:val="left"/>
      <w:pPr>
        <w:tabs>
          <w:tab w:val="num" w:pos="7104"/>
        </w:tabs>
        <w:ind w:left="7104" w:hanging="360"/>
      </w:pPr>
      <w:rPr>
        <w:rFonts w:ascii="Wingdings" w:hAnsi="Wingdings" w:hint="default"/>
      </w:rPr>
    </w:lvl>
  </w:abstractNum>
  <w:abstractNum w:abstractNumId="32" w15:restartNumberingAfterBreak="0">
    <w:nsid w:val="54132945"/>
    <w:multiLevelType w:val="multilevel"/>
    <w:tmpl w:val="B5203A34"/>
    <w:lvl w:ilvl="0">
      <w:start w:val="1"/>
      <w:numFmt w:val="bullet"/>
      <w:lvlText w:val=""/>
      <w:lvlJc w:val="left"/>
      <w:pPr>
        <w:tabs>
          <w:tab w:val="num" w:pos="984"/>
        </w:tabs>
        <w:ind w:left="984" w:hanging="360"/>
      </w:pPr>
      <w:rPr>
        <w:rFonts w:ascii="Symbol" w:hAnsi="Symbol" w:hint="default"/>
      </w:rPr>
    </w:lvl>
    <w:lvl w:ilvl="1">
      <w:start w:val="1"/>
      <w:numFmt w:val="decimal"/>
      <w:lvlText w:val="%1.%2."/>
      <w:lvlJc w:val="left"/>
      <w:pPr>
        <w:tabs>
          <w:tab w:val="num" w:pos="1248"/>
        </w:tabs>
        <w:ind w:left="1248" w:hanging="624"/>
      </w:pPr>
      <w:rPr>
        <w:rFonts w:hint="default"/>
        <w:b w:val="0"/>
        <w:i w:val="0"/>
      </w:rPr>
    </w:lvl>
    <w:lvl w:ilvl="2">
      <w:start w:val="1"/>
      <w:numFmt w:val="decimal"/>
      <w:lvlText w:val="%1.%2.%3."/>
      <w:lvlJc w:val="left"/>
      <w:pPr>
        <w:tabs>
          <w:tab w:val="num" w:pos="2064"/>
        </w:tabs>
        <w:ind w:left="1848" w:hanging="504"/>
      </w:pPr>
      <w:rPr>
        <w:rFonts w:hint="default"/>
      </w:rPr>
    </w:lvl>
    <w:lvl w:ilvl="3">
      <w:start w:val="1"/>
      <w:numFmt w:val="decimal"/>
      <w:lvlText w:val="%1.%2.%3.%4."/>
      <w:lvlJc w:val="left"/>
      <w:pPr>
        <w:tabs>
          <w:tab w:val="num" w:pos="2424"/>
        </w:tabs>
        <w:ind w:left="2352" w:hanging="648"/>
      </w:pPr>
      <w:rPr>
        <w:rFonts w:hint="default"/>
      </w:rPr>
    </w:lvl>
    <w:lvl w:ilvl="4">
      <w:start w:val="1"/>
      <w:numFmt w:val="decimal"/>
      <w:lvlText w:val="%1.%2.%3.%4.%5."/>
      <w:lvlJc w:val="left"/>
      <w:pPr>
        <w:tabs>
          <w:tab w:val="num" w:pos="3144"/>
        </w:tabs>
        <w:ind w:left="2856" w:hanging="792"/>
      </w:pPr>
      <w:rPr>
        <w:rFonts w:hint="default"/>
      </w:rPr>
    </w:lvl>
    <w:lvl w:ilvl="5">
      <w:start w:val="1"/>
      <w:numFmt w:val="decimal"/>
      <w:lvlText w:val="%1.%2.%3.%4.%5.%6."/>
      <w:lvlJc w:val="left"/>
      <w:pPr>
        <w:tabs>
          <w:tab w:val="num" w:pos="3504"/>
        </w:tabs>
        <w:ind w:left="3360" w:hanging="936"/>
      </w:pPr>
      <w:rPr>
        <w:rFonts w:hint="default"/>
      </w:rPr>
    </w:lvl>
    <w:lvl w:ilvl="6">
      <w:start w:val="1"/>
      <w:numFmt w:val="decimal"/>
      <w:lvlText w:val="%1.%2.%3.%4.%5.%6.%7."/>
      <w:lvlJc w:val="left"/>
      <w:pPr>
        <w:tabs>
          <w:tab w:val="num" w:pos="4224"/>
        </w:tabs>
        <w:ind w:left="3864" w:hanging="1080"/>
      </w:pPr>
      <w:rPr>
        <w:rFonts w:hint="default"/>
      </w:rPr>
    </w:lvl>
    <w:lvl w:ilvl="7">
      <w:start w:val="1"/>
      <w:numFmt w:val="decimal"/>
      <w:lvlText w:val="%1.%2.%3.%4.%5.%6.%7.%8."/>
      <w:lvlJc w:val="left"/>
      <w:pPr>
        <w:tabs>
          <w:tab w:val="num" w:pos="4584"/>
        </w:tabs>
        <w:ind w:left="4368" w:hanging="1224"/>
      </w:pPr>
      <w:rPr>
        <w:rFonts w:hint="default"/>
      </w:rPr>
    </w:lvl>
    <w:lvl w:ilvl="8">
      <w:start w:val="1"/>
      <w:numFmt w:val="decimal"/>
      <w:lvlText w:val="%1.%2.%3.%4.%5.%6.%7.%8.%9."/>
      <w:lvlJc w:val="left"/>
      <w:pPr>
        <w:tabs>
          <w:tab w:val="num" w:pos="5304"/>
        </w:tabs>
        <w:ind w:left="4944" w:hanging="1440"/>
      </w:pPr>
      <w:rPr>
        <w:rFonts w:hint="default"/>
      </w:rPr>
    </w:lvl>
  </w:abstractNum>
  <w:abstractNum w:abstractNumId="33" w15:restartNumberingAfterBreak="0">
    <w:nsid w:val="581C629D"/>
    <w:multiLevelType w:val="singleLevel"/>
    <w:tmpl w:val="050AA626"/>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58B84F8B"/>
    <w:multiLevelType w:val="hybridMultilevel"/>
    <w:tmpl w:val="AC6E65C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5" w15:restartNumberingAfterBreak="0">
    <w:nsid w:val="59A974A2"/>
    <w:multiLevelType w:val="multilevel"/>
    <w:tmpl w:val="5930F72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BF80B1A"/>
    <w:multiLevelType w:val="hybridMultilevel"/>
    <w:tmpl w:val="AB80D796"/>
    <w:lvl w:ilvl="0" w:tplc="E31664BA">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68997EFC"/>
    <w:multiLevelType w:val="multilevel"/>
    <w:tmpl w:val="C8F63E22"/>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9D5669A"/>
    <w:multiLevelType w:val="multilevel"/>
    <w:tmpl w:val="E590738A"/>
    <w:lvl w:ilvl="0">
      <w:start w:val="13"/>
      <w:numFmt w:val="decimal"/>
      <w:lvlText w:val="%1"/>
      <w:lvlJc w:val="left"/>
      <w:pPr>
        <w:ind w:left="468" w:hanging="468"/>
      </w:pPr>
      <w:rPr>
        <w:rFonts w:hint="default"/>
      </w:rPr>
    </w:lvl>
    <w:lvl w:ilvl="1">
      <w:start w:val="1"/>
      <w:numFmt w:val="decimal"/>
      <w:lvlText w:val="%1.%2"/>
      <w:lvlJc w:val="left"/>
      <w:pPr>
        <w:ind w:left="865" w:hanging="468"/>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39" w15:restartNumberingAfterBreak="0">
    <w:nsid w:val="70DE4EE5"/>
    <w:multiLevelType w:val="multilevel"/>
    <w:tmpl w:val="DB5278E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CF368C"/>
    <w:multiLevelType w:val="hybridMultilevel"/>
    <w:tmpl w:val="1520E1A4"/>
    <w:lvl w:ilvl="0" w:tplc="076C134E">
      <w:start w:val="1"/>
      <w:numFmt w:val="upperRoman"/>
      <w:lvlText w:val="%1."/>
      <w:lvlJc w:val="left"/>
      <w:pPr>
        <w:ind w:left="1854" w:hanging="720"/>
      </w:pPr>
      <w:rPr>
        <w:rFonts w:hint="default"/>
        <w:color w:val="auto"/>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15:restartNumberingAfterBreak="0">
    <w:nsid w:val="7306084A"/>
    <w:multiLevelType w:val="multilevel"/>
    <w:tmpl w:val="6A163790"/>
    <w:lvl w:ilvl="0">
      <w:start w:val="1"/>
      <w:numFmt w:val="decimal"/>
      <w:lvlText w:val="%1."/>
      <w:lvlJc w:val="left"/>
      <w:pPr>
        <w:ind w:left="360" w:hanging="36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2" w15:restartNumberingAfterBreak="0">
    <w:nsid w:val="761D01B1"/>
    <w:multiLevelType w:val="multilevel"/>
    <w:tmpl w:val="408CBA30"/>
    <w:lvl w:ilvl="0">
      <w:start w:val="5"/>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4976" w:hanging="1800"/>
      </w:pPr>
      <w:rPr>
        <w:rFonts w:hint="default"/>
      </w:rPr>
    </w:lvl>
  </w:abstractNum>
  <w:abstractNum w:abstractNumId="43" w15:restartNumberingAfterBreak="0">
    <w:nsid w:val="7A265CCD"/>
    <w:multiLevelType w:val="multilevel"/>
    <w:tmpl w:val="E15C34C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B6B046F"/>
    <w:multiLevelType w:val="hybridMultilevel"/>
    <w:tmpl w:val="7A7C70A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5" w15:restartNumberingAfterBreak="0">
    <w:nsid w:val="7B832F73"/>
    <w:multiLevelType w:val="hybridMultilevel"/>
    <w:tmpl w:val="F01ACBB2"/>
    <w:lvl w:ilvl="0" w:tplc="04090001">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46" w15:restartNumberingAfterBreak="0">
    <w:nsid w:val="7C4412A0"/>
    <w:multiLevelType w:val="hybridMultilevel"/>
    <w:tmpl w:val="69520858"/>
    <w:lvl w:ilvl="0" w:tplc="04090001">
      <w:start w:val="1"/>
      <w:numFmt w:val="bullet"/>
      <w:lvlText w:val=""/>
      <w:lvlJc w:val="left"/>
      <w:pPr>
        <w:tabs>
          <w:tab w:val="num" w:pos="984"/>
        </w:tabs>
        <w:ind w:left="984" w:hanging="360"/>
      </w:pPr>
      <w:rPr>
        <w:rFonts w:ascii="Symbol" w:hAnsi="Symbol" w:hint="default"/>
      </w:rPr>
    </w:lvl>
    <w:lvl w:ilvl="1" w:tplc="04090003" w:tentative="1">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47" w15:restartNumberingAfterBreak="0">
    <w:nsid w:val="7D4350EE"/>
    <w:multiLevelType w:val="multilevel"/>
    <w:tmpl w:val="E22C6FB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E47408B"/>
    <w:multiLevelType w:val="multilevel"/>
    <w:tmpl w:val="69EA9490"/>
    <w:lvl w:ilvl="0">
      <w:start w:val="9"/>
      <w:numFmt w:val="decimal"/>
      <w:lvlText w:val="%1."/>
      <w:lvlJc w:val="left"/>
      <w:pPr>
        <w:tabs>
          <w:tab w:val="num" w:pos="397"/>
        </w:tabs>
        <w:ind w:left="397" w:hanging="397"/>
      </w:pPr>
      <w:rPr>
        <w:rFonts w:hint="default"/>
        <w:b/>
        <w:i w:val="0"/>
      </w:rPr>
    </w:lvl>
    <w:lvl w:ilvl="1">
      <w:start w:val="9"/>
      <w:numFmt w:val="decimal"/>
      <w:lvlText w:val="%2.1"/>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EA305EA"/>
    <w:multiLevelType w:val="multilevel"/>
    <w:tmpl w:val="6C905DB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1077"/>
        </w:tabs>
        <w:ind w:left="1077" w:hanging="680"/>
      </w:pPr>
      <w:rPr>
        <w:rFonts w:hint="default"/>
      </w:rPr>
    </w:lvl>
    <w:lvl w:ilvl="2">
      <w:start w:val="1"/>
      <w:numFmt w:val="lowerLetter"/>
      <w:lvlText w:val="(%3)"/>
      <w:lvlJc w:val="left"/>
      <w:pPr>
        <w:tabs>
          <w:tab w:val="num" w:pos="1474"/>
        </w:tabs>
        <w:ind w:left="1474" w:hanging="397"/>
      </w:pPr>
      <w:rPr>
        <w:rFonts w:hint="default"/>
      </w:rPr>
    </w:lvl>
    <w:lvl w:ilvl="3">
      <w:start w:val="1"/>
      <w:numFmt w:val="lowerRoman"/>
      <w:lvlText w:val="(%4)"/>
      <w:lvlJc w:val="left"/>
      <w:pPr>
        <w:tabs>
          <w:tab w:val="num" w:pos="2155"/>
        </w:tabs>
        <w:ind w:left="2155" w:hanging="6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45104005">
    <w:abstractNumId w:val="0"/>
  </w:num>
  <w:num w:numId="2" w16cid:durableId="892155625">
    <w:abstractNumId w:val="9"/>
  </w:num>
  <w:num w:numId="3" w16cid:durableId="1317954377">
    <w:abstractNumId w:val="7"/>
  </w:num>
  <w:num w:numId="4" w16cid:durableId="1054087784">
    <w:abstractNumId w:val="6"/>
  </w:num>
  <w:num w:numId="5" w16cid:durableId="429399417">
    <w:abstractNumId w:val="5"/>
  </w:num>
  <w:num w:numId="6" w16cid:durableId="1570073127">
    <w:abstractNumId w:val="4"/>
  </w:num>
  <w:num w:numId="7" w16cid:durableId="491455653">
    <w:abstractNumId w:val="8"/>
  </w:num>
  <w:num w:numId="8" w16cid:durableId="837766096">
    <w:abstractNumId w:val="3"/>
  </w:num>
  <w:num w:numId="9" w16cid:durableId="315846460">
    <w:abstractNumId w:val="2"/>
  </w:num>
  <w:num w:numId="10" w16cid:durableId="1551645369">
    <w:abstractNumId w:val="1"/>
  </w:num>
  <w:num w:numId="11" w16cid:durableId="1384132592">
    <w:abstractNumId w:val="31"/>
  </w:num>
  <w:num w:numId="12" w16cid:durableId="938684957">
    <w:abstractNumId w:val="32"/>
  </w:num>
  <w:num w:numId="13" w16cid:durableId="102962344">
    <w:abstractNumId w:val="16"/>
  </w:num>
  <w:num w:numId="14" w16cid:durableId="1128431140">
    <w:abstractNumId w:val="45"/>
  </w:num>
  <w:num w:numId="15" w16cid:durableId="615143764">
    <w:abstractNumId w:val="46"/>
  </w:num>
  <w:num w:numId="16" w16cid:durableId="1335842923">
    <w:abstractNumId w:val="33"/>
  </w:num>
  <w:num w:numId="17" w16cid:durableId="1160267522">
    <w:abstractNumId w:val="11"/>
  </w:num>
  <w:num w:numId="18" w16cid:durableId="476145873">
    <w:abstractNumId w:val="20"/>
  </w:num>
  <w:num w:numId="19" w16cid:durableId="400324100">
    <w:abstractNumId w:val="49"/>
  </w:num>
  <w:num w:numId="20" w16cid:durableId="867378265">
    <w:abstractNumId w:val="12"/>
  </w:num>
  <w:num w:numId="21" w16cid:durableId="293875594">
    <w:abstractNumId w:val="39"/>
  </w:num>
  <w:num w:numId="22" w16cid:durableId="1458641355">
    <w:abstractNumId w:val="21"/>
  </w:num>
  <w:num w:numId="23" w16cid:durableId="1514104004">
    <w:abstractNumId w:val="35"/>
  </w:num>
  <w:num w:numId="24" w16cid:durableId="512309309">
    <w:abstractNumId w:val="43"/>
  </w:num>
  <w:num w:numId="25" w16cid:durableId="931625548">
    <w:abstractNumId w:val="37"/>
  </w:num>
  <w:num w:numId="26" w16cid:durableId="625164991">
    <w:abstractNumId w:val="47"/>
  </w:num>
  <w:num w:numId="27" w16cid:durableId="494616621">
    <w:abstractNumId w:val="10"/>
  </w:num>
  <w:num w:numId="28" w16cid:durableId="422604372">
    <w:abstractNumId w:val="14"/>
  </w:num>
  <w:num w:numId="29" w16cid:durableId="1571499959">
    <w:abstractNumId w:val="28"/>
  </w:num>
  <w:num w:numId="30" w16cid:durableId="270822552">
    <w:abstractNumId w:val="18"/>
  </w:num>
  <w:num w:numId="31" w16cid:durableId="1570388165">
    <w:abstractNumId w:val="42"/>
  </w:num>
  <w:num w:numId="32" w16cid:durableId="1905798044">
    <w:abstractNumId w:val="15"/>
  </w:num>
  <w:num w:numId="33" w16cid:durableId="753748423">
    <w:abstractNumId w:val="25"/>
  </w:num>
  <w:num w:numId="34" w16cid:durableId="29652244">
    <w:abstractNumId w:val="26"/>
  </w:num>
  <w:num w:numId="35" w16cid:durableId="795879210">
    <w:abstractNumId w:val="30"/>
  </w:num>
  <w:num w:numId="36" w16cid:durableId="1147548538">
    <w:abstractNumId w:val="24"/>
  </w:num>
  <w:num w:numId="37" w16cid:durableId="499927304">
    <w:abstractNumId w:val="38"/>
  </w:num>
  <w:num w:numId="38" w16cid:durableId="193274036">
    <w:abstractNumId w:val="34"/>
  </w:num>
  <w:num w:numId="39" w16cid:durableId="241909965">
    <w:abstractNumId w:val="22"/>
  </w:num>
  <w:num w:numId="40" w16cid:durableId="1853687363">
    <w:abstractNumId w:val="19"/>
  </w:num>
  <w:num w:numId="41" w16cid:durableId="211500892">
    <w:abstractNumId w:val="40"/>
  </w:num>
  <w:num w:numId="42" w16cid:durableId="263464908">
    <w:abstractNumId w:val="23"/>
  </w:num>
  <w:num w:numId="43" w16cid:durableId="736827828">
    <w:abstractNumId w:val="44"/>
  </w:num>
  <w:num w:numId="44" w16cid:durableId="324406795">
    <w:abstractNumId w:val="17"/>
  </w:num>
  <w:num w:numId="45" w16cid:durableId="1849560302">
    <w:abstractNumId w:val="41"/>
  </w:num>
  <w:num w:numId="46" w16cid:durableId="2084180512">
    <w:abstractNumId w:val="48"/>
  </w:num>
  <w:num w:numId="47" w16cid:durableId="919414125">
    <w:abstractNumId w:val="36"/>
  </w:num>
  <w:num w:numId="48" w16cid:durableId="1820682998">
    <w:abstractNumId w:val="13"/>
  </w:num>
  <w:num w:numId="49" w16cid:durableId="1361978567">
    <w:abstractNumId w:val="29"/>
  </w:num>
  <w:num w:numId="50" w16cid:durableId="7892081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2B"/>
    <w:rsid w:val="00000F0D"/>
    <w:rsid w:val="00002720"/>
    <w:rsid w:val="0000349E"/>
    <w:rsid w:val="0000540D"/>
    <w:rsid w:val="00014632"/>
    <w:rsid w:val="00046ACC"/>
    <w:rsid w:val="00055269"/>
    <w:rsid w:val="000638CE"/>
    <w:rsid w:val="00067F9D"/>
    <w:rsid w:val="00070E3A"/>
    <w:rsid w:val="00096869"/>
    <w:rsid w:val="000A3366"/>
    <w:rsid w:val="000B276A"/>
    <w:rsid w:val="000C61CE"/>
    <w:rsid w:val="000D6E42"/>
    <w:rsid w:val="000E3F0C"/>
    <w:rsid w:val="0012547F"/>
    <w:rsid w:val="00130568"/>
    <w:rsid w:val="001308FC"/>
    <w:rsid w:val="00146C05"/>
    <w:rsid w:val="00165846"/>
    <w:rsid w:val="001936D6"/>
    <w:rsid w:val="001950CC"/>
    <w:rsid w:val="001B3158"/>
    <w:rsid w:val="001C4879"/>
    <w:rsid w:val="001C5AA8"/>
    <w:rsid w:val="001D62A6"/>
    <w:rsid w:val="00223352"/>
    <w:rsid w:val="002430F4"/>
    <w:rsid w:val="00244632"/>
    <w:rsid w:val="0025071B"/>
    <w:rsid w:val="00256120"/>
    <w:rsid w:val="002719AF"/>
    <w:rsid w:val="00291C08"/>
    <w:rsid w:val="00293A18"/>
    <w:rsid w:val="002A595D"/>
    <w:rsid w:val="002B1DAC"/>
    <w:rsid w:val="002B7E4B"/>
    <w:rsid w:val="00346F7B"/>
    <w:rsid w:val="00352F63"/>
    <w:rsid w:val="00356C73"/>
    <w:rsid w:val="00371983"/>
    <w:rsid w:val="00371E47"/>
    <w:rsid w:val="00374F8C"/>
    <w:rsid w:val="00394DB3"/>
    <w:rsid w:val="003A4852"/>
    <w:rsid w:val="003A6604"/>
    <w:rsid w:val="003B38C6"/>
    <w:rsid w:val="003C2741"/>
    <w:rsid w:val="00405B96"/>
    <w:rsid w:val="0043139C"/>
    <w:rsid w:val="00435713"/>
    <w:rsid w:val="0043643A"/>
    <w:rsid w:val="004562C5"/>
    <w:rsid w:val="0047739B"/>
    <w:rsid w:val="0048137C"/>
    <w:rsid w:val="004B18C5"/>
    <w:rsid w:val="004D23B9"/>
    <w:rsid w:val="004D599B"/>
    <w:rsid w:val="004F052C"/>
    <w:rsid w:val="004F0CE3"/>
    <w:rsid w:val="004F4360"/>
    <w:rsid w:val="004F5C56"/>
    <w:rsid w:val="0050115C"/>
    <w:rsid w:val="0050181A"/>
    <w:rsid w:val="00507F6B"/>
    <w:rsid w:val="005415BB"/>
    <w:rsid w:val="00546129"/>
    <w:rsid w:val="005479F8"/>
    <w:rsid w:val="00567FF1"/>
    <w:rsid w:val="00577CC4"/>
    <w:rsid w:val="00585DFA"/>
    <w:rsid w:val="005A0FD2"/>
    <w:rsid w:val="005C0BFD"/>
    <w:rsid w:val="005E2B06"/>
    <w:rsid w:val="005F55AB"/>
    <w:rsid w:val="006006A8"/>
    <w:rsid w:val="0060206F"/>
    <w:rsid w:val="00664BE5"/>
    <w:rsid w:val="006652EE"/>
    <w:rsid w:val="0068008A"/>
    <w:rsid w:val="006900B6"/>
    <w:rsid w:val="006D2C9B"/>
    <w:rsid w:val="006E280F"/>
    <w:rsid w:val="006F2DA6"/>
    <w:rsid w:val="006F6303"/>
    <w:rsid w:val="006F7391"/>
    <w:rsid w:val="00713150"/>
    <w:rsid w:val="0071466D"/>
    <w:rsid w:val="0071549A"/>
    <w:rsid w:val="00726746"/>
    <w:rsid w:val="00726C89"/>
    <w:rsid w:val="00763B64"/>
    <w:rsid w:val="0077341A"/>
    <w:rsid w:val="007B6A62"/>
    <w:rsid w:val="007F07F7"/>
    <w:rsid w:val="0080420A"/>
    <w:rsid w:val="008062AD"/>
    <w:rsid w:val="00812D8D"/>
    <w:rsid w:val="008216B0"/>
    <w:rsid w:val="0087773E"/>
    <w:rsid w:val="0089559A"/>
    <w:rsid w:val="008A035C"/>
    <w:rsid w:val="008B3043"/>
    <w:rsid w:val="008C6AEE"/>
    <w:rsid w:val="008D341E"/>
    <w:rsid w:val="008F614C"/>
    <w:rsid w:val="009033A1"/>
    <w:rsid w:val="00903B90"/>
    <w:rsid w:val="00912BCA"/>
    <w:rsid w:val="00923AD5"/>
    <w:rsid w:val="00940AA2"/>
    <w:rsid w:val="009571D0"/>
    <w:rsid w:val="00990B65"/>
    <w:rsid w:val="009955DB"/>
    <w:rsid w:val="009973F7"/>
    <w:rsid w:val="009B3872"/>
    <w:rsid w:val="009C4F9D"/>
    <w:rsid w:val="009C5FE4"/>
    <w:rsid w:val="009E0B6B"/>
    <w:rsid w:val="00A115D4"/>
    <w:rsid w:val="00A2754F"/>
    <w:rsid w:val="00A510BF"/>
    <w:rsid w:val="00A559B1"/>
    <w:rsid w:val="00A62C50"/>
    <w:rsid w:val="00A74EB2"/>
    <w:rsid w:val="00AC1F12"/>
    <w:rsid w:val="00AD7D23"/>
    <w:rsid w:val="00AF5B83"/>
    <w:rsid w:val="00B41E74"/>
    <w:rsid w:val="00B508D1"/>
    <w:rsid w:val="00B53A3D"/>
    <w:rsid w:val="00B6401B"/>
    <w:rsid w:val="00B66DE8"/>
    <w:rsid w:val="00BB6D32"/>
    <w:rsid w:val="00BC6E2B"/>
    <w:rsid w:val="00BF4448"/>
    <w:rsid w:val="00C13A6C"/>
    <w:rsid w:val="00C15EBF"/>
    <w:rsid w:val="00C731F4"/>
    <w:rsid w:val="00C838F6"/>
    <w:rsid w:val="00CB79DE"/>
    <w:rsid w:val="00CC4D54"/>
    <w:rsid w:val="00CC7994"/>
    <w:rsid w:val="00CD5BFF"/>
    <w:rsid w:val="00CD7760"/>
    <w:rsid w:val="00CF7ECD"/>
    <w:rsid w:val="00D10492"/>
    <w:rsid w:val="00D174F5"/>
    <w:rsid w:val="00D21588"/>
    <w:rsid w:val="00D30E8B"/>
    <w:rsid w:val="00D40E76"/>
    <w:rsid w:val="00D52055"/>
    <w:rsid w:val="00D5779D"/>
    <w:rsid w:val="00D61CAD"/>
    <w:rsid w:val="00DB6EB0"/>
    <w:rsid w:val="00DC5E25"/>
    <w:rsid w:val="00DE0E10"/>
    <w:rsid w:val="00DE19D8"/>
    <w:rsid w:val="00DF1D23"/>
    <w:rsid w:val="00DF1E69"/>
    <w:rsid w:val="00DF3732"/>
    <w:rsid w:val="00E07698"/>
    <w:rsid w:val="00E15136"/>
    <w:rsid w:val="00E17609"/>
    <w:rsid w:val="00E80E26"/>
    <w:rsid w:val="00F04143"/>
    <w:rsid w:val="00F331C0"/>
    <w:rsid w:val="00F36B22"/>
    <w:rsid w:val="00F447EE"/>
    <w:rsid w:val="00F51290"/>
    <w:rsid w:val="00F57E9A"/>
    <w:rsid w:val="00F73A0A"/>
    <w:rsid w:val="00F86991"/>
    <w:rsid w:val="00F93020"/>
    <w:rsid w:val="00FC3FFC"/>
    <w:rsid w:val="00FE1B9F"/>
    <w:rsid w:val="00FE5A04"/>
    <w:rsid w:val="00FE5DF5"/>
    <w:rsid w:val="00FE7C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8F80D"/>
  <w15:docId w15:val="{0A2BB4FD-98A7-4D88-96B6-E5D50289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rFonts w:cs="Arial"/>
      <w:b/>
      <w:bCs/>
      <w:sz w:val="28"/>
    </w:rPr>
  </w:style>
  <w:style w:type="paragraph" w:styleId="Heading2">
    <w:name w:val="heading 2"/>
    <w:basedOn w:val="Normal"/>
    <w:next w:val="Normal"/>
    <w:qFormat/>
    <w:pPr>
      <w:keepNext/>
      <w:spacing w:after="60"/>
      <w:ind w:left="360"/>
      <w:outlineLvl w:val="1"/>
    </w:pPr>
    <w:rPr>
      <w:rFonts w:cs="Arial"/>
      <w:b/>
      <w:sz w:val="22"/>
    </w:rPr>
  </w:style>
  <w:style w:type="paragraph" w:styleId="Heading3">
    <w:name w:val="heading 3"/>
    <w:basedOn w:val="Normal"/>
    <w:next w:val="Normal"/>
    <w:qFormat/>
    <w:pPr>
      <w:keepNext/>
      <w:jc w:val="center"/>
      <w:outlineLvl w:val="2"/>
    </w:pPr>
    <w:rPr>
      <w:rFonts w:cs="Arial"/>
      <w:b/>
      <w:bCs/>
      <w:i/>
      <w:iC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Title">
    <w:name w:val="Title"/>
    <w:basedOn w:val="Normal"/>
    <w:qFormat/>
    <w:pPr>
      <w:jc w:val="center"/>
    </w:pPr>
    <w:rPr>
      <w:b/>
      <w:bCs/>
      <w:sz w:val="28"/>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BodyText">
    <w:name w:val="Body Text"/>
    <w:basedOn w:val="Normal"/>
    <w:semiHidden/>
    <w:rPr>
      <w:rFonts w:cs="Arial"/>
      <w:color w:val="000000"/>
      <w:szCs w:val="19"/>
      <w:lang w:val="en"/>
    </w:rPr>
  </w:style>
  <w:style w:type="paragraph" w:styleId="BodyTextIndent">
    <w:name w:val="Body Text Indent"/>
    <w:basedOn w:val="Normal"/>
    <w:semiHidden/>
    <w:pPr>
      <w:ind w:left="1080" w:hanging="360"/>
    </w:pPr>
  </w:style>
  <w:style w:type="paragraph" w:customStyle="1" w:styleId="Contacts">
    <w:name w:val="Contacts"/>
    <w:basedOn w:val="Normal"/>
    <w:pPr>
      <w:ind w:left="624"/>
    </w:pPr>
    <w:rPr>
      <w:rFonts w:cs="Arial"/>
    </w:rPr>
  </w:style>
  <w:style w:type="paragraph" w:styleId="BodyTextIndent2">
    <w:name w:val="Body Text Indent 2"/>
    <w:basedOn w:val="Normal"/>
    <w:semiHidden/>
    <w:pPr>
      <w:spacing w:after="240"/>
      <w:ind w:left="624" w:hanging="624"/>
    </w:pPr>
    <w:rPr>
      <w:rFonts w:cs="Arial"/>
    </w:rPr>
  </w:style>
  <w:style w:type="paragraph" w:styleId="BodyTextIndent3">
    <w:name w:val="Body Text Indent 3"/>
    <w:basedOn w:val="Normal"/>
    <w:link w:val="BodyTextIndent3Char"/>
    <w:semiHidden/>
    <w:pPr>
      <w:spacing w:after="240"/>
      <w:ind w:left="720"/>
    </w:pPr>
    <w:rPr>
      <w:rFonts w:cs="Arial"/>
    </w:rPr>
  </w:style>
  <w:style w:type="paragraph" w:styleId="BodyText3">
    <w:name w:val="Body Text 3"/>
    <w:basedOn w:val="Normal"/>
    <w:semiHidden/>
    <w:pPr>
      <w:spacing w:after="240"/>
    </w:pPr>
    <w:rPr>
      <w:rFonts w:cs="Arial"/>
      <w:i/>
      <w:iCs/>
    </w:rPr>
  </w:style>
  <w:style w:type="paragraph" w:styleId="Header">
    <w:name w:val="header"/>
    <w:basedOn w:val="Normal"/>
    <w:link w:val="HeaderChar"/>
    <w:uiPriority w:val="99"/>
    <w:unhideWhenUsed/>
    <w:rsid w:val="00F73A0A"/>
    <w:pPr>
      <w:tabs>
        <w:tab w:val="center" w:pos="4513"/>
        <w:tab w:val="right" w:pos="9026"/>
      </w:tabs>
    </w:pPr>
  </w:style>
  <w:style w:type="character" w:customStyle="1" w:styleId="HeaderChar">
    <w:name w:val="Header Char"/>
    <w:link w:val="Header"/>
    <w:uiPriority w:val="99"/>
    <w:rsid w:val="00F73A0A"/>
    <w:rPr>
      <w:rFonts w:ascii="Arial" w:hAnsi="Arial"/>
      <w:sz w:val="24"/>
      <w:szCs w:val="24"/>
      <w:lang w:eastAsia="en-US"/>
    </w:rPr>
  </w:style>
  <w:style w:type="paragraph" w:styleId="Footer">
    <w:name w:val="footer"/>
    <w:basedOn w:val="Normal"/>
    <w:link w:val="FooterChar"/>
    <w:uiPriority w:val="99"/>
    <w:unhideWhenUsed/>
    <w:rsid w:val="00F73A0A"/>
    <w:pPr>
      <w:tabs>
        <w:tab w:val="center" w:pos="4513"/>
        <w:tab w:val="right" w:pos="9026"/>
      </w:tabs>
    </w:pPr>
  </w:style>
  <w:style w:type="character" w:customStyle="1" w:styleId="FooterChar">
    <w:name w:val="Footer Char"/>
    <w:link w:val="Footer"/>
    <w:uiPriority w:val="99"/>
    <w:rsid w:val="00F73A0A"/>
    <w:rPr>
      <w:rFonts w:ascii="Arial" w:hAnsi="Arial"/>
      <w:sz w:val="24"/>
      <w:szCs w:val="24"/>
      <w:lang w:eastAsia="en-US"/>
    </w:rPr>
  </w:style>
  <w:style w:type="paragraph" w:styleId="BalloonText">
    <w:name w:val="Balloon Text"/>
    <w:basedOn w:val="Normal"/>
    <w:link w:val="BalloonTextChar"/>
    <w:uiPriority w:val="99"/>
    <w:semiHidden/>
    <w:unhideWhenUsed/>
    <w:rsid w:val="00F73A0A"/>
    <w:rPr>
      <w:rFonts w:ascii="Tahoma" w:hAnsi="Tahoma" w:cs="Tahoma"/>
      <w:sz w:val="16"/>
      <w:szCs w:val="16"/>
    </w:rPr>
  </w:style>
  <w:style w:type="character" w:customStyle="1" w:styleId="BalloonTextChar">
    <w:name w:val="Balloon Text Char"/>
    <w:link w:val="BalloonText"/>
    <w:uiPriority w:val="99"/>
    <w:semiHidden/>
    <w:rsid w:val="00F73A0A"/>
    <w:rPr>
      <w:rFonts w:ascii="Tahoma" w:hAnsi="Tahoma" w:cs="Tahoma"/>
      <w:sz w:val="16"/>
      <w:szCs w:val="16"/>
      <w:lang w:eastAsia="en-US"/>
    </w:rPr>
  </w:style>
  <w:style w:type="paragraph" w:styleId="ListParagraph">
    <w:name w:val="List Paragraph"/>
    <w:basedOn w:val="Normal"/>
    <w:uiPriority w:val="34"/>
    <w:qFormat/>
    <w:rsid w:val="005E2B06"/>
    <w:pPr>
      <w:ind w:left="720"/>
      <w:contextualSpacing/>
    </w:pPr>
  </w:style>
  <w:style w:type="paragraph" w:styleId="CommentText">
    <w:name w:val="annotation text"/>
    <w:basedOn w:val="Normal"/>
    <w:link w:val="CommentTextChar"/>
    <w:uiPriority w:val="99"/>
    <w:unhideWhenUsed/>
    <w:rsid w:val="00A2754F"/>
    <w:rPr>
      <w:sz w:val="20"/>
      <w:szCs w:val="20"/>
    </w:rPr>
  </w:style>
  <w:style w:type="character" w:customStyle="1" w:styleId="CommentTextChar">
    <w:name w:val="Comment Text Char"/>
    <w:basedOn w:val="DefaultParagraphFont"/>
    <w:link w:val="CommentText"/>
    <w:uiPriority w:val="99"/>
    <w:rsid w:val="00A2754F"/>
    <w:rPr>
      <w:rFonts w:ascii="Arial" w:hAnsi="Arial"/>
      <w:lang w:eastAsia="en-US"/>
    </w:rPr>
  </w:style>
  <w:style w:type="paragraph" w:styleId="CommentSubject">
    <w:name w:val="annotation subject"/>
    <w:basedOn w:val="CommentText"/>
    <w:next w:val="CommentText"/>
    <w:link w:val="CommentSubjectChar"/>
    <w:uiPriority w:val="99"/>
    <w:semiHidden/>
    <w:unhideWhenUsed/>
    <w:rsid w:val="00A2754F"/>
    <w:rPr>
      <w:b/>
      <w:bCs/>
    </w:rPr>
  </w:style>
  <w:style w:type="character" w:customStyle="1" w:styleId="CommentSubjectChar">
    <w:name w:val="Comment Subject Char"/>
    <w:basedOn w:val="CommentTextChar"/>
    <w:link w:val="CommentSubject"/>
    <w:uiPriority w:val="99"/>
    <w:semiHidden/>
    <w:rsid w:val="00A2754F"/>
    <w:rPr>
      <w:rFonts w:ascii="Arial" w:hAnsi="Arial"/>
      <w:b/>
      <w:bCs/>
      <w:lang w:eastAsia="en-US"/>
    </w:rPr>
  </w:style>
  <w:style w:type="character" w:customStyle="1" w:styleId="fontstyle01">
    <w:name w:val="fontstyle01"/>
    <w:basedOn w:val="DefaultParagraphFont"/>
    <w:rsid w:val="008216B0"/>
    <w:rPr>
      <w:rFonts w:ascii="BookAntiqua" w:hAnsi="BookAntiqua" w:hint="default"/>
      <w:b w:val="0"/>
      <w:bCs w:val="0"/>
      <w:i w:val="0"/>
      <w:iCs w:val="0"/>
      <w:color w:val="000000"/>
      <w:sz w:val="22"/>
      <w:szCs w:val="22"/>
    </w:rPr>
  </w:style>
  <w:style w:type="character" w:customStyle="1" w:styleId="fontstyle21">
    <w:name w:val="fontstyle21"/>
    <w:basedOn w:val="DefaultParagraphFont"/>
    <w:rsid w:val="008216B0"/>
    <w:rPr>
      <w:rFonts w:ascii="BookAntiqua-Italic" w:hAnsi="BookAntiqua-Italic" w:hint="default"/>
      <w:b w:val="0"/>
      <w:bCs w:val="0"/>
      <w:i/>
      <w:iCs/>
      <w:color w:val="000000"/>
      <w:sz w:val="22"/>
      <w:szCs w:val="22"/>
    </w:rPr>
  </w:style>
  <w:style w:type="table" w:styleId="TableGrid">
    <w:name w:val="Table Grid"/>
    <w:basedOn w:val="TableNormal"/>
    <w:uiPriority w:val="59"/>
    <w:rsid w:val="00A510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77341A"/>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242078">
      <w:bodyDiv w:val="1"/>
      <w:marLeft w:val="0"/>
      <w:marRight w:val="0"/>
      <w:marTop w:val="0"/>
      <w:marBottom w:val="0"/>
      <w:divBdr>
        <w:top w:val="none" w:sz="0" w:space="0" w:color="auto"/>
        <w:left w:val="none" w:sz="0" w:space="0" w:color="auto"/>
        <w:bottom w:val="none" w:sz="0" w:space="0" w:color="auto"/>
        <w:right w:val="none" w:sz="0" w:space="0" w:color="auto"/>
      </w:divBdr>
    </w:div>
    <w:div w:id="12047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nicol@chichester.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kilby@chichester.gov.uk" TargetMode="External"/><Relationship Id="rId4" Type="http://schemas.openxmlformats.org/officeDocument/2006/relationships/settings" Target="settings.xml"/><Relationship Id="rId9" Type="http://schemas.openxmlformats.org/officeDocument/2006/relationships/hyperlink" Target="mailto:sgolds@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5DD7E-4712-419D-946C-6AF319B3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Agenda Item:</vt:lpstr>
    </vt:vector>
  </TitlesOfParts>
  <Company>Chichester District Council</Company>
  <LinksUpToDate>false</LinksUpToDate>
  <CharactersWithSpaces>14303</CharactersWithSpaces>
  <SharedDoc>false</SharedDoc>
  <HLinks>
    <vt:vector size="12" baseType="variant">
      <vt:variant>
        <vt:i4>458855</vt:i4>
      </vt:variant>
      <vt:variant>
        <vt:i4>3</vt:i4>
      </vt:variant>
      <vt:variant>
        <vt:i4>0</vt:i4>
      </vt:variant>
      <vt:variant>
        <vt:i4>5</vt:i4>
      </vt:variant>
      <vt:variant>
        <vt:lpwstr>mailto:lgrange@chichester.gov.uk</vt:lpwstr>
      </vt:variant>
      <vt:variant>
        <vt:lpwstr/>
      </vt:variant>
      <vt:variant>
        <vt:i4>4587557</vt:i4>
      </vt:variant>
      <vt:variant>
        <vt:i4>0</vt:i4>
      </vt:variant>
      <vt:variant>
        <vt:i4>0</vt:i4>
      </vt:variant>
      <vt:variant>
        <vt:i4>5</vt:i4>
      </vt:variant>
      <vt:variant>
        <vt:lpwstr>mailto:janet@duncton.plus.com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Holly Nicol</dc:creator>
  <cp:lastModifiedBy>Barry Knight</cp:lastModifiedBy>
  <cp:revision>2</cp:revision>
  <cp:lastPrinted>2018-03-13T14:40:00Z</cp:lastPrinted>
  <dcterms:created xsi:type="dcterms:W3CDTF">2024-07-31T15:19:00Z</dcterms:created>
  <dcterms:modified xsi:type="dcterms:W3CDTF">2024-07-31T15:19:00Z</dcterms:modified>
</cp:coreProperties>
</file>