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8919" w14:textId="7EFFF481" w:rsidR="00C86349" w:rsidRDefault="00C86349">
      <w:pPr>
        <w:pStyle w:val="BodyText"/>
        <w:spacing w:before="10"/>
        <w:rPr>
          <w:rFonts w:ascii="Times New Roman"/>
          <w:sz w:val="11"/>
        </w:rPr>
      </w:pPr>
    </w:p>
    <w:p w14:paraId="0B723457" w14:textId="77777777" w:rsidR="00C86349" w:rsidRDefault="00C86349">
      <w:pPr>
        <w:rPr>
          <w:rFonts w:ascii="Times New Roman"/>
          <w:sz w:val="11"/>
        </w:rPr>
        <w:sectPr w:rsidR="00C86349">
          <w:headerReference w:type="default" r:id="rId7"/>
          <w:type w:val="continuous"/>
          <w:pgSz w:w="11910" w:h="16840"/>
          <w:pgMar w:top="3260" w:right="880" w:bottom="280" w:left="880" w:header="2785" w:footer="720" w:gutter="0"/>
          <w:pgNumType w:start="1"/>
          <w:cols w:space="720"/>
        </w:sectPr>
      </w:pPr>
    </w:p>
    <w:p w14:paraId="374EA02F" w14:textId="77777777" w:rsidR="00C86349" w:rsidRDefault="00C86349">
      <w:pPr>
        <w:pStyle w:val="BodyText"/>
        <w:rPr>
          <w:rFonts w:ascii="Times New Roman"/>
          <w:sz w:val="24"/>
        </w:rPr>
      </w:pPr>
    </w:p>
    <w:p w14:paraId="5E63F5DA" w14:textId="77777777" w:rsidR="00C86349" w:rsidRDefault="00C86349">
      <w:pPr>
        <w:pStyle w:val="BodyText"/>
        <w:rPr>
          <w:rFonts w:ascii="Times New Roman"/>
          <w:sz w:val="24"/>
        </w:rPr>
      </w:pPr>
    </w:p>
    <w:p w14:paraId="3BDB90AD" w14:textId="77777777" w:rsidR="00C86349" w:rsidRDefault="00C86349">
      <w:pPr>
        <w:pStyle w:val="BodyText"/>
        <w:rPr>
          <w:rFonts w:ascii="Times New Roman"/>
          <w:sz w:val="24"/>
        </w:rPr>
      </w:pPr>
    </w:p>
    <w:p w14:paraId="714A0693" w14:textId="77777777" w:rsidR="00C86349" w:rsidRDefault="00C86349">
      <w:pPr>
        <w:pStyle w:val="BodyText"/>
        <w:rPr>
          <w:rFonts w:ascii="Times New Roman"/>
          <w:sz w:val="24"/>
        </w:rPr>
      </w:pPr>
    </w:p>
    <w:p w14:paraId="3FEB2B6A" w14:textId="77777777" w:rsidR="00C86349" w:rsidRDefault="00C86349">
      <w:pPr>
        <w:pStyle w:val="BodyText"/>
        <w:spacing w:before="1"/>
        <w:rPr>
          <w:rFonts w:ascii="Times New Roman"/>
          <w:sz w:val="22"/>
        </w:rPr>
      </w:pPr>
    </w:p>
    <w:p w14:paraId="3BED5EA5" w14:textId="77777777" w:rsidR="00C86349" w:rsidRDefault="001D097C">
      <w:pPr>
        <w:ind w:left="129"/>
      </w:pPr>
      <w:r>
        <w:t>To:</w:t>
      </w:r>
    </w:p>
    <w:p w14:paraId="1C54B151" w14:textId="77777777" w:rsidR="00C86349" w:rsidRDefault="001D097C">
      <w:pPr>
        <w:spacing w:before="93"/>
        <w:ind w:left="446" w:right="1520"/>
        <w:jc w:val="center"/>
      </w:pPr>
      <w:r>
        <w:br w:type="column"/>
      </w:r>
      <w:r>
        <w:rPr>
          <w:u w:val="single"/>
        </w:rPr>
        <w:t>TOWN AND COUNTRY PLANNING ACT 1990: SECTION 191 AND 192</w:t>
      </w:r>
    </w:p>
    <w:p w14:paraId="78232DF0" w14:textId="77777777" w:rsidR="00C86349" w:rsidRDefault="001D097C">
      <w:pPr>
        <w:ind w:left="445" w:right="1520"/>
        <w:jc w:val="center"/>
      </w:pPr>
      <w:r>
        <w:rPr>
          <w:u w:val="single"/>
        </w:rPr>
        <w:t>(as amended by section 10 of the Planning and Compensation Act 1991)</w:t>
      </w:r>
      <w:r>
        <w:t xml:space="preserve"> </w:t>
      </w:r>
      <w:r>
        <w:rPr>
          <w:u w:val="single"/>
        </w:rPr>
        <w:t>TOWN AND COUNTRY PLANNING</w:t>
      </w:r>
    </w:p>
    <w:p w14:paraId="78A65542" w14:textId="77777777" w:rsidR="00C86349" w:rsidRDefault="001D097C">
      <w:pPr>
        <w:ind w:left="129" w:right="1203"/>
        <w:jc w:val="center"/>
      </w:pPr>
      <w:r>
        <w:rPr>
          <w:u w:val="single"/>
        </w:rPr>
        <w:t>(DEVELOPMENT MANAGEMENT PROCEDURE ORDER) 2015 (as amended)</w:t>
      </w:r>
      <w:r>
        <w:t xml:space="preserve"> </w:t>
      </w:r>
      <w:r>
        <w:rPr>
          <w:u w:val="single"/>
        </w:rPr>
        <w:t>ARTICLE 39 CERTIFICATE OF LAWFUL USE OR DEVELOPMENT</w:t>
      </w:r>
    </w:p>
    <w:p w14:paraId="2021B599" w14:textId="77777777" w:rsidR="00C86349" w:rsidRDefault="00C86349">
      <w:pPr>
        <w:jc w:val="center"/>
        <w:sectPr w:rsidR="00C86349">
          <w:type w:val="continuous"/>
          <w:pgSz w:w="11910" w:h="16840"/>
          <w:pgMar w:top="3260" w:right="880" w:bottom="280" w:left="880" w:header="720" w:footer="720" w:gutter="0"/>
          <w:cols w:num="2" w:space="720" w:equalWidth="0">
            <w:col w:w="487" w:space="589"/>
            <w:col w:w="9074"/>
          </w:cols>
        </w:sectPr>
      </w:pPr>
    </w:p>
    <w:p w14:paraId="4840625B" w14:textId="77777777" w:rsidR="00C86349" w:rsidRDefault="001D097C">
      <w:pPr>
        <w:tabs>
          <w:tab w:val="left" w:pos="4760"/>
        </w:tabs>
        <w:ind w:left="249"/>
      </w:pPr>
      <w:proofErr w:type="gramStart"/>
      <w:r>
        <w:t>Agent</w:t>
      </w:r>
      <w:r>
        <w:rPr>
          <w:spacing w:val="-2"/>
        </w:rPr>
        <w:t xml:space="preserve"> </w:t>
      </w:r>
      <w:r>
        <w:t>:</w:t>
      </w:r>
      <w:proofErr w:type="gramEnd"/>
      <w:r>
        <w:tab/>
        <w:t>Applicant Details</w:t>
      </w:r>
      <w:r>
        <w:rPr>
          <w:spacing w:val="1"/>
        </w:rPr>
        <w:t xml:space="preserve"> </w:t>
      </w:r>
      <w:r>
        <w:t>:</w:t>
      </w:r>
    </w:p>
    <w:p w14:paraId="690A2A9A" w14:textId="77777777" w:rsidR="00C86349" w:rsidRDefault="00C86349">
      <w:pPr>
        <w:pStyle w:val="BodyText"/>
      </w:pPr>
    </w:p>
    <w:p w14:paraId="46114537" w14:textId="77777777" w:rsidR="00C86349" w:rsidRDefault="00C86349">
      <w:pPr>
        <w:pStyle w:val="BodyText"/>
        <w:spacing w:before="4"/>
        <w:rPr>
          <w:sz w:val="28"/>
        </w:rPr>
      </w:pPr>
    </w:p>
    <w:p w14:paraId="1F991EB5" w14:textId="77777777" w:rsidR="00C86349" w:rsidRDefault="00C86349">
      <w:pPr>
        <w:rPr>
          <w:sz w:val="28"/>
        </w:rPr>
        <w:sectPr w:rsidR="00C86349">
          <w:type w:val="continuous"/>
          <w:pgSz w:w="11910" w:h="16840"/>
          <w:pgMar w:top="3260" w:right="880" w:bottom="280" w:left="880" w:header="720" w:footer="720" w:gutter="0"/>
          <w:cols w:space="720"/>
        </w:sectPr>
      </w:pPr>
    </w:p>
    <w:p w14:paraId="503BC36B" w14:textId="77777777" w:rsidR="00C86349" w:rsidRDefault="001D097C">
      <w:pPr>
        <w:spacing w:before="93"/>
        <w:ind w:left="249" w:right="214"/>
      </w:pPr>
      <w:proofErr w:type="spellStart"/>
      <w:r>
        <w:t>Mr</w:t>
      </w:r>
      <w:proofErr w:type="spellEnd"/>
      <w:r>
        <w:t xml:space="preserve"> Keith Lancaster Blake Morgan</w:t>
      </w:r>
      <w:r>
        <w:rPr>
          <w:spacing w:val="-7"/>
        </w:rPr>
        <w:t xml:space="preserve"> </w:t>
      </w:r>
      <w:r>
        <w:t>LLP</w:t>
      </w:r>
    </w:p>
    <w:p w14:paraId="1FC4CC85" w14:textId="77777777" w:rsidR="00C86349" w:rsidRDefault="001D097C">
      <w:pPr>
        <w:ind w:left="249" w:right="30"/>
      </w:pPr>
      <w:r>
        <w:t>6 New Street</w:t>
      </w:r>
      <w:r>
        <w:rPr>
          <w:spacing w:val="-12"/>
        </w:rPr>
        <w:t xml:space="preserve"> </w:t>
      </w:r>
      <w:r>
        <w:t>Square London EC4A</w:t>
      </w:r>
      <w:r>
        <w:rPr>
          <w:spacing w:val="-4"/>
        </w:rPr>
        <w:t xml:space="preserve"> </w:t>
      </w:r>
      <w:r>
        <w:t>3DJ</w:t>
      </w:r>
    </w:p>
    <w:p w14:paraId="5BE6CC54" w14:textId="77777777" w:rsidR="00C86349" w:rsidRDefault="001D097C">
      <w:pPr>
        <w:spacing w:before="93"/>
        <w:ind w:left="249" w:right="3107"/>
      </w:pPr>
      <w:r>
        <w:br w:type="column"/>
      </w:r>
      <w:proofErr w:type="spellStart"/>
      <w:r>
        <w:t>Mrs</w:t>
      </w:r>
      <w:proofErr w:type="spellEnd"/>
      <w:r>
        <w:t xml:space="preserve"> Sarah Poulter </w:t>
      </w:r>
      <w:proofErr w:type="spellStart"/>
      <w:r>
        <w:t>Martlett</w:t>
      </w:r>
      <w:proofErr w:type="spellEnd"/>
      <w:r>
        <w:t xml:space="preserve"> Homes Limited Telecom House</w:t>
      </w:r>
    </w:p>
    <w:p w14:paraId="40398D54" w14:textId="77777777" w:rsidR="00C86349" w:rsidRDefault="001D097C">
      <w:pPr>
        <w:ind w:left="249" w:right="2274"/>
      </w:pPr>
      <w:r>
        <w:t>125-135 Preston Road Brighton BN1 6AF</w:t>
      </w:r>
    </w:p>
    <w:p w14:paraId="7AEFAF0C" w14:textId="77777777" w:rsidR="00C86349" w:rsidRDefault="00C86349">
      <w:pPr>
        <w:sectPr w:rsidR="00C86349">
          <w:type w:val="continuous"/>
          <w:pgSz w:w="11910" w:h="16840"/>
          <w:pgMar w:top="3260" w:right="880" w:bottom="280" w:left="880" w:header="720" w:footer="720" w:gutter="0"/>
          <w:cols w:num="2" w:space="720" w:equalWidth="0">
            <w:col w:w="2330" w:space="2182"/>
            <w:col w:w="5638"/>
          </w:cols>
        </w:sectPr>
      </w:pPr>
    </w:p>
    <w:p w14:paraId="581B4FE7" w14:textId="74E48CF1" w:rsidR="00C86349" w:rsidRDefault="001D097C">
      <w:pPr>
        <w:pStyle w:val="BodyText"/>
        <w:spacing w:before="11"/>
        <w:rPr>
          <w:sz w:val="13"/>
        </w:rPr>
      </w:pPr>
      <w:r>
        <w:rPr>
          <w:noProof/>
        </w:rPr>
        <w:drawing>
          <wp:anchor distT="0" distB="0" distL="0" distR="0" simplePos="0" relativeHeight="15728640" behindDoc="0" locked="0" layoutInCell="1" allowOverlap="1" wp14:anchorId="15737E6A" wp14:editId="6BE4C4CD">
            <wp:simplePos x="0" y="0"/>
            <wp:positionH relativeFrom="page">
              <wp:posOffset>3810</wp:posOffset>
            </wp:positionH>
            <wp:positionV relativeFrom="page">
              <wp:posOffset>304453</wp:posOffset>
            </wp:positionV>
            <wp:extent cx="7558405" cy="1293928"/>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58405" cy="1293928"/>
                    </a:xfrm>
                    <a:prstGeom prst="rect">
                      <a:avLst/>
                    </a:prstGeom>
                  </pic:spPr>
                </pic:pic>
              </a:graphicData>
            </a:graphic>
            <wp14:sizeRelV relativeFrom="margin">
              <wp14:pctHeight>0</wp14:pctHeight>
            </wp14:sizeRelV>
          </wp:anchor>
        </w:drawing>
      </w:r>
      <w:bookmarkStart w:id="0" w:name="_Hlk173319963"/>
      <w:bookmarkEnd w:id="0"/>
    </w:p>
    <w:p w14:paraId="2AD5242A" w14:textId="77777777" w:rsidR="00C86349" w:rsidRDefault="001D097C">
      <w:pPr>
        <w:spacing w:before="93"/>
        <w:ind w:left="129" w:right="127"/>
        <w:jc w:val="both"/>
      </w:pPr>
      <w:r>
        <w:t>Chichester District Council hereby certifies that on 18th April 2017 the use and building operations described in the First Schedule in respect of the land specified in the Second Schedule to this certificate and edged in red on the plan attached to this certificate, would have been lawful within the meaning of section 192 of the Town and Country Planning Act 1990 (as amended), for the following reasons:</w:t>
      </w:r>
    </w:p>
    <w:p w14:paraId="4DD93187" w14:textId="77777777" w:rsidR="00C86349" w:rsidRDefault="00C86349">
      <w:pPr>
        <w:pStyle w:val="BodyText"/>
        <w:rPr>
          <w:sz w:val="24"/>
        </w:rPr>
      </w:pPr>
    </w:p>
    <w:p w14:paraId="204DF2D1" w14:textId="77777777" w:rsidR="00C86349" w:rsidRDefault="00C86349">
      <w:pPr>
        <w:pStyle w:val="BodyText"/>
      </w:pPr>
    </w:p>
    <w:p w14:paraId="69690F8B" w14:textId="77777777" w:rsidR="00C86349" w:rsidRDefault="001D097C">
      <w:pPr>
        <w:tabs>
          <w:tab w:val="left" w:pos="848"/>
        </w:tabs>
        <w:ind w:left="190"/>
      </w:pPr>
      <w:r>
        <w:t>1)</w:t>
      </w:r>
      <w:r>
        <w:tab/>
        <w:t>FIRST</w:t>
      </w:r>
      <w:r>
        <w:rPr>
          <w:spacing w:val="-1"/>
        </w:rPr>
        <w:t xml:space="preserve"> </w:t>
      </w:r>
      <w:r>
        <w:t>SCHEDULE</w:t>
      </w:r>
    </w:p>
    <w:p w14:paraId="7E863C9B" w14:textId="77777777" w:rsidR="00C86349" w:rsidRDefault="001D097C">
      <w:pPr>
        <w:ind w:left="848" w:right="233"/>
      </w:pPr>
      <w:r>
        <w:t xml:space="preserve">The true pre-commencement conditions were discharged by the Council before 29th November 2016 for the purposes of </w:t>
      </w:r>
      <w:proofErr w:type="spellStart"/>
      <w:r>
        <w:t>implimentation</w:t>
      </w:r>
      <w:proofErr w:type="spellEnd"/>
      <w:r>
        <w:t xml:space="preserve"> of the planning permission. All other conditions, for the reasons outlined above, are not considered to true pre-commencement conditions, although a number have, however, still be discharged by the Council. Planning permission (ref: BI/16/01809/FUL) was lawfully implemented on or before 29 November 2016 by the carrying out of material operations and, therefore, the development permitted by the planning permission can be lawfully carried out, pursuant to that permission.</w:t>
      </w:r>
    </w:p>
    <w:p w14:paraId="7ED002D6" w14:textId="77777777" w:rsidR="00C86349" w:rsidRDefault="00C86349">
      <w:pPr>
        <w:pStyle w:val="BodyText"/>
        <w:rPr>
          <w:sz w:val="22"/>
        </w:rPr>
      </w:pPr>
    </w:p>
    <w:p w14:paraId="0D09C7C0" w14:textId="77777777" w:rsidR="00C86349" w:rsidRDefault="001D097C">
      <w:pPr>
        <w:ind w:left="849"/>
      </w:pPr>
      <w:r>
        <w:t>SECOND SCHEDULE</w:t>
      </w:r>
    </w:p>
    <w:p w14:paraId="4B40DBE7" w14:textId="77777777" w:rsidR="00C86349" w:rsidRDefault="00C86349">
      <w:pPr>
        <w:pStyle w:val="BodyText"/>
        <w:rPr>
          <w:sz w:val="22"/>
        </w:rPr>
      </w:pPr>
    </w:p>
    <w:p w14:paraId="12410DE1" w14:textId="77777777" w:rsidR="00C86349" w:rsidRDefault="001D097C">
      <w:pPr>
        <w:ind w:left="849"/>
      </w:pPr>
      <w:r>
        <w:t xml:space="preserve">Field </w:t>
      </w:r>
      <w:proofErr w:type="gramStart"/>
      <w:r>
        <w:t>North West</w:t>
      </w:r>
      <w:proofErr w:type="gramEnd"/>
      <w:r>
        <w:t xml:space="preserve"> of The </w:t>
      </w:r>
      <w:proofErr w:type="spellStart"/>
      <w:r>
        <w:t>Saltings</w:t>
      </w:r>
      <w:proofErr w:type="spellEnd"/>
      <w:r>
        <w:t xml:space="preserve">, Crooked Lane, </w:t>
      </w:r>
      <w:proofErr w:type="spellStart"/>
      <w:r>
        <w:t>Birdham</w:t>
      </w:r>
      <w:proofErr w:type="spellEnd"/>
      <w:r>
        <w:t>, West Sussex.</w:t>
      </w:r>
    </w:p>
    <w:p w14:paraId="64BE25DC" w14:textId="77777777" w:rsidR="00C86349" w:rsidRDefault="00C86349">
      <w:pPr>
        <w:sectPr w:rsidR="00C86349">
          <w:type w:val="continuous"/>
          <w:pgSz w:w="11910" w:h="16840"/>
          <w:pgMar w:top="3260" w:right="880" w:bottom="280" w:left="880" w:header="720" w:footer="720" w:gutter="0"/>
          <w:cols w:space="720"/>
        </w:sectPr>
      </w:pPr>
    </w:p>
    <w:p w14:paraId="6DBF60CE" w14:textId="77777777" w:rsidR="00C86349" w:rsidRDefault="00C86349">
      <w:pPr>
        <w:pStyle w:val="BodyText"/>
        <w:spacing w:before="10"/>
        <w:rPr>
          <w:sz w:val="11"/>
        </w:rPr>
      </w:pPr>
    </w:p>
    <w:p w14:paraId="61F1B0A6" w14:textId="77777777" w:rsidR="00C86349" w:rsidRDefault="001D097C">
      <w:pPr>
        <w:spacing w:before="93"/>
        <w:ind w:left="129"/>
      </w:pPr>
      <w:r>
        <w:t>INFORMATIVE</w:t>
      </w:r>
    </w:p>
    <w:p w14:paraId="1012CD37" w14:textId="77777777" w:rsidR="00C86349" w:rsidRDefault="001D097C">
      <w:pPr>
        <w:ind w:left="128" w:right="120"/>
      </w:pPr>
      <w:r>
        <w:t>The applicant is reminded that the Council operate a formal procedure for the discharge of conditions. Details of this procedure can be found on the Council’s website (</w:t>
      </w:r>
      <w:hyperlink r:id="rId9" w:anchor="planningapplications">
        <w:r>
          <w:rPr>
            <w:color w:val="0000FF"/>
            <w:u w:val="single" w:color="0000FF"/>
          </w:rPr>
          <w:t>http://www.chichester.gov.uk/planningadvice#planningapplications</w:t>
        </w:r>
      </w:hyperlink>
      <w:r>
        <w:t>) or by telephone (01243 534734).</w:t>
      </w:r>
    </w:p>
    <w:p w14:paraId="3C576297" w14:textId="0B957E21" w:rsidR="00C86349" w:rsidRDefault="001D097C">
      <w:pPr>
        <w:pStyle w:val="BodyText"/>
        <w:spacing w:line="40" w:lineRule="exact"/>
        <w:ind w:left="801"/>
        <w:rPr>
          <w:sz w:val="4"/>
        </w:rPr>
      </w:pPr>
      <w:r>
        <w:rPr>
          <w:noProof/>
          <w:sz w:val="4"/>
        </w:rPr>
        <mc:AlternateContent>
          <mc:Choice Requires="wpg">
            <w:drawing>
              <wp:inline distT="0" distB="0" distL="0" distR="0" wp14:anchorId="5146DA21" wp14:editId="0B27F743">
                <wp:extent cx="1270" cy="25400"/>
                <wp:effectExtent l="19685" t="1905" r="17145" b="1270"/>
                <wp:docPr id="8"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400"/>
                          <a:chOff x="0" y="0"/>
                          <a:chExt cx="2" cy="40"/>
                        </a:xfrm>
                      </wpg:grpSpPr>
                      <wps:wsp>
                        <wps:cNvPr id="10" name="Line 5"/>
                        <wps:cNvCnPr>
                          <a:cxnSpLocks noChangeShapeType="1"/>
                        </wps:cNvCnPr>
                        <wps:spPr bwMode="auto">
                          <a:xfrm>
                            <a:off x="0" y="20"/>
                            <a:ext cx="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6AC44D" id="Group 4" o:spid="_x0000_s1026" alt="&quot;&quot;" style="width:.1pt;height:2pt;mso-position-horizontal-relative:char;mso-position-vertical-relative:line" coordsize="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WAFwIAAKoEAAAOAAAAZHJzL2Uyb0RvYy54bWyklMFu2zAMhu8D9g6C74sTo90GI04PSZtL&#10;tgVo9wCMLNvCZFGQlDh5+1GymqTpZeh8EESJpH5+lDx/OPaKHYR1EnWVzSbTjAnNsZa6rbLfL09f&#10;vmfMedA1KNSiyk7CZQ+Lz5/mgylFgR2qWlhGSbQrB1NlnfemzHPHO9GDm6ARmjYbtD14Mm2b1xYG&#10;yt6rvJhOv+YD2tpY5MI5Wl2Nm9ki5m8awf2vpnHCM1VlpM3H0cZxF8Z8MYeytWA6yZMM+ICKHqSm&#10;Q8+pVuCB7a18l6qX3KLDxk849jk2jeQi1kDVzKY31awt7k2spS2H1pwxEdobTh9Oy38e1tY8m60d&#10;1dN0g/yPIy75YNryej/Y7ejMdsMPrKmfsPcYCz82tg8pqCR2jHxPZ77i6BmnxVnxjXrAaaO4v5sm&#10;+LyjDr0L4d1jCirGiLvonkM5HhTFJTGh2XR73AWQ+z9Azx0YEbm7AGBrmaxJPWnX0FPRG6kFuw93&#10;JxxMHks98uNHnfgxjcsOdCtirpeTobBZiCDhVyHBcAT/H3kWidkr0ETzLRoojXV+LbBnYVJliuTG&#10;HsFh43zQcHEJLdP4JJWidSiVZsNrd4LtUMk67EbDtrulsuwA4THFL1Z04xYOXYHrRr+YYXxmdJt1&#10;HY/pBNSPae5BqnFOspROhAKUEe8O69PWvpKjLqebSQ8iVpIeb3hx13b0uvxiFn8BAAD//wMAUEsD&#10;BBQABgAIAAAAIQAsP/T12QAAAAABAAAPAAAAZHJzL2Rvd25yZXYueG1sTI9PS8NAEMXvgt9hGcGb&#10;3aT+ocRMSinqqQi2gvQ2zU6T0OxsyG6T9Nu7etHLwOM93vtNvpxsqwbufeMEIZ0loFhKZxqpED53&#10;r3cLUD6QGGqdMMKFPSyL66ucMuNG+eBhGyoVS8RnhFCH0GVa+7JmS37mOpboHV1vKUTZV9r0NMZy&#10;2+p5kjxpS43EhZo6XtdcnrZni/A20ri6T1+Gzem4vux3j+9fm5QRb2+m1TOowFP4C8MPfkSHIjId&#10;3FmMVy1CfCT83ujNQR0QHhLQRa7/gxffAAAA//8DAFBLAQItABQABgAIAAAAIQC2gziS/gAAAOEB&#10;AAATAAAAAAAAAAAAAAAAAAAAAABbQ29udGVudF9UeXBlc10ueG1sUEsBAi0AFAAGAAgAAAAhADj9&#10;If/WAAAAlAEAAAsAAAAAAAAAAAAAAAAALwEAAF9yZWxzLy5yZWxzUEsBAi0AFAAGAAgAAAAhAGBB&#10;5YAXAgAAqgQAAA4AAAAAAAAAAAAAAAAALgIAAGRycy9lMm9Eb2MueG1sUEsBAi0AFAAGAAgAAAAh&#10;ACw/9PXZAAAAAAEAAA8AAAAAAAAAAAAAAAAAcQQAAGRycy9kb3ducmV2LnhtbFBLBQYAAAAABAAE&#10;APMAAAB3BQAAAAA=&#10;">
                <v:line id="Line 5" o:spid="_x0000_s1027" style="position:absolute;visibility:visible;mso-wrap-style:square" from="0,20" to="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swgAAANsAAAAPAAAAZHJzL2Rvd25yZXYueG1sRI9Pi8JA&#10;DMXvC/sdhix4W6cKilSnIkIXb2L14i120j/YyZTOrNZvbw4Le0t4L+/9stmOrlMPGkLr2cBsmoAi&#10;Lr1tuTZwOeffK1AhIlvsPJOBFwXYZp8fG0ytf/KJHkWslYRwSNFAE2Ofah3KhhyGqe+JRav84DDK&#10;OtTaDviUcNfpeZIstcOWpaHBnvYNlffi1xm4Xy+L/Oe4t+eu2NlbncfrrbLGTL7G3RpUpDH+m/+u&#10;D1bwhV5+kQF09gYAAP//AwBQSwECLQAUAAYACAAAACEA2+H2y+4AAACFAQAAEwAAAAAAAAAAAAAA&#10;AAAAAAAAW0NvbnRlbnRfVHlwZXNdLnhtbFBLAQItABQABgAIAAAAIQBa9CxbvwAAABUBAAALAAAA&#10;AAAAAAAAAAAAAB8BAABfcmVscy8ucmVsc1BLAQItABQABgAIAAAAIQA19C+swgAAANsAAAAPAAAA&#10;AAAAAAAAAAAAAAcCAABkcnMvZG93bnJldi54bWxQSwUGAAAAAAMAAwC3AAAA9gIAAAAA&#10;" strokeweight="2pt"/>
                <w10:anchorlock/>
              </v:group>
            </w:pict>
          </mc:Fallback>
        </mc:AlternateContent>
      </w:r>
    </w:p>
    <w:p w14:paraId="7F6E09C0" w14:textId="5AB27C3F" w:rsidR="00C86349" w:rsidRDefault="001D097C">
      <w:pPr>
        <w:pStyle w:val="BodyText"/>
        <w:spacing w:before="2"/>
        <w:rPr>
          <w:sz w:val="15"/>
        </w:rPr>
      </w:pPr>
      <w:r>
        <w:rPr>
          <w:noProof/>
        </w:rPr>
        <mc:AlternateContent>
          <mc:Choice Requires="wps">
            <w:drawing>
              <wp:anchor distT="0" distB="0" distL="0" distR="0" simplePos="0" relativeHeight="487588864" behindDoc="1" locked="0" layoutInCell="1" allowOverlap="1" wp14:anchorId="5DD95756" wp14:editId="17457991">
                <wp:simplePos x="0" y="0"/>
                <wp:positionH relativeFrom="page">
                  <wp:posOffset>624205</wp:posOffset>
                </wp:positionH>
                <wp:positionV relativeFrom="paragraph">
                  <wp:posOffset>144780</wp:posOffset>
                </wp:positionV>
                <wp:extent cx="6313805" cy="1270"/>
                <wp:effectExtent l="0" t="0" r="0" b="0"/>
                <wp:wrapTopAndBottom/>
                <wp:docPr id="6"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983 983"/>
                            <a:gd name="T1" fmla="*/ T0 w 9943"/>
                            <a:gd name="T2" fmla="+- 0 10926 983"/>
                            <a:gd name="T3" fmla="*/ T2 w 9943"/>
                          </a:gdLst>
                          <a:ahLst/>
                          <a:cxnLst>
                            <a:cxn ang="0">
                              <a:pos x="T1" y="0"/>
                            </a:cxn>
                            <a:cxn ang="0">
                              <a:pos x="T3" y="0"/>
                            </a:cxn>
                          </a:cxnLst>
                          <a:rect l="0" t="0" r="r" b="b"/>
                          <a:pathLst>
                            <a:path w="9943">
                              <a:moveTo>
                                <a:pt x="0" y="0"/>
                              </a:moveTo>
                              <a:lnTo>
                                <a:pt x="9943"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419F8" id="Freeform 3" o:spid="_x0000_s1026" alt="&quot;&quot;" style="position:absolute;margin-left:49.15pt;margin-top:11.4pt;width:497.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V2mgIAAJYFAAAOAAAAZHJzL2Uyb0RvYy54bWysVNtu2zAMfR+wfxD0uKH1JWnaGHWKoV2H&#10;Ad0FaPYBiizHxmRRk5Q43dePkuzUS7eXYQFiUCZ1eHhI8/rm0EmyF8a2oEqanaeUCMWhatW2pN/W&#10;92dXlFjHVMUkKFHSJ2Hpzer1q+teFyKHBmQlDEEQZYtel7RxThdJYnkjOmbPQQuFzhpMxxwezTap&#10;DOsRvZNJnqaLpAdTaQNcWItv76KTrgJ+XQvuvtS1FY7IkiI3F54mPDf+mayuWbE1TDctH2iwf2DR&#10;sVZh0iPUHXOM7Ez7AqpruQELtTvn0CVQ1y0XoQasJktPqnlsmBahFhTH6qNM9v/B8s/7R/3VeOpW&#10;PwD/blGRpNe2OHr8wWIM2fSfoMIesp2DUOyhNp2/iWWQQ9D06aipODjC8eVils2u0gtKOPqy/DJI&#10;nrBivMt31n0QEHDY/sG62JEKraBnRRTrMOkau1d3Epvz9oykZHk18/+hf8egbAx6k5B1SnqyXM5f&#10;BOVjUEDK0mW++BPWbAzzWPkEC9lvR36sGSnzgxo4o0WYn/80qKTBenXWyG2UBxEwyNf3l1jMfRob&#10;7wwpDA726UgbSnCkN1ESzZxn5lN4k/QlDVL4Fx3sxRqCy530DZM8e6WaRoXrU1bRjTd8AhyaaISk&#10;nuukrwruWylDY6XyVLJlehHFsSDbyns9HWu2m1tpyJ75rzX8fDWI9luYNtbdMdvEuOCKRRvYqSqk&#10;aQSr3g+2Y62MNgJJVD2Mt59ovyVssYHqCafbQFwOuMzQaMD8pKTHxVBS+2PHjKBEflT45S2z+dxv&#10;knCYX1zmeDBTz2bqYYojVEkdxZHw5q2L22enTbttMFMWhkTBO/yq6taPf+AXWQ0H/PiDDMOi8ttl&#10;eg5Rz+t09QsAAP//AwBQSwMEFAAGAAgAAAAhAIHRxR7eAAAACQEAAA8AAABkcnMvZG93bnJldi54&#10;bWxMj8FOwzAQRO9I/IO1SNyo0xSVJo1TRUgUcWzh0OM2duMo8TqK3Tbw9WxPcNyZ0eybYjO5XlzM&#10;GFpPCuazBISh2uuWGgVfn29PKxAhImnsPRkF3ybApry/KzDX/ko7c9nHRnAJhRwV2BiHXMpQW+Mw&#10;zPxgiL2THx1GPsdG6hGvXO56mSbJUjpsiT9YHMyrNXW3PzsFH/an3g6YHU6Hl131/kzdtq06pR4f&#10;pmoNIpop/oXhhs/oUDLT0Z9JB9EryFYLTipIU15w85MsXYI4srJIQJaF/L+g/AUAAP//AwBQSwEC&#10;LQAUAAYACAAAACEAtoM4kv4AAADhAQAAEwAAAAAAAAAAAAAAAAAAAAAAW0NvbnRlbnRfVHlwZXNd&#10;LnhtbFBLAQItABQABgAIAAAAIQA4/SH/1gAAAJQBAAALAAAAAAAAAAAAAAAAAC8BAABfcmVscy8u&#10;cmVsc1BLAQItABQABgAIAAAAIQBFs5V2mgIAAJYFAAAOAAAAAAAAAAAAAAAAAC4CAABkcnMvZTJv&#10;RG9jLnhtbFBLAQItABQABgAIAAAAIQCB0cUe3gAAAAkBAAAPAAAAAAAAAAAAAAAAAPQEAABkcnMv&#10;ZG93bnJldi54bWxQSwUGAAAAAAQABADzAAAA/wUAAAAA&#10;" path="m,l9943,e" filled="f" strokeweight="1.5pt">
                <v:path arrowok="t" o:connecttype="custom" o:connectlocs="0,0;6313805,0" o:connectangles="0,0"/>
                <w10:wrap type="topAndBottom" anchorx="page"/>
              </v:shape>
            </w:pict>
          </mc:Fallback>
        </mc:AlternateContent>
      </w:r>
    </w:p>
    <w:p w14:paraId="3B791538" w14:textId="77777777" w:rsidR="00C86349" w:rsidRDefault="00C86349">
      <w:pPr>
        <w:pStyle w:val="BodyText"/>
        <w:spacing w:before="1"/>
        <w:rPr>
          <w:sz w:val="13"/>
        </w:rPr>
      </w:pPr>
    </w:p>
    <w:p w14:paraId="2F2FD299" w14:textId="77777777" w:rsidR="00C86349" w:rsidRDefault="001D097C">
      <w:pPr>
        <w:spacing w:before="93"/>
        <w:ind w:left="129" w:right="181"/>
      </w:pPr>
      <w:r>
        <w:t xml:space="preserve">The plans the subject of this decision can be viewed on the Council’s website </w:t>
      </w:r>
      <w:hyperlink r:id="rId10">
        <w:r>
          <w:rPr>
            <w:color w:val="0000FF"/>
            <w:u w:val="single" w:color="0000FF"/>
          </w:rPr>
          <w:t>www.chichester.gov.uk</w:t>
        </w:r>
      </w:hyperlink>
      <w:r>
        <w:rPr>
          <w:color w:val="0000FF"/>
        </w:rPr>
        <w:t xml:space="preserve"> </w:t>
      </w:r>
      <w:r>
        <w:t>quoting the reference number of the application. For all applications after May 2003, the</w:t>
      </w:r>
    </w:p>
    <w:p w14:paraId="58AEF579" w14:textId="77777777" w:rsidR="00C86349" w:rsidRDefault="001D097C">
      <w:pPr>
        <w:ind w:left="129"/>
      </w:pPr>
      <w:r>
        <w:t>relevant plans are listed as “Plans-Decided”.</w:t>
      </w:r>
    </w:p>
    <w:p w14:paraId="4B0BFE25" w14:textId="77777777" w:rsidR="00C86349" w:rsidRDefault="00C86349">
      <w:pPr>
        <w:pStyle w:val="BodyText"/>
        <w:rPr>
          <w:sz w:val="22"/>
        </w:rPr>
      </w:pPr>
    </w:p>
    <w:p w14:paraId="2621AD75" w14:textId="77777777" w:rsidR="00C86349" w:rsidRDefault="001D097C">
      <w:pPr>
        <w:tabs>
          <w:tab w:val="left" w:pos="5181"/>
        </w:tabs>
        <w:ind w:left="190"/>
        <w:rPr>
          <w:sz w:val="20"/>
        </w:rPr>
      </w:pPr>
      <w:proofErr w:type="gramStart"/>
      <w:r>
        <w:t>Date :</w:t>
      </w:r>
      <w:proofErr w:type="gramEnd"/>
      <w:r>
        <w:t xml:space="preserve"> </w:t>
      </w:r>
      <w:r>
        <w:rPr>
          <w:u w:val="single"/>
        </w:rPr>
        <w:t>25</w:t>
      </w:r>
      <w:r>
        <w:rPr>
          <w:spacing w:val="-4"/>
          <w:u w:val="single"/>
        </w:rPr>
        <w:t xml:space="preserve"> </w:t>
      </w:r>
      <w:r>
        <w:rPr>
          <w:u w:val="single"/>
        </w:rPr>
        <w:t>July</w:t>
      </w:r>
      <w:r>
        <w:rPr>
          <w:spacing w:val="-1"/>
          <w:u w:val="single"/>
        </w:rPr>
        <w:t xml:space="preserve"> </w:t>
      </w:r>
      <w:r>
        <w:rPr>
          <w:u w:val="single"/>
        </w:rPr>
        <w:t>2017</w:t>
      </w:r>
      <w:r>
        <w:tab/>
      </w:r>
      <w:r>
        <w:rPr>
          <w:position w:val="-5"/>
          <w:sz w:val="20"/>
        </w:rPr>
        <w:t>Signed:</w:t>
      </w:r>
    </w:p>
    <w:p w14:paraId="75081713" w14:textId="77777777" w:rsidR="00C86349" w:rsidRDefault="001D097C" w:rsidP="001D097C">
      <w:pPr>
        <w:pStyle w:val="BodyText"/>
        <w:spacing w:before="7"/>
        <w:ind w:left="5245"/>
        <w:rPr>
          <w:sz w:val="21"/>
        </w:rPr>
      </w:pPr>
      <w:r>
        <w:rPr>
          <w:noProof/>
        </w:rPr>
        <w:drawing>
          <wp:inline distT="0" distB="0" distL="0" distR="0" wp14:anchorId="75F86A36" wp14:editId="1A319387">
            <wp:extent cx="1266975" cy="249364"/>
            <wp:effectExtent l="0" t="0" r="0" b="0"/>
            <wp:docPr id="3" name="image2.jpeg" descr="Andrew Frost Head of Planning Services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ndrew Frost Head of Planning Services signatur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975" cy="249364"/>
                    </a:xfrm>
                    <a:prstGeom prst="rect">
                      <a:avLst/>
                    </a:prstGeom>
                  </pic:spPr>
                </pic:pic>
              </a:graphicData>
            </a:graphic>
          </wp:inline>
        </w:drawing>
      </w:r>
    </w:p>
    <w:p w14:paraId="526A2F3C" w14:textId="77777777" w:rsidR="00C86349" w:rsidRDefault="001D097C">
      <w:pPr>
        <w:spacing w:before="121"/>
        <w:ind w:left="5181"/>
        <w:rPr>
          <w:sz w:val="24"/>
        </w:rPr>
      </w:pPr>
      <w:r>
        <w:rPr>
          <w:sz w:val="24"/>
        </w:rPr>
        <w:t>Andrew Frost</w:t>
      </w:r>
    </w:p>
    <w:p w14:paraId="4EA2EA09" w14:textId="77777777" w:rsidR="00C86349" w:rsidRDefault="001D097C">
      <w:pPr>
        <w:pStyle w:val="BodyText"/>
        <w:ind w:left="5181" w:right="2592"/>
      </w:pPr>
      <w:r>
        <w:t xml:space="preserve">Head of Planning Services Chichester </w:t>
      </w:r>
      <w:proofErr w:type="spellStart"/>
      <w:r>
        <w:t>Distict</w:t>
      </w:r>
      <w:proofErr w:type="spellEnd"/>
      <w:r>
        <w:t xml:space="preserve"> Idox</w:t>
      </w:r>
    </w:p>
    <w:p w14:paraId="5AF941EC" w14:textId="77777777" w:rsidR="00C86349" w:rsidRDefault="00C86349">
      <w:pPr>
        <w:pStyle w:val="BodyText"/>
        <w:rPr>
          <w:sz w:val="22"/>
        </w:rPr>
      </w:pPr>
    </w:p>
    <w:p w14:paraId="2762CEBB" w14:textId="77777777" w:rsidR="00C86349" w:rsidRDefault="001D097C">
      <w:pPr>
        <w:ind w:left="129"/>
      </w:pPr>
      <w:r>
        <w:t>Notes</w:t>
      </w:r>
    </w:p>
    <w:p w14:paraId="14A1A72A" w14:textId="77777777" w:rsidR="00C86349" w:rsidRDefault="00C86349">
      <w:pPr>
        <w:pStyle w:val="BodyText"/>
        <w:rPr>
          <w:sz w:val="22"/>
        </w:rPr>
      </w:pPr>
    </w:p>
    <w:p w14:paraId="1896B7D3" w14:textId="77777777" w:rsidR="00C86349" w:rsidRDefault="001D097C">
      <w:pPr>
        <w:pStyle w:val="ListParagraph"/>
        <w:numPr>
          <w:ilvl w:val="0"/>
          <w:numId w:val="2"/>
        </w:numPr>
        <w:tabs>
          <w:tab w:val="left" w:pos="465"/>
        </w:tabs>
        <w:ind w:right="128" w:firstLine="0"/>
      </w:pPr>
      <w:r>
        <w:t>This certificate is issued solely for the purpose of section 192 of the Town and Country Planning Act 1990 (as</w:t>
      </w:r>
      <w:r>
        <w:rPr>
          <w:spacing w:val="-1"/>
        </w:rPr>
        <w:t xml:space="preserve"> </w:t>
      </w:r>
      <w:r>
        <w:t>amended).</w:t>
      </w:r>
    </w:p>
    <w:p w14:paraId="6916CAA7" w14:textId="77777777" w:rsidR="00C86349" w:rsidRDefault="00C86349">
      <w:pPr>
        <w:pStyle w:val="BodyText"/>
        <w:rPr>
          <w:sz w:val="22"/>
        </w:rPr>
      </w:pPr>
    </w:p>
    <w:p w14:paraId="2A6960EE" w14:textId="77777777" w:rsidR="00C86349" w:rsidRDefault="001D097C">
      <w:pPr>
        <w:pStyle w:val="ListParagraph"/>
        <w:numPr>
          <w:ilvl w:val="0"/>
          <w:numId w:val="2"/>
        </w:numPr>
        <w:tabs>
          <w:tab w:val="left" w:pos="495"/>
        </w:tabs>
        <w:ind w:firstLine="0"/>
      </w:pPr>
      <w:r>
        <w:t>It certifies that the use and operations specified in the First Schedule taking place on the land described in the Second Schedule would have been lawful on the specified date and, thus, would not have been liable to enforcement action under section 172 of the 1990 Act on that</w:t>
      </w:r>
      <w:r>
        <w:rPr>
          <w:spacing w:val="-19"/>
        </w:rPr>
        <w:t xml:space="preserve"> </w:t>
      </w:r>
      <w:r>
        <w:t>date.</w:t>
      </w:r>
    </w:p>
    <w:p w14:paraId="27B85265" w14:textId="77777777" w:rsidR="00C86349" w:rsidRDefault="00C86349">
      <w:pPr>
        <w:pStyle w:val="BodyText"/>
        <w:rPr>
          <w:sz w:val="22"/>
        </w:rPr>
      </w:pPr>
    </w:p>
    <w:p w14:paraId="653DAE8D" w14:textId="77777777" w:rsidR="00C86349" w:rsidRDefault="001D097C">
      <w:pPr>
        <w:pStyle w:val="ListParagraph"/>
        <w:numPr>
          <w:ilvl w:val="0"/>
          <w:numId w:val="2"/>
        </w:numPr>
        <w:tabs>
          <w:tab w:val="left" w:pos="440"/>
        </w:tabs>
        <w:ind w:firstLine="0"/>
      </w:pPr>
      <w:r>
        <w:t>This certificate applies only to the extent of the use and operations described in the First Schedule and to the land specified in the Second Schedule and identified on the attached plan. Any use or operations which are materially different from those described or which relates to other land may render the owner or occupier liable to enforcement</w:t>
      </w:r>
      <w:r>
        <w:rPr>
          <w:spacing w:val="-4"/>
        </w:rPr>
        <w:t xml:space="preserve"> </w:t>
      </w:r>
      <w:r>
        <w:t>action.</w:t>
      </w:r>
    </w:p>
    <w:p w14:paraId="0A5E4A77" w14:textId="77777777" w:rsidR="00C86349" w:rsidRDefault="00C86349">
      <w:pPr>
        <w:pStyle w:val="BodyText"/>
        <w:rPr>
          <w:sz w:val="22"/>
        </w:rPr>
      </w:pPr>
    </w:p>
    <w:p w14:paraId="5E5B78A4" w14:textId="77777777" w:rsidR="00C86349" w:rsidRDefault="001D097C">
      <w:pPr>
        <w:pStyle w:val="ListParagraph"/>
        <w:numPr>
          <w:ilvl w:val="0"/>
          <w:numId w:val="2"/>
        </w:numPr>
        <w:tabs>
          <w:tab w:val="left" w:pos="435"/>
        </w:tabs>
        <w:ind w:right="515" w:firstLine="0"/>
      </w:pPr>
      <w:r>
        <w:t>The effect of the certificate is also qualified by the proviso in section 192(4) of the 1990 Act, as amended, which states that the lawfulness of a described use or operation is only conclusively presumed where there has been no material change, before the use is instituted or the operations begun, in any of the matters relevant to determining such</w:t>
      </w:r>
      <w:r>
        <w:rPr>
          <w:spacing w:val="-6"/>
        </w:rPr>
        <w:t xml:space="preserve"> </w:t>
      </w:r>
      <w:proofErr w:type="gramStart"/>
      <w:r>
        <w:t>lawfulness</w:t>
      </w:r>
      <w:proofErr w:type="gramEnd"/>
    </w:p>
    <w:p w14:paraId="76301B5E" w14:textId="77777777" w:rsidR="00C86349" w:rsidRDefault="00C86349">
      <w:pPr>
        <w:sectPr w:rsidR="00C86349">
          <w:pgSz w:w="11910" w:h="16840"/>
          <w:pgMar w:top="3260" w:right="880" w:bottom="280" w:left="880" w:header="2785" w:footer="0" w:gutter="0"/>
          <w:cols w:space="720"/>
        </w:sectPr>
      </w:pPr>
    </w:p>
    <w:p w14:paraId="2E96E5A7" w14:textId="4016EBD6" w:rsidR="00C86349" w:rsidRDefault="00C86349">
      <w:pPr>
        <w:pStyle w:val="BodyText"/>
      </w:pPr>
    </w:p>
    <w:p w14:paraId="6DF4FEEC" w14:textId="77777777" w:rsidR="00C86349" w:rsidRDefault="00C86349">
      <w:pPr>
        <w:pStyle w:val="BodyText"/>
        <w:spacing w:before="11"/>
        <w:rPr>
          <w:sz w:val="21"/>
        </w:rPr>
      </w:pPr>
    </w:p>
    <w:p w14:paraId="70AE3DD1" w14:textId="77777777" w:rsidR="00C86349" w:rsidRDefault="00C86349">
      <w:pPr>
        <w:pStyle w:val="BodyText"/>
      </w:pPr>
    </w:p>
    <w:p w14:paraId="678667F2" w14:textId="43428F12" w:rsidR="00C86349" w:rsidRDefault="001D097C">
      <w:pPr>
        <w:pStyle w:val="BodyText"/>
        <w:spacing w:before="3"/>
        <w:rPr>
          <w:sz w:val="22"/>
        </w:rPr>
      </w:pPr>
      <w:r>
        <w:rPr>
          <w:noProof/>
        </w:rPr>
        <mc:AlternateContent>
          <mc:Choice Requires="wps">
            <w:drawing>
              <wp:anchor distT="0" distB="0" distL="0" distR="0" simplePos="0" relativeHeight="487589888" behindDoc="1" locked="0" layoutInCell="1" allowOverlap="1" wp14:anchorId="5BAA1CB4" wp14:editId="2D91E01B">
                <wp:simplePos x="0" y="0"/>
                <wp:positionH relativeFrom="page">
                  <wp:posOffset>624205</wp:posOffset>
                </wp:positionH>
                <wp:positionV relativeFrom="paragraph">
                  <wp:posOffset>192405</wp:posOffset>
                </wp:positionV>
                <wp:extent cx="6313805" cy="1270"/>
                <wp:effectExtent l="0" t="0" r="0" b="0"/>
                <wp:wrapTopAndBottom/>
                <wp:docPr id="4"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983 983"/>
                            <a:gd name="T1" fmla="*/ T0 w 9943"/>
                            <a:gd name="T2" fmla="+- 0 10926 983"/>
                            <a:gd name="T3" fmla="*/ T2 w 9943"/>
                          </a:gdLst>
                          <a:ahLst/>
                          <a:cxnLst>
                            <a:cxn ang="0">
                              <a:pos x="T1" y="0"/>
                            </a:cxn>
                            <a:cxn ang="0">
                              <a:pos x="T3" y="0"/>
                            </a:cxn>
                          </a:cxnLst>
                          <a:rect l="0" t="0" r="r" b="b"/>
                          <a:pathLst>
                            <a:path w="9943">
                              <a:moveTo>
                                <a:pt x="0" y="0"/>
                              </a:moveTo>
                              <a:lnTo>
                                <a:pt x="994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BDCA" id="Freeform 2" o:spid="_x0000_s1026" alt="&quot;&quot;" style="position:absolute;margin-left:49.15pt;margin-top:15.15pt;width:497.1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6vmQIAAJUFAAAOAAAAZHJzL2Uyb0RvYy54bWysVNtu2zAMfR+wfxD0uKH1JUnbGHWKoV2H&#10;Ad0FaPYBiizHxmRRk5Q43dePop00S7eXYQFiUCZ1eHhI8/pm12m2Vc63YEqenaecKSOhas265N+W&#10;92dXnPkgTCU0GFXyJ+X5zeL1q+veFiqHBnSlHEMQ44velrwJwRZJ4mWjOuHPwSqDzhpcJwIe3Tqp&#10;nOgRvdNJnqYXSQ+usg6k8h7f3g1OviD8ulYyfKlrrwLTJUdugZ6Onqv4TBbXolg7YZtWjjTEP7Do&#10;RGsw6QHqTgTBNq59AdW10oGHOpxL6BKo61YqqgGrydKTah4bYRXVguJ4e5DJ/z9Y+Xn7aL+6SN3b&#10;B5DfPSqS9NYXB088eIxhq/4TVNhDsQlAxe5q18WbWAbbkaZPB03VLjCJLy8m2eQqnXEm0ZfllyR5&#10;Ior9Xbnx4YMCwhHbBx+GjlRokZ4VM6LDpEvsXt1pbM7bM5ay+dUk/sf+HYKyfdCbhC1T1rP5fPoi&#10;KN8HEVKWzvOLP2FN9mERKz/CQvbrPT/R7CnLnRk5o8VEnP+UVLLgozpL5LaXBxEwKNb3l1jMfRo7&#10;3BlTOBzs05F2nOFIrwZJrAiRWUwRTdaXnKSILzrYqiWQK5z0DZM8e7U5jqLrx6wGN96ICXBoBoOS&#10;Rq5HfTVw32pNjdWGqMzyGWnjQbdVdEY23q1Xt9qxrYgfK/1iMQj2W5h1PtwJ3wxx5BpqdrAxFWVp&#10;lKjej3YQrR5sBNIoOk13HOi4JHyxguoJh9vBsBtwl6HRgPvJWY97oeT+x0Y4xZn+aPDDm2fTaVwk&#10;dJjOLnM8uGPP6tgjjESokgeOExHN2zAsn4117brBTBnpYOAdflR1G6ef+A2sxgN++yTDuKficjk+&#10;U9TzNl38AgAA//8DAFBLAwQUAAYACAAAACEARnR8DtwAAAAJAQAADwAAAGRycy9kb3ducmV2Lnht&#10;bEyPQU/DMAyF70j8h8hI3FjCJqat1J0ACYR6Y5t2ThuvrWicKsnW8u9JT3Cy7Pf0/L18N9leXMmH&#10;zjHC40KBIK6d6bhBOB7eHzYgQtRsdO+YEH4owK64vcl1ZtzIX3Tdx0akEA6ZRmhjHDIpQ92S1WHh&#10;BuKknZ23OqbVN9J4PaZw28ulUmtpdcfpQ6sHemup/t5fLEL1WsaxPMfD58dJyfIUvPRHj3h/N708&#10;g4g0xT8zzPgJHYrEVLkLmyB6hO1mlZwIK5XmrKvtcg2imi9PIItc/m9Q/AIAAP//AwBQSwECLQAU&#10;AAYACAAAACEAtoM4kv4AAADhAQAAEwAAAAAAAAAAAAAAAAAAAAAAW0NvbnRlbnRfVHlwZXNdLnht&#10;bFBLAQItABQABgAIAAAAIQA4/SH/1gAAAJQBAAALAAAAAAAAAAAAAAAAAC8BAABfcmVscy8ucmVs&#10;c1BLAQItABQABgAIAAAAIQAEVd6vmQIAAJUFAAAOAAAAAAAAAAAAAAAAAC4CAABkcnMvZTJvRG9j&#10;LnhtbFBLAQItABQABgAIAAAAIQBGdHwO3AAAAAkBAAAPAAAAAAAAAAAAAAAAAPMEAABkcnMvZG93&#10;bnJldi54bWxQSwUGAAAAAAQABADzAAAA/AUAAAAA&#10;" path="m,l9943,e" filled="f">
                <v:path arrowok="t" o:connecttype="custom" o:connectlocs="0,0;6313805,0" o:connectangles="0,0"/>
                <w10:wrap type="topAndBottom" anchorx="page"/>
              </v:shape>
            </w:pict>
          </mc:Fallback>
        </mc:AlternateContent>
      </w:r>
    </w:p>
    <w:p w14:paraId="2A4E93D8" w14:textId="37ABC99D" w:rsidR="00C86349" w:rsidRDefault="004E2D42" w:rsidP="004E2D42">
      <w:pPr>
        <w:jc w:val="center"/>
        <w:sectPr w:rsidR="00C86349">
          <w:pgSz w:w="11910" w:h="16840"/>
          <w:pgMar w:top="3260" w:right="880" w:bottom="280" w:left="880" w:header="2785" w:footer="0" w:gutter="0"/>
          <w:cols w:space="720"/>
        </w:sectPr>
      </w:pPr>
      <w:r>
        <w:rPr>
          <w:noProof/>
        </w:rPr>
        <w:drawing>
          <wp:inline distT="0" distB="0" distL="0" distR="0" wp14:anchorId="54625264" wp14:editId="4D15CBB1">
            <wp:extent cx="5648498" cy="7470396"/>
            <wp:effectExtent l="0" t="0" r="0" b="0"/>
            <wp:docPr id="11" name="Picture 11" descr="Location map of Field North West Of The Saltings, Crooked Lane, Birdham, West Su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cation map of Field North West Of The Saltings, Crooked Lane, Birdham, West Sussex"/>
                    <pic:cNvPicPr/>
                  </pic:nvPicPr>
                  <pic:blipFill>
                    <a:blip r:embed="rId12">
                      <a:extLst>
                        <a:ext uri="{28A0092B-C50C-407E-A947-70E740481C1C}">
                          <a14:useLocalDpi xmlns:a14="http://schemas.microsoft.com/office/drawing/2010/main" val="0"/>
                        </a:ext>
                      </a:extLst>
                    </a:blip>
                    <a:stretch>
                      <a:fillRect/>
                    </a:stretch>
                  </pic:blipFill>
                  <pic:spPr>
                    <a:xfrm>
                      <a:off x="0" y="0"/>
                      <a:ext cx="5648498" cy="7470396"/>
                    </a:xfrm>
                    <a:prstGeom prst="rect">
                      <a:avLst/>
                    </a:prstGeom>
                  </pic:spPr>
                </pic:pic>
              </a:graphicData>
            </a:graphic>
          </wp:inline>
        </w:drawing>
      </w:r>
    </w:p>
    <w:p w14:paraId="238A92A6" w14:textId="77777777" w:rsidR="00C86349" w:rsidRDefault="00C86349">
      <w:pPr>
        <w:pStyle w:val="BodyText"/>
      </w:pPr>
    </w:p>
    <w:p w14:paraId="1628A13B" w14:textId="77777777" w:rsidR="00C86349" w:rsidRDefault="00C86349">
      <w:pPr>
        <w:pStyle w:val="BodyText"/>
      </w:pPr>
    </w:p>
    <w:p w14:paraId="2FBE0D61" w14:textId="77777777" w:rsidR="00C86349" w:rsidRDefault="00C86349">
      <w:pPr>
        <w:pStyle w:val="BodyText"/>
        <w:spacing w:before="1"/>
        <w:rPr>
          <w:sz w:val="16"/>
        </w:rPr>
      </w:pPr>
    </w:p>
    <w:p w14:paraId="29141DE1" w14:textId="77777777" w:rsidR="00C86349" w:rsidRDefault="001D097C">
      <w:pPr>
        <w:pStyle w:val="Heading1"/>
        <w:spacing w:before="91"/>
      </w:pPr>
      <w:r>
        <w:t>NOTES</w:t>
      </w:r>
    </w:p>
    <w:p w14:paraId="03CAF9D6" w14:textId="77777777" w:rsidR="00C86349" w:rsidRDefault="001D097C">
      <w:pPr>
        <w:spacing w:before="20"/>
        <w:ind w:left="133" w:right="133"/>
        <w:jc w:val="center"/>
        <w:rPr>
          <w:b/>
          <w:sz w:val="28"/>
        </w:rPr>
      </w:pPr>
      <w:r>
        <w:rPr>
          <w:b/>
          <w:sz w:val="28"/>
        </w:rPr>
        <w:t>Town and Country Planning Act 1990</w:t>
      </w:r>
    </w:p>
    <w:p w14:paraId="1CDF49F5" w14:textId="77777777" w:rsidR="00C86349" w:rsidRDefault="001D097C">
      <w:pPr>
        <w:pStyle w:val="Heading1"/>
        <w:ind w:left="135"/>
      </w:pPr>
      <w:r>
        <w:t>Town and Country Planning (Control of Advertisements) Regulations 1992 Town and Country Planning (Trees) Regulations 1999</w:t>
      </w:r>
    </w:p>
    <w:p w14:paraId="3D24ECDC" w14:textId="77777777" w:rsidR="00C86349" w:rsidRDefault="001D097C">
      <w:pPr>
        <w:spacing w:before="253"/>
        <w:ind w:left="191" w:right="189" w:hanging="1"/>
        <w:jc w:val="center"/>
        <w:rPr>
          <w:b/>
        </w:rPr>
      </w:pPr>
      <w:r>
        <w:rPr>
          <w:b/>
        </w:rPr>
        <w:t>Your attention is directed to the following notes. They are for information only and do not pretend to set out the whole of the law on the subject. It would be well for you to consult your solicitor if you are in any doubt.</w:t>
      </w:r>
    </w:p>
    <w:p w14:paraId="4C9F77E2" w14:textId="77777777" w:rsidR="00C86349" w:rsidRDefault="00C86349">
      <w:pPr>
        <w:pStyle w:val="BodyText"/>
        <w:spacing w:before="10"/>
        <w:rPr>
          <w:b/>
        </w:rPr>
      </w:pPr>
    </w:p>
    <w:p w14:paraId="1CC6E947" w14:textId="77777777" w:rsidR="00C86349" w:rsidRDefault="001D097C">
      <w:pPr>
        <w:pStyle w:val="ListParagraph"/>
        <w:numPr>
          <w:ilvl w:val="0"/>
          <w:numId w:val="1"/>
        </w:numPr>
        <w:tabs>
          <w:tab w:val="left" w:pos="669"/>
        </w:tabs>
        <w:ind w:hanging="547"/>
        <w:rPr>
          <w:sz w:val="20"/>
        </w:rPr>
      </w:pPr>
      <w:r>
        <w:rPr>
          <w:sz w:val="20"/>
        </w:rPr>
        <w:t xml:space="preserve">If the applicant is aggrieved by the decision of the District Planning Authority to refuse permission for the </w:t>
      </w:r>
      <w:proofErr w:type="gramStart"/>
      <w:r>
        <w:rPr>
          <w:sz w:val="20"/>
        </w:rPr>
        <w:t>development, or</w:t>
      </w:r>
      <w:proofErr w:type="gramEnd"/>
      <w:r>
        <w:rPr>
          <w:sz w:val="20"/>
        </w:rPr>
        <w:t xml:space="preserve"> is aggrieved by a condition imposed on a planning permission, he may appeal to the Secretary of State in accordance with Section 78 of the Town and Country Planning Act 1990 within six months* from the date of notice or determination giving rise to the appeal. (All appeals must be made on a form which is obtainable from The Planning Inspectorate, Room 3/04A Kite Wing, Temple Quay</w:t>
      </w:r>
      <w:r>
        <w:rPr>
          <w:spacing w:val="-14"/>
          <w:sz w:val="20"/>
        </w:rPr>
        <w:t xml:space="preserve"> </w:t>
      </w:r>
      <w:r>
        <w:rPr>
          <w:sz w:val="20"/>
        </w:rPr>
        <w:t>House,</w:t>
      </w:r>
    </w:p>
    <w:p w14:paraId="15F009E9" w14:textId="77777777" w:rsidR="00C86349" w:rsidRDefault="001D097C">
      <w:pPr>
        <w:pStyle w:val="BodyText"/>
        <w:ind w:left="676" w:right="127"/>
        <w:jc w:val="both"/>
      </w:pPr>
      <w:r>
        <w:t>2 The Square, Temple Quay, Bristol BS1 6PN.</w:t>
      </w:r>
      <w:r>
        <w:rPr>
          <w:color w:val="0000FF"/>
        </w:rPr>
        <w:t xml:space="preserve"> </w:t>
      </w:r>
      <w:hyperlink r:id="rId13">
        <w:r>
          <w:rPr>
            <w:rFonts w:ascii="Verdana" w:hAnsi="Verdana"/>
            <w:color w:val="0000FF"/>
            <w:u w:val="single" w:color="0000FF"/>
          </w:rPr>
          <w:t>https://www.gov.uk/planning-inspectorate</w:t>
        </w:r>
      </w:hyperlink>
      <w:r>
        <w:t xml:space="preserve">. Advertisements and ELD/PLD appeal forms are available from County House, Portland Square, Bristol; Tree Preservation Order appeals forms are available from Government Office from The Planning Inspectorate, The Environment Appeals Team, Trees and Hedges, Room 3/25 Hawk Wing, Temple Quay House, 2 The Square, Temple Quay, Bristol, BS1 6PN. Email – </w:t>
      </w:r>
      <w:hyperlink r:id="rId14">
        <w:r>
          <w:t>environment.appeals@pins.gsi.gov.uk</w:t>
        </w:r>
      </w:hyperlink>
      <w:r>
        <w:t xml:space="preserve"> Telephone – 0303 444 5584. One copy of the appeal form must be submitted to the Head of Planning and Building Control Services, Chichester District Council, East </w:t>
      </w:r>
      <w:proofErr w:type="spellStart"/>
      <w:r>
        <w:t>Pallant</w:t>
      </w:r>
      <w:proofErr w:type="spellEnd"/>
      <w:r>
        <w:t xml:space="preserve"> House, Chichester, West Sussex PO19</w:t>
      </w:r>
      <w:r>
        <w:rPr>
          <w:spacing w:val="-1"/>
        </w:rPr>
        <w:t xml:space="preserve"> </w:t>
      </w:r>
      <w:r>
        <w:t>1TY).</w:t>
      </w:r>
    </w:p>
    <w:p w14:paraId="34B8DD34" w14:textId="77777777" w:rsidR="00C86349" w:rsidRDefault="00C86349">
      <w:pPr>
        <w:pStyle w:val="BodyText"/>
      </w:pPr>
    </w:p>
    <w:p w14:paraId="330AD827" w14:textId="77777777" w:rsidR="00C86349" w:rsidRDefault="001D097C">
      <w:pPr>
        <w:pStyle w:val="BodyText"/>
        <w:ind w:left="669" w:right="127"/>
        <w:jc w:val="both"/>
      </w:pPr>
      <w:r>
        <w:t xml:space="preserve">The Secretary of State has power to allow a longer period for the giving of a notice of </w:t>
      </w:r>
      <w:proofErr w:type="gramStart"/>
      <w:r>
        <w:t>appeal</w:t>
      </w:r>
      <w:proofErr w:type="gramEnd"/>
      <w:r>
        <w:t xml:space="preserve"> but he will not normally be prepared to exercise this power unless there are special circumstances which excuse the delay in giving notice of appeal. The Secretary of State is not required to entertain an appeal if it appears to him that permission for the proposed development could not have been granted by the District Planning Authority, or could not have been so granted otherwise than subject to the conditions imposed by them, having regard to the statutory requirements to the provisions of the development order, and to any directions given under the</w:t>
      </w:r>
      <w:r>
        <w:rPr>
          <w:spacing w:val="-2"/>
        </w:rPr>
        <w:t xml:space="preserve"> </w:t>
      </w:r>
      <w:r>
        <w:t>order.</w:t>
      </w:r>
    </w:p>
    <w:p w14:paraId="421315DA" w14:textId="77777777" w:rsidR="00C86349" w:rsidRDefault="00C86349">
      <w:pPr>
        <w:pStyle w:val="BodyText"/>
      </w:pPr>
    </w:p>
    <w:p w14:paraId="713A232F" w14:textId="77777777" w:rsidR="00C86349" w:rsidRDefault="001D097C">
      <w:pPr>
        <w:ind w:left="849" w:right="127" w:hanging="180"/>
        <w:jc w:val="both"/>
        <w:rPr>
          <w:b/>
          <w:sz w:val="20"/>
        </w:rPr>
      </w:pPr>
      <w:r>
        <w:rPr>
          <w:sz w:val="20"/>
        </w:rPr>
        <w:t xml:space="preserve">* </w:t>
      </w:r>
      <w:r>
        <w:rPr>
          <w:b/>
          <w:sz w:val="20"/>
        </w:rPr>
        <w:t>APPLICANTS SHOULD NOTE THAT THE PERIOD FOR MAKING AN APPEAL IN RESPECT OF HOUSEHOLDER APPLICATIONS (SUFFIX /DOM) IS 12 WEEKS FROM THE DATE OF THIS NOTICE; FOR ADVERTISEMENT APPLICATIONS (SUFFIX /ADV) IT IS 8 WEEKS; AND FOR TREE APPLICATIONS (SUFFIX /TPA) IT IS 28 DAYS.</w:t>
      </w:r>
    </w:p>
    <w:p w14:paraId="5E64BDDB" w14:textId="77777777" w:rsidR="00C86349" w:rsidRDefault="00C86349">
      <w:pPr>
        <w:pStyle w:val="BodyText"/>
        <w:rPr>
          <w:b/>
        </w:rPr>
      </w:pPr>
    </w:p>
    <w:p w14:paraId="59D45718" w14:textId="77777777" w:rsidR="00C86349" w:rsidRDefault="001D097C">
      <w:pPr>
        <w:pStyle w:val="ListParagraph"/>
        <w:numPr>
          <w:ilvl w:val="0"/>
          <w:numId w:val="1"/>
        </w:numPr>
        <w:tabs>
          <w:tab w:val="left" w:pos="669"/>
        </w:tabs>
        <w:ind w:left="669"/>
        <w:rPr>
          <w:sz w:val="20"/>
        </w:rPr>
      </w:pPr>
      <w:r>
        <w:rPr>
          <w:sz w:val="20"/>
        </w:rPr>
        <w:t>If permission to develop land is refused or granted subject to conditions, whether by the District Planning Authority or by the Secretary of State, and the owner of the land claims that the land has become incapable of reasonably beneficial use by the carrying out of any development which has been or would be permitted, he may serve on the Council of the County District in which the land is situated a purchase notice requiring that Council to purchase his interest in the land in accordance with the provisions of Part V of the Town and Country Planning Act</w:t>
      </w:r>
      <w:r>
        <w:rPr>
          <w:spacing w:val="-2"/>
          <w:sz w:val="20"/>
        </w:rPr>
        <w:t xml:space="preserve"> </w:t>
      </w:r>
      <w:r>
        <w:rPr>
          <w:sz w:val="20"/>
        </w:rPr>
        <w:t>1990.</w:t>
      </w:r>
    </w:p>
    <w:p w14:paraId="421E1A12" w14:textId="77777777" w:rsidR="00C86349" w:rsidRDefault="00C86349">
      <w:pPr>
        <w:pStyle w:val="BodyText"/>
        <w:spacing w:before="11"/>
        <w:rPr>
          <w:sz w:val="19"/>
        </w:rPr>
      </w:pPr>
    </w:p>
    <w:p w14:paraId="17DB0307" w14:textId="77777777" w:rsidR="00C86349" w:rsidRDefault="001D097C">
      <w:pPr>
        <w:pStyle w:val="ListParagraph"/>
        <w:numPr>
          <w:ilvl w:val="0"/>
          <w:numId w:val="1"/>
        </w:numPr>
        <w:tabs>
          <w:tab w:val="left" w:pos="669"/>
        </w:tabs>
        <w:ind w:left="669"/>
        <w:rPr>
          <w:sz w:val="20"/>
        </w:rPr>
      </w:pPr>
      <w:r>
        <w:rPr>
          <w:sz w:val="20"/>
        </w:rPr>
        <w:t>In certain circumstances a claim may be made against the District Planning Authority for compensation where permission is refused or granted subject to conditions by the Secretary of State on appeal or on a reference of the application to him. The circumstances in which such compensation is payable are set out in the Town and Country Planning Act</w:t>
      </w:r>
      <w:r>
        <w:rPr>
          <w:spacing w:val="-1"/>
          <w:sz w:val="20"/>
        </w:rPr>
        <w:t xml:space="preserve"> </w:t>
      </w:r>
      <w:r>
        <w:rPr>
          <w:sz w:val="20"/>
        </w:rPr>
        <w:t>1990.</w:t>
      </w:r>
    </w:p>
    <w:p w14:paraId="480FD8E4" w14:textId="77777777" w:rsidR="00C86349" w:rsidRDefault="00C86349">
      <w:pPr>
        <w:pStyle w:val="BodyText"/>
      </w:pPr>
    </w:p>
    <w:p w14:paraId="23008942" w14:textId="77777777" w:rsidR="00C86349" w:rsidRDefault="001D097C">
      <w:pPr>
        <w:pStyle w:val="ListParagraph"/>
        <w:numPr>
          <w:ilvl w:val="0"/>
          <w:numId w:val="1"/>
        </w:numPr>
        <w:tabs>
          <w:tab w:val="left" w:pos="669"/>
        </w:tabs>
        <w:ind w:left="669"/>
        <w:rPr>
          <w:sz w:val="20"/>
        </w:rPr>
      </w:pPr>
      <w:r>
        <w:rPr>
          <w:sz w:val="20"/>
        </w:rPr>
        <w:t>By Section 195 of the Town and Country Planning Act 1990 where an application is made to a District Planning</w:t>
      </w:r>
      <w:r>
        <w:rPr>
          <w:spacing w:val="23"/>
          <w:sz w:val="20"/>
        </w:rPr>
        <w:t xml:space="preserve"> </w:t>
      </w:r>
      <w:r>
        <w:rPr>
          <w:sz w:val="20"/>
        </w:rPr>
        <w:t>Authority</w:t>
      </w:r>
      <w:r>
        <w:rPr>
          <w:spacing w:val="23"/>
          <w:sz w:val="20"/>
        </w:rPr>
        <w:t xml:space="preserve"> </w:t>
      </w:r>
      <w:r>
        <w:rPr>
          <w:sz w:val="20"/>
        </w:rPr>
        <w:t>for</w:t>
      </w:r>
      <w:r>
        <w:rPr>
          <w:spacing w:val="22"/>
          <w:sz w:val="20"/>
        </w:rPr>
        <w:t xml:space="preserve"> </w:t>
      </w:r>
      <w:r>
        <w:rPr>
          <w:sz w:val="20"/>
        </w:rPr>
        <w:t>a</w:t>
      </w:r>
      <w:r>
        <w:rPr>
          <w:spacing w:val="21"/>
          <w:sz w:val="20"/>
        </w:rPr>
        <w:t xml:space="preserve"> </w:t>
      </w:r>
      <w:r>
        <w:rPr>
          <w:sz w:val="20"/>
        </w:rPr>
        <w:t>Certificate</w:t>
      </w:r>
      <w:r>
        <w:rPr>
          <w:spacing w:val="22"/>
          <w:sz w:val="20"/>
        </w:rPr>
        <w:t xml:space="preserve"> </w:t>
      </w:r>
      <w:r>
        <w:rPr>
          <w:sz w:val="20"/>
        </w:rPr>
        <w:t>of</w:t>
      </w:r>
      <w:r>
        <w:rPr>
          <w:spacing w:val="21"/>
          <w:sz w:val="20"/>
        </w:rPr>
        <w:t xml:space="preserve"> </w:t>
      </w:r>
      <w:r>
        <w:rPr>
          <w:sz w:val="20"/>
        </w:rPr>
        <w:t>Lawful</w:t>
      </w:r>
      <w:r>
        <w:rPr>
          <w:spacing w:val="21"/>
          <w:sz w:val="20"/>
        </w:rPr>
        <w:t xml:space="preserve"> </w:t>
      </w:r>
      <w:r>
        <w:rPr>
          <w:sz w:val="20"/>
        </w:rPr>
        <w:t>Use</w:t>
      </w:r>
      <w:r>
        <w:rPr>
          <w:spacing w:val="22"/>
          <w:sz w:val="20"/>
        </w:rPr>
        <w:t xml:space="preserve"> </w:t>
      </w:r>
      <w:r>
        <w:rPr>
          <w:sz w:val="20"/>
        </w:rPr>
        <w:t>or</w:t>
      </w:r>
      <w:r>
        <w:rPr>
          <w:spacing w:val="21"/>
          <w:sz w:val="20"/>
        </w:rPr>
        <w:t xml:space="preserve"> </w:t>
      </w:r>
      <w:r>
        <w:rPr>
          <w:sz w:val="20"/>
        </w:rPr>
        <w:t>Development</w:t>
      </w:r>
      <w:r>
        <w:rPr>
          <w:spacing w:val="22"/>
          <w:sz w:val="20"/>
        </w:rPr>
        <w:t xml:space="preserve"> </w:t>
      </w:r>
      <w:r>
        <w:rPr>
          <w:sz w:val="20"/>
        </w:rPr>
        <w:t>and</w:t>
      </w:r>
      <w:r>
        <w:rPr>
          <w:spacing w:val="21"/>
          <w:sz w:val="20"/>
        </w:rPr>
        <w:t xml:space="preserve"> </w:t>
      </w:r>
      <w:r>
        <w:rPr>
          <w:sz w:val="20"/>
        </w:rPr>
        <w:t>is</w:t>
      </w:r>
      <w:r>
        <w:rPr>
          <w:spacing w:val="21"/>
          <w:sz w:val="20"/>
        </w:rPr>
        <w:t xml:space="preserve"> </w:t>
      </w:r>
      <w:r>
        <w:rPr>
          <w:sz w:val="20"/>
        </w:rPr>
        <w:t>refused</w:t>
      </w:r>
      <w:r>
        <w:rPr>
          <w:spacing w:val="21"/>
          <w:sz w:val="20"/>
        </w:rPr>
        <w:t xml:space="preserve"> </w:t>
      </w:r>
      <w:r>
        <w:rPr>
          <w:sz w:val="20"/>
        </w:rPr>
        <w:t>in</w:t>
      </w:r>
      <w:r>
        <w:rPr>
          <w:spacing w:val="22"/>
          <w:sz w:val="20"/>
        </w:rPr>
        <w:t xml:space="preserve"> </w:t>
      </w:r>
      <w:r>
        <w:rPr>
          <w:sz w:val="20"/>
        </w:rPr>
        <w:t>part,</w:t>
      </w:r>
      <w:r>
        <w:rPr>
          <w:spacing w:val="21"/>
          <w:sz w:val="20"/>
        </w:rPr>
        <w:t xml:space="preserve"> </w:t>
      </w:r>
      <w:r>
        <w:rPr>
          <w:sz w:val="20"/>
        </w:rPr>
        <w:t>the</w:t>
      </w:r>
      <w:r>
        <w:rPr>
          <w:spacing w:val="22"/>
          <w:sz w:val="20"/>
        </w:rPr>
        <w:t xml:space="preserve"> </w:t>
      </w:r>
      <w:proofErr w:type="gramStart"/>
      <w:r>
        <w:rPr>
          <w:sz w:val="20"/>
        </w:rPr>
        <w:t>applicant</w:t>
      </w:r>
      <w:proofErr w:type="gramEnd"/>
    </w:p>
    <w:p w14:paraId="669E6810" w14:textId="77777777" w:rsidR="00C86349" w:rsidRDefault="00C86349">
      <w:pPr>
        <w:jc w:val="both"/>
        <w:rPr>
          <w:sz w:val="20"/>
        </w:rPr>
        <w:sectPr w:rsidR="00C86349">
          <w:pgSz w:w="11910" w:h="16840"/>
          <w:pgMar w:top="3260" w:right="880" w:bottom="280" w:left="880" w:header="2785" w:footer="0" w:gutter="0"/>
          <w:cols w:space="720"/>
        </w:sectPr>
      </w:pPr>
    </w:p>
    <w:p w14:paraId="660B2BC4" w14:textId="77777777" w:rsidR="00C86349" w:rsidRDefault="00C86349">
      <w:pPr>
        <w:pStyle w:val="BodyText"/>
        <w:spacing w:before="10"/>
        <w:rPr>
          <w:sz w:val="11"/>
        </w:rPr>
      </w:pPr>
    </w:p>
    <w:p w14:paraId="559AE501" w14:textId="77777777" w:rsidR="00C86349" w:rsidRDefault="001D097C">
      <w:pPr>
        <w:pStyle w:val="BodyText"/>
        <w:spacing w:before="93"/>
        <w:ind w:left="669" w:right="233"/>
      </w:pPr>
      <w:r>
        <w:t>may by notice under this sub-section appeal to the Secretary of State and on any such appeal the Secretary of State shall:</w:t>
      </w:r>
    </w:p>
    <w:p w14:paraId="3250394C" w14:textId="77777777" w:rsidR="00C86349" w:rsidRDefault="00C86349">
      <w:pPr>
        <w:pStyle w:val="BodyText"/>
      </w:pPr>
    </w:p>
    <w:p w14:paraId="4AB2DB98" w14:textId="77777777" w:rsidR="00C86349" w:rsidRDefault="001D097C">
      <w:pPr>
        <w:pStyle w:val="ListParagraph"/>
        <w:numPr>
          <w:ilvl w:val="1"/>
          <w:numId w:val="1"/>
        </w:numPr>
        <w:tabs>
          <w:tab w:val="left" w:pos="1119"/>
        </w:tabs>
        <w:rPr>
          <w:sz w:val="20"/>
        </w:rPr>
      </w:pPr>
      <w:r>
        <w:rPr>
          <w:sz w:val="20"/>
        </w:rPr>
        <w:t xml:space="preserve">if and so </w:t>
      </w:r>
      <w:proofErr w:type="gramStart"/>
      <w:r>
        <w:rPr>
          <w:sz w:val="20"/>
        </w:rPr>
        <w:t>far</w:t>
      </w:r>
      <w:proofErr w:type="gramEnd"/>
      <w:r>
        <w:rPr>
          <w:sz w:val="20"/>
        </w:rPr>
        <w:t xml:space="preserve"> as he is satisfied that the Authority’s refusal is not well-founded, grant to the appellant a Certificate of Lawful Use or Development accordingly or, as the case may be, modify the certificate granted by the Authority on the application,</w:t>
      </w:r>
      <w:r>
        <w:rPr>
          <w:spacing w:val="-2"/>
          <w:sz w:val="20"/>
        </w:rPr>
        <w:t xml:space="preserve"> </w:t>
      </w:r>
      <w:r>
        <w:rPr>
          <w:sz w:val="20"/>
        </w:rPr>
        <w:t>and:</w:t>
      </w:r>
    </w:p>
    <w:p w14:paraId="4A9F3EE5" w14:textId="77777777" w:rsidR="00C86349" w:rsidRDefault="001D097C">
      <w:pPr>
        <w:pStyle w:val="ListParagraph"/>
        <w:numPr>
          <w:ilvl w:val="1"/>
          <w:numId w:val="1"/>
        </w:numPr>
        <w:tabs>
          <w:tab w:val="left" w:pos="1118"/>
          <w:tab w:val="left" w:pos="1119"/>
        </w:tabs>
        <w:spacing w:before="120"/>
        <w:ind w:right="0"/>
        <w:rPr>
          <w:sz w:val="20"/>
        </w:rPr>
      </w:pPr>
      <w:r>
        <w:rPr>
          <w:sz w:val="20"/>
        </w:rPr>
        <w:t xml:space="preserve">if and so </w:t>
      </w:r>
      <w:proofErr w:type="gramStart"/>
      <w:r>
        <w:rPr>
          <w:sz w:val="20"/>
        </w:rPr>
        <w:t>far</w:t>
      </w:r>
      <w:proofErr w:type="gramEnd"/>
      <w:r>
        <w:rPr>
          <w:sz w:val="20"/>
        </w:rPr>
        <w:t xml:space="preserve"> as he is satisfied that the Authority’s refusal is well-founded, dismiss the</w:t>
      </w:r>
      <w:r>
        <w:rPr>
          <w:spacing w:val="-25"/>
          <w:sz w:val="20"/>
        </w:rPr>
        <w:t xml:space="preserve"> </w:t>
      </w:r>
      <w:r>
        <w:rPr>
          <w:sz w:val="20"/>
        </w:rPr>
        <w:t>appeal.</w:t>
      </w:r>
    </w:p>
    <w:p w14:paraId="5A3CA783" w14:textId="77777777" w:rsidR="00C86349" w:rsidRDefault="00C86349">
      <w:pPr>
        <w:pStyle w:val="BodyText"/>
      </w:pPr>
    </w:p>
    <w:p w14:paraId="63F34200" w14:textId="77777777" w:rsidR="00C86349" w:rsidRDefault="001D097C">
      <w:pPr>
        <w:pStyle w:val="ListParagraph"/>
        <w:numPr>
          <w:ilvl w:val="0"/>
          <w:numId w:val="1"/>
        </w:numPr>
        <w:tabs>
          <w:tab w:val="left" w:pos="669"/>
        </w:tabs>
        <w:ind w:left="669"/>
        <w:rPr>
          <w:sz w:val="20"/>
        </w:rPr>
      </w:pPr>
      <w:r>
        <w:rPr>
          <w:sz w:val="20"/>
        </w:rPr>
        <w:t>Applicants are advised to consult Regulation (15) of the Advertisements Regulations 1992 regarding appeals in respect of</w:t>
      </w:r>
      <w:r>
        <w:rPr>
          <w:spacing w:val="-1"/>
          <w:sz w:val="20"/>
        </w:rPr>
        <w:t xml:space="preserve"> </w:t>
      </w:r>
      <w:r>
        <w:rPr>
          <w:sz w:val="20"/>
        </w:rPr>
        <w:t>advertisements.</w:t>
      </w:r>
    </w:p>
    <w:p w14:paraId="0637EC0B" w14:textId="77777777" w:rsidR="00C86349" w:rsidRDefault="00C86349">
      <w:pPr>
        <w:pStyle w:val="BodyText"/>
      </w:pPr>
    </w:p>
    <w:p w14:paraId="2A672702" w14:textId="77777777" w:rsidR="00C86349" w:rsidRDefault="001D097C">
      <w:pPr>
        <w:pStyle w:val="ListParagraph"/>
        <w:numPr>
          <w:ilvl w:val="0"/>
          <w:numId w:val="1"/>
        </w:numPr>
        <w:tabs>
          <w:tab w:val="left" w:pos="669"/>
        </w:tabs>
        <w:ind w:left="669"/>
        <w:rPr>
          <w:sz w:val="20"/>
        </w:rPr>
      </w:pPr>
      <w:r>
        <w:rPr>
          <w:sz w:val="20"/>
        </w:rPr>
        <w:t xml:space="preserve">Where this notice conveys approval or permission, conditional or unconditional please note that the decision given does not purport to convey any consent or approval which may be required under the Public Health Acts and Building Regulations. </w:t>
      </w:r>
      <w:proofErr w:type="gramStart"/>
      <w:r>
        <w:rPr>
          <w:sz w:val="20"/>
        </w:rPr>
        <w:t>Additionally</w:t>
      </w:r>
      <w:proofErr w:type="gramEnd"/>
      <w:r>
        <w:rPr>
          <w:sz w:val="20"/>
        </w:rPr>
        <w:t xml:space="preserve"> applicants are advised to check the need for notice to be given under the Party Wall etc. Act</w:t>
      </w:r>
      <w:r>
        <w:rPr>
          <w:spacing w:val="-4"/>
          <w:sz w:val="20"/>
        </w:rPr>
        <w:t xml:space="preserve"> </w:t>
      </w:r>
      <w:r>
        <w:rPr>
          <w:sz w:val="20"/>
        </w:rPr>
        <w:t>1996.</w:t>
      </w:r>
    </w:p>
    <w:p w14:paraId="5250365E" w14:textId="77777777" w:rsidR="00C86349" w:rsidRDefault="00C86349">
      <w:pPr>
        <w:pStyle w:val="BodyText"/>
      </w:pPr>
    </w:p>
    <w:p w14:paraId="6A42884A" w14:textId="77777777" w:rsidR="00C86349" w:rsidRDefault="001D097C">
      <w:pPr>
        <w:pStyle w:val="ListParagraph"/>
        <w:numPr>
          <w:ilvl w:val="0"/>
          <w:numId w:val="1"/>
        </w:numPr>
        <w:tabs>
          <w:tab w:val="left" w:pos="669"/>
        </w:tabs>
        <w:ind w:left="669"/>
        <w:rPr>
          <w:sz w:val="20"/>
        </w:rPr>
      </w:pPr>
      <w:r>
        <w:rPr>
          <w:sz w:val="20"/>
        </w:rPr>
        <w:t>Where this notice conveys approval or permission subject to conditions, applicants are reminded that the onus is on them to ensure the conditions have been complied with. Under some circumstances a failure to comply with a condition may result in the whole development being</w:t>
      </w:r>
      <w:r>
        <w:rPr>
          <w:spacing w:val="-11"/>
          <w:sz w:val="20"/>
        </w:rPr>
        <w:t xml:space="preserve"> </w:t>
      </w:r>
      <w:proofErr w:type="spellStart"/>
      <w:r>
        <w:rPr>
          <w:sz w:val="20"/>
        </w:rPr>
        <w:t>unauthorised</w:t>
      </w:r>
      <w:proofErr w:type="spellEnd"/>
      <w:r>
        <w:rPr>
          <w:sz w:val="20"/>
        </w:rPr>
        <w:t>.</w:t>
      </w:r>
    </w:p>
    <w:sectPr w:rsidR="00C86349">
      <w:pgSz w:w="11910" w:h="16840"/>
      <w:pgMar w:top="3260" w:right="880" w:bottom="280" w:left="880" w:header="27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BA87" w14:textId="77777777" w:rsidR="00D7219F" w:rsidRDefault="00D7219F">
      <w:r>
        <w:separator/>
      </w:r>
    </w:p>
  </w:endnote>
  <w:endnote w:type="continuationSeparator" w:id="0">
    <w:p w14:paraId="57BDA5A9" w14:textId="77777777" w:rsidR="00D7219F" w:rsidRDefault="00D7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437A" w14:textId="77777777" w:rsidR="00D7219F" w:rsidRDefault="00D7219F">
      <w:r>
        <w:separator/>
      </w:r>
    </w:p>
  </w:footnote>
  <w:footnote w:type="continuationSeparator" w:id="0">
    <w:p w14:paraId="7425977A" w14:textId="77777777" w:rsidR="00D7219F" w:rsidRDefault="00D7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D01F" w14:textId="26424DBF" w:rsidR="00C86349" w:rsidRDefault="001D097C">
    <w:pPr>
      <w:pStyle w:val="BodyText"/>
      <w:spacing w:line="14" w:lineRule="auto"/>
    </w:pPr>
    <w:r>
      <w:rPr>
        <w:noProof/>
      </w:rPr>
      <mc:AlternateContent>
        <mc:Choice Requires="wps">
          <w:drawing>
            <wp:anchor distT="0" distB="0" distL="114300" distR="114300" simplePos="0" relativeHeight="251657728" behindDoc="1" locked="0" layoutInCell="1" allowOverlap="1" wp14:anchorId="688D286B" wp14:editId="3E2B82B6">
              <wp:simplePos x="0" y="0"/>
              <wp:positionH relativeFrom="page">
                <wp:posOffset>4905375</wp:posOffset>
              </wp:positionH>
              <wp:positionV relativeFrom="page">
                <wp:posOffset>1755775</wp:posOffset>
              </wp:positionV>
              <wp:extent cx="2067560" cy="3282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46DA3" w14:textId="77777777" w:rsidR="00C86349" w:rsidRDefault="001D097C">
                          <w:pPr>
                            <w:pStyle w:val="BodyText"/>
                            <w:spacing w:before="13"/>
                            <w:ind w:right="78"/>
                            <w:jc w:val="right"/>
                          </w:pPr>
                          <w:r>
                            <w:t xml:space="preserve">Page </w:t>
                          </w:r>
                          <w:r>
                            <w:fldChar w:fldCharType="begin"/>
                          </w:r>
                          <w:r>
                            <w:instrText xml:space="preserve"> PAGE </w:instrText>
                          </w:r>
                          <w:r>
                            <w:fldChar w:fldCharType="separate"/>
                          </w:r>
                          <w:r>
                            <w:t>1</w:t>
                          </w:r>
                          <w:r>
                            <w:fldChar w:fldCharType="end"/>
                          </w:r>
                          <w:r>
                            <w:t xml:space="preserve"> of</w:t>
                          </w:r>
                          <w:r>
                            <w:rPr>
                              <w:spacing w:val="-4"/>
                            </w:rPr>
                            <w:t xml:space="preserve"> </w:t>
                          </w:r>
                          <w:r>
                            <w:t>5</w:t>
                          </w:r>
                        </w:p>
                        <w:p w14:paraId="63FEB4BE" w14:textId="77777777" w:rsidR="00C86349" w:rsidRDefault="001D097C">
                          <w:pPr>
                            <w:ind w:right="78"/>
                            <w:jc w:val="right"/>
                          </w:pPr>
                          <w:r>
                            <w:t>Application</w:t>
                          </w:r>
                          <w:r>
                            <w:rPr>
                              <w:spacing w:val="-26"/>
                            </w:rPr>
                            <w:t xml:space="preserve"> </w:t>
                          </w:r>
                          <w:r>
                            <w:t>No.BI/17/01163/PLD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D286B" id="_x0000_t202" coordsize="21600,21600" o:spt="202" path="m,l,21600r21600,l21600,xe">
              <v:stroke joinstyle="miter"/>
              <v:path gradientshapeok="t" o:connecttype="rect"/>
            </v:shapetype>
            <v:shape id="Text Box 1" o:spid="_x0000_s1026" type="#_x0000_t202" style="position:absolute;margin-left:386.25pt;margin-top:138.25pt;width:162.8pt;height:25.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2f1gEAAJEDAAAOAAAAZHJzL2Uyb0RvYy54bWysU8Fu1DAQvSPxD5bvbLJBXUq02aq0KkIq&#10;FKn0AxzHTiwSjxl7N1m+nrGz2QK9IS7WZMZ+896byfZqGnp2UOgN2IqvVzlnykpojG0r/vTt7s0l&#10;Zz4I24gerKr4UXl+tXv9aju6UhXQQd8oZARifTm6inchuDLLvOzUIPwKnLJU1ICDCPSJbdagGAl9&#10;6LMizzfZCNg4BKm8p+ztXOS7hK+1kuFBa68C6ytO3EI6MZ11PLPdVpQtCtcZeaIh/oHFIIylpmeo&#10;WxEE26N5ATUYieBBh5WEIQOtjVRJA6lZ53+peeyEU0kLmePd2Sb//2Dll8Oj+4osTB9gogEmEd7d&#10;g/zumYWbTthWXSPC2CnRUON1tCwbnS9PT6PVvvQRpB4/Q0NDFvsACWjSOERXSCcjdBrA8Wy6mgKT&#10;lCzyzbuLDZUk1d4Wl8X7i9RClMtrhz58VDCwGFQcaagJXRzufYhsRLlcic0s3Jm+T4Pt7R8Juhgz&#10;iX0kPFMPUz3R7aiihuZIOhDmPaG9pqAD/MnZSDtScf9jL1Bx1n+y5EVcqCXAJaiXQFhJTyseOJvD&#10;mzAv3t6haTtCnt22cE1+aZOkPLM48aS5J4WnHY2L9ft3uvX8J+1+AQAA//8DAFBLAwQUAAYACAAA&#10;ACEAcvI5UOEAAAAMAQAADwAAAGRycy9kb3ducmV2LnhtbEyPsU7DMBCGd6S+g3WV2KhdI5I0xKkq&#10;BBMSIg0DoxO7idX4HGK3DW+PO5XtTvfpv+8vtrMdyFlP3jgUsF4xIBpbpwx2Ar7qt4cMiA8SlRwc&#10;agG/2sO2XNwVMlfugpU+70NHYgj6XAroQxhzSn3bayv9yo0a4+3gJitDXKeOqkleYrgdKGcsoVYa&#10;jB96OeqXXrfH/ckK2H1j9Wp+PprP6lCZut4wfE+OQtwv590zkKDncIPhqh/VoYxOjTuh8mQQkKb8&#10;KaICeJrE4UqwTbYG0gh45BkHWhb0f4nyDwAA//8DAFBLAQItABQABgAIAAAAIQC2gziS/gAAAOEB&#10;AAATAAAAAAAAAAAAAAAAAAAAAABbQ29udGVudF9UeXBlc10ueG1sUEsBAi0AFAAGAAgAAAAhADj9&#10;If/WAAAAlAEAAAsAAAAAAAAAAAAAAAAALwEAAF9yZWxzLy5yZWxzUEsBAi0AFAAGAAgAAAAhAHwV&#10;zZ/WAQAAkQMAAA4AAAAAAAAAAAAAAAAALgIAAGRycy9lMm9Eb2MueG1sUEsBAi0AFAAGAAgAAAAh&#10;AHLyOVDhAAAADAEAAA8AAAAAAAAAAAAAAAAAMAQAAGRycy9kb3ducmV2LnhtbFBLBQYAAAAABAAE&#10;APMAAAA+BQAAAAA=&#10;" filled="f" stroked="f">
              <v:textbox inset="0,0,0,0">
                <w:txbxContent>
                  <w:p w14:paraId="0A546DA3" w14:textId="77777777" w:rsidR="00C86349" w:rsidRDefault="001D097C">
                    <w:pPr>
                      <w:pStyle w:val="BodyText"/>
                      <w:spacing w:before="13"/>
                      <w:ind w:right="78"/>
                      <w:jc w:val="right"/>
                    </w:pPr>
                    <w:r>
                      <w:t xml:space="preserve">Page </w:t>
                    </w:r>
                    <w:r>
                      <w:fldChar w:fldCharType="begin"/>
                    </w:r>
                    <w:r>
                      <w:instrText xml:space="preserve"> PAGE </w:instrText>
                    </w:r>
                    <w:r>
                      <w:fldChar w:fldCharType="separate"/>
                    </w:r>
                    <w:r>
                      <w:t>1</w:t>
                    </w:r>
                    <w:r>
                      <w:fldChar w:fldCharType="end"/>
                    </w:r>
                    <w:r>
                      <w:t xml:space="preserve"> of</w:t>
                    </w:r>
                    <w:r>
                      <w:rPr>
                        <w:spacing w:val="-4"/>
                      </w:rPr>
                      <w:t xml:space="preserve"> </w:t>
                    </w:r>
                    <w:r>
                      <w:t>5</w:t>
                    </w:r>
                  </w:p>
                  <w:p w14:paraId="63FEB4BE" w14:textId="77777777" w:rsidR="00C86349" w:rsidRDefault="001D097C">
                    <w:pPr>
                      <w:ind w:right="78"/>
                      <w:jc w:val="right"/>
                    </w:pPr>
                    <w:r>
                      <w:t>Application</w:t>
                    </w:r>
                    <w:r>
                      <w:rPr>
                        <w:spacing w:val="-26"/>
                      </w:rPr>
                      <w:t xml:space="preserve"> </w:t>
                    </w:r>
                    <w:r>
                      <w:t>No.BI/17/01163/PLD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F6B60"/>
    <w:multiLevelType w:val="hybridMultilevel"/>
    <w:tmpl w:val="3AF2B718"/>
    <w:lvl w:ilvl="0" w:tplc="86FE48A6">
      <w:start w:val="1"/>
      <w:numFmt w:val="decimal"/>
      <w:lvlText w:val="%1."/>
      <w:lvlJc w:val="left"/>
      <w:pPr>
        <w:ind w:left="129" w:hanging="336"/>
      </w:pPr>
      <w:rPr>
        <w:rFonts w:ascii="Arial" w:eastAsia="Arial" w:hAnsi="Arial" w:cs="Arial" w:hint="default"/>
        <w:spacing w:val="-1"/>
        <w:w w:val="100"/>
        <w:sz w:val="22"/>
        <w:szCs w:val="22"/>
        <w:lang w:val="en-US" w:eastAsia="en-US" w:bidi="ar-SA"/>
      </w:rPr>
    </w:lvl>
    <w:lvl w:ilvl="1" w:tplc="7BAE2BF0">
      <w:numFmt w:val="bullet"/>
      <w:lvlText w:val="•"/>
      <w:lvlJc w:val="left"/>
      <w:pPr>
        <w:ind w:left="1122" w:hanging="336"/>
      </w:pPr>
      <w:rPr>
        <w:rFonts w:hint="default"/>
        <w:lang w:val="en-US" w:eastAsia="en-US" w:bidi="ar-SA"/>
      </w:rPr>
    </w:lvl>
    <w:lvl w:ilvl="2" w:tplc="0D221CB6">
      <w:numFmt w:val="bullet"/>
      <w:lvlText w:val="•"/>
      <w:lvlJc w:val="left"/>
      <w:pPr>
        <w:ind w:left="2125" w:hanging="336"/>
      </w:pPr>
      <w:rPr>
        <w:rFonts w:hint="default"/>
        <w:lang w:val="en-US" w:eastAsia="en-US" w:bidi="ar-SA"/>
      </w:rPr>
    </w:lvl>
    <w:lvl w:ilvl="3" w:tplc="CE74E6A2">
      <w:numFmt w:val="bullet"/>
      <w:lvlText w:val="•"/>
      <w:lvlJc w:val="left"/>
      <w:pPr>
        <w:ind w:left="3128" w:hanging="336"/>
      </w:pPr>
      <w:rPr>
        <w:rFonts w:hint="default"/>
        <w:lang w:val="en-US" w:eastAsia="en-US" w:bidi="ar-SA"/>
      </w:rPr>
    </w:lvl>
    <w:lvl w:ilvl="4" w:tplc="91DADA44">
      <w:numFmt w:val="bullet"/>
      <w:lvlText w:val="•"/>
      <w:lvlJc w:val="left"/>
      <w:pPr>
        <w:ind w:left="4131" w:hanging="336"/>
      </w:pPr>
      <w:rPr>
        <w:rFonts w:hint="default"/>
        <w:lang w:val="en-US" w:eastAsia="en-US" w:bidi="ar-SA"/>
      </w:rPr>
    </w:lvl>
    <w:lvl w:ilvl="5" w:tplc="2076AA00">
      <w:numFmt w:val="bullet"/>
      <w:lvlText w:val="•"/>
      <w:lvlJc w:val="left"/>
      <w:pPr>
        <w:ind w:left="5134" w:hanging="336"/>
      </w:pPr>
      <w:rPr>
        <w:rFonts w:hint="default"/>
        <w:lang w:val="en-US" w:eastAsia="en-US" w:bidi="ar-SA"/>
      </w:rPr>
    </w:lvl>
    <w:lvl w:ilvl="6" w:tplc="2F8A4F4C">
      <w:numFmt w:val="bullet"/>
      <w:lvlText w:val="•"/>
      <w:lvlJc w:val="left"/>
      <w:pPr>
        <w:ind w:left="6137" w:hanging="336"/>
      </w:pPr>
      <w:rPr>
        <w:rFonts w:hint="default"/>
        <w:lang w:val="en-US" w:eastAsia="en-US" w:bidi="ar-SA"/>
      </w:rPr>
    </w:lvl>
    <w:lvl w:ilvl="7" w:tplc="7A4898B8">
      <w:numFmt w:val="bullet"/>
      <w:lvlText w:val="•"/>
      <w:lvlJc w:val="left"/>
      <w:pPr>
        <w:ind w:left="7140" w:hanging="336"/>
      </w:pPr>
      <w:rPr>
        <w:rFonts w:hint="default"/>
        <w:lang w:val="en-US" w:eastAsia="en-US" w:bidi="ar-SA"/>
      </w:rPr>
    </w:lvl>
    <w:lvl w:ilvl="8" w:tplc="3480A4C2">
      <w:numFmt w:val="bullet"/>
      <w:lvlText w:val="•"/>
      <w:lvlJc w:val="left"/>
      <w:pPr>
        <w:ind w:left="8143" w:hanging="336"/>
      </w:pPr>
      <w:rPr>
        <w:rFonts w:hint="default"/>
        <w:lang w:val="en-US" w:eastAsia="en-US" w:bidi="ar-SA"/>
      </w:rPr>
    </w:lvl>
  </w:abstractNum>
  <w:abstractNum w:abstractNumId="1" w15:restartNumberingAfterBreak="0">
    <w:nsid w:val="7DD80B74"/>
    <w:multiLevelType w:val="hybridMultilevel"/>
    <w:tmpl w:val="498C129C"/>
    <w:lvl w:ilvl="0" w:tplc="2D4E5C64">
      <w:start w:val="1"/>
      <w:numFmt w:val="decimal"/>
      <w:lvlText w:val="%1."/>
      <w:lvlJc w:val="left"/>
      <w:pPr>
        <w:ind w:left="676" w:hanging="540"/>
      </w:pPr>
      <w:rPr>
        <w:rFonts w:ascii="Arial" w:eastAsia="Arial" w:hAnsi="Arial" w:cs="Arial" w:hint="default"/>
        <w:spacing w:val="-1"/>
        <w:w w:val="100"/>
        <w:sz w:val="20"/>
        <w:szCs w:val="20"/>
        <w:lang w:val="en-US" w:eastAsia="en-US" w:bidi="ar-SA"/>
      </w:rPr>
    </w:lvl>
    <w:lvl w:ilvl="1" w:tplc="FBA213B6">
      <w:start w:val="1"/>
      <w:numFmt w:val="lowerLetter"/>
      <w:lvlText w:val="(%2)"/>
      <w:lvlJc w:val="left"/>
      <w:pPr>
        <w:ind w:left="1119" w:hanging="450"/>
      </w:pPr>
      <w:rPr>
        <w:rFonts w:ascii="Arial" w:eastAsia="Arial" w:hAnsi="Arial" w:cs="Arial" w:hint="default"/>
        <w:w w:val="100"/>
        <w:sz w:val="20"/>
        <w:szCs w:val="20"/>
        <w:lang w:val="en-US" w:eastAsia="en-US" w:bidi="ar-SA"/>
      </w:rPr>
    </w:lvl>
    <w:lvl w:ilvl="2" w:tplc="957052CC">
      <w:numFmt w:val="bullet"/>
      <w:lvlText w:val="•"/>
      <w:lvlJc w:val="left"/>
      <w:pPr>
        <w:ind w:left="1120" w:hanging="450"/>
      </w:pPr>
      <w:rPr>
        <w:rFonts w:hint="default"/>
        <w:lang w:val="en-US" w:eastAsia="en-US" w:bidi="ar-SA"/>
      </w:rPr>
    </w:lvl>
    <w:lvl w:ilvl="3" w:tplc="CD163F5E">
      <w:numFmt w:val="bullet"/>
      <w:lvlText w:val="•"/>
      <w:lvlJc w:val="left"/>
      <w:pPr>
        <w:ind w:left="2248" w:hanging="450"/>
      </w:pPr>
      <w:rPr>
        <w:rFonts w:hint="default"/>
        <w:lang w:val="en-US" w:eastAsia="en-US" w:bidi="ar-SA"/>
      </w:rPr>
    </w:lvl>
    <w:lvl w:ilvl="4" w:tplc="66F6823E">
      <w:numFmt w:val="bullet"/>
      <w:lvlText w:val="•"/>
      <w:lvlJc w:val="left"/>
      <w:pPr>
        <w:ind w:left="3377" w:hanging="450"/>
      </w:pPr>
      <w:rPr>
        <w:rFonts w:hint="default"/>
        <w:lang w:val="en-US" w:eastAsia="en-US" w:bidi="ar-SA"/>
      </w:rPr>
    </w:lvl>
    <w:lvl w:ilvl="5" w:tplc="FCD887B0">
      <w:numFmt w:val="bullet"/>
      <w:lvlText w:val="•"/>
      <w:lvlJc w:val="left"/>
      <w:pPr>
        <w:ind w:left="4505" w:hanging="450"/>
      </w:pPr>
      <w:rPr>
        <w:rFonts w:hint="default"/>
        <w:lang w:val="en-US" w:eastAsia="en-US" w:bidi="ar-SA"/>
      </w:rPr>
    </w:lvl>
    <w:lvl w:ilvl="6" w:tplc="EE469030">
      <w:numFmt w:val="bullet"/>
      <w:lvlText w:val="•"/>
      <w:lvlJc w:val="left"/>
      <w:pPr>
        <w:ind w:left="5634" w:hanging="450"/>
      </w:pPr>
      <w:rPr>
        <w:rFonts w:hint="default"/>
        <w:lang w:val="en-US" w:eastAsia="en-US" w:bidi="ar-SA"/>
      </w:rPr>
    </w:lvl>
    <w:lvl w:ilvl="7" w:tplc="0CFC8E40">
      <w:numFmt w:val="bullet"/>
      <w:lvlText w:val="•"/>
      <w:lvlJc w:val="left"/>
      <w:pPr>
        <w:ind w:left="6763" w:hanging="450"/>
      </w:pPr>
      <w:rPr>
        <w:rFonts w:hint="default"/>
        <w:lang w:val="en-US" w:eastAsia="en-US" w:bidi="ar-SA"/>
      </w:rPr>
    </w:lvl>
    <w:lvl w:ilvl="8" w:tplc="9396563E">
      <w:numFmt w:val="bullet"/>
      <w:lvlText w:val="•"/>
      <w:lvlJc w:val="left"/>
      <w:pPr>
        <w:ind w:left="7891" w:hanging="450"/>
      </w:pPr>
      <w:rPr>
        <w:rFonts w:hint="default"/>
        <w:lang w:val="en-US" w:eastAsia="en-US" w:bidi="ar-SA"/>
      </w:rPr>
    </w:lvl>
  </w:abstractNum>
  <w:num w:numId="1" w16cid:durableId="1732576950">
    <w:abstractNumId w:val="1"/>
  </w:num>
  <w:num w:numId="2" w16cid:durableId="191948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49"/>
    <w:rsid w:val="001D097C"/>
    <w:rsid w:val="004E2D42"/>
    <w:rsid w:val="00C86349"/>
    <w:rsid w:val="00D7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89900"/>
  <w15:docId w15:val="{8AB8EDD3-1DDA-4B38-A43B-832C14D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3" w:right="13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9" w:right="127" w:hanging="540"/>
      <w:jc w:val="both"/>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planning-inspectorat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hichester.gov.uk/" TargetMode="External"/><Relationship Id="rId4" Type="http://schemas.openxmlformats.org/officeDocument/2006/relationships/webSettings" Target="webSettings.xml"/><Relationship Id="rId9" Type="http://schemas.openxmlformats.org/officeDocument/2006/relationships/hyperlink" Target="http://www.chichester.gov.uk/planningadvice" TargetMode="External"/><Relationship Id="rId14" Type="http://schemas.openxmlformats.org/officeDocument/2006/relationships/hyperlink" Target="mailto:environment.appeals@pin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Template</dc:title>
  <dc:creator>Ian Killner</dc:creator>
  <cp:lastModifiedBy>Barry Knight</cp:lastModifiedBy>
  <cp:revision>2</cp:revision>
  <cp:lastPrinted>2024-08-07T11:46:00Z</cp:lastPrinted>
  <dcterms:created xsi:type="dcterms:W3CDTF">2024-08-07T11:52:00Z</dcterms:created>
  <dcterms:modified xsi:type="dcterms:W3CDTF">2024-08-07T11:52:00Z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1999-06-16T00:00:00Z</vt:filetime>
  </property>
  <property fmtid="{D5CDD505-2E9C-101B-9397-08002B2CF9AE}" pid="3" name="LastSaved">
    <vt:filetime>2024-07-31T00:00:00Z</vt:filetime>
  </property>
</Properties>
</file>