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7F26" w14:textId="05B8E7A0" w:rsidR="00AB5A5C" w:rsidRDefault="000E2288" w:rsidP="00CE1040">
      <w:pPr>
        <w:spacing w:line="360" w:lineRule="auto"/>
        <w:jc w:val="center"/>
        <w:rPr>
          <w:rFonts w:ascii="Arial" w:hAnsi="Arial" w:cs="Arial"/>
          <w:b/>
          <w:bCs/>
        </w:rPr>
      </w:pPr>
      <w:r>
        <w:rPr>
          <w:rFonts w:ascii="Arial" w:hAnsi="Arial" w:cs="Arial"/>
          <w:b/>
          <w:bCs/>
        </w:rPr>
        <w:t>THE CHICHESTER DISTRICT COUNCIL (ACCESS TRACK OFF CROOKED LANE, BIRDHAM) COMPULSORY PURCHASE ORDER 2023</w:t>
      </w:r>
    </w:p>
    <w:p w14:paraId="1AA26D9D" w14:textId="77777777" w:rsidR="00AB5A5C" w:rsidRDefault="00AB5A5C" w:rsidP="00272C78">
      <w:pPr>
        <w:spacing w:line="360" w:lineRule="auto"/>
        <w:rPr>
          <w:rFonts w:ascii="Arial" w:hAnsi="Arial" w:cs="Arial"/>
          <w:b/>
          <w:bCs/>
        </w:rPr>
      </w:pPr>
    </w:p>
    <w:p w14:paraId="7EF45B76" w14:textId="4FA88CC9" w:rsidR="000E2984" w:rsidRPr="00EB6996" w:rsidRDefault="00272C78" w:rsidP="00EB6996">
      <w:pPr>
        <w:pStyle w:val="Heading1"/>
        <w:jc w:val="center"/>
        <w:rPr>
          <w:color w:val="auto"/>
        </w:rPr>
      </w:pPr>
      <w:r w:rsidRPr="00EB6996">
        <w:rPr>
          <w:color w:val="auto"/>
        </w:rPr>
        <w:t>PROOF OF EVIDENCE</w:t>
      </w:r>
      <w:r w:rsidR="005A152C" w:rsidRPr="00EB6996">
        <w:rPr>
          <w:color w:val="auto"/>
        </w:rPr>
        <w:t xml:space="preserve"> OF</w:t>
      </w:r>
      <w:r w:rsidRPr="00EB6996">
        <w:rPr>
          <w:color w:val="auto"/>
        </w:rPr>
        <w:t xml:space="preserve"> SARAH POULTER</w:t>
      </w:r>
    </w:p>
    <w:p w14:paraId="41B36A77" w14:textId="438D621E" w:rsidR="005A152C" w:rsidRPr="00272C78" w:rsidRDefault="005A152C" w:rsidP="00CE1040">
      <w:pPr>
        <w:spacing w:line="360" w:lineRule="auto"/>
        <w:jc w:val="center"/>
        <w:rPr>
          <w:rFonts w:ascii="Arial" w:hAnsi="Arial" w:cs="Arial"/>
          <w:b/>
          <w:bCs/>
        </w:rPr>
      </w:pPr>
      <w:r>
        <w:rPr>
          <w:rFonts w:ascii="Arial" w:hAnsi="Arial" w:cs="Arial"/>
          <w:b/>
          <w:bCs/>
        </w:rPr>
        <w:t>Planning Inspectorate Reference: APP/PCU/CPOPF5540/3326950</w:t>
      </w:r>
    </w:p>
    <w:p w14:paraId="4BAF087B" w14:textId="77777777" w:rsidR="00272C78" w:rsidRDefault="00272C78" w:rsidP="00272C78">
      <w:pPr>
        <w:spacing w:line="360" w:lineRule="auto"/>
        <w:rPr>
          <w:rFonts w:ascii="Arial" w:hAnsi="Arial" w:cs="Arial"/>
        </w:rPr>
      </w:pPr>
    </w:p>
    <w:p w14:paraId="30AED6FD" w14:textId="041E597C" w:rsidR="00272C78" w:rsidRDefault="00272C78" w:rsidP="004F2687">
      <w:pPr>
        <w:pStyle w:val="ListParagraph"/>
        <w:numPr>
          <w:ilvl w:val="0"/>
          <w:numId w:val="2"/>
        </w:numPr>
        <w:spacing w:line="360" w:lineRule="auto"/>
        <w:ind w:left="1174" w:hanging="720"/>
        <w:rPr>
          <w:rFonts w:ascii="Arial" w:hAnsi="Arial" w:cs="Arial"/>
          <w:b/>
          <w:bCs/>
        </w:rPr>
      </w:pPr>
      <w:r w:rsidRPr="00272C78">
        <w:rPr>
          <w:rFonts w:ascii="Arial" w:hAnsi="Arial" w:cs="Arial"/>
          <w:b/>
          <w:bCs/>
        </w:rPr>
        <w:t>INTRODUCTION</w:t>
      </w:r>
    </w:p>
    <w:p w14:paraId="2CD6CC59" w14:textId="77777777" w:rsidR="00272C78" w:rsidRDefault="00272C78" w:rsidP="004F2687">
      <w:pPr>
        <w:pStyle w:val="ListParagraph"/>
        <w:spacing w:line="360" w:lineRule="auto"/>
        <w:ind w:left="1174" w:hanging="720"/>
        <w:rPr>
          <w:rFonts w:ascii="Arial" w:hAnsi="Arial" w:cs="Arial"/>
          <w:b/>
          <w:bCs/>
        </w:rPr>
      </w:pPr>
    </w:p>
    <w:p w14:paraId="7494AF9B" w14:textId="6F248FB8" w:rsidR="00C954E6" w:rsidRDefault="00272C78" w:rsidP="004F2687">
      <w:pPr>
        <w:pStyle w:val="ListParagraph"/>
        <w:numPr>
          <w:ilvl w:val="1"/>
          <w:numId w:val="2"/>
        </w:numPr>
        <w:spacing w:line="360" w:lineRule="auto"/>
        <w:ind w:left="1174" w:hanging="720"/>
        <w:rPr>
          <w:rFonts w:ascii="Arial" w:hAnsi="Arial" w:cs="Arial"/>
        </w:rPr>
      </w:pPr>
      <w:r w:rsidRPr="00272C78">
        <w:rPr>
          <w:rFonts w:ascii="Arial" w:hAnsi="Arial" w:cs="Arial"/>
        </w:rPr>
        <w:t xml:space="preserve">My name is Sarah </w:t>
      </w:r>
      <w:proofErr w:type="gramStart"/>
      <w:r w:rsidRPr="00272C78">
        <w:rPr>
          <w:rFonts w:ascii="Arial" w:hAnsi="Arial" w:cs="Arial"/>
        </w:rPr>
        <w:t>Poulter</w:t>
      </w:r>
      <w:proofErr w:type="gramEnd"/>
      <w:r w:rsidRPr="00272C78">
        <w:rPr>
          <w:rFonts w:ascii="Arial" w:hAnsi="Arial" w:cs="Arial"/>
        </w:rPr>
        <w:t xml:space="preserve"> and I am the Regional Development Director for the South region </w:t>
      </w:r>
      <w:r w:rsidR="00345FF0">
        <w:rPr>
          <w:rFonts w:ascii="Arial" w:hAnsi="Arial" w:cs="Arial"/>
        </w:rPr>
        <w:t xml:space="preserve">in the Investment, Development &amp; Partnerships Directorate </w:t>
      </w:r>
      <w:r w:rsidRPr="00272C78">
        <w:rPr>
          <w:rFonts w:ascii="Arial" w:hAnsi="Arial" w:cs="Arial"/>
        </w:rPr>
        <w:t>at the Hyde Group (“</w:t>
      </w:r>
      <w:r w:rsidRPr="00272C78">
        <w:rPr>
          <w:rFonts w:ascii="Arial" w:hAnsi="Arial" w:cs="Arial"/>
          <w:b/>
          <w:bCs/>
        </w:rPr>
        <w:t>Hyde</w:t>
      </w:r>
      <w:r w:rsidRPr="00272C78">
        <w:rPr>
          <w:rFonts w:ascii="Arial" w:hAnsi="Arial" w:cs="Arial"/>
        </w:rPr>
        <w:t xml:space="preserve">”). I joined Hyde in October 2014 as a Land and Planning Manager. I became a Lead Land &amp; Planning Manager in July 2015, an Associate Director of Land and Planning in September 2019 and was appointed to my current position in June 2022. </w:t>
      </w:r>
    </w:p>
    <w:p w14:paraId="0721C25A" w14:textId="77777777" w:rsidR="00C954E6" w:rsidRPr="00C954E6" w:rsidRDefault="00C954E6" w:rsidP="004F2687">
      <w:pPr>
        <w:pStyle w:val="ListParagraph"/>
        <w:spacing w:line="360" w:lineRule="auto"/>
        <w:ind w:left="1174" w:hanging="720"/>
        <w:rPr>
          <w:rFonts w:ascii="Arial" w:hAnsi="Arial" w:cs="Arial"/>
        </w:rPr>
      </w:pPr>
    </w:p>
    <w:p w14:paraId="58641AC1" w14:textId="62CDC719" w:rsidR="00272C78" w:rsidRDefault="00272C78" w:rsidP="004F2687">
      <w:pPr>
        <w:pStyle w:val="ListParagraph"/>
        <w:numPr>
          <w:ilvl w:val="1"/>
          <w:numId w:val="2"/>
        </w:numPr>
        <w:spacing w:line="360" w:lineRule="auto"/>
        <w:ind w:left="1174" w:hanging="720"/>
        <w:rPr>
          <w:rFonts w:ascii="Arial" w:hAnsi="Arial" w:cs="Arial"/>
        </w:rPr>
      </w:pPr>
      <w:r>
        <w:rPr>
          <w:rFonts w:ascii="Arial" w:hAnsi="Arial" w:cs="Arial"/>
        </w:rPr>
        <w:t xml:space="preserve">Prior to </w:t>
      </w:r>
      <w:r w:rsidR="00C954E6">
        <w:rPr>
          <w:rFonts w:ascii="Arial" w:hAnsi="Arial" w:cs="Arial"/>
        </w:rPr>
        <w:t xml:space="preserve">joining Hyde </w:t>
      </w:r>
      <w:r>
        <w:rPr>
          <w:rFonts w:ascii="Arial" w:hAnsi="Arial" w:cs="Arial"/>
        </w:rPr>
        <w:t>I was a Planning and Environmental Associate Solicitor at DMH Stallard LLP</w:t>
      </w:r>
      <w:r w:rsidR="00C954E6">
        <w:rPr>
          <w:rFonts w:ascii="Arial" w:hAnsi="Arial" w:cs="Arial"/>
        </w:rPr>
        <w:t>, a South-East based</w:t>
      </w:r>
      <w:r w:rsidR="00E92331">
        <w:rPr>
          <w:rFonts w:ascii="Arial" w:hAnsi="Arial" w:cs="Arial"/>
        </w:rPr>
        <w:t xml:space="preserve"> private practice</w:t>
      </w:r>
      <w:r w:rsidR="00C954E6">
        <w:rPr>
          <w:rFonts w:ascii="Arial" w:hAnsi="Arial" w:cs="Arial"/>
        </w:rPr>
        <w:t xml:space="preserve"> law firm. I qualified in 2008 and gained 6 years of post-qualification experience </w:t>
      </w:r>
      <w:r w:rsidR="003C0B1E">
        <w:rPr>
          <w:rFonts w:ascii="Arial" w:hAnsi="Arial" w:cs="Arial"/>
        </w:rPr>
        <w:t>before moving to</w:t>
      </w:r>
      <w:r w:rsidR="00C954E6">
        <w:rPr>
          <w:rFonts w:ascii="Arial" w:hAnsi="Arial" w:cs="Arial"/>
        </w:rPr>
        <w:t xml:space="preserve"> Hyde. </w:t>
      </w:r>
      <w:r w:rsidR="00C8440B">
        <w:rPr>
          <w:rFonts w:ascii="Arial" w:hAnsi="Arial" w:cs="Arial"/>
        </w:rPr>
        <w:t xml:space="preserve">I became a Legal Associate Member of the Royal Town Planning Institute in 2013.  </w:t>
      </w:r>
    </w:p>
    <w:p w14:paraId="6A7704F1" w14:textId="77777777" w:rsidR="00F72B25" w:rsidRDefault="00F72B25" w:rsidP="004F2687">
      <w:pPr>
        <w:pStyle w:val="ListParagraph"/>
        <w:spacing w:line="360" w:lineRule="auto"/>
        <w:ind w:left="1174" w:hanging="720"/>
        <w:rPr>
          <w:rFonts w:ascii="Arial" w:hAnsi="Arial" w:cs="Arial"/>
        </w:rPr>
      </w:pPr>
    </w:p>
    <w:p w14:paraId="7D2BE10B" w14:textId="3B9C221A" w:rsidR="00FC30F2" w:rsidRDefault="00272C78" w:rsidP="004F2687">
      <w:pPr>
        <w:pStyle w:val="ListParagraph"/>
        <w:numPr>
          <w:ilvl w:val="1"/>
          <w:numId w:val="2"/>
        </w:numPr>
        <w:spacing w:line="360" w:lineRule="auto"/>
        <w:ind w:left="1174" w:hanging="720"/>
        <w:rPr>
          <w:rFonts w:ascii="Arial" w:hAnsi="Arial" w:cs="Arial"/>
        </w:rPr>
      </w:pPr>
      <w:r w:rsidRPr="00272C78">
        <w:rPr>
          <w:rFonts w:ascii="Arial" w:hAnsi="Arial" w:cs="Arial"/>
        </w:rPr>
        <w:t>In my first three roles</w:t>
      </w:r>
      <w:r w:rsidR="000B2DEB">
        <w:rPr>
          <w:rFonts w:ascii="Arial" w:hAnsi="Arial" w:cs="Arial"/>
        </w:rPr>
        <w:t xml:space="preserve"> at </w:t>
      </w:r>
      <w:proofErr w:type="gramStart"/>
      <w:r w:rsidR="000B2DEB">
        <w:rPr>
          <w:rFonts w:ascii="Arial" w:hAnsi="Arial" w:cs="Arial"/>
        </w:rPr>
        <w:t>Hyde</w:t>
      </w:r>
      <w:proofErr w:type="gramEnd"/>
      <w:r w:rsidRPr="00272C78">
        <w:rPr>
          <w:rFonts w:ascii="Arial" w:hAnsi="Arial" w:cs="Arial"/>
        </w:rPr>
        <w:t xml:space="preserve"> I was responsible for identifying</w:t>
      </w:r>
      <w:r w:rsidR="0090203A">
        <w:rPr>
          <w:rFonts w:ascii="Arial" w:hAnsi="Arial" w:cs="Arial"/>
        </w:rPr>
        <w:t xml:space="preserve"> and</w:t>
      </w:r>
      <w:r w:rsidR="001D4F51">
        <w:rPr>
          <w:rFonts w:ascii="Arial" w:hAnsi="Arial" w:cs="Arial"/>
        </w:rPr>
        <w:t xml:space="preserve"> appraising</w:t>
      </w:r>
      <w:r w:rsidRPr="00272C78">
        <w:rPr>
          <w:rFonts w:ascii="Arial" w:hAnsi="Arial" w:cs="Arial"/>
        </w:rPr>
        <w:t xml:space="preserve"> </w:t>
      </w:r>
      <w:r w:rsidR="0090203A">
        <w:rPr>
          <w:rFonts w:ascii="Arial" w:hAnsi="Arial" w:cs="Arial"/>
        </w:rPr>
        <w:t xml:space="preserve">new </w:t>
      </w:r>
      <w:r w:rsidR="00057DDC">
        <w:rPr>
          <w:rFonts w:ascii="Arial" w:hAnsi="Arial" w:cs="Arial"/>
        </w:rPr>
        <w:t>land opportunities</w:t>
      </w:r>
      <w:r w:rsidR="00030474">
        <w:rPr>
          <w:rFonts w:ascii="Arial" w:hAnsi="Arial" w:cs="Arial"/>
        </w:rPr>
        <w:t xml:space="preserve"> for the development programme</w:t>
      </w:r>
      <w:r w:rsidR="00836EFF">
        <w:rPr>
          <w:rFonts w:ascii="Arial" w:hAnsi="Arial" w:cs="Arial"/>
        </w:rPr>
        <w:t xml:space="preserve"> in the South region</w:t>
      </w:r>
      <w:r w:rsidR="00057DDC">
        <w:rPr>
          <w:rFonts w:ascii="Arial" w:hAnsi="Arial" w:cs="Arial"/>
        </w:rPr>
        <w:t xml:space="preserve">, </w:t>
      </w:r>
      <w:r w:rsidR="00030474">
        <w:rPr>
          <w:rFonts w:ascii="Arial" w:hAnsi="Arial" w:cs="Arial"/>
        </w:rPr>
        <w:t xml:space="preserve">including </w:t>
      </w:r>
      <w:r w:rsidR="000C7ABC">
        <w:rPr>
          <w:rFonts w:ascii="Arial" w:hAnsi="Arial" w:cs="Arial"/>
        </w:rPr>
        <w:t>project managing the sites through the</w:t>
      </w:r>
      <w:r w:rsidR="00AC0165">
        <w:rPr>
          <w:rFonts w:ascii="Arial" w:hAnsi="Arial" w:cs="Arial"/>
        </w:rPr>
        <w:t xml:space="preserve"> internal approval,</w:t>
      </w:r>
      <w:r w:rsidR="000C7ABC">
        <w:rPr>
          <w:rFonts w:ascii="Arial" w:hAnsi="Arial" w:cs="Arial"/>
        </w:rPr>
        <w:t xml:space="preserve"> planning and acquisition process</w:t>
      </w:r>
      <w:r w:rsidR="00AC0165">
        <w:rPr>
          <w:rFonts w:ascii="Arial" w:hAnsi="Arial" w:cs="Arial"/>
        </w:rPr>
        <w:t>es</w:t>
      </w:r>
      <w:r w:rsidR="000C7ABC">
        <w:rPr>
          <w:rFonts w:ascii="Arial" w:hAnsi="Arial" w:cs="Arial"/>
        </w:rPr>
        <w:t xml:space="preserve"> and </w:t>
      </w:r>
      <w:r w:rsidR="00030474">
        <w:rPr>
          <w:rFonts w:ascii="Arial" w:hAnsi="Arial" w:cs="Arial"/>
        </w:rPr>
        <w:t>preparing them for handover to the Construction team for delivery.</w:t>
      </w:r>
      <w:r w:rsidR="00006406">
        <w:rPr>
          <w:rFonts w:ascii="Arial" w:hAnsi="Arial" w:cs="Arial"/>
        </w:rPr>
        <w:t xml:space="preserve"> </w:t>
      </w:r>
    </w:p>
    <w:p w14:paraId="176563A7" w14:textId="77777777" w:rsidR="00FC30F2" w:rsidRPr="00FC30F2" w:rsidRDefault="00FC30F2" w:rsidP="004F2687">
      <w:pPr>
        <w:pStyle w:val="ListParagraph"/>
        <w:spacing w:line="360" w:lineRule="auto"/>
        <w:ind w:left="1174" w:hanging="720"/>
        <w:rPr>
          <w:rFonts w:ascii="Arial" w:hAnsi="Arial" w:cs="Arial"/>
        </w:rPr>
      </w:pPr>
    </w:p>
    <w:p w14:paraId="463016CE" w14:textId="4E10924E" w:rsidR="005313E7" w:rsidRDefault="00006406" w:rsidP="004F2687">
      <w:pPr>
        <w:pStyle w:val="ListParagraph"/>
        <w:numPr>
          <w:ilvl w:val="1"/>
          <w:numId w:val="2"/>
        </w:numPr>
        <w:spacing w:line="360" w:lineRule="auto"/>
        <w:ind w:left="1174" w:hanging="720"/>
        <w:rPr>
          <w:rFonts w:ascii="Arial" w:hAnsi="Arial" w:cs="Arial"/>
        </w:rPr>
      </w:pPr>
      <w:r w:rsidRPr="00DD5285">
        <w:rPr>
          <w:rFonts w:ascii="Arial" w:hAnsi="Arial" w:cs="Arial"/>
        </w:rPr>
        <w:t xml:space="preserve">My current role </w:t>
      </w:r>
      <w:r w:rsidR="00D3734B" w:rsidRPr="00DD5285">
        <w:rPr>
          <w:rFonts w:ascii="Arial" w:hAnsi="Arial" w:cs="Arial"/>
        </w:rPr>
        <w:t>involves</w:t>
      </w:r>
      <w:r w:rsidRPr="00DD5285">
        <w:rPr>
          <w:rFonts w:ascii="Arial" w:hAnsi="Arial" w:cs="Arial"/>
        </w:rPr>
        <w:t xml:space="preserve"> overall management of the </w:t>
      </w:r>
      <w:r w:rsidR="00D3734B" w:rsidRPr="00DD5285">
        <w:rPr>
          <w:rFonts w:ascii="Arial" w:hAnsi="Arial" w:cs="Arial"/>
        </w:rPr>
        <w:t xml:space="preserve">development programme and leadership of the development team in the South region.  </w:t>
      </w:r>
      <w:r w:rsidR="00F26648" w:rsidRPr="00DD5285">
        <w:rPr>
          <w:rFonts w:ascii="Arial" w:hAnsi="Arial" w:cs="Arial"/>
        </w:rPr>
        <w:t xml:space="preserve">We </w:t>
      </w:r>
      <w:r w:rsidR="00F85F8A" w:rsidRPr="00DD5285">
        <w:rPr>
          <w:rFonts w:ascii="Arial" w:hAnsi="Arial" w:cs="Arial"/>
        </w:rPr>
        <w:t xml:space="preserve">currently have three developments under construction totalling 664 affordable homes </w:t>
      </w:r>
      <w:r w:rsidR="00C955CE" w:rsidRPr="00DD5285">
        <w:rPr>
          <w:rFonts w:ascii="Arial" w:hAnsi="Arial" w:cs="Arial"/>
        </w:rPr>
        <w:t xml:space="preserve">in Adur &amp; Worthing and Arun districts. </w:t>
      </w:r>
      <w:r w:rsidR="001E573B" w:rsidRPr="00DD5285">
        <w:rPr>
          <w:rFonts w:ascii="Arial" w:hAnsi="Arial" w:cs="Arial"/>
        </w:rPr>
        <w:t xml:space="preserve">We have also recently completed two developments in Brighton and Hove in joint venture with Brighton &amp; Hove City Council totalling </w:t>
      </w:r>
      <w:r w:rsidR="00567424" w:rsidRPr="00DD5285">
        <w:rPr>
          <w:rFonts w:ascii="Arial" w:hAnsi="Arial" w:cs="Arial"/>
        </w:rPr>
        <w:t xml:space="preserve">346 affordable homes. These are all being delivered through our Strategic </w:t>
      </w:r>
      <w:r w:rsidR="00567424" w:rsidRPr="00DD5285">
        <w:rPr>
          <w:rFonts w:ascii="Arial" w:hAnsi="Arial" w:cs="Arial"/>
        </w:rPr>
        <w:lastRenderedPageBreak/>
        <w:t xml:space="preserve">Partnership Agreements with Homes England which </w:t>
      </w:r>
      <w:r w:rsidR="00256767">
        <w:rPr>
          <w:rFonts w:ascii="Arial" w:hAnsi="Arial" w:cs="Arial"/>
        </w:rPr>
        <w:t xml:space="preserve">provide </w:t>
      </w:r>
      <w:r w:rsidR="00567424" w:rsidRPr="00DD5285">
        <w:rPr>
          <w:rFonts w:ascii="Arial" w:hAnsi="Arial" w:cs="Arial"/>
        </w:rPr>
        <w:t>a</w:t>
      </w:r>
      <w:r w:rsidR="001D3FE7">
        <w:rPr>
          <w:rFonts w:ascii="Arial" w:hAnsi="Arial" w:cs="Arial"/>
        </w:rPr>
        <w:t xml:space="preserve"> guaranteed</w:t>
      </w:r>
      <w:r w:rsidR="00DD5285" w:rsidRPr="00DD5285">
        <w:rPr>
          <w:rFonts w:ascii="Arial" w:hAnsi="Arial" w:cs="Arial"/>
        </w:rPr>
        <w:t xml:space="preserve"> level of grant funding </w:t>
      </w:r>
      <w:r w:rsidR="00DD5285">
        <w:rPr>
          <w:rFonts w:ascii="Arial" w:hAnsi="Arial" w:cs="Arial"/>
        </w:rPr>
        <w:t xml:space="preserve">for delivery of affordable homes. </w:t>
      </w:r>
    </w:p>
    <w:p w14:paraId="69A3DAFA" w14:textId="77777777" w:rsidR="001D3FE7" w:rsidRPr="001D3FE7" w:rsidRDefault="001D3FE7" w:rsidP="004F2687">
      <w:pPr>
        <w:pStyle w:val="ListParagraph"/>
        <w:spacing w:line="360" w:lineRule="auto"/>
        <w:ind w:left="1174" w:hanging="720"/>
        <w:rPr>
          <w:rFonts w:ascii="Arial" w:hAnsi="Arial" w:cs="Arial"/>
        </w:rPr>
      </w:pPr>
    </w:p>
    <w:p w14:paraId="2AB7979F" w14:textId="1A85FA4E" w:rsidR="00E57EF1" w:rsidRDefault="00FF5ABA" w:rsidP="004F2687">
      <w:pPr>
        <w:pStyle w:val="ListParagraph"/>
        <w:numPr>
          <w:ilvl w:val="1"/>
          <w:numId w:val="2"/>
        </w:numPr>
        <w:spacing w:line="360" w:lineRule="auto"/>
        <w:ind w:left="1174" w:hanging="720"/>
        <w:rPr>
          <w:rFonts w:ascii="Arial" w:hAnsi="Arial" w:cs="Arial"/>
        </w:rPr>
      </w:pPr>
      <w:r>
        <w:rPr>
          <w:rFonts w:ascii="Arial" w:hAnsi="Arial" w:cs="Arial"/>
        </w:rPr>
        <w:t xml:space="preserve">The Hyde Group is </w:t>
      </w:r>
      <w:r w:rsidR="00E34198" w:rsidRPr="00E34198">
        <w:rPr>
          <w:rFonts w:ascii="Arial" w:hAnsi="Arial" w:cs="Arial"/>
        </w:rPr>
        <w:t>primarily a group of not-for-profit organisations headed by Hyde Housing Association</w:t>
      </w:r>
      <w:r w:rsidR="00A960A4">
        <w:rPr>
          <w:rFonts w:ascii="Arial" w:hAnsi="Arial" w:cs="Arial"/>
        </w:rPr>
        <w:t xml:space="preserve"> Limited</w:t>
      </w:r>
      <w:r w:rsidR="00E34198" w:rsidRPr="00E34198">
        <w:rPr>
          <w:rFonts w:ascii="Arial" w:hAnsi="Arial" w:cs="Arial"/>
        </w:rPr>
        <w:t xml:space="preserve">, </w:t>
      </w:r>
      <w:r w:rsidR="005A27F0">
        <w:rPr>
          <w:rFonts w:ascii="Arial" w:hAnsi="Arial" w:cs="Arial"/>
        </w:rPr>
        <w:t xml:space="preserve">a Registered Provider of Social Housing </w:t>
      </w:r>
      <w:r w:rsidR="002D610A">
        <w:rPr>
          <w:rFonts w:ascii="Arial" w:hAnsi="Arial" w:cs="Arial"/>
        </w:rPr>
        <w:t>(“</w:t>
      </w:r>
      <w:r w:rsidR="002D610A" w:rsidRPr="002D610A">
        <w:rPr>
          <w:rFonts w:ascii="Arial" w:hAnsi="Arial" w:cs="Arial"/>
          <w:b/>
          <w:bCs/>
        </w:rPr>
        <w:t>RP</w:t>
      </w:r>
      <w:r w:rsidR="002D610A">
        <w:rPr>
          <w:rFonts w:ascii="Arial" w:hAnsi="Arial" w:cs="Arial"/>
        </w:rPr>
        <w:t xml:space="preserve">”) </w:t>
      </w:r>
      <w:r w:rsidR="00E34198" w:rsidRPr="00E34198">
        <w:rPr>
          <w:rFonts w:ascii="Arial" w:hAnsi="Arial" w:cs="Arial"/>
        </w:rPr>
        <w:t xml:space="preserve">which was established in 1967. </w:t>
      </w:r>
      <w:r w:rsidR="005A27F0">
        <w:rPr>
          <w:rFonts w:ascii="Arial" w:hAnsi="Arial" w:cs="Arial"/>
        </w:rPr>
        <w:t>Hyde</w:t>
      </w:r>
      <w:r w:rsidR="00E34198" w:rsidRPr="00E34198">
        <w:rPr>
          <w:rFonts w:ascii="Arial" w:hAnsi="Arial" w:cs="Arial"/>
        </w:rPr>
        <w:t xml:space="preserve"> </w:t>
      </w:r>
      <w:r w:rsidR="00E50C74">
        <w:rPr>
          <w:rFonts w:ascii="Arial" w:hAnsi="Arial" w:cs="Arial"/>
        </w:rPr>
        <w:t xml:space="preserve">is a charitable organisation which </w:t>
      </w:r>
      <w:r w:rsidR="0070128B">
        <w:rPr>
          <w:rFonts w:ascii="Arial" w:hAnsi="Arial" w:cs="Arial"/>
        </w:rPr>
        <w:t>own</w:t>
      </w:r>
      <w:r w:rsidR="00E50C74">
        <w:rPr>
          <w:rFonts w:ascii="Arial" w:hAnsi="Arial" w:cs="Arial"/>
        </w:rPr>
        <w:t>s</w:t>
      </w:r>
      <w:r w:rsidR="0070128B">
        <w:rPr>
          <w:rFonts w:ascii="Arial" w:hAnsi="Arial" w:cs="Arial"/>
        </w:rPr>
        <w:t xml:space="preserve"> or manage</w:t>
      </w:r>
      <w:r w:rsidR="00E50C74">
        <w:rPr>
          <w:rFonts w:ascii="Arial" w:hAnsi="Arial" w:cs="Arial"/>
        </w:rPr>
        <w:t>s</w:t>
      </w:r>
      <w:r w:rsidR="0070128B">
        <w:rPr>
          <w:rFonts w:ascii="Arial" w:hAnsi="Arial" w:cs="Arial"/>
        </w:rPr>
        <w:t xml:space="preserve"> </w:t>
      </w:r>
      <w:r w:rsidR="00E34198" w:rsidRPr="00E34198">
        <w:rPr>
          <w:rFonts w:ascii="Arial" w:hAnsi="Arial" w:cs="Arial"/>
        </w:rPr>
        <w:t>about 4</w:t>
      </w:r>
      <w:r w:rsidR="0070128B">
        <w:rPr>
          <w:rFonts w:ascii="Arial" w:hAnsi="Arial" w:cs="Arial"/>
        </w:rPr>
        <w:t>8</w:t>
      </w:r>
      <w:r w:rsidR="00E34198" w:rsidRPr="00E34198">
        <w:rPr>
          <w:rFonts w:ascii="Arial" w:hAnsi="Arial" w:cs="Arial"/>
        </w:rPr>
        <w:t xml:space="preserve">,000 homes </w:t>
      </w:r>
      <w:r w:rsidR="005A6926">
        <w:rPr>
          <w:rFonts w:ascii="Arial" w:hAnsi="Arial" w:cs="Arial"/>
        </w:rPr>
        <w:t xml:space="preserve">across the </w:t>
      </w:r>
      <w:proofErr w:type="gramStart"/>
      <w:r w:rsidR="005A6926">
        <w:rPr>
          <w:rFonts w:ascii="Arial" w:hAnsi="Arial" w:cs="Arial"/>
        </w:rPr>
        <w:t>South East</w:t>
      </w:r>
      <w:proofErr w:type="gramEnd"/>
      <w:r w:rsidR="005A6926">
        <w:rPr>
          <w:rFonts w:ascii="Arial" w:hAnsi="Arial" w:cs="Arial"/>
        </w:rPr>
        <w:t xml:space="preserve">, East of England and East Midlands </w:t>
      </w:r>
      <w:r w:rsidR="00E34198" w:rsidRPr="00E34198">
        <w:rPr>
          <w:rFonts w:ascii="Arial" w:hAnsi="Arial" w:cs="Arial"/>
        </w:rPr>
        <w:t>for people who might not otherwise be able to afford one</w:t>
      </w:r>
      <w:r w:rsidR="00E74407">
        <w:rPr>
          <w:rFonts w:ascii="Arial" w:hAnsi="Arial" w:cs="Arial"/>
        </w:rPr>
        <w:t>.</w:t>
      </w:r>
      <w:r w:rsidR="00E34198" w:rsidRPr="00E34198">
        <w:rPr>
          <w:rFonts w:ascii="Arial" w:hAnsi="Arial" w:cs="Arial"/>
        </w:rPr>
        <w:t xml:space="preserve"> </w:t>
      </w:r>
      <w:r w:rsidR="00C0129B">
        <w:rPr>
          <w:rFonts w:ascii="Arial" w:hAnsi="Arial" w:cs="Arial"/>
        </w:rPr>
        <w:t xml:space="preserve">Hyde also delivers a range of </w:t>
      </w:r>
      <w:r w:rsidR="00E34198" w:rsidRPr="00E34198">
        <w:rPr>
          <w:rFonts w:ascii="Arial" w:hAnsi="Arial" w:cs="Arial"/>
        </w:rPr>
        <w:t>services</w:t>
      </w:r>
      <w:r w:rsidR="007D203A">
        <w:rPr>
          <w:rFonts w:ascii="Arial" w:hAnsi="Arial" w:cs="Arial"/>
        </w:rPr>
        <w:t xml:space="preserve"> to support customers and the communities </w:t>
      </w:r>
      <w:r w:rsidR="00E74407">
        <w:rPr>
          <w:rFonts w:ascii="Arial" w:hAnsi="Arial" w:cs="Arial"/>
        </w:rPr>
        <w:t>in which they live</w:t>
      </w:r>
      <w:r w:rsidR="00C0129B">
        <w:rPr>
          <w:rFonts w:ascii="Arial" w:hAnsi="Arial" w:cs="Arial"/>
        </w:rPr>
        <w:t xml:space="preserve">, including financial, health and jobs advice, </w:t>
      </w:r>
      <w:r w:rsidR="000568B1">
        <w:rPr>
          <w:rFonts w:ascii="Arial" w:hAnsi="Arial" w:cs="Arial"/>
        </w:rPr>
        <w:t xml:space="preserve">and </w:t>
      </w:r>
      <w:r w:rsidR="0081678C">
        <w:rPr>
          <w:rFonts w:ascii="Arial" w:hAnsi="Arial" w:cs="Arial"/>
        </w:rPr>
        <w:t xml:space="preserve">grants </w:t>
      </w:r>
      <w:r w:rsidR="009D4E56">
        <w:rPr>
          <w:rFonts w:ascii="Arial" w:hAnsi="Arial" w:cs="Arial"/>
        </w:rPr>
        <w:t xml:space="preserve">to vulnerable customers </w:t>
      </w:r>
      <w:r w:rsidR="0081678C">
        <w:rPr>
          <w:rFonts w:ascii="Arial" w:hAnsi="Arial" w:cs="Arial"/>
        </w:rPr>
        <w:t>through the Hyde Charitable Trust</w:t>
      </w:r>
      <w:r w:rsidR="005B1B0F">
        <w:rPr>
          <w:rFonts w:ascii="Arial" w:hAnsi="Arial" w:cs="Arial"/>
        </w:rPr>
        <w:t>.</w:t>
      </w:r>
      <w:r w:rsidR="002D610A">
        <w:rPr>
          <w:rFonts w:ascii="Arial" w:hAnsi="Arial" w:cs="Arial"/>
        </w:rPr>
        <w:t xml:space="preserve"> </w:t>
      </w:r>
    </w:p>
    <w:p w14:paraId="6040690E" w14:textId="77777777" w:rsidR="00E57EF1" w:rsidRPr="00E57EF1" w:rsidRDefault="00E57EF1" w:rsidP="004F2687">
      <w:pPr>
        <w:pStyle w:val="ListParagraph"/>
        <w:spacing w:line="360" w:lineRule="auto"/>
        <w:ind w:left="1174" w:hanging="720"/>
        <w:rPr>
          <w:rFonts w:ascii="Arial" w:hAnsi="Arial" w:cs="Arial"/>
        </w:rPr>
      </w:pPr>
    </w:p>
    <w:p w14:paraId="0B12C1DC" w14:textId="20E04121" w:rsidR="001D3FE7" w:rsidRDefault="006F1CAA" w:rsidP="004F2687">
      <w:pPr>
        <w:pStyle w:val="ListParagraph"/>
        <w:numPr>
          <w:ilvl w:val="1"/>
          <w:numId w:val="2"/>
        </w:numPr>
        <w:spacing w:line="360" w:lineRule="auto"/>
        <w:ind w:left="1174" w:hanging="720"/>
        <w:rPr>
          <w:rFonts w:ascii="Arial" w:hAnsi="Arial" w:cs="Arial"/>
        </w:rPr>
      </w:pPr>
      <w:r w:rsidRPr="006F1CAA">
        <w:rPr>
          <w:rFonts w:ascii="Arial" w:hAnsi="Arial" w:cs="Arial"/>
        </w:rPr>
        <w:t>Martlet Homes Limited (“</w:t>
      </w:r>
      <w:r w:rsidRPr="006F1CAA">
        <w:rPr>
          <w:rFonts w:ascii="Arial" w:hAnsi="Arial" w:cs="Arial"/>
          <w:b/>
          <w:bCs/>
        </w:rPr>
        <w:t>Martlet</w:t>
      </w:r>
      <w:r w:rsidRPr="006F1CAA">
        <w:rPr>
          <w:rFonts w:ascii="Arial" w:hAnsi="Arial" w:cs="Arial"/>
        </w:rPr>
        <w:t>”) is an RP and a subsidiary of Hyde Housing Association Limited. On 13 March 2001 Chichester District Council (“CDC”) transferred its c</w:t>
      </w:r>
      <w:r>
        <w:rPr>
          <w:rFonts w:ascii="Arial" w:hAnsi="Arial" w:cs="Arial"/>
        </w:rPr>
        <w:t>.</w:t>
      </w:r>
      <w:r w:rsidRPr="006F1CAA">
        <w:rPr>
          <w:rFonts w:ascii="Arial" w:hAnsi="Arial" w:cs="Arial"/>
        </w:rPr>
        <w:t xml:space="preserve">4,500 affordable homes through a </w:t>
      </w:r>
      <w:proofErr w:type="gramStart"/>
      <w:r w:rsidRPr="006F1CAA">
        <w:rPr>
          <w:rFonts w:ascii="Arial" w:hAnsi="Arial" w:cs="Arial"/>
        </w:rPr>
        <w:t>Large Scale</w:t>
      </w:r>
      <w:proofErr w:type="gramEnd"/>
      <w:r w:rsidRPr="006F1CAA">
        <w:rPr>
          <w:rFonts w:ascii="Arial" w:hAnsi="Arial" w:cs="Arial"/>
        </w:rPr>
        <w:t xml:space="preserve"> Voluntary Transfer to Martlet. As a result of organic development growth and a merger with Chichester Diocesan Housing Association in 2007, the portfolio of homes in Hyde’s ownership and management in Chichester has grown &gt;35% since 2001 to c</w:t>
      </w:r>
      <w:r>
        <w:rPr>
          <w:rFonts w:ascii="Arial" w:hAnsi="Arial" w:cs="Arial"/>
        </w:rPr>
        <w:t>.</w:t>
      </w:r>
      <w:r w:rsidRPr="006F1CAA">
        <w:rPr>
          <w:rFonts w:ascii="Arial" w:hAnsi="Arial" w:cs="Arial"/>
        </w:rPr>
        <w:t>6,100</w:t>
      </w:r>
      <w:r w:rsidR="003F1888">
        <w:rPr>
          <w:rFonts w:ascii="Arial" w:hAnsi="Arial" w:cs="Arial"/>
        </w:rPr>
        <w:t xml:space="preserve">. </w:t>
      </w:r>
      <w:r w:rsidR="005A7F65">
        <w:rPr>
          <w:rFonts w:ascii="Arial" w:hAnsi="Arial" w:cs="Arial"/>
        </w:rPr>
        <w:t xml:space="preserve"> </w:t>
      </w:r>
    </w:p>
    <w:p w14:paraId="254F2DAF" w14:textId="77777777" w:rsidR="000110E2" w:rsidRPr="000110E2" w:rsidRDefault="000110E2" w:rsidP="004F2687">
      <w:pPr>
        <w:pStyle w:val="ListParagraph"/>
        <w:spacing w:line="360" w:lineRule="auto"/>
        <w:ind w:left="1174" w:hanging="720"/>
        <w:rPr>
          <w:rFonts w:ascii="Arial" w:hAnsi="Arial" w:cs="Arial"/>
        </w:rPr>
      </w:pPr>
    </w:p>
    <w:p w14:paraId="068E89F5" w14:textId="43793649" w:rsidR="000110E2" w:rsidRDefault="000110E2" w:rsidP="004F2687">
      <w:pPr>
        <w:pStyle w:val="ListParagraph"/>
        <w:numPr>
          <w:ilvl w:val="1"/>
          <w:numId w:val="2"/>
        </w:numPr>
        <w:spacing w:line="360" w:lineRule="auto"/>
        <w:ind w:left="1174" w:hanging="720"/>
        <w:rPr>
          <w:rFonts w:ascii="Arial" w:hAnsi="Arial" w:cs="Arial"/>
        </w:rPr>
      </w:pPr>
      <w:r>
        <w:rPr>
          <w:rFonts w:ascii="Arial" w:hAnsi="Arial" w:cs="Arial"/>
        </w:rPr>
        <w:t xml:space="preserve">I </w:t>
      </w:r>
      <w:r w:rsidRPr="004E0A99">
        <w:rPr>
          <w:rFonts w:ascii="Arial" w:hAnsi="Arial" w:cs="Arial"/>
        </w:rPr>
        <w:t xml:space="preserve">write this evidence in support of confirmation of the </w:t>
      </w:r>
      <w:r w:rsidRPr="00EB3A65">
        <w:rPr>
          <w:rFonts w:ascii="Arial" w:hAnsi="Arial" w:cs="Arial"/>
        </w:rPr>
        <w:t>C</w:t>
      </w:r>
      <w:r>
        <w:rPr>
          <w:rFonts w:ascii="Arial" w:hAnsi="Arial" w:cs="Arial"/>
        </w:rPr>
        <w:t xml:space="preserve">hichester </w:t>
      </w:r>
      <w:r w:rsidRPr="00EB3A65">
        <w:rPr>
          <w:rFonts w:ascii="Arial" w:hAnsi="Arial" w:cs="Arial"/>
        </w:rPr>
        <w:t>D</w:t>
      </w:r>
      <w:r>
        <w:rPr>
          <w:rFonts w:ascii="Arial" w:hAnsi="Arial" w:cs="Arial"/>
        </w:rPr>
        <w:t xml:space="preserve">istrict </w:t>
      </w:r>
      <w:r w:rsidRPr="00EB3A65">
        <w:rPr>
          <w:rFonts w:ascii="Arial" w:hAnsi="Arial" w:cs="Arial"/>
        </w:rPr>
        <w:t>C</w:t>
      </w:r>
      <w:r>
        <w:rPr>
          <w:rFonts w:ascii="Arial" w:hAnsi="Arial" w:cs="Arial"/>
        </w:rPr>
        <w:t>ouncil</w:t>
      </w:r>
      <w:r w:rsidRPr="00EB3A65">
        <w:rPr>
          <w:rFonts w:ascii="Arial" w:hAnsi="Arial" w:cs="Arial"/>
        </w:rPr>
        <w:t xml:space="preserve"> (A</w:t>
      </w:r>
      <w:r>
        <w:rPr>
          <w:rFonts w:ascii="Arial" w:hAnsi="Arial" w:cs="Arial"/>
        </w:rPr>
        <w:t>ccess</w:t>
      </w:r>
      <w:r w:rsidRPr="00EB3A65">
        <w:rPr>
          <w:rFonts w:ascii="Arial" w:hAnsi="Arial" w:cs="Arial"/>
        </w:rPr>
        <w:t xml:space="preserve"> </w:t>
      </w:r>
      <w:r>
        <w:rPr>
          <w:rFonts w:ascii="Arial" w:hAnsi="Arial" w:cs="Arial"/>
        </w:rPr>
        <w:t xml:space="preserve">track off Crooked Lane, </w:t>
      </w:r>
      <w:proofErr w:type="spellStart"/>
      <w:r>
        <w:rPr>
          <w:rFonts w:ascii="Arial" w:hAnsi="Arial" w:cs="Arial"/>
        </w:rPr>
        <w:t>Birdham</w:t>
      </w:r>
      <w:proofErr w:type="spellEnd"/>
      <w:r>
        <w:rPr>
          <w:rFonts w:ascii="Arial" w:hAnsi="Arial" w:cs="Arial"/>
        </w:rPr>
        <w:t xml:space="preserve">) Compulsory Purchase Order 2023 </w:t>
      </w:r>
      <w:r w:rsidRPr="004E0A99">
        <w:rPr>
          <w:rFonts w:ascii="Arial" w:hAnsi="Arial" w:cs="Arial"/>
        </w:rPr>
        <w:t>(“</w:t>
      </w:r>
      <w:r w:rsidRPr="00632271">
        <w:rPr>
          <w:rFonts w:ascii="Arial" w:hAnsi="Arial" w:cs="Arial"/>
          <w:b/>
          <w:bCs/>
        </w:rPr>
        <w:t>Order</w:t>
      </w:r>
      <w:r w:rsidRPr="004E0A99">
        <w:rPr>
          <w:rFonts w:ascii="Arial" w:hAnsi="Arial" w:cs="Arial"/>
        </w:rPr>
        <w:t>”). The Order will deliver</w:t>
      </w:r>
      <w:r>
        <w:rPr>
          <w:rFonts w:ascii="Arial" w:hAnsi="Arial" w:cs="Arial"/>
        </w:rPr>
        <w:t xml:space="preserve"> the ownership of the </w:t>
      </w:r>
      <w:r w:rsidR="00397810">
        <w:rPr>
          <w:rFonts w:ascii="Arial" w:hAnsi="Arial" w:cs="Arial"/>
        </w:rPr>
        <w:t>road access</w:t>
      </w:r>
      <w:r w:rsidRPr="001D10D9">
        <w:rPr>
          <w:rFonts w:ascii="Arial" w:hAnsi="Arial" w:cs="Arial"/>
        </w:rPr>
        <w:t xml:space="preserve"> </w:t>
      </w:r>
      <w:r>
        <w:rPr>
          <w:rFonts w:ascii="Arial" w:hAnsi="Arial" w:cs="Arial"/>
        </w:rPr>
        <w:t>(“</w:t>
      </w:r>
      <w:r w:rsidRPr="00B00039">
        <w:rPr>
          <w:rFonts w:ascii="Arial" w:hAnsi="Arial" w:cs="Arial"/>
          <w:b/>
          <w:bCs/>
        </w:rPr>
        <w:t>Order Land</w:t>
      </w:r>
      <w:r>
        <w:rPr>
          <w:rFonts w:ascii="Arial" w:hAnsi="Arial" w:cs="Arial"/>
        </w:rPr>
        <w:t xml:space="preserve">”) connecting the land lying to the west of </w:t>
      </w:r>
      <w:r w:rsidRPr="001D10D9">
        <w:rPr>
          <w:rFonts w:ascii="Arial" w:hAnsi="Arial" w:cs="Arial"/>
        </w:rPr>
        <w:t>Crooked Lane</w:t>
      </w:r>
      <w:r>
        <w:rPr>
          <w:rFonts w:ascii="Arial" w:hAnsi="Arial" w:cs="Arial"/>
        </w:rPr>
        <w:t xml:space="preserve"> (“</w:t>
      </w:r>
      <w:r>
        <w:rPr>
          <w:rFonts w:ascii="Arial" w:hAnsi="Arial" w:cs="Arial"/>
          <w:b/>
          <w:bCs/>
        </w:rPr>
        <w:t>Site</w:t>
      </w:r>
      <w:r>
        <w:rPr>
          <w:rFonts w:ascii="Arial" w:hAnsi="Arial" w:cs="Arial"/>
        </w:rPr>
        <w:t xml:space="preserve">”) with Crooked Lane, the adopted highway. This will </w:t>
      </w:r>
      <w:r w:rsidRPr="001D10D9">
        <w:rPr>
          <w:rFonts w:ascii="Arial" w:hAnsi="Arial" w:cs="Arial"/>
        </w:rPr>
        <w:t xml:space="preserve">facilitate the residential development of </w:t>
      </w:r>
      <w:r>
        <w:rPr>
          <w:rFonts w:ascii="Arial" w:hAnsi="Arial" w:cs="Arial"/>
        </w:rPr>
        <w:t xml:space="preserve">15 social rented homes on the Site, a rural exceptions site, in accordance with planning permission </w:t>
      </w:r>
      <w:r w:rsidRPr="005036D3">
        <w:rPr>
          <w:rFonts w:ascii="Arial" w:hAnsi="Arial" w:cs="Arial"/>
        </w:rPr>
        <w:t>BI/16/01809/FU</w:t>
      </w:r>
      <w:r>
        <w:rPr>
          <w:rFonts w:ascii="Arial" w:hAnsi="Arial" w:cs="Arial"/>
        </w:rPr>
        <w:t>L (“</w:t>
      </w:r>
      <w:r w:rsidRPr="006C33D5">
        <w:rPr>
          <w:rFonts w:ascii="Arial" w:hAnsi="Arial" w:cs="Arial"/>
          <w:b/>
          <w:bCs/>
        </w:rPr>
        <w:t>Development</w:t>
      </w:r>
      <w:r>
        <w:rPr>
          <w:rFonts w:ascii="Arial" w:hAnsi="Arial" w:cs="Arial"/>
        </w:rPr>
        <w:t>”)</w:t>
      </w:r>
      <w:r w:rsidRPr="001D10D9">
        <w:rPr>
          <w:rFonts w:ascii="Arial" w:hAnsi="Arial" w:cs="Arial"/>
        </w:rPr>
        <w:t xml:space="preserve">.  </w:t>
      </w:r>
    </w:p>
    <w:p w14:paraId="71F9D6A6" w14:textId="77777777" w:rsidR="000110E2" w:rsidRPr="000110E2" w:rsidRDefault="000110E2" w:rsidP="004F2687">
      <w:pPr>
        <w:pStyle w:val="ListParagraph"/>
        <w:spacing w:line="360" w:lineRule="auto"/>
        <w:ind w:left="1174" w:hanging="720"/>
        <w:rPr>
          <w:rFonts w:ascii="Arial" w:hAnsi="Arial" w:cs="Arial"/>
        </w:rPr>
      </w:pPr>
    </w:p>
    <w:p w14:paraId="300C3847" w14:textId="500904C3" w:rsidR="000110E2" w:rsidRDefault="000110E2" w:rsidP="004F2687">
      <w:pPr>
        <w:pStyle w:val="ListParagraph"/>
        <w:numPr>
          <w:ilvl w:val="1"/>
          <w:numId w:val="2"/>
        </w:numPr>
        <w:spacing w:line="360" w:lineRule="auto"/>
        <w:ind w:left="1174" w:hanging="720"/>
        <w:rPr>
          <w:rFonts w:ascii="Arial" w:hAnsi="Arial" w:cs="Arial"/>
        </w:rPr>
      </w:pPr>
      <w:r>
        <w:rPr>
          <w:rFonts w:ascii="Arial" w:hAnsi="Arial" w:cs="Arial"/>
        </w:rPr>
        <w:t>The facts stated in this proof of evidence are either within my own knowledge or, where indicated, reflect the advice that I have received. The opinions that I have expressed represent my true opinion.</w:t>
      </w:r>
      <w:r w:rsidRPr="004E0A99">
        <w:rPr>
          <w:rFonts w:ascii="Arial" w:hAnsi="Arial" w:cs="Arial"/>
        </w:rPr>
        <w:t xml:space="preserve"> </w:t>
      </w:r>
    </w:p>
    <w:p w14:paraId="5FD7B663" w14:textId="77777777" w:rsidR="000110E2" w:rsidRDefault="000110E2" w:rsidP="004F2687">
      <w:pPr>
        <w:pStyle w:val="ListParagraph"/>
        <w:spacing w:line="360" w:lineRule="auto"/>
        <w:ind w:left="1174" w:hanging="720"/>
        <w:rPr>
          <w:rFonts w:ascii="Arial" w:hAnsi="Arial" w:cs="Arial"/>
        </w:rPr>
      </w:pPr>
    </w:p>
    <w:p w14:paraId="035D649E" w14:textId="77777777" w:rsidR="004F2687" w:rsidRDefault="004F2687" w:rsidP="004F2687">
      <w:pPr>
        <w:pStyle w:val="ListParagraph"/>
        <w:spacing w:line="360" w:lineRule="auto"/>
        <w:ind w:left="1174" w:hanging="720"/>
        <w:rPr>
          <w:rFonts w:ascii="Arial" w:hAnsi="Arial" w:cs="Arial"/>
          <w:u w:val="single"/>
        </w:rPr>
      </w:pPr>
      <w:r>
        <w:rPr>
          <w:rFonts w:ascii="Arial" w:hAnsi="Arial" w:cs="Arial"/>
          <w:u w:val="single"/>
        </w:rPr>
        <w:t>Scope of evidence</w:t>
      </w:r>
    </w:p>
    <w:p w14:paraId="033B2736" w14:textId="77777777" w:rsidR="004F2687" w:rsidRPr="000110E2" w:rsidRDefault="004F2687" w:rsidP="004F2687">
      <w:pPr>
        <w:pStyle w:val="ListParagraph"/>
        <w:spacing w:line="360" w:lineRule="auto"/>
        <w:ind w:left="1174" w:hanging="720"/>
        <w:rPr>
          <w:rFonts w:ascii="Arial" w:hAnsi="Arial" w:cs="Arial"/>
        </w:rPr>
      </w:pPr>
    </w:p>
    <w:p w14:paraId="095A4764" w14:textId="77777777" w:rsidR="004F2687" w:rsidRDefault="004F2687" w:rsidP="004F2687">
      <w:pPr>
        <w:pStyle w:val="ListParagraph"/>
        <w:numPr>
          <w:ilvl w:val="1"/>
          <w:numId w:val="2"/>
        </w:numPr>
        <w:spacing w:line="360" w:lineRule="auto"/>
        <w:ind w:left="1174" w:hanging="720"/>
        <w:rPr>
          <w:rFonts w:ascii="Arial" w:hAnsi="Arial" w:cs="Arial"/>
        </w:rPr>
      </w:pPr>
      <w:r>
        <w:rPr>
          <w:rFonts w:ascii="Arial" w:hAnsi="Arial" w:cs="Arial"/>
        </w:rPr>
        <w:t xml:space="preserve">In this proof of </w:t>
      </w:r>
      <w:proofErr w:type="gramStart"/>
      <w:r>
        <w:rPr>
          <w:rFonts w:ascii="Arial" w:hAnsi="Arial" w:cs="Arial"/>
        </w:rPr>
        <w:t>evidence</w:t>
      </w:r>
      <w:proofErr w:type="gramEnd"/>
      <w:r>
        <w:rPr>
          <w:rFonts w:ascii="Arial" w:hAnsi="Arial" w:cs="Arial"/>
        </w:rPr>
        <w:t xml:space="preserve"> I will address the following matters:</w:t>
      </w:r>
    </w:p>
    <w:p w14:paraId="67718CC9" w14:textId="77777777" w:rsidR="004F2687" w:rsidRDefault="004F2687" w:rsidP="004F2687">
      <w:pPr>
        <w:pStyle w:val="ListParagraph"/>
        <w:numPr>
          <w:ilvl w:val="2"/>
          <w:numId w:val="2"/>
        </w:numPr>
        <w:spacing w:line="360" w:lineRule="auto"/>
        <w:rPr>
          <w:rFonts w:ascii="Arial" w:hAnsi="Arial" w:cs="Arial"/>
        </w:rPr>
      </w:pPr>
      <w:r>
        <w:rPr>
          <w:rFonts w:ascii="Arial" w:hAnsi="Arial" w:cs="Arial"/>
        </w:rPr>
        <w:t xml:space="preserve">The background and history to the acquisition of the </w:t>
      </w:r>
      <w:proofErr w:type="gramStart"/>
      <w:r>
        <w:rPr>
          <w:rFonts w:ascii="Arial" w:hAnsi="Arial" w:cs="Arial"/>
        </w:rPr>
        <w:t>Site;</w:t>
      </w:r>
      <w:proofErr w:type="gramEnd"/>
    </w:p>
    <w:p w14:paraId="0A32E379" w14:textId="77777777" w:rsidR="004F2687" w:rsidRDefault="004F2687" w:rsidP="004F2687">
      <w:pPr>
        <w:pStyle w:val="ListParagraph"/>
        <w:numPr>
          <w:ilvl w:val="2"/>
          <w:numId w:val="2"/>
        </w:numPr>
        <w:spacing w:line="360" w:lineRule="auto"/>
        <w:rPr>
          <w:rFonts w:ascii="Arial" w:hAnsi="Arial" w:cs="Arial"/>
        </w:rPr>
      </w:pPr>
      <w:r>
        <w:rPr>
          <w:rFonts w:ascii="Arial" w:hAnsi="Arial" w:cs="Arial"/>
        </w:rPr>
        <w:t xml:space="preserve">consideration of alternative means of access to the </w:t>
      </w:r>
      <w:proofErr w:type="gramStart"/>
      <w:r>
        <w:rPr>
          <w:rFonts w:ascii="Arial" w:hAnsi="Arial" w:cs="Arial"/>
        </w:rPr>
        <w:t>Development;</w:t>
      </w:r>
      <w:proofErr w:type="gramEnd"/>
    </w:p>
    <w:p w14:paraId="5D4D5460" w14:textId="77777777" w:rsidR="004F2687" w:rsidRDefault="004F2687" w:rsidP="004F2687">
      <w:pPr>
        <w:pStyle w:val="ListParagraph"/>
        <w:numPr>
          <w:ilvl w:val="2"/>
          <w:numId w:val="2"/>
        </w:numPr>
        <w:spacing w:line="360" w:lineRule="auto"/>
        <w:rPr>
          <w:rFonts w:ascii="Arial" w:hAnsi="Arial" w:cs="Arial"/>
        </w:rPr>
      </w:pPr>
      <w:r>
        <w:rPr>
          <w:rFonts w:ascii="Arial" w:hAnsi="Arial" w:cs="Arial"/>
        </w:rPr>
        <w:lastRenderedPageBreak/>
        <w:t xml:space="preserve">suitability of the Order Land as a means of access to the </w:t>
      </w:r>
      <w:proofErr w:type="gramStart"/>
      <w:r>
        <w:rPr>
          <w:rFonts w:ascii="Arial" w:hAnsi="Arial" w:cs="Arial"/>
        </w:rPr>
        <w:t>Development;</w:t>
      </w:r>
      <w:proofErr w:type="gramEnd"/>
      <w:r>
        <w:rPr>
          <w:rFonts w:ascii="Arial" w:hAnsi="Arial" w:cs="Arial"/>
        </w:rPr>
        <w:t xml:space="preserve"> </w:t>
      </w:r>
    </w:p>
    <w:p w14:paraId="16F9B2D1" w14:textId="77777777" w:rsidR="00FE754D" w:rsidRDefault="00FE754D" w:rsidP="004F2687">
      <w:pPr>
        <w:pStyle w:val="ListParagraph"/>
        <w:numPr>
          <w:ilvl w:val="2"/>
          <w:numId w:val="2"/>
        </w:numPr>
        <w:spacing w:line="360" w:lineRule="auto"/>
        <w:rPr>
          <w:rFonts w:ascii="Arial" w:hAnsi="Arial" w:cs="Arial"/>
        </w:rPr>
      </w:pPr>
      <w:r>
        <w:rPr>
          <w:rFonts w:ascii="Arial" w:hAnsi="Arial" w:cs="Arial"/>
        </w:rPr>
        <w:t>adequacy</w:t>
      </w:r>
      <w:r w:rsidR="004F2687">
        <w:rPr>
          <w:rFonts w:ascii="Arial" w:hAnsi="Arial" w:cs="Arial"/>
        </w:rPr>
        <w:t xml:space="preserve"> of drainage </w:t>
      </w:r>
      <w:proofErr w:type="gramStart"/>
      <w:r w:rsidR="004F2687">
        <w:rPr>
          <w:rFonts w:ascii="Arial" w:hAnsi="Arial" w:cs="Arial"/>
        </w:rPr>
        <w:t>infrastructure;</w:t>
      </w:r>
      <w:proofErr w:type="gramEnd"/>
      <w:r w:rsidR="004F2687">
        <w:rPr>
          <w:rFonts w:ascii="Arial" w:hAnsi="Arial" w:cs="Arial"/>
        </w:rPr>
        <w:t xml:space="preserve"> </w:t>
      </w:r>
    </w:p>
    <w:p w14:paraId="7AAAC249" w14:textId="386FD32B" w:rsidR="004F2687" w:rsidRDefault="00FE754D" w:rsidP="004F2687">
      <w:pPr>
        <w:pStyle w:val="ListParagraph"/>
        <w:numPr>
          <w:ilvl w:val="2"/>
          <w:numId w:val="2"/>
        </w:numPr>
        <w:spacing w:line="360" w:lineRule="auto"/>
        <w:rPr>
          <w:rFonts w:ascii="Arial" w:hAnsi="Arial" w:cs="Arial"/>
        </w:rPr>
      </w:pPr>
      <w:r>
        <w:rPr>
          <w:rFonts w:ascii="Arial" w:hAnsi="Arial" w:cs="Arial"/>
        </w:rPr>
        <w:t xml:space="preserve">impact of the Development on nature; </w:t>
      </w:r>
      <w:r w:rsidR="004F2687">
        <w:rPr>
          <w:rFonts w:ascii="Arial" w:hAnsi="Arial" w:cs="Arial"/>
        </w:rPr>
        <w:t>and</w:t>
      </w:r>
    </w:p>
    <w:p w14:paraId="03EC5B71" w14:textId="3504FA8E" w:rsidR="004F2687" w:rsidRDefault="004F2687" w:rsidP="004F2687">
      <w:pPr>
        <w:pStyle w:val="ListParagraph"/>
        <w:numPr>
          <w:ilvl w:val="2"/>
          <w:numId w:val="2"/>
        </w:numPr>
        <w:spacing w:line="360" w:lineRule="auto"/>
        <w:rPr>
          <w:rFonts w:ascii="Arial" w:hAnsi="Arial" w:cs="Arial"/>
        </w:rPr>
      </w:pPr>
      <w:r>
        <w:rPr>
          <w:rFonts w:ascii="Arial" w:hAnsi="Arial" w:cs="Arial"/>
        </w:rPr>
        <w:t xml:space="preserve">Hyde’s capacity, </w:t>
      </w:r>
      <w:r w:rsidR="0029288B">
        <w:rPr>
          <w:rFonts w:ascii="Arial" w:hAnsi="Arial" w:cs="Arial"/>
        </w:rPr>
        <w:t>ability,</w:t>
      </w:r>
      <w:r>
        <w:rPr>
          <w:rFonts w:ascii="Arial" w:hAnsi="Arial" w:cs="Arial"/>
        </w:rPr>
        <w:t xml:space="preserve"> and commitment to deliver</w:t>
      </w:r>
      <w:r w:rsidR="00FE754D">
        <w:rPr>
          <w:rFonts w:ascii="Arial" w:hAnsi="Arial" w:cs="Arial"/>
        </w:rPr>
        <w:t>y</w:t>
      </w:r>
      <w:r>
        <w:rPr>
          <w:rFonts w:ascii="Arial" w:hAnsi="Arial" w:cs="Arial"/>
        </w:rPr>
        <w:t xml:space="preserve"> of the Development. </w:t>
      </w:r>
    </w:p>
    <w:p w14:paraId="6E453803" w14:textId="0A5A5D49" w:rsidR="00D51771" w:rsidRPr="00CE1040" w:rsidRDefault="00DC1A90" w:rsidP="00CE1040">
      <w:pPr>
        <w:spacing w:line="360" w:lineRule="auto"/>
        <w:ind w:left="720"/>
        <w:rPr>
          <w:rFonts w:ascii="Arial" w:hAnsi="Arial" w:cs="Arial"/>
          <w:u w:val="single"/>
        </w:rPr>
      </w:pPr>
      <w:r>
        <w:rPr>
          <w:rFonts w:ascii="Arial" w:hAnsi="Arial" w:cs="Arial"/>
          <w:u w:val="single"/>
        </w:rPr>
        <w:t>References</w:t>
      </w:r>
    </w:p>
    <w:p w14:paraId="09C28344" w14:textId="77777777" w:rsidR="00D51771" w:rsidRDefault="00D51771" w:rsidP="00CE1040">
      <w:pPr>
        <w:pStyle w:val="ListParagraph"/>
        <w:numPr>
          <w:ilvl w:val="1"/>
          <w:numId w:val="2"/>
        </w:numPr>
        <w:spacing w:line="360" w:lineRule="auto"/>
        <w:rPr>
          <w:rFonts w:ascii="Arial" w:hAnsi="Arial" w:cs="Arial"/>
        </w:rPr>
      </w:pPr>
    </w:p>
    <w:p w14:paraId="149FD838" w14:textId="2CE7F5D6" w:rsidR="0029288B" w:rsidRDefault="001B1C1C" w:rsidP="00D51771">
      <w:pPr>
        <w:pStyle w:val="ListParagraph"/>
        <w:spacing w:line="360" w:lineRule="auto"/>
        <w:ind w:left="1174"/>
        <w:rPr>
          <w:rFonts w:ascii="Arial" w:hAnsi="Arial" w:cs="Arial"/>
        </w:rPr>
      </w:pPr>
      <w:r w:rsidRPr="00CE1040">
        <w:rPr>
          <w:rFonts w:ascii="Arial" w:hAnsi="Arial" w:cs="Arial"/>
        </w:rPr>
        <w:t xml:space="preserve">Appendices to this proof of evidence are numbered </w:t>
      </w:r>
      <w:r w:rsidRPr="00492524">
        <w:rPr>
          <w:rFonts w:ascii="Arial" w:hAnsi="Arial" w:cs="Arial"/>
        </w:rPr>
        <w:t xml:space="preserve">SP1 </w:t>
      </w:r>
      <w:r w:rsidR="0093085C" w:rsidRPr="00492524">
        <w:rPr>
          <w:rFonts w:ascii="Arial" w:hAnsi="Arial" w:cs="Arial"/>
        </w:rPr>
        <w:t>–</w:t>
      </w:r>
      <w:r w:rsidRPr="00492524">
        <w:rPr>
          <w:rFonts w:ascii="Arial" w:hAnsi="Arial" w:cs="Arial"/>
        </w:rPr>
        <w:t xml:space="preserve"> SP</w:t>
      </w:r>
      <w:r w:rsidR="0093085C" w:rsidRPr="00492524">
        <w:rPr>
          <w:rFonts w:ascii="Arial" w:hAnsi="Arial" w:cs="Arial"/>
        </w:rPr>
        <w:t>1</w:t>
      </w:r>
      <w:r w:rsidR="00492524" w:rsidRPr="00492524">
        <w:rPr>
          <w:rFonts w:ascii="Arial" w:hAnsi="Arial" w:cs="Arial"/>
        </w:rPr>
        <w:t>7</w:t>
      </w:r>
      <w:r w:rsidR="0093085C" w:rsidRPr="00492524">
        <w:rPr>
          <w:rFonts w:ascii="Arial" w:hAnsi="Arial" w:cs="Arial"/>
        </w:rPr>
        <w:t>.</w:t>
      </w:r>
      <w:r w:rsidR="0093085C" w:rsidRPr="00CE1040">
        <w:rPr>
          <w:rFonts w:ascii="Arial" w:hAnsi="Arial" w:cs="Arial"/>
        </w:rPr>
        <w:t xml:space="preserve"> </w:t>
      </w:r>
      <w:r w:rsidR="0029288B" w:rsidRPr="00DC1A90">
        <w:rPr>
          <w:rFonts w:ascii="Arial" w:hAnsi="Arial" w:cs="Arial"/>
        </w:rPr>
        <w:t xml:space="preserve">References are also made to the </w:t>
      </w:r>
      <w:r w:rsidR="00412772" w:rsidRPr="00CE1040">
        <w:rPr>
          <w:rFonts w:ascii="Arial" w:hAnsi="Arial" w:cs="Arial"/>
        </w:rPr>
        <w:t xml:space="preserve">appendices </w:t>
      </w:r>
      <w:r w:rsidR="00D51771" w:rsidRPr="00CE1040">
        <w:rPr>
          <w:rFonts w:ascii="Arial" w:hAnsi="Arial" w:cs="Arial"/>
        </w:rPr>
        <w:t xml:space="preserve">to the </w:t>
      </w:r>
      <w:r w:rsidR="00F32D4F">
        <w:rPr>
          <w:rFonts w:ascii="Arial" w:hAnsi="Arial" w:cs="Arial"/>
        </w:rPr>
        <w:t>P</w:t>
      </w:r>
      <w:r w:rsidR="00D51771" w:rsidRPr="00CE1040">
        <w:rPr>
          <w:rFonts w:ascii="Arial" w:hAnsi="Arial" w:cs="Arial"/>
        </w:rPr>
        <w:t xml:space="preserve">roof of </w:t>
      </w:r>
      <w:r w:rsidR="00F32D4F">
        <w:rPr>
          <w:rFonts w:ascii="Arial" w:hAnsi="Arial" w:cs="Arial"/>
        </w:rPr>
        <w:t>E</w:t>
      </w:r>
      <w:r w:rsidR="00D51771" w:rsidRPr="00CE1040">
        <w:rPr>
          <w:rFonts w:ascii="Arial" w:hAnsi="Arial" w:cs="Arial"/>
        </w:rPr>
        <w:t>vidence of Mark Bristow</w:t>
      </w:r>
      <w:r w:rsidR="00DC1A90">
        <w:rPr>
          <w:rFonts w:ascii="Arial" w:hAnsi="Arial" w:cs="Arial"/>
        </w:rPr>
        <w:t>.</w:t>
      </w:r>
    </w:p>
    <w:p w14:paraId="353A548D" w14:textId="77777777" w:rsidR="00DC1A90" w:rsidRPr="00D51771" w:rsidRDefault="00DC1A90" w:rsidP="00D51771">
      <w:pPr>
        <w:pStyle w:val="ListParagraph"/>
        <w:spacing w:line="360" w:lineRule="auto"/>
        <w:ind w:left="1174"/>
        <w:rPr>
          <w:rFonts w:ascii="Arial" w:hAnsi="Arial" w:cs="Arial"/>
        </w:rPr>
      </w:pPr>
    </w:p>
    <w:p w14:paraId="60005CD6" w14:textId="7DFA4139" w:rsidR="0029288B" w:rsidRPr="00715168" w:rsidRDefault="0029288B" w:rsidP="0029288B">
      <w:pPr>
        <w:pStyle w:val="ListParagraph"/>
        <w:numPr>
          <w:ilvl w:val="0"/>
          <w:numId w:val="2"/>
        </w:numPr>
        <w:spacing w:line="360" w:lineRule="auto"/>
        <w:rPr>
          <w:rFonts w:ascii="Arial" w:hAnsi="Arial" w:cs="Arial"/>
        </w:rPr>
      </w:pPr>
      <w:bookmarkStart w:id="0" w:name="_Hlk171956978"/>
      <w:r>
        <w:rPr>
          <w:rFonts w:ascii="Arial" w:hAnsi="Arial" w:cs="Arial"/>
          <w:b/>
          <w:bCs/>
        </w:rPr>
        <w:t xml:space="preserve">BACKGROUND </w:t>
      </w:r>
      <w:r w:rsidR="00950D1F">
        <w:rPr>
          <w:rFonts w:ascii="Arial" w:hAnsi="Arial" w:cs="Arial"/>
          <w:b/>
          <w:bCs/>
        </w:rPr>
        <w:t>TO</w:t>
      </w:r>
      <w:r w:rsidR="00715168">
        <w:rPr>
          <w:rFonts w:ascii="Arial" w:hAnsi="Arial" w:cs="Arial"/>
          <w:b/>
          <w:bCs/>
        </w:rPr>
        <w:t xml:space="preserve"> ACQUISITION </w:t>
      </w:r>
      <w:r w:rsidR="00950D1F">
        <w:rPr>
          <w:rFonts w:ascii="Arial" w:hAnsi="Arial" w:cs="Arial"/>
          <w:b/>
          <w:bCs/>
        </w:rPr>
        <w:t xml:space="preserve">AND DEVELOPMENT </w:t>
      </w:r>
      <w:r w:rsidR="00715168">
        <w:rPr>
          <w:rFonts w:ascii="Arial" w:hAnsi="Arial" w:cs="Arial"/>
          <w:b/>
          <w:bCs/>
        </w:rPr>
        <w:t>OF THE SITE</w:t>
      </w:r>
      <w:r w:rsidR="00950D1F">
        <w:rPr>
          <w:rFonts w:ascii="Arial" w:hAnsi="Arial" w:cs="Arial"/>
          <w:b/>
          <w:bCs/>
        </w:rPr>
        <w:t xml:space="preserve"> FOR AFFORDABLE HOUSING</w:t>
      </w:r>
    </w:p>
    <w:bookmarkEnd w:id="0"/>
    <w:p w14:paraId="28EAE0E4" w14:textId="77777777" w:rsidR="00715168" w:rsidRPr="00715168" w:rsidRDefault="00715168" w:rsidP="00715168">
      <w:pPr>
        <w:pStyle w:val="ListParagraph"/>
        <w:spacing w:line="360" w:lineRule="auto"/>
        <w:ind w:left="360"/>
        <w:rPr>
          <w:rFonts w:ascii="Arial" w:hAnsi="Arial" w:cs="Arial"/>
        </w:rPr>
      </w:pPr>
    </w:p>
    <w:p w14:paraId="30AA35B3" w14:textId="09FD73C8" w:rsidR="003436C0" w:rsidRDefault="002F108C" w:rsidP="00715168">
      <w:pPr>
        <w:pStyle w:val="ListParagraph"/>
        <w:numPr>
          <w:ilvl w:val="1"/>
          <w:numId w:val="2"/>
        </w:numPr>
        <w:spacing w:line="360" w:lineRule="auto"/>
        <w:rPr>
          <w:rFonts w:ascii="Arial" w:hAnsi="Arial" w:cs="Arial"/>
        </w:rPr>
      </w:pPr>
      <w:r>
        <w:rPr>
          <w:rFonts w:ascii="Arial" w:hAnsi="Arial" w:cs="Arial"/>
        </w:rPr>
        <w:t xml:space="preserve">All events referred </w:t>
      </w:r>
      <w:r w:rsidR="009C68CF">
        <w:rPr>
          <w:rFonts w:ascii="Arial" w:hAnsi="Arial" w:cs="Arial"/>
        </w:rPr>
        <w:t xml:space="preserve">to </w:t>
      </w:r>
      <w:r w:rsidR="00306F1E">
        <w:rPr>
          <w:rFonts w:ascii="Arial" w:hAnsi="Arial" w:cs="Arial"/>
        </w:rPr>
        <w:t xml:space="preserve">within paragraphs </w:t>
      </w:r>
      <w:r w:rsidR="0047324F">
        <w:rPr>
          <w:rFonts w:ascii="Arial" w:hAnsi="Arial" w:cs="Arial"/>
        </w:rPr>
        <w:t>2.1</w:t>
      </w:r>
      <w:r w:rsidR="00306F1E">
        <w:rPr>
          <w:rFonts w:ascii="Arial" w:hAnsi="Arial" w:cs="Arial"/>
        </w:rPr>
        <w:t xml:space="preserve">– </w:t>
      </w:r>
      <w:r w:rsidR="0047324F">
        <w:rPr>
          <w:rFonts w:ascii="Arial" w:hAnsi="Arial" w:cs="Arial"/>
        </w:rPr>
        <w:t>2.</w:t>
      </w:r>
      <w:r w:rsidR="00F50CCE">
        <w:rPr>
          <w:rFonts w:ascii="Arial" w:hAnsi="Arial" w:cs="Arial"/>
        </w:rPr>
        <w:t>6</w:t>
      </w:r>
      <w:r w:rsidR="00306F1E">
        <w:rPr>
          <w:rFonts w:ascii="Arial" w:hAnsi="Arial" w:cs="Arial"/>
        </w:rPr>
        <w:t xml:space="preserve"> </w:t>
      </w:r>
      <w:r w:rsidR="009C68CF">
        <w:rPr>
          <w:rFonts w:ascii="Arial" w:hAnsi="Arial" w:cs="Arial"/>
        </w:rPr>
        <w:t xml:space="preserve">below have been established from a review of the </w:t>
      </w:r>
      <w:r w:rsidR="003436C0">
        <w:rPr>
          <w:rFonts w:ascii="Arial" w:hAnsi="Arial" w:cs="Arial"/>
        </w:rPr>
        <w:t xml:space="preserve">relevant </w:t>
      </w:r>
      <w:r w:rsidR="009C68CF">
        <w:rPr>
          <w:rFonts w:ascii="Arial" w:hAnsi="Arial" w:cs="Arial"/>
        </w:rPr>
        <w:t xml:space="preserve">documentation and are </w:t>
      </w:r>
      <w:r w:rsidR="00306F1E">
        <w:rPr>
          <w:rFonts w:ascii="Arial" w:hAnsi="Arial" w:cs="Arial"/>
        </w:rPr>
        <w:t xml:space="preserve">not within my personal knowledge as I did not join Hyde until </w:t>
      </w:r>
      <w:r w:rsidR="003436C0">
        <w:rPr>
          <w:rFonts w:ascii="Arial" w:hAnsi="Arial" w:cs="Arial"/>
        </w:rPr>
        <w:t xml:space="preserve">October 2014, after Martlet acquired the Site. </w:t>
      </w:r>
      <w:r w:rsidR="003D3CE9">
        <w:rPr>
          <w:rFonts w:ascii="Arial" w:hAnsi="Arial" w:cs="Arial"/>
        </w:rPr>
        <w:t xml:space="preserve">The personnel who were responsible for the negotiation, acquisition and planning processes relating to the Site </w:t>
      </w:r>
      <w:r w:rsidR="005A1AC5">
        <w:rPr>
          <w:rFonts w:ascii="Arial" w:hAnsi="Arial" w:cs="Arial"/>
        </w:rPr>
        <w:t xml:space="preserve">are either deceased or </w:t>
      </w:r>
      <w:r w:rsidR="003D3CE9">
        <w:rPr>
          <w:rFonts w:ascii="Arial" w:hAnsi="Arial" w:cs="Arial"/>
        </w:rPr>
        <w:t xml:space="preserve">have </w:t>
      </w:r>
      <w:r w:rsidR="006B5D8D">
        <w:rPr>
          <w:rFonts w:ascii="Arial" w:hAnsi="Arial" w:cs="Arial"/>
        </w:rPr>
        <w:t xml:space="preserve">since </w:t>
      </w:r>
      <w:r w:rsidR="003D3CE9">
        <w:rPr>
          <w:rFonts w:ascii="Arial" w:hAnsi="Arial" w:cs="Arial"/>
        </w:rPr>
        <w:t xml:space="preserve">left Hyde. </w:t>
      </w:r>
    </w:p>
    <w:p w14:paraId="3F887165" w14:textId="64427675" w:rsidR="00DF2564" w:rsidRDefault="0071571E" w:rsidP="00715168">
      <w:pPr>
        <w:pStyle w:val="ListParagraph"/>
        <w:numPr>
          <w:ilvl w:val="1"/>
          <w:numId w:val="2"/>
        </w:numPr>
        <w:spacing w:line="360" w:lineRule="auto"/>
        <w:rPr>
          <w:rFonts w:ascii="Arial" w:hAnsi="Arial" w:cs="Arial"/>
        </w:rPr>
      </w:pPr>
      <w:r>
        <w:rPr>
          <w:rFonts w:ascii="Arial" w:hAnsi="Arial" w:cs="Arial"/>
        </w:rPr>
        <w:t xml:space="preserve">On </w:t>
      </w:r>
      <w:r w:rsidR="002E1732">
        <w:rPr>
          <w:rFonts w:ascii="Arial" w:hAnsi="Arial" w:cs="Arial"/>
        </w:rPr>
        <w:t>31</w:t>
      </w:r>
      <w:r w:rsidR="00EE6DF3" w:rsidRPr="00EE6DF3">
        <w:rPr>
          <w:rFonts w:ascii="Arial" w:hAnsi="Arial" w:cs="Arial"/>
          <w:vertAlign w:val="superscript"/>
        </w:rPr>
        <w:t>st</w:t>
      </w:r>
      <w:r w:rsidR="00EE6DF3">
        <w:rPr>
          <w:rFonts w:ascii="Arial" w:hAnsi="Arial" w:cs="Arial"/>
        </w:rPr>
        <w:t xml:space="preserve"> December 2007 Martlet entered into </w:t>
      </w:r>
      <w:r w:rsidR="00713D62">
        <w:rPr>
          <w:rFonts w:ascii="Arial" w:hAnsi="Arial" w:cs="Arial"/>
        </w:rPr>
        <w:t>a Rural Affordable Housing Partnership Agreement with CDC</w:t>
      </w:r>
      <w:r w:rsidR="003B23A0">
        <w:rPr>
          <w:rFonts w:ascii="Arial" w:hAnsi="Arial" w:cs="Arial"/>
        </w:rPr>
        <w:t xml:space="preserve"> (“</w:t>
      </w:r>
      <w:r w:rsidR="003B23A0" w:rsidRPr="003B23A0">
        <w:rPr>
          <w:rFonts w:ascii="Arial" w:hAnsi="Arial" w:cs="Arial"/>
          <w:b/>
          <w:bCs/>
        </w:rPr>
        <w:t>RAHP agreement</w:t>
      </w:r>
      <w:r w:rsidR="003B23A0">
        <w:rPr>
          <w:rFonts w:ascii="Arial" w:hAnsi="Arial" w:cs="Arial"/>
        </w:rPr>
        <w:t>”)</w:t>
      </w:r>
      <w:r w:rsidR="00460C4A">
        <w:rPr>
          <w:rFonts w:ascii="Arial" w:hAnsi="Arial" w:cs="Arial"/>
        </w:rPr>
        <w:t xml:space="preserve"> [</w:t>
      </w:r>
      <w:r w:rsidR="00B860CD">
        <w:rPr>
          <w:rFonts w:ascii="Arial" w:hAnsi="Arial" w:cs="Arial"/>
        </w:rPr>
        <w:t xml:space="preserve">Appendix </w:t>
      </w:r>
      <w:r w:rsidR="006C4A82">
        <w:rPr>
          <w:rFonts w:ascii="Arial" w:hAnsi="Arial" w:cs="Arial"/>
        </w:rPr>
        <w:t>SP1</w:t>
      </w:r>
      <w:r w:rsidR="00460C4A">
        <w:rPr>
          <w:rFonts w:ascii="Arial" w:hAnsi="Arial" w:cs="Arial"/>
        </w:rPr>
        <w:t>]</w:t>
      </w:r>
      <w:r w:rsidR="00713D62">
        <w:rPr>
          <w:rFonts w:ascii="Arial" w:hAnsi="Arial" w:cs="Arial"/>
        </w:rPr>
        <w:t xml:space="preserve">. </w:t>
      </w:r>
      <w:r w:rsidR="00B860CD">
        <w:rPr>
          <w:rFonts w:ascii="Arial" w:hAnsi="Arial" w:cs="Arial"/>
        </w:rPr>
        <w:t xml:space="preserve">This was extended via letter </w:t>
      </w:r>
      <w:r w:rsidR="000117F3">
        <w:rPr>
          <w:rFonts w:ascii="Arial" w:hAnsi="Arial" w:cs="Arial"/>
        </w:rPr>
        <w:t>dated 16</w:t>
      </w:r>
      <w:r w:rsidR="000117F3" w:rsidRPr="00CE1040">
        <w:rPr>
          <w:rFonts w:ascii="Arial" w:hAnsi="Arial" w:cs="Arial"/>
          <w:vertAlign w:val="superscript"/>
        </w:rPr>
        <w:t>th</w:t>
      </w:r>
      <w:r w:rsidR="000117F3">
        <w:rPr>
          <w:rFonts w:ascii="Arial" w:hAnsi="Arial" w:cs="Arial"/>
        </w:rPr>
        <w:t xml:space="preserve"> July 2012 </w:t>
      </w:r>
      <w:r w:rsidR="00B860CD">
        <w:rPr>
          <w:rFonts w:ascii="Arial" w:hAnsi="Arial" w:cs="Arial"/>
        </w:rPr>
        <w:t>[</w:t>
      </w:r>
      <w:r w:rsidR="00421039">
        <w:rPr>
          <w:rFonts w:ascii="Arial" w:hAnsi="Arial" w:cs="Arial"/>
        </w:rPr>
        <w:t xml:space="preserve">Appendix </w:t>
      </w:r>
      <w:r w:rsidR="006C4A82">
        <w:rPr>
          <w:rFonts w:ascii="Arial" w:hAnsi="Arial" w:cs="Arial"/>
        </w:rPr>
        <w:t>SP2</w:t>
      </w:r>
      <w:r w:rsidR="00B860CD">
        <w:rPr>
          <w:rFonts w:ascii="Arial" w:hAnsi="Arial" w:cs="Arial"/>
        </w:rPr>
        <w:t>]</w:t>
      </w:r>
      <w:r w:rsidR="00421039">
        <w:rPr>
          <w:rFonts w:ascii="Arial" w:hAnsi="Arial" w:cs="Arial"/>
        </w:rPr>
        <w:t xml:space="preserve">. </w:t>
      </w:r>
      <w:r w:rsidR="00000A6A">
        <w:rPr>
          <w:rFonts w:ascii="Arial" w:hAnsi="Arial" w:cs="Arial"/>
        </w:rPr>
        <w:t>The p</w:t>
      </w:r>
      <w:r w:rsidR="00F22958">
        <w:rPr>
          <w:rFonts w:ascii="Arial" w:hAnsi="Arial" w:cs="Arial"/>
        </w:rPr>
        <w:t>rincipal aim</w:t>
      </w:r>
      <w:r w:rsidR="00DF2564">
        <w:rPr>
          <w:rFonts w:ascii="Arial" w:hAnsi="Arial" w:cs="Arial"/>
        </w:rPr>
        <w:t>s</w:t>
      </w:r>
      <w:r w:rsidR="00F22958">
        <w:rPr>
          <w:rFonts w:ascii="Arial" w:hAnsi="Arial" w:cs="Arial"/>
        </w:rPr>
        <w:t xml:space="preserve"> of </w:t>
      </w:r>
      <w:r w:rsidR="00766447">
        <w:rPr>
          <w:rFonts w:ascii="Arial" w:hAnsi="Arial" w:cs="Arial"/>
        </w:rPr>
        <w:t xml:space="preserve">the </w:t>
      </w:r>
      <w:r w:rsidR="00000A6A">
        <w:rPr>
          <w:rFonts w:ascii="Arial" w:hAnsi="Arial" w:cs="Arial"/>
        </w:rPr>
        <w:t xml:space="preserve">partnership were set out at clause 3.1 of </w:t>
      </w:r>
      <w:r w:rsidR="00F22958">
        <w:rPr>
          <w:rFonts w:ascii="Arial" w:hAnsi="Arial" w:cs="Arial"/>
        </w:rPr>
        <w:t xml:space="preserve">the agreement </w:t>
      </w:r>
      <w:r w:rsidR="00766447">
        <w:rPr>
          <w:rFonts w:ascii="Arial" w:hAnsi="Arial" w:cs="Arial"/>
        </w:rPr>
        <w:t xml:space="preserve">and </w:t>
      </w:r>
      <w:r w:rsidR="00DF2564">
        <w:rPr>
          <w:rFonts w:ascii="Arial" w:hAnsi="Arial" w:cs="Arial"/>
        </w:rPr>
        <w:t xml:space="preserve">included: </w:t>
      </w:r>
    </w:p>
    <w:p w14:paraId="4AD90884" w14:textId="40F4B599" w:rsidR="00000A6A" w:rsidRPr="00C26EB2" w:rsidRDefault="00DF2564" w:rsidP="00DF2564">
      <w:pPr>
        <w:pStyle w:val="ListParagraph"/>
        <w:numPr>
          <w:ilvl w:val="2"/>
          <w:numId w:val="2"/>
        </w:numPr>
        <w:spacing w:line="360" w:lineRule="auto"/>
        <w:rPr>
          <w:rFonts w:ascii="Arial" w:hAnsi="Arial" w:cs="Arial"/>
          <w:i/>
          <w:iCs/>
        </w:rPr>
      </w:pPr>
      <w:r w:rsidRPr="00C26EB2">
        <w:rPr>
          <w:rFonts w:ascii="Arial" w:hAnsi="Arial" w:cs="Arial"/>
          <w:i/>
          <w:iCs/>
        </w:rPr>
        <w:t xml:space="preserve">“To maximise </w:t>
      </w:r>
      <w:r w:rsidR="00000A6A" w:rsidRPr="00C26EB2">
        <w:rPr>
          <w:rFonts w:ascii="Arial" w:hAnsi="Arial" w:cs="Arial"/>
          <w:i/>
          <w:iCs/>
        </w:rPr>
        <w:t xml:space="preserve">the investment in affordable housing in rural villages across the Chichester district with a </w:t>
      </w:r>
      <w:proofErr w:type="gramStart"/>
      <w:r w:rsidR="00000A6A" w:rsidRPr="00C26EB2">
        <w:rPr>
          <w:rFonts w:ascii="Arial" w:hAnsi="Arial" w:cs="Arial"/>
          <w:i/>
          <w:iCs/>
        </w:rPr>
        <w:t>five year</w:t>
      </w:r>
      <w:proofErr w:type="gramEnd"/>
      <w:r w:rsidR="00000A6A" w:rsidRPr="00C26EB2">
        <w:rPr>
          <w:rFonts w:ascii="Arial" w:hAnsi="Arial" w:cs="Arial"/>
          <w:i/>
          <w:iCs/>
        </w:rPr>
        <w:t xml:space="preserve"> programme to meet the district rural housing targets and the regional priority for affordable housing”; </w:t>
      </w:r>
    </w:p>
    <w:p w14:paraId="67AE2D1F" w14:textId="77777777" w:rsidR="00000A6A" w:rsidRPr="00C26EB2" w:rsidRDefault="00000A6A" w:rsidP="00DF2564">
      <w:pPr>
        <w:pStyle w:val="ListParagraph"/>
        <w:numPr>
          <w:ilvl w:val="2"/>
          <w:numId w:val="2"/>
        </w:numPr>
        <w:spacing w:line="360" w:lineRule="auto"/>
        <w:rPr>
          <w:rFonts w:ascii="Arial" w:hAnsi="Arial" w:cs="Arial"/>
          <w:i/>
          <w:iCs/>
        </w:rPr>
      </w:pPr>
      <w:r w:rsidRPr="00C26EB2">
        <w:rPr>
          <w:rFonts w:ascii="Arial" w:hAnsi="Arial" w:cs="Arial"/>
          <w:i/>
          <w:iCs/>
        </w:rPr>
        <w:t>“To improve the deliverability of rural affordable housing schemes by identifying specific sites over the period of the agreement and both parties using their best endeavours to deliver units on those sites as quickly as possible”; and</w:t>
      </w:r>
    </w:p>
    <w:p w14:paraId="04E19C42" w14:textId="473975CE" w:rsidR="00D85940" w:rsidRPr="00C26EB2" w:rsidRDefault="00000A6A" w:rsidP="00DF2564">
      <w:pPr>
        <w:pStyle w:val="ListParagraph"/>
        <w:numPr>
          <w:ilvl w:val="2"/>
          <w:numId w:val="2"/>
        </w:numPr>
        <w:spacing w:line="360" w:lineRule="auto"/>
        <w:rPr>
          <w:rFonts w:ascii="Arial" w:hAnsi="Arial" w:cs="Arial"/>
          <w:i/>
          <w:iCs/>
        </w:rPr>
      </w:pPr>
      <w:r w:rsidRPr="00C26EB2">
        <w:rPr>
          <w:rFonts w:ascii="Arial" w:hAnsi="Arial" w:cs="Arial"/>
          <w:i/>
          <w:iCs/>
        </w:rPr>
        <w:t xml:space="preserve">“To provide an innovative means of funding and to secure affordable housing by maximising funding capacity and a programme of schemes to attract Housing Corporation funding by allowing the Rural Housing Pot monies to be recycled as far as possible”. </w:t>
      </w:r>
    </w:p>
    <w:p w14:paraId="193CEB79" w14:textId="1A2A898C" w:rsidR="003B23A0" w:rsidRDefault="003B23A0" w:rsidP="003B23A0">
      <w:pPr>
        <w:pStyle w:val="ListParagraph"/>
        <w:numPr>
          <w:ilvl w:val="1"/>
          <w:numId w:val="2"/>
        </w:numPr>
        <w:spacing w:line="360" w:lineRule="auto"/>
        <w:rPr>
          <w:rFonts w:ascii="Arial" w:hAnsi="Arial" w:cs="Arial"/>
        </w:rPr>
      </w:pPr>
      <w:r>
        <w:rPr>
          <w:rFonts w:ascii="Arial" w:hAnsi="Arial" w:cs="Arial"/>
        </w:rPr>
        <w:t>The RAHP agreement also contained the following provision</w:t>
      </w:r>
      <w:r w:rsidR="000F1F8D">
        <w:rPr>
          <w:rFonts w:ascii="Arial" w:hAnsi="Arial" w:cs="Arial"/>
        </w:rPr>
        <w:t>s</w:t>
      </w:r>
      <w:r>
        <w:rPr>
          <w:rFonts w:ascii="Arial" w:hAnsi="Arial" w:cs="Arial"/>
        </w:rPr>
        <w:t xml:space="preserve"> at clause </w:t>
      </w:r>
      <w:r w:rsidR="00E4334A">
        <w:rPr>
          <w:rFonts w:ascii="Arial" w:hAnsi="Arial" w:cs="Arial"/>
        </w:rPr>
        <w:t>7.1.</w:t>
      </w:r>
      <w:r w:rsidR="000F1F8D">
        <w:rPr>
          <w:rFonts w:ascii="Arial" w:hAnsi="Arial" w:cs="Arial"/>
        </w:rPr>
        <w:t>2 and 7.1.3</w:t>
      </w:r>
      <w:r w:rsidR="00E4334A">
        <w:rPr>
          <w:rFonts w:ascii="Arial" w:hAnsi="Arial" w:cs="Arial"/>
        </w:rPr>
        <w:t>:</w:t>
      </w:r>
    </w:p>
    <w:p w14:paraId="1722E857" w14:textId="7DBE7B96" w:rsidR="00610C37" w:rsidRPr="00092C27" w:rsidRDefault="00E4334A" w:rsidP="00E4334A">
      <w:pPr>
        <w:pStyle w:val="ListParagraph"/>
        <w:numPr>
          <w:ilvl w:val="2"/>
          <w:numId w:val="2"/>
        </w:numPr>
        <w:spacing w:line="360" w:lineRule="auto"/>
        <w:rPr>
          <w:rFonts w:ascii="Arial" w:hAnsi="Arial" w:cs="Arial"/>
          <w:i/>
          <w:iCs/>
        </w:rPr>
      </w:pPr>
      <w:r w:rsidRPr="00092C27">
        <w:rPr>
          <w:rFonts w:ascii="Arial" w:hAnsi="Arial" w:cs="Arial"/>
          <w:i/>
          <w:iCs/>
        </w:rPr>
        <w:t>“</w:t>
      </w:r>
      <w:r w:rsidR="00610C37" w:rsidRPr="00092C27">
        <w:rPr>
          <w:rFonts w:ascii="Arial" w:hAnsi="Arial" w:cs="Arial"/>
          <w:i/>
          <w:iCs/>
        </w:rPr>
        <w:t xml:space="preserve">In consideration of the covenants by Martlet in Clause 6 the District Council </w:t>
      </w:r>
      <w:proofErr w:type="gramStart"/>
      <w:r w:rsidR="00610C37" w:rsidRPr="00092C27">
        <w:rPr>
          <w:rFonts w:ascii="Arial" w:hAnsi="Arial" w:cs="Arial"/>
          <w:i/>
          <w:iCs/>
        </w:rPr>
        <w:t>shall:…</w:t>
      </w:r>
      <w:proofErr w:type="gramEnd"/>
    </w:p>
    <w:p w14:paraId="1727C41B" w14:textId="388C07D3" w:rsidR="003A6692" w:rsidRPr="00092C27" w:rsidRDefault="00610C37" w:rsidP="00610C37">
      <w:pPr>
        <w:pStyle w:val="ListParagraph"/>
        <w:spacing w:line="360" w:lineRule="auto"/>
        <w:ind w:left="1224"/>
        <w:rPr>
          <w:rFonts w:ascii="Arial" w:hAnsi="Arial" w:cs="Arial"/>
          <w:i/>
          <w:iCs/>
        </w:rPr>
      </w:pPr>
      <w:r w:rsidRPr="00092C27">
        <w:rPr>
          <w:rFonts w:ascii="Arial" w:hAnsi="Arial" w:cs="Arial"/>
          <w:i/>
          <w:iCs/>
        </w:rPr>
        <w:lastRenderedPageBreak/>
        <w:t xml:space="preserve">7.1.2 </w:t>
      </w:r>
      <w:r w:rsidR="000F1F8D" w:rsidRPr="00092C27">
        <w:rPr>
          <w:rFonts w:ascii="Arial" w:hAnsi="Arial" w:cs="Arial"/>
          <w:i/>
          <w:iCs/>
        </w:rPr>
        <w:t>During the course of this agreement use its best</w:t>
      </w:r>
      <w:r w:rsidRPr="00092C27">
        <w:rPr>
          <w:rFonts w:ascii="Arial" w:hAnsi="Arial" w:cs="Arial"/>
          <w:i/>
          <w:iCs/>
        </w:rPr>
        <w:t xml:space="preserve"> </w:t>
      </w:r>
      <w:r w:rsidR="003A6692" w:rsidRPr="00092C27">
        <w:rPr>
          <w:rFonts w:ascii="Arial" w:hAnsi="Arial" w:cs="Arial"/>
          <w:i/>
          <w:iCs/>
        </w:rPr>
        <w:t>endeavours to identify in partnership with Martlet sufficient plots of land suitable for the provision of a minimum of sixty two (62) Affordable Housing Units to develop in accordance with the terms hereof either by the identification of those plots through the Local Development Framework Review process or as ‘exception’ sites in accordance with the Adopted Local Plan Policy H9 of the Local Plan or such equivalent policy in any replacement of the Local Plan</w:t>
      </w:r>
    </w:p>
    <w:p w14:paraId="55B776E0" w14:textId="364E6E5F" w:rsidR="00E4334A" w:rsidRPr="00092C27" w:rsidRDefault="003A6692" w:rsidP="00610C37">
      <w:pPr>
        <w:pStyle w:val="ListParagraph"/>
        <w:spacing w:line="360" w:lineRule="auto"/>
        <w:ind w:left="1224"/>
        <w:rPr>
          <w:rFonts w:ascii="Arial" w:hAnsi="Arial" w:cs="Arial"/>
          <w:i/>
          <w:iCs/>
        </w:rPr>
      </w:pPr>
      <w:r w:rsidRPr="00092C27">
        <w:rPr>
          <w:rFonts w:ascii="Arial" w:hAnsi="Arial" w:cs="Arial"/>
          <w:i/>
          <w:iCs/>
        </w:rPr>
        <w:t xml:space="preserve">7.1.3  </w:t>
      </w:r>
      <w:r w:rsidR="00E4334A" w:rsidRPr="00092C27">
        <w:rPr>
          <w:rFonts w:ascii="Arial" w:hAnsi="Arial" w:cs="Arial"/>
          <w:i/>
          <w:iCs/>
        </w:rPr>
        <w:t xml:space="preserve">Where such sites have been identified and agreed with Martlet but are prevented </w:t>
      </w:r>
      <w:r w:rsidRPr="00092C27">
        <w:rPr>
          <w:rFonts w:ascii="Arial" w:hAnsi="Arial" w:cs="Arial"/>
          <w:i/>
          <w:iCs/>
        </w:rPr>
        <w:t>from development by lack of consent from a third party landowner it shall seek approval from its Executive Board for the use of compulsory purchase order powers to assemble the sites in accordance with the provisions of the CPO Protocol at Schedule 2 hereof Provided That there shall be prior agreement between the Council and Martlet before acquiring any plot or Affordable Housing Unit by use of the CPO Protocol”.</w:t>
      </w:r>
    </w:p>
    <w:p w14:paraId="47FCAD6E" w14:textId="77777777" w:rsidR="00C75F64" w:rsidRPr="00C75F64" w:rsidRDefault="00C75F64" w:rsidP="00C75F64">
      <w:pPr>
        <w:pStyle w:val="ListParagraph"/>
        <w:numPr>
          <w:ilvl w:val="1"/>
          <w:numId w:val="2"/>
        </w:numPr>
        <w:spacing w:line="360" w:lineRule="auto"/>
        <w:rPr>
          <w:rFonts w:ascii="Arial" w:hAnsi="Arial" w:cs="Arial"/>
        </w:rPr>
      </w:pPr>
      <w:r w:rsidRPr="00C75F64">
        <w:rPr>
          <w:rFonts w:ascii="Arial" w:hAnsi="Arial" w:cs="Arial"/>
        </w:rPr>
        <w:t>On 5</w:t>
      </w:r>
      <w:r w:rsidRPr="00C75F64">
        <w:rPr>
          <w:rFonts w:ascii="Arial" w:hAnsi="Arial" w:cs="Arial"/>
          <w:vertAlign w:val="superscript"/>
        </w:rPr>
        <w:t>th</w:t>
      </w:r>
      <w:r w:rsidRPr="00C75F64">
        <w:rPr>
          <w:rFonts w:ascii="Arial" w:hAnsi="Arial" w:cs="Arial"/>
        </w:rPr>
        <w:t xml:space="preserve"> April 2013 Martlet entered into a sale and purchase agreement with Nicholas Way to acquire the Site. The agreement was conditional on securing a satisfactory planning permission for the Site. It was identified during the acquisition process that the access track between the Site and the adopted highway was unregistered, that extensive investigations of neighbouring titles had been undertaken and that ownership of the track had not been ascertained. It was also identified that the Site benefitted from a claimed right of way over the </w:t>
      </w:r>
      <w:proofErr w:type="gramStart"/>
      <w:r w:rsidRPr="00C75F64">
        <w:rPr>
          <w:rFonts w:ascii="Arial" w:hAnsi="Arial" w:cs="Arial"/>
        </w:rPr>
        <w:t>track</w:t>
      </w:r>
      <w:proofErr w:type="gramEnd"/>
      <w:r w:rsidRPr="00C75F64">
        <w:rPr>
          <w:rFonts w:ascii="Arial" w:hAnsi="Arial" w:cs="Arial"/>
        </w:rPr>
        <w:t xml:space="preserve"> but the Land Registry had determined that there was insufficient evidence to register the previous owner of the Site with title to the track.  </w:t>
      </w:r>
    </w:p>
    <w:p w14:paraId="5EF4D4DE" w14:textId="275C560D" w:rsidR="00C014C9" w:rsidRDefault="003838D7" w:rsidP="00715168">
      <w:pPr>
        <w:pStyle w:val="ListParagraph"/>
        <w:numPr>
          <w:ilvl w:val="1"/>
          <w:numId w:val="2"/>
        </w:numPr>
        <w:spacing w:line="360" w:lineRule="auto"/>
        <w:rPr>
          <w:rFonts w:ascii="Arial" w:hAnsi="Arial" w:cs="Arial"/>
        </w:rPr>
      </w:pPr>
      <w:r w:rsidRPr="00C014C9">
        <w:rPr>
          <w:rFonts w:ascii="Arial" w:hAnsi="Arial" w:cs="Arial"/>
        </w:rPr>
        <w:t>On 3</w:t>
      </w:r>
      <w:r w:rsidRPr="00C014C9">
        <w:rPr>
          <w:rFonts w:ascii="Arial" w:hAnsi="Arial" w:cs="Arial"/>
          <w:vertAlign w:val="superscript"/>
        </w:rPr>
        <w:t>rd</w:t>
      </w:r>
      <w:r w:rsidR="00093310" w:rsidRPr="00C014C9">
        <w:rPr>
          <w:rFonts w:ascii="Arial" w:hAnsi="Arial" w:cs="Arial"/>
        </w:rPr>
        <w:t xml:space="preserve"> </w:t>
      </w:r>
      <w:r w:rsidR="00751C3E" w:rsidRPr="00C014C9">
        <w:rPr>
          <w:rFonts w:ascii="Arial" w:hAnsi="Arial" w:cs="Arial"/>
        </w:rPr>
        <w:t xml:space="preserve">May 2013 </w:t>
      </w:r>
      <w:r w:rsidR="0033588B" w:rsidRPr="00C014C9">
        <w:rPr>
          <w:rFonts w:ascii="Arial" w:hAnsi="Arial" w:cs="Arial"/>
        </w:rPr>
        <w:t xml:space="preserve">Martlet </w:t>
      </w:r>
      <w:proofErr w:type="gramStart"/>
      <w:r w:rsidR="0033588B" w:rsidRPr="00C014C9">
        <w:rPr>
          <w:rFonts w:ascii="Arial" w:hAnsi="Arial" w:cs="Arial"/>
        </w:rPr>
        <w:t>submitted an application</w:t>
      </w:r>
      <w:proofErr w:type="gramEnd"/>
      <w:r w:rsidR="0033588B" w:rsidRPr="00C014C9">
        <w:rPr>
          <w:rFonts w:ascii="Arial" w:hAnsi="Arial" w:cs="Arial"/>
        </w:rPr>
        <w:t xml:space="preserve"> to CDC for the development of 15 new affordable dwellings and associated external works</w:t>
      </w:r>
      <w:r w:rsidR="00C06BE5" w:rsidRPr="00C014C9">
        <w:rPr>
          <w:rFonts w:ascii="Arial" w:hAnsi="Arial" w:cs="Arial"/>
        </w:rPr>
        <w:t xml:space="preserve"> under reference </w:t>
      </w:r>
      <w:bookmarkStart w:id="1" w:name="_Hlk169513481"/>
      <w:r w:rsidR="00C06BE5" w:rsidRPr="00C014C9">
        <w:rPr>
          <w:rFonts w:ascii="Arial" w:hAnsi="Arial" w:cs="Arial"/>
        </w:rPr>
        <w:t>13/01391/FUL</w:t>
      </w:r>
      <w:bookmarkEnd w:id="1"/>
      <w:r w:rsidR="00C06BE5" w:rsidRPr="00C014C9">
        <w:rPr>
          <w:rFonts w:ascii="Arial" w:hAnsi="Arial" w:cs="Arial"/>
        </w:rPr>
        <w:t xml:space="preserve">. </w:t>
      </w:r>
      <w:r w:rsidRPr="00C014C9">
        <w:rPr>
          <w:rFonts w:ascii="Arial" w:hAnsi="Arial" w:cs="Arial"/>
        </w:rPr>
        <w:t>On 29</w:t>
      </w:r>
      <w:r w:rsidRPr="00C014C9">
        <w:rPr>
          <w:rFonts w:ascii="Arial" w:hAnsi="Arial" w:cs="Arial"/>
          <w:vertAlign w:val="superscript"/>
        </w:rPr>
        <w:t>th</w:t>
      </w:r>
      <w:r w:rsidRPr="00C014C9">
        <w:rPr>
          <w:rFonts w:ascii="Arial" w:hAnsi="Arial" w:cs="Arial"/>
        </w:rPr>
        <w:t xml:space="preserve"> November 2013</w:t>
      </w:r>
      <w:r w:rsidR="00C06BE5" w:rsidRPr="00C014C9">
        <w:rPr>
          <w:rFonts w:ascii="Arial" w:hAnsi="Arial" w:cs="Arial"/>
        </w:rPr>
        <w:t xml:space="preserve"> </w:t>
      </w:r>
      <w:r w:rsidR="00457ABB" w:rsidRPr="00C014C9">
        <w:rPr>
          <w:rFonts w:ascii="Arial" w:hAnsi="Arial" w:cs="Arial"/>
        </w:rPr>
        <w:t xml:space="preserve">a Section 106 agreement was entered </w:t>
      </w:r>
      <w:proofErr w:type="gramStart"/>
      <w:r w:rsidR="00457ABB" w:rsidRPr="00C014C9">
        <w:rPr>
          <w:rFonts w:ascii="Arial" w:hAnsi="Arial" w:cs="Arial"/>
        </w:rPr>
        <w:t>into</w:t>
      </w:r>
      <w:proofErr w:type="gramEnd"/>
      <w:r w:rsidR="00457ABB" w:rsidRPr="00C014C9">
        <w:rPr>
          <w:rFonts w:ascii="Arial" w:hAnsi="Arial" w:cs="Arial"/>
        </w:rPr>
        <w:t xml:space="preserve"> and full planning permission was granted for the Development [</w:t>
      </w:r>
      <w:r w:rsidR="006D4435">
        <w:rPr>
          <w:rFonts w:ascii="Arial" w:hAnsi="Arial" w:cs="Arial"/>
        </w:rPr>
        <w:t xml:space="preserve">See </w:t>
      </w:r>
      <w:r w:rsidR="00875820">
        <w:rPr>
          <w:rFonts w:ascii="Arial" w:hAnsi="Arial" w:cs="Arial"/>
        </w:rPr>
        <w:t xml:space="preserve">Appendix </w:t>
      </w:r>
      <w:r w:rsidR="006B6AFC">
        <w:rPr>
          <w:rFonts w:ascii="Arial" w:hAnsi="Arial" w:cs="Arial"/>
        </w:rPr>
        <w:t>12 and Appendix 13</w:t>
      </w:r>
      <w:r w:rsidR="006D4435">
        <w:rPr>
          <w:rFonts w:ascii="Arial" w:hAnsi="Arial" w:cs="Arial"/>
        </w:rPr>
        <w:t xml:space="preserve"> of Proof of Evidence of Mark Bristow</w:t>
      </w:r>
      <w:r w:rsidR="00457ABB" w:rsidRPr="00C014C9">
        <w:rPr>
          <w:rFonts w:ascii="Arial" w:hAnsi="Arial" w:cs="Arial"/>
        </w:rPr>
        <w:t>].</w:t>
      </w:r>
      <w:r w:rsidR="00302AE4" w:rsidRPr="00C014C9">
        <w:rPr>
          <w:rFonts w:ascii="Arial" w:hAnsi="Arial" w:cs="Arial"/>
        </w:rPr>
        <w:t xml:space="preserve"> There was no Judicial Review challenge </w:t>
      </w:r>
      <w:r w:rsidR="00C014C9" w:rsidRPr="00C014C9">
        <w:rPr>
          <w:rFonts w:ascii="Arial" w:hAnsi="Arial" w:cs="Arial"/>
        </w:rPr>
        <w:t xml:space="preserve">prior to expiry of the </w:t>
      </w:r>
      <w:proofErr w:type="gramStart"/>
      <w:r w:rsidR="00C014C9" w:rsidRPr="00C014C9">
        <w:rPr>
          <w:rFonts w:ascii="Arial" w:hAnsi="Arial" w:cs="Arial"/>
        </w:rPr>
        <w:t>6 week</w:t>
      </w:r>
      <w:proofErr w:type="gramEnd"/>
      <w:r w:rsidR="00302AE4" w:rsidRPr="00C014C9">
        <w:rPr>
          <w:rFonts w:ascii="Arial" w:hAnsi="Arial" w:cs="Arial"/>
        </w:rPr>
        <w:t xml:space="preserve"> </w:t>
      </w:r>
      <w:r w:rsidR="00C014C9" w:rsidRPr="00C014C9">
        <w:rPr>
          <w:rFonts w:ascii="Arial" w:hAnsi="Arial" w:cs="Arial"/>
        </w:rPr>
        <w:t xml:space="preserve">deadline and on </w:t>
      </w:r>
      <w:r w:rsidR="00463FBE" w:rsidRPr="00C014C9">
        <w:rPr>
          <w:rFonts w:ascii="Arial" w:hAnsi="Arial" w:cs="Arial"/>
        </w:rPr>
        <w:t>3</w:t>
      </w:r>
      <w:r w:rsidR="00463FBE" w:rsidRPr="00C014C9">
        <w:rPr>
          <w:rFonts w:ascii="Arial" w:hAnsi="Arial" w:cs="Arial"/>
          <w:vertAlign w:val="superscript"/>
        </w:rPr>
        <w:t>rd</w:t>
      </w:r>
      <w:r w:rsidR="00463FBE" w:rsidRPr="00C014C9">
        <w:rPr>
          <w:rFonts w:ascii="Arial" w:hAnsi="Arial" w:cs="Arial"/>
        </w:rPr>
        <w:t xml:space="preserve"> January 2014 </w:t>
      </w:r>
      <w:r w:rsidR="00A45953" w:rsidRPr="00C014C9">
        <w:rPr>
          <w:rFonts w:ascii="Arial" w:hAnsi="Arial" w:cs="Arial"/>
        </w:rPr>
        <w:t xml:space="preserve">the Site was transferred to Martlet. </w:t>
      </w:r>
    </w:p>
    <w:p w14:paraId="7E35F5BC" w14:textId="69B53474" w:rsidR="00A45953" w:rsidRPr="00F50CCE" w:rsidRDefault="006F7AC9" w:rsidP="00B82BE8">
      <w:pPr>
        <w:pStyle w:val="ListParagraph"/>
        <w:numPr>
          <w:ilvl w:val="1"/>
          <w:numId w:val="2"/>
        </w:numPr>
        <w:spacing w:line="360" w:lineRule="auto"/>
        <w:rPr>
          <w:rFonts w:ascii="Arial" w:hAnsi="Arial" w:cs="Arial"/>
        </w:rPr>
      </w:pPr>
      <w:r w:rsidRPr="00F50CCE">
        <w:rPr>
          <w:rFonts w:ascii="Arial" w:hAnsi="Arial" w:cs="Arial"/>
        </w:rPr>
        <w:t>In</w:t>
      </w:r>
      <w:r w:rsidR="00E54705" w:rsidRPr="00F50CCE">
        <w:rPr>
          <w:rFonts w:ascii="Arial" w:hAnsi="Arial" w:cs="Arial"/>
        </w:rPr>
        <w:t xml:space="preserve"> January 2014 Hyde New Build Limited, a subsidiary of Hyde, </w:t>
      </w:r>
      <w:r w:rsidR="0087420B" w:rsidRPr="00F50CCE">
        <w:rPr>
          <w:rFonts w:ascii="Arial" w:hAnsi="Arial" w:cs="Arial"/>
        </w:rPr>
        <w:t xml:space="preserve">appointed a contractor, </w:t>
      </w:r>
      <w:r w:rsidR="00FD5ABF" w:rsidRPr="00F50CCE">
        <w:rPr>
          <w:rFonts w:ascii="Arial" w:hAnsi="Arial" w:cs="Arial"/>
        </w:rPr>
        <w:t>Drew Smith Limited</w:t>
      </w:r>
      <w:r w:rsidR="0087420B" w:rsidRPr="00F50CCE">
        <w:rPr>
          <w:rFonts w:ascii="Arial" w:hAnsi="Arial" w:cs="Arial"/>
        </w:rPr>
        <w:t>,</w:t>
      </w:r>
      <w:r w:rsidR="00FD5ABF" w:rsidRPr="00F50CCE">
        <w:rPr>
          <w:rFonts w:ascii="Arial" w:hAnsi="Arial" w:cs="Arial"/>
        </w:rPr>
        <w:t xml:space="preserve"> for construction of the Development. </w:t>
      </w:r>
      <w:r w:rsidR="00F834DD" w:rsidRPr="00F50CCE">
        <w:rPr>
          <w:rFonts w:ascii="Arial" w:hAnsi="Arial" w:cs="Arial"/>
        </w:rPr>
        <w:t xml:space="preserve">An internal board paper </w:t>
      </w:r>
      <w:r w:rsidR="002B3BA4" w:rsidRPr="00F50CCE">
        <w:rPr>
          <w:rFonts w:ascii="Arial" w:hAnsi="Arial" w:cs="Arial"/>
        </w:rPr>
        <w:t xml:space="preserve">from </w:t>
      </w:r>
      <w:r w:rsidR="00F834DD" w:rsidRPr="00F50CCE">
        <w:rPr>
          <w:rFonts w:ascii="Arial" w:hAnsi="Arial" w:cs="Arial"/>
        </w:rPr>
        <w:t xml:space="preserve">February 2014 records that </w:t>
      </w:r>
      <w:r w:rsidR="006D4BB7" w:rsidRPr="00F50CCE">
        <w:rPr>
          <w:rFonts w:ascii="Arial" w:hAnsi="Arial" w:cs="Arial"/>
        </w:rPr>
        <w:t>neighbours had taken steps to prevent the contractors accessing the site</w:t>
      </w:r>
      <w:r w:rsidR="00695500" w:rsidRPr="00F50CCE">
        <w:rPr>
          <w:rFonts w:ascii="Arial" w:hAnsi="Arial" w:cs="Arial"/>
        </w:rPr>
        <w:t>, namely installin</w:t>
      </w:r>
      <w:r w:rsidR="00126AEA" w:rsidRPr="00F50CCE">
        <w:rPr>
          <w:rFonts w:ascii="Arial" w:hAnsi="Arial" w:cs="Arial"/>
        </w:rPr>
        <w:t xml:space="preserve">g a locked gate, </w:t>
      </w:r>
      <w:r w:rsidR="00695500" w:rsidRPr="00F50CCE">
        <w:rPr>
          <w:rFonts w:ascii="Arial" w:hAnsi="Arial" w:cs="Arial"/>
        </w:rPr>
        <w:t>a post and wire fence and</w:t>
      </w:r>
      <w:r w:rsidR="00126AEA" w:rsidRPr="00F50CCE">
        <w:rPr>
          <w:rFonts w:ascii="Arial" w:hAnsi="Arial" w:cs="Arial"/>
        </w:rPr>
        <w:t xml:space="preserve"> barbed wire</w:t>
      </w:r>
      <w:r w:rsidR="00DC34EC" w:rsidRPr="00F50CCE">
        <w:rPr>
          <w:rFonts w:ascii="Arial" w:hAnsi="Arial" w:cs="Arial"/>
        </w:rPr>
        <w:t>,</w:t>
      </w:r>
      <w:r w:rsidR="00126AEA" w:rsidRPr="00F50CCE">
        <w:rPr>
          <w:rFonts w:ascii="Arial" w:hAnsi="Arial" w:cs="Arial"/>
        </w:rPr>
        <w:t xml:space="preserve"> </w:t>
      </w:r>
      <w:r w:rsidR="00DC34EC" w:rsidRPr="00F50CCE">
        <w:rPr>
          <w:rFonts w:ascii="Arial" w:hAnsi="Arial" w:cs="Arial"/>
        </w:rPr>
        <w:t xml:space="preserve">parking cars </w:t>
      </w:r>
      <w:r w:rsidR="00447787" w:rsidRPr="00F50CCE">
        <w:rPr>
          <w:rFonts w:ascii="Arial" w:hAnsi="Arial" w:cs="Arial"/>
        </w:rPr>
        <w:t>and using their physical presence to block the access</w:t>
      </w:r>
      <w:r w:rsidR="00126AEA" w:rsidRPr="00F50CCE">
        <w:rPr>
          <w:rFonts w:ascii="Arial" w:hAnsi="Arial" w:cs="Arial"/>
        </w:rPr>
        <w:t xml:space="preserve">. </w:t>
      </w:r>
      <w:r w:rsidR="00914D40" w:rsidRPr="00F50CCE">
        <w:rPr>
          <w:rFonts w:ascii="Arial" w:hAnsi="Arial" w:cs="Arial"/>
        </w:rPr>
        <w:t xml:space="preserve">Options identified </w:t>
      </w:r>
      <w:r w:rsidR="00C3090E" w:rsidRPr="00F50CCE">
        <w:rPr>
          <w:rFonts w:ascii="Arial" w:hAnsi="Arial" w:cs="Arial"/>
        </w:rPr>
        <w:t>to resolve the position were:</w:t>
      </w:r>
    </w:p>
    <w:p w14:paraId="3868B7FD" w14:textId="22165496" w:rsidR="00C3090E" w:rsidRDefault="00C3090E" w:rsidP="00C3090E">
      <w:pPr>
        <w:pStyle w:val="ListParagraph"/>
        <w:numPr>
          <w:ilvl w:val="2"/>
          <w:numId w:val="2"/>
        </w:numPr>
        <w:spacing w:line="360" w:lineRule="auto"/>
        <w:rPr>
          <w:rFonts w:ascii="Arial" w:hAnsi="Arial" w:cs="Arial"/>
        </w:rPr>
      </w:pPr>
      <w:r>
        <w:rPr>
          <w:rFonts w:ascii="Arial" w:hAnsi="Arial" w:cs="Arial"/>
        </w:rPr>
        <w:lastRenderedPageBreak/>
        <w:t xml:space="preserve">Negotiate with the neighbours either side of the track </w:t>
      </w:r>
      <w:r w:rsidR="009E3D77">
        <w:rPr>
          <w:rFonts w:ascii="Arial" w:hAnsi="Arial" w:cs="Arial"/>
        </w:rPr>
        <w:t xml:space="preserve">to acquire any rights or interest they may have in the </w:t>
      </w:r>
      <w:proofErr w:type="gramStart"/>
      <w:r w:rsidR="009E3D77">
        <w:rPr>
          <w:rFonts w:ascii="Arial" w:hAnsi="Arial" w:cs="Arial"/>
        </w:rPr>
        <w:t>track;</w:t>
      </w:r>
      <w:proofErr w:type="gramEnd"/>
    </w:p>
    <w:p w14:paraId="200A3107" w14:textId="3D7883D5" w:rsidR="009E3D77" w:rsidRDefault="009E3D77" w:rsidP="00C3090E">
      <w:pPr>
        <w:pStyle w:val="ListParagraph"/>
        <w:numPr>
          <w:ilvl w:val="2"/>
          <w:numId w:val="2"/>
        </w:numPr>
        <w:spacing w:line="360" w:lineRule="auto"/>
        <w:rPr>
          <w:rFonts w:ascii="Arial" w:hAnsi="Arial" w:cs="Arial"/>
        </w:rPr>
      </w:pPr>
      <w:r>
        <w:rPr>
          <w:rFonts w:ascii="Arial" w:hAnsi="Arial" w:cs="Arial"/>
        </w:rPr>
        <w:t>Consider alternative routes of access into the Site;</w:t>
      </w:r>
      <w:r w:rsidR="003B23A0">
        <w:rPr>
          <w:rFonts w:ascii="Arial" w:hAnsi="Arial" w:cs="Arial"/>
        </w:rPr>
        <w:t xml:space="preserve"> and/or</w:t>
      </w:r>
    </w:p>
    <w:p w14:paraId="1E5205F2" w14:textId="704D412F" w:rsidR="00BC5263" w:rsidRDefault="003B23A0" w:rsidP="00BC5263">
      <w:pPr>
        <w:pStyle w:val="ListParagraph"/>
        <w:numPr>
          <w:ilvl w:val="2"/>
          <w:numId w:val="2"/>
        </w:numPr>
        <w:spacing w:line="360" w:lineRule="auto"/>
        <w:rPr>
          <w:rFonts w:ascii="Arial" w:hAnsi="Arial" w:cs="Arial"/>
        </w:rPr>
      </w:pPr>
      <w:r>
        <w:rPr>
          <w:rFonts w:ascii="Arial" w:hAnsi="Arial" w:cs="Arial"/>
        </w:rPr>
        <w:t xml:space="preserve">Instigate the </w:t>
      </w:r>
      <w:r w:rsidR="00736734">
        <w:rPr>
          <w:rFonts w:ascii="Arial" w:hAnsi="Arial" w:cs="Arial"/>
        </w:rPr>
        <w:t>CPO procedure set out in the RAHP agreement with CDC</w:t>
      </w:r>
      <w:r w:rsidR="004A6515">
        <w:rPr>
          <w:rFonts w:ascii="Arial" w:hAnsi="Arial" w:cs="Arial"/>
        </w:rPr>
        <w:t>.</w:t>
      </w:r>
    </w:p>
    <w:p w14:paraId="2C59BA1C" w14:textId="631E661B" w:rsidR="00736734" w:rsidRPr="00C308C5" w:rsidRDefault="002E1D39" w:rsidP="00FB088A">
      <w:pPr>
        <w:pStyle w:val="ListParagraph"/>
        <w:numPr>
          <w:ilvl w:val="1"/>
          <w:numId w:val="2"/>
        </w:numPr>
        <w:spacing w:line="360" w:lineRule="auto"/>
        <w:rPr>
          <w:rFonts w:ascii="Arial" w:hAnsi="Arial" w:cs="Arial"/>
        </w:rPr>
      </w:pPr>
      <w:r w:rsidRPr="00C308C5">
        <w:rPr>
          <w:rFonts w:ascii="Arial" w:hAnsi="Arial" w:cs="Arial"/>
        </w:rPr>
        <w:t xml:space="preserve">I </w:t>
      </w:r>
      <w:r w:rsidR="003E61DC" w:rsidRPr="00C308C5">
        <w:rPr>
          <w:rFonts w:ascii="Arial" w:hAnsi="Arial" w:cs="Arial"/>
        </w:rPr>
        <w:t>began assisting with the</w:t>
      </w:r>
      <w:r w:rsidRPr="00C308C5">
        <w:rPr>
          <w:rFonts w:ascii="Arial" w:hAnsi="Arial" w:cs="Arial"/>
        </w:rPr>
        <w:t xml:space="preserve"> project management of the </w:t>
      </w:r>
      <w:r w:rsidR="005B2A01" w:rsidRPr="00C308C5">
        <w:rPr>
          <w:rFonts w:ascii="Arial" w:hAnsi="Arial" w:cs="Arial"/>
        </w:rPr>
        <w:t xml:space="preserve">Development in February 2015. </w:t>
      </w:r>
      <w:r w:rsidR="003D77A2" w:rsidRPr="00C308C5">
        <w:rPr>
          <w:rFonts w:ascii="Arial" w:hAnsi="Arial" w:cs="Arial"/>
        </w:rPr>
        <w:t>By</w:t>
      </w:r>
      <w:r w:rsidR="005B2A01" w:rsidRPr="00C308C5">
        <w:rPr>
          <w:rFonts w:ascii="Arial" w:hAnsi="Arial" w:cs="Arial"/>
        </w:rPr>
        <w:t xml:space="preserve"> that time</w:t>
      </w:r>
      <w:r w:rsidR="00A57A7E" w:rsidRPr="00C308C5">
        <w:rPr>
          <w:rFonts w:ascii="Arial" w:hAnsi="Arial" w:cs="Arial"/>
        </w:rPr>
        <w:t xml:space="preserve"> offers had been made to </w:t>
      </w:r>
      <w:r w:rsidR="002B42DD">
        <w:rPr>
          <w:rFonts w:ascii="Arial" w:hAnsi="Arial" w:cs="Arial"/>
        </w:rPr>
        <w:t xml:space="preserve">some of the </w:t>
      </w:r>
      <w:r w:rsidR="00A57A7E" w:rsidRPr="00C308C5">
        <w:rPr>
          <w:rFonts w:ascii="Arial" w:hAnsi="Arial" w:cs="Arial"/>
        </w:rPr>
        <w:t>parties</w:t>
      </w:r>
      <w:r w:rsidR="006E43B7" w:rsidRPr="00C308C5">
        <w:rPr>
          <w:rFonts w:ascii="Arial" w:hAnsi="Arial" w:cs="Arial"/>
        </w:rPr>
        <w:t xml:space="preserve"> who had potential claims to rights over the track</w:t>
      </w:r>
      <w:r w:rsidR="008C6E94">
        <w:rPr>
          <w:rFonts w:ascii="Arial" w:hAnsi="Arial" w:cs="Arial"/>
        </w:rPr>
        <w:t>.</w:t>
      </w:r>
      <w:r w:rsidR="00B578B9" w:rsidRPr="00C308C5">
        <w:rPr>
          <w:rFonts w:ascii="Arial" w:hAnsi="Arial" w:cs="Arial"/>
        </w:rPr>
        <w:t xml:space="preserve"> </w:t>
      </w:r>
      <w:r w:rsidR="00950D1F">
        <w:rPr>
          <w:rFonts w:ascii="Arial" w:hAnsi="Arial" w:cs="Arial"/>
        </w:rPr>
        <w:t xml:space="preserve">Please refer to </w:t>
      </w:r>
      <w:r w:rsidR="00C07B17">
        <w:rPr>
          <w:rFonts w:ascii="Arial" w:hAnsi="Arial" w:cs="Arial"/>
        </w:rPr>
        <w:t xml:space="preserve">the Statement of Case </w:t>
      </w:r>
      <w:r w:rsidR="00A8696C">
        <w:rPr>
          <w:rFonts w:ascii="Arial" w:hAnsi="Arial" w:cs="Arial"/>
        </w:rPr>
        <w:t>and the Proof of Evidence of Virginia Blackman</w:t>
      </w:r>
      <w:r w:rsidR="00950D1F">
        <w:rPr>
          <w:rFonts w:ascii="Arial" w:hAnsi="Arial" w:cs="Arial"/>
        </w:rPr>
        <w:t xml:space="preserve"> for details of the offers made to those with potential claims to the track</w:t>
      </w:r>
      <w:r w:rsidR="0018666B" w:rsidRPr="00C308C5">
        <w:rPr>
          <w:rFonts w:ascii="Arial" w:hAnsi="Arial" w:cs="Arial"/>
        </w:rPr>
        <w:t>.</w:t>
      </w:r>
      <w:r w:rsidR="00EE6C19">
        <w:rPr>
          <w:rFonts w:ascii="Arial" w:hAnsi="Arial" w:cs="Arial"/>
        </w:rPr>
        <w:t xml:space="preserve"> </w:t>
      </w:r>
    </w:p>
    <w:p w14:paraId="63275E25" w14:textId="156BF1AF" w:rsidR="007F2979" w:rsidRDefault="001207AE" w:rsidP="00FB088A">
      <w:pPr>
        <w:pStyle w:val="ListParagraph"/>
        <w:numPr>
          <w:ilvl w:val="1"/>
          <w:numId w:val="2"/>
        </w:numPr>
        <w:spacing w:line="360" w:lineRule="auto"/>
        <w:rPr>
          <w:rFonts w:ascii="Arial" w:hAnsi="Arial" w:cs="Arial"/>
        </w:rPr>
      </w:pPr>
      <w:r>
        <w:rPr>
          <w:rFonts w:ascii="Arial" w:hAnsi="Arial" w:cs="Arial"/>
        </w:rPr>
        <w:t xml:space="preserve">Hyde </w:t>
      </w:r>
      <w:r w:rsidR="002B42DD">
        <w:rPr>
          <w:rFonts w:ascii="Arial" w:hAnsi="Arial" w:cs="Arial"/>
        </w:rPr>
        <w:t xml:space="preserve">then </w:t>
      </w:r>
      <w:r w:rsidR="00A25C9F">
        <w:rPr>
          <w:rFonts w:ascii="Arial" w:hAnsi="Arial" w:cs="Arial"/>
        </w:rPr>
        <w:t>began to explore alternative access options for the Development</w:t>
      </w:r>
      <w:r w:rsidR="00A00ECE">
        <w:rPr>
          <w:rFonts w:ascii="Arial" w:hAnsi="Arial" w:cs="Arial"/>
        </w:rPr>
        <w:t xml:space="preserve"> and </w:t>
      </w:r>
      <w:r w:rsidR="007F2979">
        <w:rPr>
          <w:rFonts w:ascii="Arial" w:hAnsi="Arial" w:cs="Arial"/>
        </w:rPr>
        <w:t>contacted CDC officers regarding the potential to seek a CPO for the track</w:t>
      </w:r>
      <w:r w:rsidR="00A25C9F">
        <w:rPr>
          <w:rFonts w:ascii="Arial" w:hAnsi="Arial" w:cs="Arial"/>
        </w:rPr>
        <w:t xml:space="preserve">. </w:t>
      </w:r>
      <w:r w:rsidR="008F726C">
        <w:rPr>
          <w:rFonts w:ascii="Arial" w:hAnsi="Arial" w:cs="Arial"/>
        </w:rPr>
        <w:t>I discuss the potential alternative access routes in more detail in the next section.</w:t>
      </w:r>
    </w:p>
    <w:p w14:paraId="19B7A544" w14:textId="77777777" w:rsidR="0018312F" w:rsidRDefault="0018312F" w:rsidP="0018312F">
      <w:pPr>
        <w:pStyle w:val="ListParagraph"/>
        <w:numPr>
          <w:ilvl w:val="1"/>
          <w:numId w:val="2"/>
        </w:numPr>
        <w:spacing w:line="360" w:lineRule="auto"/>
        <w:rPr>
          <w:rFonts w:ascii="Arial" w:hAnsi="Arial" w:cs="Arial"/>
        </w:rPr>
      </w:pPr>
      <w:r>
        <w:rPr>
          <w:rFonts w:ascii="Arial" w:hAnsi="Arial" w:cs="Arial"/>
        </w:rPr>
        <w:t>On 23</w:t>
      </w:r>
      <w:r w:rsidRPr="00A97779">
        <w:rPr>
          <w:rFonts w:ascii="Arial" w:hAnsi="Arial" w:cs="Arial"/>
          <w:vertAlign w:val="superscript"/>
        </w:rPr>
        <w:t>rd</w:t>
      </w:r>
      <w:r>
        <w:rPr>
          <w:rFonts w:ascii="Arial" w:hAnsi="Arial" w:cs="Arial"/>
        </w:rPr>
        <w:t xml:space="preserve"> January 2016 Hyde wrote to CDC, via it’s Solicitors Blake Morgan, to formally request that CDC pursue compulsory purchase of the access track. </w:t>
      </w:r>
    </w:p>
    <w:p w14:paraId="53DBD2AE" w14:textId="0A56647C" w:rsidR="002C790A" w:rsidRDefault="00155E83" w:rsidP="007B1302">
      <w:pPr>
        <w:pStyle w:val="ListParagraph"/>
        <w:numPr>
          <w:ilvl w:val="1"/>
          <w:numId w:val="2"/>
        </w:numPr>
        <w:spacing w:line="360" w:lineRule="auto"/>
        <w:rPr>
          <w:rFonts w:ascii="Arial" w:hAnsi="Arial" w:cs="Arial"/>
        </w:rPr>
      </w:pPr>
      <w:r>
        <w:rPr>
          <w:rFonts w:ascii="Arial" w:hAnsi="Arial" w:cs="Arial"/>
        </w:rPr>
        <w:t xml:space="preserve">It was necessary to </w:t>
      </w:r>
      <w:r w:rsidR="00620684">
        <w:rPr>
          <w:rFonts w:ascii="Arial" w:hAnsi="Arial" w:cs="Arial"/>
        </w:rPr>
        <w:t xml:space="preserve">lawfully implement the planning permission </w:t>
      </w:r>
      <w:r w:rsidR="000C7CD6">
        <w:rPr>
          <w:rFonts w:ascii="Arial" w:hAnsi="Arial" w:cs="Arial"/>
        </w:rPr>
        <w:t>prior to the</w:t>
      </w:r>
      <w:r w:rsidR="00012948">
        <w:rPr>
          <w:rFonts w:ascii="Arial" w:hAnsi="Arial" w:cs="Arial"/>
        </w:rPr>
        <w:t xml:space="preserve"> expiry date of </w:t>
      </w:r>
      <w:r w:rsidR="00FB3382">
        <w:rPr>
          <w:rFonts w:ascii="Arial" w:hAnsi="Arial" w:cs="Arial"/>
        </w:rPr>
        <w:t>2</w:t>
      </w:r>
      <w:r w:rsidR="00620684">
        <w:rPr>
          <w:rFonts w:ascii="Arial" w:hAnsi="Arial" w:cs="Arial"/>
        </w:rPr>
        <w:t>9</w:t>
      </w:r>
      <w:r w:rsidR="00FB3382" w:rsidRPr="00FB3382">
        <w:rPr>
          <w:rFonts w:ascii="Arial" w:hAnsi="Arial" w:cs="Arial"/>
          <w:vertAlign w:val="superscript"/>
        </w:rPr>
        <w:t>th</w:t>
      </w:r>
      <w:r w:rsidR="00FB3382">
        <w:rPr>
          <w:rFonts w:ascii="Arial" w:hAnsi="Arial" w:cs="Arial"/>
        </w:rPr>
        <w:t xml:space="preserve"> November</w:t>
      </w:r>
      <w:r w:rsidR="004252E8">
        <w:rPr>
          <w:rFonts w:ascii="Arial" w:hAnsi="Arial" w:cs="Arial"/>
        </w:rPr>
        <w:t xml:space="preserve"> 2016</w:t>
      </w:r>
      <w:r w:rsidR="00620684">
        <w:rPr>
          <w:rFonts w:ascii="Arial" w:hAnsi="Arial" w:cs="Arial"/>
        </w:rPr>
        <w:t xml:space="preserve"> to preserve Martlet’s ability to </w:t>
      </w:r>
      <w:r w:rsidR="004920C3">
        <w:rPr>
          <w:rFonts w:ascii="Arial" w:hAnsi="Arial" w:cs="Arial"/>
        </w:rPr>
        <w:t>build out the Development</w:t>
      </w:r>
      <w:r w:rsidR="00620684">
        <w:rPr>
          <w:rFonts w:ascii="Arial" w:hAnsi="Arial" w:cs="Arial"/>
        </w:rPr>
        <w:t xml:space="preserve">. </w:t>
      </w:r>
      <w:r w:rsidR="0097786A">
        <w:rPr>
          <w:rFonts w:ascii="Arial" w:hAnsi="Arial" w:cs="Arial"/>
        </w:rPr>
        <w:t>G</w:t>
      </w:r>
      <w:r w:rsidR="00C136B7">
        <w:rPr>
          <w:rFonts w:ascii="Arial" w:hAnsi="Arial" w:cs="Arial"/>
        </w:rPr>
        <w:t xml:space="preserve">roundwater monitoring </w:t>
      </w:r>
      <w:r w:rsidR="0097786A">
        <w:rPr>
          <w:rFonts w:ascii="Arial" w:hAnsi="Arial" w:cs="Arial"/>
        </w:rPr>
        <w:t xml:space="preserve">was undertaken in February 2016 </w:t>
      </w:r>
      <w:r w:rsidR="007B1302">
        <w:rPr>
          <w:rFonts w:ascii="Arial" w:hAnsi="Arial" w:cs="Arial"/>
        </w:rPr>
        <w:t xml:space="preserve">and ecology surveys were undertaken in </w:t>
      </w:r>
      <w:r w:rsidR="001D505E">
        <w:rPr>
          <w:rFonts w:ascii="Arial" w:hAnsi="Arial" w:cs="Arial"/>
        </w:rPr>
        <w:t>May 2016</w:t>
      </w:r>
      <w:r w:rsidR="00692FDB">
        <w:rPr>
          <w:rFonts w:ascii="Arial" w:hAnsi="Arial" w:cs="Arial"/>
        </w:rPr>
        <w:t xml:space="preserve"> in preparation</w:t>
      </w:r>
      <w:r w:rsidR="001D505E">
        <w:rPr>
          <w:rFonts w:ascii="Arial" w:hAnsi="Arial" w:cs="Arial"/>
        </w:rPr>
        <w:t xml:space="preserve">. </w:t>
      </w:r>
    </w:p>
    <w:p w14:paraId="30E0A59A" w14:textId="5D4B005F" w:rsidR="00DA3ACA" w:rsidRDefault="002541A9" w:rsidP="00955282">
      <w:pPr>
        <w:pStyle w:val="ListParagraph"/>
        <w:numPr>
          <w:ilvl w:val="1"/>
          <w:numId w:val="2"/>
        </w:numPr>
        <w:spacing w:line="360" w:lineRule="auto"/>
        <w:rPr>
          <w:rFonts w:ascii="Arial" w:hAnsi="Arial" w:cs="Arial"/>
        </w:rPr>
      </w:pPr>
      <w:r>
        <w:rPr>
          <w:rFonts w:ascii="Arial" w:hAnsi="Arial" w:cs="Arial"/>
        </w:rPr>
        <w:t>On 23</w:t>
      </w:r>
      <w:r w:rsidRPr="002541A9">
        <w:rPr>
          <w:rFonts w:ascii="Arial" w:hAnsi="Arial" w:cs="Arial"/>
          <w:vertAlign w:val="superscript"/>
        </w:rPr>
        <w:t>rd</w:t>
      </w:r>
      <w:r>
        <w:rPr>
          <w:rFonts w:ascii="Arial" w:hAnsi="Arial" w:cs="Arial"/>
        </w:rPr>
        <w:t xml:space="preserve"> May 2016 an application was submitted by Lewis &amp; Co Planning on behalf of Martlet for a variation of conditions attached to the planning permission </w:t>
      </w:r>
      <w:r w:rsidRPr="002541A9">
        <w:rPr>
          <w:rFonts w:ascii="Arial" w:hAnsi="Arial" w:cs="Arial"/>
        </w:rPr>
        <w:t>13/01391/FUL</w:t>
      </w:r>
      <w:r w:rsidR="00F20933">
        <w:rPr>
          <w:rFonts w:ascii="Arial" w:hAnsi="Arial" w:cs="Arial"/>
        </w:rPr>
        <w:t xml:space="preserve"> in order to allow the </w:t>
      </w:r>
      <w:r w:rsidR="007B1302">
        <w:rPr>
          <w:rFonts w:ascii="Arial" w:hAnsi="Arial" w:cs="Arial"/>
        </w:rPr>
        <w:t>D</w:t>
      </w:r>
      <w:r w:rsidR="00F20933">
        <w:rPr>
          <w:rFonts w:ascii="Arial" w:hAnsi="Arial" w:cs="Arial"/>
        </w:rPr>
        <w:t>evelopment to commence</w:t>
      </w:r>
      <w:r>
        <w:rPr>
          <w:rFonts w:ascii="Arial" w:hAnsi="Arial" w:cs="Arial"/>
        </w:rPr>
        <w:t>.</w:t>
      </w:r>
      <w:r w:rsidR="009035A3">
        <w:rPr>
          <w:rFonts w:ascii="Arial" w:hAnsi="Arial" w:cs="Arial"/>
        </w:rPr>
        <w:t xml:space="preserve"> </w:t>
      </w:r>
      <w:r w:rsidR="00F20933">
        <w:rPr>
          <w:rFonts w:ascii="Arial" w:hAnsi="Arial" w:cs="Arial"/>
        </w:rPr>
        <w:t xml:space="preserve">That application was </w:t>
      </w:r>
      <w:r w:rsidR="00B95564">
        <w:rPr>
          <w:rFonts w:ascii="Arial" w:hAnsi="Arial" w:cs="Arial"/>
        </w:rPr>
        <w:t>permitted</w:t>
      </w:r>
      <w:r w:rsidR="00584D00">
        <w:rPr>
          <w:rFonts w:ascii="Arial" w:hAnsi="Arial" w:cs="Arial"/>
        </w:rPr>
        <w:t xml:space="preserve">. </w:t>
      </w:r>
      <w:r w:rsidR="00CB1B7A">
        <w:rPr>
          <w:rFonts w:ascii="Arial" w:hAnsi="Arial" w:cs="Arial"/>
        </w:rPr>
        <w:t>On 14</w:t>
      </w:r>
      <w:r w:rsidR="00CB1B7A" w:rsidRPr="00CE1040">
        <w:rPr>
          <w:rFonts w:ascii="Arial" w:hAnsi="Arial" w:cs="Arial"/>
          <w:vertAlign w:val="superscript"/>
        </w:rPr>
        <w:t>th</w:t>
      </w:r>
      <w:r w:rsidR="00CB1B7A">
        <w:rPr>
          <w:rFonts w:ascii="Arial" w:hAnsi="Arial" w:cs="Arial"/>
        </w:rPr>
        <w:t xml:space="preserve"> October 2016 a</w:t>
      </w:r>
      <w:r w:rsidR="00584D00">
        <w:rPr>
          <w:rFonts w:ascii="Arial" w:hAnsi="Arial" w:cs="Arial"/>
        </w:rPr>
        <w:t xml:space="preserve"> Deed of Variation to the Section 106 Agreement dated 29</w:t>
      </w:r>
      <w:r w:rsidR="00584D00" w:rsidRPr="00CE1040">
        <w:rPr>
          <w:rFonts w:ascii="Arial" w:hAnsi="Arial" w:cs="Arial"/>
          <w:vertAlign w:val="superscript"/>
        </w:rPr>
        <w:t>th</w:t>
      </w:r>
      <w:r w:rsidR="00584D00">
        <w:rPr>
          <w:rFonts w:ascii="Arial" w:hAnsi="Arial" w:cs="Arial"/>
        </w:rPr>
        <w:t xml:space="preserve"> November 2013 was entered into</w:t>
      </w:r>
      <w:r w:rsidR="00B95564">
        <w:rPr>
          <w:rFonts w:ascii="Arial" w:hAnsi="Arial" w:cs="Arial"/>
        </w:rPr>
        <w:t xml:space="preserve"> and a new permission issued under reference </w:t>
      </w:r>
      <w:r w:rsidR="00B95564" w:rsidRPr="00B95564">
        <w:rPr>
          <w:rFonts w:ascii="Arial" w:hAnsi="Arial" w:cs="Arial"/>
        </w:rPr>
        <w:t>16/01809/FUL</w:t>
      </w:r>
      <w:r w:rsidR="009F0DE3">
        <w:rPr>
          <w:rFonts w:ascii="Arial" w:hAnsi="Arial" w:cs="Arial"/>
        </w:rPr>
        <w:t xml:space="preserve"> [</w:t>
      </w:r>
      <w:r w:rsidR="00F63A06">
        <w:rPr>
          <w:rFonts w:ascii="Arial" w:hAnsi="Arial" w:cs="Arial"/>
        </w:rPr>
        <w:t xml:space="preserve">see Appendix </w:t>
      </w:r>
      <w:r w:rsidR="00F63A06" w:rsidRPr="00CE0C6D">
        <w:rPr>
          <w:rFonts w:ascii="Arial" w:hAnsi="Arial" w:cs="Arial"/>
        </w:rPr>
        <w:t>1</w:t>
      </w:r>
      <w:r w:rsidR="006B6AFC">
        <w:rPr>
          <w:rFonts w:ascii="Arial" w:hAnsi="Arial" w:cs="Arial"/>
        </w:rPr>
        <w:t>4 and Appendix 15</w:t>
      </w:r>
      <w:r w:rsidR="00F63A06">
        <w:rPr>
          <w:rFonts w:ascii="Arial" w:hAnsi="Arial" w:cs="Arial"/>
        </w:rPr>
        <w:t xml:space="preserve"> of Proof of Evidence of Mark Bristow</w:t>
      </w:r>
      <w:r w:rsidR="009F0DE3">
        <w:rPr>
          <w:rFonts w:ascii="Arial" w:hAnsi="Arial" w:cs="Arial"/>
        </w:rPr>
        <w:t>]</w:t>
      </w:r>
      <w:r w:rsidR="00B95564">
        <w:rPr>
          <w:rFonts w:ascii="Arial" w:hAnsi="Arial" w:cs="Arial"/>
        </w:rPr>
        <w:t xml:space="preserve">. </w:t>
      </w:r>
      <w:r w:rsidR="009C5905">
        <w:rPr>
          <w:rFonts w:ascii="Arial" w:hAnsi="Arial" w:cs="Arial"/>
        </w:rPr>
        <w:t>The pre-commencement conditions on that permission were formally discharged</w:t>
      </w:r>
      <w:r w:rsidR="00404768">
        <w:rPr>
          <w:rFonts w:ascii="Arial" w:hAnsi="Arial" w:cs="Arial"/>
        </w:rPr>
        <w:t>.</w:t>
      </w:r>
      <w:r w:rsidR="009C5905">
        <w:rPr>
          <w:rFonts w:ascii="Arial" w:hAnsi="Arial" w:cs="Arial"/>
        </w:rPr>
        <w:t xml:space="preserve"> </w:t>
      </w:r>
      <w:r w:rsidR="00404768">
        <w:rPr>
          <w:rFonts w:ascii="Arial" w:hAnsi="Arial" w:cs="Arial"/>
        </w:rPr>
        <w:t>I</w:t>
      </w:r>
      <w:r w:rsidR="00321F45">
        <w:rPr>
          <w:rFonts w:ascii="Arial" w:hAnsi="Arial" w:cs="Arial"/>
        </w:rPr>
        <w:t>nitial works to implement the permission were undertaken in November 2016, prior to the expiry date on the permission of 29</w:t>
      </w:r>
      <w:r w:rsidR="00321F45" w:rsidRPr="00321F45">
        <w:rPr>
          <w:rFonts w:ascii="Arial" w:hAnsi="Arial" w:cs="Arial"/>
          <w:vertAlign w:val="superscript"/>
        </w:rPr>
        <w:t>th</w:t>
      </w:r>
      <w:r w:rsidR="00321F45">
        <w:rPr>
          <w:rFonts w:ascii="Arial" w:hAnsi="Arial" w:cs="Arial"/>
        </w:rPr>
        <w:t xml:space="preserve"> November</w:t>
      </w:r>
      <w:r w:rsidR="001207AE">
        <w:rPr>
          <w:rFonts w:ascii="Arial" w:hAnsi="Arial" w:cs="Arial"/>
        </w:rPr>
        <w:t xml:space="preserve"> 2016</w:t>
      </w:r>
      <w:r w:rsidR="00321F45">
        <w:rPr>
          <w:rFonts w:ascii="Arial" w:hAnsi="Arial" w:cs="Arial"/>
        </w:rPr>
        <w:t xml:space="preserve">. </w:t>
      </w:r>
      <w:r w:rsidR="00955282">
        <w:rPr>
          <w:rFonts w:ascii="Arial" w:hAnsi="Arial" w:cs="Arial"/>
        </w:rPr>
        <w:t xml:space="preserve"> </w:t>
      </w:r>
    </w:p>
    <w:p w14:paraId="0E0EF8C1" w14:textId="183ACAD1" w:rsidR="008852DD" w:rsidRDefault="00321F45" w:rsidP="00955282">
      <w:pPr>
        <w:pStyle w:val="ListParagraph"/>
        <w:numPr>
          <w:ilvl w:val="1"/>
          <w:numId w:val="2"/>
        </w:numPr>
        <w:spacing w:line="360" w:lineRule="auto"/>
        <w:rPr>
          <w:rFonts w:ascii="Arial" w:hAnsi="Arial" w:cs="Arial"/>
        </w:rPr>
      </w:pPr>
      <w:r>
        <w:rPr>
          <w:rFonts w:ascii="Arial" w:hAnsi="Arial" w:cs="Arial"/>
        </w:rPr>
        <w:t xml:space="preserve">An application was </w:t>
      </w:r>
      <w:r w:rsidR="007B1302">
        <w:rPr>
          <w:rFonts w:ascii="Arial" w:hAnsi="Arial" w:cs="Arial"/>
        </w:rPr>
        <w:t xml:space="preserve">subsequently </w:t>
      </w:r>
      <w:r>
        <w:rPr>
          <w:rFonts w:ascii="Arial" w:hAnsi="Arial" w:cs="Arial"/>
        </w:rPr>
        <w:t xml:space="preserve">granted </w:t>
      </w:r>
      <w:r w:rsidR="00244A48">
        <w:rPr>
          <w:rFonts w:ascii="Arial" w:hAnsi="Arial" w:cs="Arial"/>
        </w:rPr>
        <w:t xml:space="preserve">under reference 17/01163/PLD </w:t>
      </w:r>
      <w:r w:rsidR="003A4CBB">
        <w:rPr>
          <w:rFonts w:ascii="Arial" w:hAnsi="Arial" w:cs="Arial"/>
        </w:rPr>
        <w:t>on 25</w:t>
      </w:r>
      <w:r w:rsidR="003A4CBB" w:rsidRPr="003A4CBB">
        <w:rPr>
          <w:rFonts w:ascii="Arial" w:hAnsi="Arial" w:cs="Arial"/>
          <w:vertAlign w:val="superscript"/>
        </w:rPr>
        <w:t>th</w:t>
      </w:r>
      <w:r w:rsidR="003A4CBB">
        <w:rPr>
          <w:rFonts w:ascii="Arial" w:hAnsi="Arial" w:cs="Arial"/>
        </w:rPr>
        <w:t xml:space="preserve"> July 2017 for a lawful development certificate</w:t>
      </w:r>
      <w:r w:rsidR="007B3C55">
        <w:rPr>
          <w:rFonts w:ascii="Arial" w:hAnsi="Arial" w:cs="Arial"/>
        </w:rPr>
        <w:t xml:space="preserve"> [</w:t>
      </w:r>
      <w:r w:rsidR="000617B9">
        <w:rPr>
          <w:rFonts w:ascii="Arial" w:hAnsi="Arial" w:cs="Arial"/>
        </w:rPr>
        <w:t>see Appendix</w:t>
      </w:r>
      <w:r w:rsidR="00B43EFB">
        <w:rPr>
          <w:rFonts w:ascii="Arial" w:hAnsi="Arial" w:cs="Arial"/>
        </w:rPr>
        <w:t xml:space="preserve"> </w:t>
      </w:r>
      <w:r w:rsidR="00B43EFB" w:rsidRPr="00CE0C6D">
        <w:rPr>
          <w:rFonts w:ascii="Arial" w:hAnsi="Arial" w:cs="Arial"/>
        </w:rPr>
        <w:t>1</w:t>
      </w:r>
      <w:r w:rsidR="006B6AFC">
        <w:rPr>
          <w:rFonts w:ascii="Arial" w:hAnsi="Arial" w:cs="Arial"/>
        </w:rPr>
        <w:t>6</w:t>
      </w:r>
      <w:r w:rsidR="00B43EFB">
        <w:rPr>
          <w:rFonts w:ascii="Arial" w:hAnsi="Arial" w:cs="Arial"/>
        </w:rPr>
        <w:t xml:space="preserve"> of Proof of Evidence of Mark Bristow</w:t>
      </w:r>
      <w:r w:rsidR="007B3C55">
        <w:rPr>
          <w:rFonts w:ascii="Arial" w:hAnsi="Arial" w:cs="Arial"/>
        </w:rPr>
        <w:t>]</w:t>
      </w:r>
      <w:r w:rsidR="007B1302">
        <w:rPr>
          <w:rFonts w:ascii="Arial" w:hAnsi="Arial" w:cs="Arial"/>
        </w:rPr>
        <w:t>. This</w:t>
      </w:r>
      <w:r w:rsidR="003A4CBB">
        <w:rPr>
          <w:rFonts w:ascii="Arial" w:hAnsi="Arial" w:cs="Arial"/>
        </w:rPr>
        <w:t xml:space="preserve"> established that permission </w:t>
      </w:r>
      <w:r w:rsidR="00E835AF" w:rsidRPr="00E835AF">
        <w:rPr>
          <w:rFonts w:ascii="Arial" w:hAnsi="Arial" w:cs="Arial"/>
        </w:rPr>
        <w:t>BI/16/01809/FUL</w:t>
      </w:r>
      <w:r w:rsidR="00E835AF">
        <w:rPr>
          <w:rFonts w:ascii="Arial" w:hAnsi="Arial" w:cs="Arial"/>
        </w:rPr>
        <w:t xml:space="preserve"> had been lawfully implemented before the expiry date of 29</w:t>
      </w:r>
      <w:r w:rsidR="00E835AF" w:rsidRPr="00E835AF">
        <w:rPr>
          <w:rFonts w:ascii="Arial" w:hAnsi="Arial" w:cs="Arial"/>
          <w:vertAlign w:val="superscript"/>
        </w:rPr>
        <w:t>th</w:t>
      </w:r>
      <w:r w:rsidR="00E835AF">
        <w:rPr>
          <w:rFonts w:ascii="Arial" w:hAnsi="Arial" w:cs="Arial"/>
        </w:rPr>
        <w:t xml:space="preserve"> November 2016 and </w:t>
      </w:r>
      <w:r w:rsidR="007D1E9E">
        <w:rPr>
          <w:rFonts w:ascii="Arial" w:hAnsi="Arial" w:cs="Arial"/>
        </w:rPr>
        <w:t xml:space="preserve">could therefore lawfully be carried out after that date. </w:t>
      </w:r>
    </w:p>
    <w:p w14:paraId="1B9892D6" w14:textId="77777777" w:rsidR="007D1E9E" w:rsidRPr="00BC5263" w:rsidRDefault="007D1E9E" w:rsidP="007B1302">
      <w:pPr>
        <w:pStyle w:val="ListParagraph"/>
        <w:spacing w:line="360" w:lineRule="auto"/>
        <w:ind w:left="792"/>
        <w:rPr>
          <w:rFonts w:ascii="Arial" w:hAnsi="Arial" w:cs="Arial"/>
        </w:rPr>
      </w:pPr>
    </w:p>
    <w:p w14:paraId="614E6589" w14:textId="77777777" w:rsidR="00F348D0" w:rsidRDefault="00F348D0" w:rsidP="00F348D0">
      <w:pPr>
        <w:pStyle w:val="ListParagraph"/>
        <w:spacing w:line="360" w:lineRule="auto"/>
        <w:ind w:left="792"/>
        <w:rPr>
          <w:rFonts w:ascii="Arial" w:hAnsi="Arial" w:cs="Arial"/>
        </w:rPr>
      </w:pPr>
    </w:p>
    <w:p w14:paraId="369E6EE4" w14:textId="3F8E52B3" w:rsidR="00715168" w:rsidRPr="00F348D0" w:rsidRDefault="00F348D0" w:rsidP="00F348D0">
      <w:pPr>
        <w:pStyle w:val="ListParagraph"/>
        <w:numPr>
          <w:ilvl w:val="0"/>
          <w:numId w:val="2"/>
        </w:numPr>
        <w:spacing w:line="360" w:lineRule="auto"/>
        <w:rPr>
          <w:rFonts w:ascii="Arial" w:hAnsi="Arial" w:cs="Arial"/>
        </w:rPr>
      </w:pPr>
      <w:bookmarkStart w:id="2" w:name="_Hlk171957089"/>
      <w:r>
        <w:rPr>
          <w:rFonts w:ascii="Arial" w:hAnsi="Arial" w:cs="Arial"/>
          <w:b/>
          <w:bCs/>
        </w:rPr>
        <w:t>ALTERNATIVE MEANS OF ACCESS TO THE DEVELOPMENT</w:t>
      </w:r>
    </w:p>
    <w:bookmarkEnd w:id="2"/>
    <w:p w14:paraId="1431E6DD" w14:textId="5BE0D459" w:rsidR="00F87CF1" w:rsidRDefault="007570D9" w:rsidP="007570D9">
      <w:pPr>
        <w:pStyle w:val="ListParagraph"/>
        <w:numPr>
          <w:ilvl w:val="1"/>
          <w:numId w:val="2"/>
        </w:numPr>
        <w:spacing w:line="360" w:lineRule="auto"/>
        <w:rPr>
          <w:rFonts w:ascii="Arial" w:hAnsi="Arial" w:cs="Arial"/>
        </w:rPr>
      </w:pPr>
      <w:r>
        <w:rPr>
          <w:rFonts w:ascii="Arial" w:hAnsi="Arial" w:cs="Arial"/>
        </w:rPr>
        <w:t xml:space="preserve">I attended a site visit in June 2015 with Martlet’s Planning Consultants, Transport Consultants and Solicitors, who were instructed to advise on the feasibility of </w:t>
      </w:r>
      <w:r>
        <w:rPr>
          <w:rFonts w:ascii="Arial" w:hAnsi="Arial" w:cs="Arial"/>
        </w:rPr>
        <w:lastRenderedPageBreak/>
        <w:t xml:space="preserve">alternative access routes to the Site. This was also attended by </w:t>
      </w:r>
      <w:r w:rsidR="0023677B">
        <w:rPr>
          <w:rFonts w:ascii="Arial" w:hAnsi="Arial" w:cs="Arial"/>
        </w:rPr>
        <w:t xml:space="preserve">Mr </w:t>
      </w:r>
      <w:r>
        <w:rPr>
          <w:rFonts w:ascii="Arial" w:hAnsi="Arial" w:cs="Arial"/>
        </w:rPr>
        <w:t xml:space="preserve">Way and Mr Pick, both owners of agricultural land to the South and West of the Site. </w:t>
      </w:r>
    </w:p>
    <w:p w14:paraId="349A20C8" w14:textId="52C25A2D" w:rsidR="007570D9" w:rsidRPr="00CE1040" w:rsidRDefault="008D6E8A" w:rsidP="00CE1040">
      <w:pPr>
        <w:pStyle w:val="ListParagraph"/>
        <w:numPr>
          <w:ilvl w:val="1"/>
          <w:numId w:val="2"/>
        </w:numPr>
        <w:spacing w:line="360" w:lineRule="auto"/>
        <w:rPr>
          <w:rFonts w:ascii="Arial" w:hAnsi="Arial" w:cs="Arial"/>
        </w:rPr>
      </w:pPr>
      <w:r w:rsidRPr="008D6E8A">
        <w:rPr>
          <w:rFonts w:ascii="Arial" w:hAnsi="Arial" w:cs="Arial"/>
        </w:rPr>
        <w:t xml:space="preserve">The </w:t>
      </w:r>
      <w:r w:rsidR="00553680">
        <w:rPr>
          <w:rFonts w:ascii="Arial" w:hAnsi="Arial" w:cs="Arial"/>
        </w:rPr>
        <w:t xml:space="preserve">first </w:t>
      </w:r>
      <w:r w:rsidRPr="008D6E8A">
        <w:rPr>
          <w:rFonts w:ascii="Arial" w:hAnsi="Arial" w:cs="Arial"/>
        </w:rPr>
        <w:t xml:space="preserve">proposed access route under </w:t>
      </w:r>
      <w:r w:rsidR="000E313D">
        <w:rPr>
          <w:rFonts w:ascii="Arial" w:hAnsi="Arial" w:cs="Arial"/>
        </w:rPr>
        <w:t>review</w:t>
      </w:r>
      <w:r w:rsidRPr="008D6E8A">
        <w:rPr>
          <w:rFonts w:ascii="Arial" w:hAnsi="Arial" w:cs="Arial"/>
        </w:rPr>
        <w:t xml:space="preserve"> was</w:t>
      </w:r>
      <w:r w:rsidRPr="008D6E8A" w:rsidDel="008D6E8A">
        <w:rPr>
          <w:rFonts w:ascii="Arial" w:hAnsi="Arial" w:cs="Arial"/>
        </w:rPr>
        <w:t xml:space="preserve"> </w:t>
      </w:r>
      <w:r w:rsidRPr="008D6E8A">
        <w:rPr>
          <w:rFonts w:ascii="Arial" w:hAnsi="Arial" w:cs="Arial"/>
        </w:rPr>
        <w:t>v</w:t>
      </w:r>
      <w:r w:rsidR="007570D9" w:rsidRPr="00CE1040">
        <w:rPr>
          <w:rFonts w:ascii="Arial" w:hAnsi="Arial" w:cs="Arial"/>
        </w:rPr>
        <w:t xml:space="preserve">ia Chaffer Lane, a road further </w:t>
      </w:r>
      <w:proofErr w:type="gramStart"/>
      <w:r>
        <w:rPr>
          <w:rFonts w:ascii="Arial" w:hAnsi="Arial" w:cs="Arial"/>
        </w:rPr>
        <w:t>s</w:t>
      </w:r>
      <w:r w:rsidR="007570D9" w:rsidRPr="00CE1040">
        <w:rPr>
          <w:rFonts w:ascii="Arial" w:hAnsi="Arial" w:cs="Arial"/>
        </w:rPr>
        <w:t xml:space="preserve">outh </w:t>
      </w:r>
      <w:r>
        <w:rPr>
          <w:rFonts w:ascii="Arial" w:hAnsi="Arial" w:cs="Arial"/>
        </w:rPr>
        <w:t>west</w:t>
      </w:r>
      <w:proofErr w:type="gramEnd"/>
      <w:r>
        <w:rPr>
          <w:rFonts w:ascii="Arial" w:hAnsi="Arial" w:cs="Arial"/>
        </w:rPr>
        <w:t xml:space="preserve"> </w:t>
      </w:r>
      <w:r w:rsidR="007570D9" w:rsidRPr="00CE1040">
        <w:rPr>
          <w:rFonts w:ascii="Arial" w:hAnsi="Arial" w:cs="Arial"/>
        </w:rPr>
        <w:t>of the Site</w:t>
      </w:r>
      <w:r w:rsidR="00F20C4E">
        <w:rPr>
          <w:rFonts w:ascii="Arial" w:hAnsi="Arial" w:cs="Arial"/>
        </w:rPr>
        <w:t xml:space="preserve"> and identified on </w:t>
      </w:r>
      <w:r w:rsidR="008A1570">
        <w:rPr>
          <w:rFonts w:ascii="Arial" w:hAnsi="Arial" w:cs="Arial"/>
        </w:rPr>
        <w:t>drawing number P902</w:t>
      </w:r>
      <w:r w:rsidR="00F7541E">
        <w:rPr>
          <w:rFonts w:ascii="Arial" w:hAnsi="Arial" w:cs="Arial"/>
        </w:rPr>
        <w:t xml:space="preserve"> [</w:t>
      </w:r>
      <w:r w:rsidR="001703EB">
        <w:rPr>
          <w:rFonts w:ascii="Arial" w:hAnsi="Arial" w:cs="Arial"/>
        </w:rPr>
        <w:t xml:space="preserve">Appendix </w:t>
      </w:r>
      <w:r w:rsidR="00CE0C6D">
        <w:rPr>
          <w:rFonts w:ascii="Arial" w:hAnsi="Arial" w:cs="Arial"/>
        </w:rPr>
        <w:t>SP</w:t>
      </w:r>
      <w:r w:rsidR="00C7155D">
        <w:rPr>
          <w:rFonts w:ascii="Arial" w:hAnsi="Arial" w:cs="Arial"/>
        </w:rPr>
        <w:t>3</w:t>
      </w:r>
      <w:r w:rsidR="00F7541E">
        <w:rPr>
          <w:rFonts w:ascii="Arial" w:hAnsi="Arial" w:cs="Arial"/>
        </w:rPr>
        <w:t>]</w:t>
      </w:r>
      <w:r w:rsidR="005A538A">
        <w:rPr>
          <w:rFonts w:ascii="Arial" w:hAnsi="Arial" w:cs="Arial"/>
        </w:rPr>
        <w:t xml:space="preserve">. This </w:t>
      </w:r>
      <w:r w:rsidR="0017197C">
        <w:rPr>
          <w:rFonts w:ascii="Arial" w:hAnsi="Arial" w:cs="Arial"/>
        </w:rPr>
        <w:t xml:space="preserve">was </w:t>
      </w:r>
      <w:r w:rsidR="000E313D">
        <w:rPr>
          <w:rFonts w:ascii="Arial" w:hAnsi="Arial" w:cs="Arial"/>
        </w:rPr>
        <w:t xml:space="preserve">initially </w:t>
      </w:r>
      <w:r w:rsidR="0017197C">
        <w:rPr>
          <w:rFonts w:ascii="Arial" w:hAnsi="Arial" w:cs="Arial"/>
        </w:rPr>
        <w:t xml:space="preserve">considered </w:t>
      </w:r>
      <w:r w:rsidR="009E39CF">
        <w:rPr>
          <w:rFonts w:ascii="Arial" w:hAnsi="Arial" w:cs="Arial"/>
        </w:rPr>
        <w:t xml:space="preserve">by Hyde and its advisors </w:t>
      </w:r>
      <w:r w:rsidR="0017197C">
        <w:rPr>
          <w:rFonts w:ascii="Arial" w:hAnsi="Arial" w:cs="Arial"/>
        </w:rPr>
        <w:t xml:space="preserve">to be the most straight forward </w:t>
      </w:r>
      <w:r w:rsidR="00AA6E46">
        <w:rPr>
          <w:rFonts w:ascii="Arial" w:hAnsi="Arial" w:cs="Arial"/>
        </w:rPr>
        <w:t xml:space="preserve">alternative </w:t>
      </w:r>
      <w:r w:rsidR="00097963">
        <w:rPr>
          <w:rFonts w:ascii="Arial" w:hAnsi="Arial" w:cs="Arial"/>
        </w:rPr>
        <w:t xml:space="preserve">route </w:t>
      </w:r>
      <w:r w:rsidR="00AA6E46">
        <w:rPr>
          <w:rFonts w:ascii="Arial" w:hAnsi="Arial" w:cs="Arial"/>
        </w:rPr>
        <w:t xml:space="preserve">because Chaffer Lane was already in the ownership of Martlet and the route would cross </w:t>
      </w:r>
      <w:r w:rsidR="00C038D8">
        <w:rPr>
          <w:rFonts w:ascii="Arial" w:hAnsi="Arial" w:cs="Arial"/>
        </w:rPr>
        <w:t xml:space="preserve">open </w:t>
      </w:r>
      <w:r w:rsidR="00F7541E">
        <w:rPr>
          <w:rFonts w:ascii="Arial" w:hAnsi="Arial" w:cs="Arial"/>
        </w:rPr>
        <w:t xml:space="preserve">land </w:t>
      </w:r>
      <w:r w:rsidR="00030A0C">
        <w:rPr>
          <w:rFonts w:ascii="Arial" w:hAnsi="Arial" w:cs="Arial"/>
        </w:rPr>
        <w:t xml:space="preserve">owned by Mr Pick and Mr Way, both of whom were, at the time, open to discussions regarding the proposal. </w:t>
      </w:r>
    </w:p>
    <w:p w14:paraId="49020064" w14:textId="73A23304" w:rsidR="007570D9" w:rsidRDefault="00C57AB7" w:rsidP="007570D9">
      <w:pPr>
        <w:pStyle w:val="ListParagraph"/>
        <w:numPr>
          <w:ilvl w:val="1"/>
          <w:numId w:val="2"/>
        </w:numPr>
        <w:spacing w:line="360" w:lineRule="auto"/>
        <w:rPr>
          <w:rFonts w:ascii="Arial" w:hAnsi="Arial" w:cs="Arial"/>
        </w:rPr>
      </w:pPr>
      <w:r>
        <w:rPr>
          <w:rFonts w:ascii="Arial" w:hAnsi="Arial" w:cs="Arial"/>
        </w:rPr>
        <w:t xml:space="preserve">However, having considered the position further, the </w:t>
      </w:r>
      <w:r w:rsidR="007D71FA">
        <w:rPr>
          <w:rFonts w:ascii="Arial" w:hAnsi="Arial" w:cs="Arial"/>
        </w:rPr>
        <w:t>conclusion reached</w:t>
      </w:r>
      <w:r w:rsidR="007570D9">
        <w:rPr>
          <w:rFonts w:ascii="Arial" w:hAnsi="Arial" w:cs="Arial"/>
        </w:rPr>
        <w:t xml:space="preserve"> </w:t>
      </w:r>
      <w:r w:rsidR="00CF22F1">
        <w:rPr>
          <w:rFonts w:ascii="Arial" w:hAnsi="Arial" w:cs="Arial"/>
        </w:rPr>
        <w:t xml:space="preserve">by Hyde and its advisors </w:t>
      </w:r>
      <w:r w:rsidR="007570D9">
        <w:rPr>
          <w:rFonts w:ascii="Arial" w:hAnsi="Arial" w:cs="Arial"/>
        </w:rPr>
        <w:t xml:space="preserve">in relation to </w:t>
      </w:r>
      <w:r w:rsidR="007D71FA">
        <w:rPr>
          <w:rFonts w:ascii="Arial" w:hAnsi="Arial" w:cs="Arial"/>
        </w:rPr>
        <w:t xml:space="preserve">the Chaffer Lane </w:t>
      </w:r>
      <w:r w:rsidR="007570D9">
        <w:rPr>
          <w:rFonts w:ascii="Arial" w:hAnsi="Arial" w:cs="Arial"/>
        </w:rPr>
        <w:t xml:space="preserve">route was that </w:t>
      </w:r>
      <w:r w:rsidR="007D71FA">
        <w:rPr>
          <w:rFonts w:ascii="Arial" w:hAnsi="Arial" w:cs="Arial"/>
        </w:rPr>
        <w:t xml:space="preserve">it </w:t>
      </w:r>
      <w:r w:rsidR="007570D9">
        <w:rPr>
          <w:rFonts w:ascii="Arial" w:hAnsi="Arial" w:cs="Arial"/>
        </w:rPr>
        <w:t xml:space="preserve">would not be feasible due to a combination </w:t>
      </w:r>
      <w:proofErr w:type="gramStart"/>
      <w:r w:rsidR="007570D9">
        <w:rPr>
          <w:rFonts w:ascii="Arial" w:hAnsi="Arial" w:cs="Arial"/>
        </w:rPr>
        <w:t>of:</w:t>
      </w:r>
      <w:proofErr w:type="gramEnd"/>
      <w:r w:rsidR="007570D9">
        <w:rPr>
          <w:rFonts w:ascii="Arial" w:hAnsi="Arial" w:cs="Arial"/>
        </w:rPr>
        <w:t xml:space="preserve"> length of the road required and associated cost, non-conformity with </w:t>
      </w:r>
      <w:r w:rsidR="00CA785E">
        <w:rPr>
          <w:rFonts w:ascii="Arial" w:hAnsi="Arial" w:cs="Arial"/>
        </w:rPr>
        <w:t xml:space="preserve">highways and </w:t>
      </w:r>
      <w:r w:rsidR="00F34C70">
        <w:rPr>
          <w:rFonts w:ascii="Arial" w:hAnsi="Arial" w:cs="Arial"/>
        </w:rPr>
        <w:t xml:space="preserve">planning </w:t>
      </w:r>
      <w:r w:rsidR="007570D9">
        <w:rPr>
          <w:rFonts w:ascii="Arial" w:hAnsi="Arial" w:cs="Arial"/>
        </w:rPr>
        <w:t>policy</w:t>
      </w:r>
      <w:r w:rsidR="00CA785E">
        <w:rPr>
          <w:rFonts w:ascii="Arial" w:hAnsi="Arial" w:cs="Arial"/>
        </w:rPr>
        <w:t xml:space="preserve"> and</w:t>
      </w:r>
      <w:r w:rsidR="007570D9">
        <w:rPr>
          <w:rFonts w:ascii="Arial" w:hAnsi="Arial" w:cs="Arial"/>
        </w:rPr>
        <w:t xml:space="preserve"> non-conformity with best practice design considerations. Further, it was </w:t>
      </w:r>
      <w:r w:rsidR="00C41A5D">
        <w:rPr>
          <w:rFonts w:ascii="Arial" w:hAnsi="Arial" w:cs="Arial"/>
        </w:rPr>
        <w:t xml:space="preserve">considered </w:t>
      </w:r>
      <w:r w:rsidR="007570D9">
        <w:rPr>
          <w:rFonts w:ascii="Arial" w:hAnsi="Arial" w:cs="Arial"/>
        </w:rPr>
        <w:t xml:space="preserve">that the proposed access route would be viewed unfavourably by the local planning and highway authorities. </w:t>
      </w:r>
    </w:p>
    <w:p w14:paraId="2C90D97B" w14:textId="2A27BDCB" w:rsidR="00785046" w:rsidRPr="0018112D" w:rsidRDefault="00190B6C" w:rsidP="00B54A21">
      <w:pPr>
        <w:pStyle w:val="ListParagraph"/>
        <w:numPr>
          <w:ilvl w:val="1"/>
          <w:numId w:val="2"/>
        </w:numPr>
        <w:spacing w:line="360" w:lineRule="auto"/>
        <w:rPr>
          <w:rFonts w:ascii="Arial" w:hAnsi="Arial" w:cs="Arial"/>
        </w:rPr>
      </w:pPr>
      <w:r>
        <w:rPr>
          <w:rFonts w:ascii="Arial" w:hAnsi="Arial" w:cs="Arial"/>
        </w:rPr>
        <w:t xml:space="preserve">To establish the </w:t>
      </w:r>
      <w:r w:rsidR="000F5365">
        <w:rPr>
          <w:rFonts w:ascii="Arial" w:hAnsi="Arial" w:cs="Arial"/>
        </w:rPr>
        <w:t>likely position of the local planning authority a</w:t>
      </w:r>
      <w:r w:rsidR="002115E5" w:rsidRPr="0018112D">
        <w:rPr>
          <w:rFonts w:ascii="Arial" w:hAnsi="Arial" w:cs="Arial"/>
        </w:rPr>
        <w:t xml:space="preserve"> formal pre-application advice request was submitted to CDC on 6</w:t>
      </w:r>
      <w:r w:rsidR="002115E5" w:rsidRPr="0018112D">
        <w:rPr>
          <w:rFonts w:ascii="Arial" w:hAnsi="Arial" w:cs="Arial"/>
          <w:vertAlign w:val="superscript"/>
        </w:rPr>
        <w:t>th</w:t>
      </w:r>
      <w:r w:rsidR="002115E5" w:rsidRPr="0018112D">
        <w:rPr>
          <w:rFonts w:ascii="Arial" w:hAnsi="Arial" w:cs="Arial"/>
        </w:rPr>
        <w:t xml:space="preserve"> December 2017</w:t>
      </w:r>
      <w:r w:rsidR="00384C90" w:rsidRPr="0018112D">
        <w:rPr>
          <w:rFonts w:ascii="Arial" w:hAnsi="Arial" w:cs="Arial"/>
        </w:rPr>
        <w:t xml:space="preserve"> for an access road from Chaffer Lane to the Site</w:t>
      </w:r>
      <w:r w:rsidR="002D6E35" w:rsidRPr="0018112D">
        <w:rPr>
          <w:rFonts w:ascii="Arial" w:hAnsi="Arial" w:cs="Arial"/>
        </w:rPr>
        <w:t xml:space="preserve"> [</w:t>
      </w:r>
      <w:r w:rsidR="00AE7C7D">
        <w:rPr>
          <w:rFonts w:ascii="Arial" w:hAnsi="Arial" w:cs="Arial"/>
        </w:rPr>
        <w:t xml:space="preserve">Appendix </w:t>
      </w:r>
      <w:r w:rsidR="009F2AFF">
        <w:rPr>
          <w:rFonts w:ascii="Arial" w:hAnsi="Arial" w:cs="Arial"/>
        </w:rPr>
        <w:t>SP4</w:t>
      </w:r>
      <w:r w:rsidR="002D6E35" w:rsidRPr="0018112D">
        <w:rPr>
          <w:rFonts w:ascii="Arial" w:hAnsi="Arial" w:cs="Arial"/>
        </w:rPr>
        <w:t>]. A written response</w:t>
      </w:r>
      <w:r w:rsidR="00785046" w:rsidRPr="0018112D">
        <w:rPr>
          <w:rFonts w:ascii="Arial" w:hAnsi="Arial" w:cs="Arial"/>
        </w:rPr>
        <w:t xml:space="preserve"> to the request</w:t>
      </w:r>
      <w:r w:rsidR="002D6E35" w:rsidRPr="0018112D">
        <w:rPr>
          <w:rFonts w:ascii="Arial" w:hAnsi="Arial" w:cs="Arial"/>
        </w:rPr>
        <w:t xml:space="preserve"> was received from CDC on 11</w:t>
      </w:r>
      <w:r w:rsidR="002D6E35" w:rsidRPr="0018112D">
        <w:rPr>
          <w:rFonts w:ascii="Arial" w:hAnsi="Arial" w:cs="Arial"/>
          <w:vertAlign w:val="superscript"/>
        </w:rPr>
        <w:t>th</w:t>
      </w:r>
      <w:r w:rsidR="002D6E35" w:rsidRPr="0018112D">
        <w:rPr>
          <w:rFonts w:ascii="Arial" w:hAnsi="Arial" w:cs="Arial"/>
        </w:rPr>
        <w:t xml:space="preserve"> January 2018</w:t>
      </w:r>
      <w:r w:rsidR="0018112D">
        <w:rPr>
          <w:rFonts w:ascii="Arial" w:hAnsi="Arial" w:cs="Arial"/>
        </w:rPr>
        <w:t xml:space="preserve"> [</w:t>
      </w:r>
      <w:r w:rsidR="00FD680A">
        <w:rPr>
          <w:rFonts w:ascii="Arial" w:hAnsi="Arial" w:cs="Arial"/>
        </w:rPr>
        <w:t xml:space="preserve">see Appendix </w:t>
      </w:r>
      <w:r w:rsidR="00B30234">
        <w:rPr>
          <w:rFonts w:ascii="Arial" w:hAnsi="Arial" w:cs="Arial"/>
        </w:rPr>
        <w:t>1</w:t>
      </w:r>
      <w:r w:rsidR="006B6AFC">
        <w:rPr>
          <w:rFonts w:ascii="Arial" w:hAnsi="Arial" w:cs="Arial"/>
        </w:rPr>
        <w:t>7</w:t>
      </w:r>
      <w:r w:rsidR="00B30234">
        <w:rPr>
          <w:rFonts w:ascii="Arial" w:hAnsi="Arial" w:cs="Arial"/>
        </w:rPr>
        <w:t xml:space="preserve"> to the Proof of Evidence of Mark Bristow</w:t>
      </w:r>
      <w:r w:rsidR="0018112D">
        <w:rPr>
          <w:rFonts w:ascii="Arial" w:hAnsi="Arial" w:cs="Arial"/>
        </w:rPr>
        <w:t>]</w:t>
      </w:r>
      <w:r w:rsidR="002D6E35" w:rsidRPr="0018112D">
        <w:rPr>
          <w:rFonts w:ascii="Arial" w:hAnsi="Arial" w:cs="Arial"/>
        </w:rPr>
        <w:t xml:space="preserve">. This confirmed that </w:t>
      </w:r>
      <w:r w:rsidR="00166C19" w:rsidRPr="0018112D">
        <w:rPr>
          <w:rFonts w:ascii="Arial" w:hAnsi="Arial" w:cs="Arial"/>
        </w:rPr>
        <w:t xml:space="preserve">the proposed </w:t>
      </w:r>
      <w:r w:rsidR="00B54A21" w:rsidRPr="0018112D">
        <w:rPr>
          <w:rFonts w:ascii="Arial" w:hAnsi="Arial" w:cs="Arial"/>
        </w:rPr>
        <w:t xml:space="preserve">access road would be: </w:t>
      </w:r>
      <w:r w:rsidR="00B54A21" w:rsidRPr="0018112D">
        <w:rPr>
          <w:rFonts w:ascii="Arial" w:hAnsi="Arial" w:cs="Arial"/>
          <w:i/>
          <w:iCs/>
        </w:rPr>
        <w:t>“…harmful to the rural landscape and natural beauty of the AONB through an unjustified and excessive length of hard surfacing along what are currently agricultural field margins</w:t>
      </w:r>
      <w:proofErr w:type="gramStart"/>
      <w:r w:rsidR="00040B27" w:rsidRPr="0018112D">
        <w:rPr>
          <w:rFonts w:ascii="Arial" w:hAnsi="Arial" w:cs="Arial"/>
          <w:i/>
          <w:iCs/>
        </w:rPr>
        <w:t>”</w:t>
      </w:r>
      <w:r w:rsidR="00785046" w:rsidRPr="0018112D">
        <w:rPr>
          <w:rFonts w:ascii="Arial" w:hAnsi="Arial" w:cs="Arial"/>
          <w:i/>
          <w:iCs/>
        </w:rPr>
        <w:t xml:space="preserve">; </w:t>
      </w:r>
      <w:r w:rsidR="00040B27" w:rsidRPr="0018112D">
        <w:rPr>
          <w:rFonts w:ascii="Arial" w:hAnsi="Arial" w:cs="Arial"/>
        </w:rPr>
        <w:t xml:space="preserve"> </w:t>
      </w:r>
      <w:r w:rsidR="00040B27" w:rsidRPr="0018112D">
        <w:rPr>
          <w:rFonts w:ascii="Arial" w:hAnsi="Arial" w:cs="Arial"/>
          <w:i/>
          <w:iCs/>
        </w:rPr>
        <w:t>“</w:t>
      </w:r>
      <w:proofErr w:type="gramEnd"/>
      <w:r w:rsidR="00040B27" w:rsidRPr="0018112D">
        <w:rPr>
          <w:rFonts w:ascii="Arial" w:hAnsi="Arial" w:cs="Arial"/>
          <w:i/>
          <w:iCs/>
        </w:rPr>
        <w:t>…would create a visible urban intrusion in the landscape</w:t>
      </w:r>
      <w:r w:rsidR="007B230C" w:rsidRPr="0018112D">
        <w:rPr>
          <w:rFonts w:ascii="Arial" w:hAnsi="Arial" w:cs="Arial"/>
          <w:i/>
          <w:iCs/>
        </w:rPr>
        <w:t xml:space="preserve">…” </w:t>
      </w:r>
      <w:r w:rsidR="007B230C" w:rsidRPr="0018112D">
        <w:rPr>
          <w:rFonts w:ascii="Arial" w:hAnsi="Arial" w:cs="Arial"/>
        </w:rPr>
        <w:t xml:space="preserve">and </w:t>
      </w:r>
      <w:r w:rsidR="007B230C" w:rsidRPr="0018112D">
        <w:rPr>
          <w:rFonts w:ascii="Arial" w:hAnsi="Arial" w:cs="Arial"/>
          <w:i/>
          <w:iCs/>
        </w:rPr>
        <w:t xml:space="preserve">“…would also disrupt species </w:t>
      </w:r>
      <w:r w:rsidR="00931807" w:rsidRPr="0018112D">
        <w:rPr>
          <w:rFonts w:ascii="Arial" w:hAnsi="Arial" w:cs="Arial"/>
          <w:i/>
          <w:iCs/>
        </w:rPr>
        <w:t>networks , following existing field drainage ditches…”.</w:t>
      </w:r>
      <w:r w:rsidR="00931807" w:rsidRPr="0018112D">
        <w:rPr>
          <w:rFonts w:ascii="Arial" w:hAnsi="Arial" w:cs="Arial"/>
        </w:rPr>
        <w:t xml:space="preserve"> </w:t>
      </w:r>
      <w:r w:rsidR="00785046" w:rsidRPr="0018112D">
        <w:rPr>
          <w:rFonts w:ascii="Arial" w:hAnsi="Arial" w:cs="Arial"/>
        </w:rPr>
        <w:t>The response concluded that “</w:t>
      </w:r>
      <w:r w:rsidR="00785046" w:rsidRPr="0018112D">
        <w:rPr>
          <w:rFonts w:ascii="Arial" w:hAnsi="Arial" w:cs="Arial"/>
          <w:i/>
          <w:iCs/>
        </w:rPr>
        <w:t xml:space="preserve">For the reasons given above there are fundamental concerns with the principle of an access road as proposed and such a scheme would be unlikely to receive officer support. </w:t>
      </w:r>
      <w:proofErr w:type="gramStart"/>
      <w:r w:rsidR="00785046" w:rsidRPr="0018112D">
        <w:rPr>
          <w:rFonts w:ascii="Arial" w:hAnsi="Arial" w:cs="Arial"/>
          <w:i/>
          <w:iCs/>
        </w:rPr>
        <w:t>Therefore</w:t>
      </w:r>
      <w:proofErr w:type="gramEnd"/>
      <w:r w:rsidR="00785046" w:rsidRPr="0018112D">
        <w:rPr>
          <w:rFonts w:ascii="Arial" w:hAnsi="Arial" w:cs="Arial"/>
          <w:i/>
          <w:iCs/>
        </w:rPr>
        <w:t xml:space="preserve"> an application would not be encouraged”. </w:t>
      </w:r>
    </w:p>
    <w:p w14:paraId="62ADDA7B" w14:textId="7AD132C8" w:rsidR="007D71FA" w:rsidRPr="00E46F03" w:rsidRDefault="00C53362" w:rsidP="006E43B5">
      <w:pPr>
        <w:pStyle w:val="ListParagraph"/>
        <w:numPr>
          <w:ilvl w:val="1"/>
          <w:numId w:val="2"/>
        </w:numPr>
        <w:spacing w:line="360" w:lineRule="auto"/>
        <w:rPr>
          <w:rFonts w:ascii="Arial" w:hAnsi="Arial" w:cs="Arial"/>
        </w:rPr>
      </w:pPr>
      <w:r w:rsidRPr="00E46F03">
        <w:rPr>
          <w:rFonts w:ascii="Arial" w:hAnsi="Arial" w:cs="Arial"/>
        </w:rPr>
        <w:t>T</w:t>
      </w:r>
      <w:r w:rsidR="00FA36D8" w:rsidRPr="00E46F03">
        <w:rPr>
          <w:rFonts w:ascii="Arial" w:hAnsi="Arial" w:cs="Arial"/>
        </w:rPr>
        <w:t xml:space="preserve">he </w:t>
      </w:r>
      <w:r w:rsidR="00A61A57" w:rsidRPr="00E46F03">
        <w:rPr>
          <w:rFonts w:ascii="Arial" w:hAnsi="Arial" w:cs="Arial"/>
        </w:rPr>
        <w:t xml:space="preserve">second </w:t>
      </w:r>
      <w:r w:rsidR="00FA36D8" w:rsidRPr="00E46F03">
        <w:rPr>
          <w:rFonts w:ascii="Arial" w:hAnsi="Arial" w:cs="Arial"/>
        </w:rPr>
        <w:t xml:space="preserve">proposed access </w:t>
      </w:r>
      <w:r w:rsidR="00C66B20" w:rsidRPr="00E46F03">
        <w:rPr>
          <w:rFonts w:ascii="Arial" w:hAnsi="Arial" w:cs="Arial"/>
        </w:rPr>
        <w:t xml:space="preserve">considered was </w:t>
      </w:r>
      <w:r w:rsidR="00FA36D8" w:rsidRPr="00E46F03">
        <w:rPr>
          <w:rFonts w:ascii="Arial" w:hAnsi="Arial" w:cs="Arial"/>
        </w:rPr>
        <w:t xml:space="preserve">via the </w:t>
      </w:r>
      <w:proofErr w:type="spellStart"/>
      <w:r w:rsidR="00FA36D8" w:rsidRPr="00E46F03">
        <w:rPr>
          <w:rFonts w:ascii="Arial" w:hAnsi="Arial" w:cs="Arial"/>
        </w:rPr>
        <w:t>Saltings</w:t>
      </w:r>
      <w:proofErr w:type="spellEnd"/>
      <w:r w:rsidR="00C66B20" w:rsidRPr="00E46F03">
        <w:rPr>
          <w:rFonts w:ascii="Arial" w:hAnsi="Arial" w:cs="Arial"/>
        </w:rPr>
        <w:t xml:space="preserve">. This is shown indicatively on </w:t>
      </w:r>
      <w:r w:rsidR="00A74C45">
        <w:rPr>
          <w:rFonts w:ascii="Arial" w:hAnsi="Arial" w:cs="Arial"/>
        </w:rPr>
        <w:t xml:space="preserve">the </w:t>
      </w:r>
      <w:r w:rsidR="00C66B20" w:rsidRPr="00E46F03">
        <w:rPr>
          <w:rFonts w:ascii="Arial" w:hAnsi="Arial" w:cs="Arial"/>
        </w:rPr>
        <w:t xml:space="preserve">plan </w:t>
      </w:r>
      <w:r w:rsidR="00A74C45">
        <w:rPr>
          <w:rFonts w:ascii="Arial" w:hAnsi="Arial" w:cs="Arial"/>
        </w:rPr>
        <w:t xml:space="preserve">at Appendix </w:t>
      </w:r>
      <w:r w:rsidR="00E91B65">
        <w:rPr>
          <w:rFonts w:ascii="Arial" w:hAnsi="Arial" w:cs="Arial"/>
        </w:rPr>
        <w:t>SP5</w:t>
      </w:r>
      <w:r w:rsidR="00C66B20" w:rsidRPr="00E46F03">
        <w:rPr>
          <w:rFonts w:ascii="Arial" w:hAnsi="Arial" w:cs="Arial"/>
        </w:rPr>
        <w:t>.</w:t>
      </w:r>
      <w:r w:rsidR="00FA36D8" w:rsidRPr="00E46F03">
        <w:rPr>
          <w:rFonts w:ascii="Arial" w:hAnsi="Arial" w:cs="Arial"/>
        </w:rPr>
        <w:t xml:space="preserve"> </w:t>
      </w:r>
      <w:r w:rsidR="006B2D40" w:rsidRPr="00E46F03">
        <w:rPr>
          <w:rFonts w:ascii="Arial" w:hAnsi="Arial" w:cs="Arial"/>
        </w:rPr>
        <w:t xml:space="preserve">This was considered because no.6 the </w:t>
      </w:r>
      <w:proofErr w:type="spellStart"/>
      <w:r w:rsidR="006B2D40" w:rsidRPr="00E46F03">
        <w:rPr>
          <w:rFonts w:ascii="Arial" w:hAnsi="Arial" w:cs="Arial"/>
        </w:rPr>
        <w:t>Saltings</w:t>
      </w:r>
      <w:proofErr w:type="spellEnd"/>
      <w:r w:rsidR="006B2D40" w:rsidRPr="00E46F03">
        <w:rPr>
          <w:rFonts w:ascii="Arial" w:hAnsi="Arial" w:cs="Arial"/>
        </w:rPr>
        <w:t xml:space="preserve"> was in the ownership of Mr Way and he was, at the time, open to discussions regarding acquisition of the </w:t>
      </w:r>
      <w:r w:rsidR="006D3664" w:rsidRPr="00E46F03">
        <w:rPr>
          <w:rFonts w:ascii="Arial" w:hAnsi="Arial" w:cs="Arial"/>
        </w:rPr>
        <w:t>property</w:t>
      </w:r>
      <w:r w:rsidR="006B2D40" w:rsidRPr="00E46F03">
        <w:rPr>
          <w:rFonts w:ascii="Arial" w:hAnsi="Arial" w:cs="Arial"/>
        </w:rPr>
        <w:t xml:space="preserve"> for the purposes of creation of an access to the Site. </w:t>
      </w:r>
      <w:r w:rsidR="004B3E8E" w:rsidRPr="00E46F03">
        <w:rPr>
          <w:rFonts w:ascii="Arial" w:hAnsi="Arial" w:cs="Arial"/>
        </w:rPr>
        <w:t xml:space="preserve">It was concluded </w:t>
      </w:r>
      <w:r w:rsidR="000239BC">
        <w:rPr>
          <w:rFonts w:ascii="Arial" w:hAnsi="Arial" w:cs="Arial"/>
        </w:rPr>
        <w:t xml:space="preserve">by Hyde and its advisors </w:t>
      </w:r>
      <w:r w:rsidR="004B3E8E" w:rsidRPr="00E46F03">
        <w:rPr>
          <w:rFonts w:ascii="Arial" w:hAnsi="Arial" w:cs="Arial"/>
        </w:rPr>
        <w:t xml:space="preserve">that this route </w:t>
      </w:r>
      <w:r w:rsidR="00235DCB" w:rsidRPr="00E46F03">
        <w:rPr>
          <w:rFonts w:ascii="Arial" w:hAnsi="Arial" w:cs="Arial"/>
        </w:rPr>
        <w:t xml:space="preserve">was not feasible </w:t>
      </w:r>
      <w:r w:rsidR="004E3B59" w:rsidRPr="00E46F03">
        <w:rPr>
          <w:rFonts w:ascii="Arial" w:hAnsi="Arial" w:cs="Arial"/>
        </w:rPr>
        <w:t xml:space="preserve">due to </w:t>
      </w:r>
      <w:r w:rsidR="00D0774D">
        <w:rPr>
          <w:rFonts w:ascii="Arial" w:hAnsi="Arial" w:cs="Arial"/>
        </w:rPr>
        <w:t>land ownership considerations (</w:t>
      </w:r>
      <w:r w:rsidR="004A542A">
        <w:rPr>
          <w:rFonts w:ascii="Arial" w:hAnsi="Arial" w:cs="Arial"/>
        </w:rPr>
        <w:t xml:space="preserve">namely </w:t>
      </w:r>
      <w:r w:rsidR="00235DCB" w:rsidRPr="00E46F03">
        <w:rPr>
          <w:rFonts w:ascii="Arial" w:hAnsi="Arial" w:cs="Arial"/>
        </w:rPr>
        <w:t xml:space="preserve">the </w:t>
      </w:r>
      <w:proofErr w:type="spellStart"/>
      <w:r w:rsidR="000C0091" w:rsidRPr="00E46F03">
        <w:rPr>
          <w:rFonts w:ascii="Arial" w:hAnsi="Arial" w:cs="Arial"/>
        </w:rPr>
        <w:t>Saltings</w:t>
      </w:r>
      <w:proofErr w:type="spellEnd"/>
      <w:r w:rsidR="00235DCB" w:rsidRPr="00E46F03">
        <w:rPr>
          <w:rFonts w:ascii="Arial" w:hAnsi="Arial" w:cs="Arial"/>
        </w:rPr>
        <w:t xml:space="preserve"> being in private ownership and being subject to </w:t>
      </w:r>
      <w:r w:rsidR="00A82187" w:rsidRPr="00E46F03">
        <w:rPr>
          <w:rFonts w:ascii="Arial" w:hAnsi="Arial" w:cs="Arial"/>
        </w:rPr>
        <w:t>estate covenants</w:t>
      </w:r>
      <w:r w:rsidR="00845FFE">
        <w:rPr>
          <w:rFonts w:ascii="Arial" w:hAnsi="Arial" w:cs="Arial"/>
        </w:rPr>
        <w:t xml:space="preserve">, </w:t>
      </w:r>
      <w:r w:rsidR="00111B61" w:rsidRPr="0073478F">
        <w:rPr>
          <w:rFonts w:ascii="Arial" w:hAnsi="Arial" w:cs="Arial"/>
        </w:rPr>
        <w:t xml:space="preserve">see proof of evidence of Mark Bristoe at paragraph </w:t>
      </w:r>
      <w:r w:rsidR="00382F67">
        <w:rPr>
          <w:rFonts w:ascii="Arial" w:hAnsi="Arial" w:cs="Arial"/>
        </w:rPr>
        <w:t>11.11</w:t>
      </w:r>
      <w:r w:rsidR="00D0774D" w:rsidRPr="0073478F">
        <w:rPr>
          <w:rFonts w:ascii="Arial" w:hAnsi="Arial" w:cs="Arial"/>
        </w:rPr>
        <w:t>)</w:t>
      </w:r>
      <w:r w:rsidR="008B1EB5" w:rsidRPr="00E46F03">
        <w:rPr>
          <w:rFonts w:ascii="Arial" w:hAnsi="Arial" w:cs="Arial"/>
        </w:rPr>
        <w:t xml:space="preserve"> </w:t>
      </w:r>
      <w:r w:rsidR="006546D3" w:rsidRPr="00E46F03">
        <w:rPr>
          <w:rFonts w:ascii="Arial" w:hAnsi="Arial" w:cs="Arial"/>
        </w:rPr>
        <w:t xml:space="preserve">and </w:t>
      </w:r>
      <w:r w:rsidR="006B2D40" w:rsidRPr="00E46F03">
        <w:rPr>
          <w:rFonts w:ascii="Arial" w:hAnsi="Arial" w:cs="Arial"/>
        </w:rPr>
        <w:t>it also requir</w:t>
      </w:r>
      <w:r w:rsidR="007B4EB1">
        <w:rPr>
          <w:rFonts w:ascii="Arial" w:hAnsi="Arial" w:cs="Arial"/>
        </w:rPr>
        <w:t>ed</w:t>
      </w:r>
      <w:r w:rsidR="006B2D40" w:rsidRPr="00E46F03">
        <w:rPr>
          <w:rFonts w:ascii="Arial" w:hAnsi="Arial" w:cs="Arial"/>
        </w:rPr>
        <w:t xml:space="preserve"> demolition of no.6 the </w:t>
      </w:r>
      <w:proofErr w:type="spellStart"/>
      <w:r w:rsidR="006B2D40" w:rsidRPr="00E46F03">
        <w:rPr>
          <w:rFonts w:ascii="Arial" w:hAnsi="Arial" w:cs="Arial"/>
        </w:rPr>
        <w:t>Saltings</w:t>
      </w:r>
      <w:proofErr w:type="spellEnd"/>
      <w:r w:rsidR="006B2D40" w:rsidRPr="00E46F03">
        <w:rPr>
          <w:rFonts w:ascii="Arial" w:hAnsi="Arial" w:cs="Arial"/>
        </w:rPr>
        <w:t xml:space="preserve">. </w:t>
      </w:r>
      <w:r w:rsidR="00BA540E" w:rsidRPr="00E46F03">
        <w:rPr>
          <w:rFonts w:ascii="Arial" w:hAnsi="Arial" w:cs="Arial"/>
        </w:rPr>
        <w:t xml:space="preserve">It would also </w:t>
      </w:r>
      <w:r w:rsidR="004A542A">
        <w:rPr>
          <w:rFonts w:ascii="Arial" w:hAnsi="Arial" w:cs="Arial"/>
        </w:rPr>
        <w:t xml:space="preserve">have </w:t>
      </w:r>
      <w:r w:rsidR="00BA540E" w:rsidRPr="00E46F03">
        <w:rPr>
          <w:rFonts w:ascii="Arial" w:hAnsi="Arial" w:cs="Arial"/>
        </w:rPr>
        <w:t>face</w:t>
      </w:r>
      <w:r w:rsidR="004A542A">
        <w:rPr>
          <w:rFonts w:ascii="Arial" w:hAnsi="Arial" w:cs="Arial"/>
        </w:rPr>
        <w:t>d</w:t>
      </w:r>
      <w:r w:rsidR="00BA540E" w:rsidRPr="00E46F03">
        <w:rPr>
          <w:rFonts w:ascii="Arial" w:hAnsi="Arial" w:cs="Arial"/>
        </w:rPr>
        <w:t xml:space="preserve"> </w:t>
      </w:r>
      <w:r w:rsidR="007B67C4">
        <w:rPr>
          <w:rFonts w:ascii="Arial" w:hAnsi="Arial" w:cs="Arial"/>
        </w:rPr>
        <w:t xml:space="preserve">similar </w:t>
      </w:r>
      <w:r w:rsidR="00BD34E8" w:rsidRPr="00E46F03">
        <w:rPr>
          <w:rFonts w:ascii="Arial" w:hAnsi="Arial" w:cs="Arial"/>
        </w:rPr>
        <w:t xml:space="preserve">planning </w:t>
      </w:r>
      <w:r w:rsidR="007B67C4">
        <w:rPr>
          <w:rFonts w:ascii="Arial" w:hAnsi="Arial" w:cs="Arial"/>
        </w:rPr>
        <w:t xml:space="preserve">and highways </w:t>
      </w:r>
      <w:r w:rsidR="00BD34E8" w:rsidRPr="00E46F03">
        <w:rPr>
          <w:rFonts w:ascii="Arial" w:hAnsi="Arial" w:cs="Arial"/>
        </w:rPr>
        <w:t xml:space="preserve">policy </w:t>
      </w:r>
      <w:r w:rsidR="00B2689F">
        <w:rPr>
          <w:rFonts w:ascii="Arial" w:hAnsi="Arial" w:cs="Arial"/>
        </w:rPr>
        <w:t xml:space="preserve">challenges to </w:t>
      </w:r>
      <w:r w:rsidR="00975CAB" w:rsidRPr="00E46F03">
        <w:rPr>
          <w:rFonts w:ascii="Arial" w:hAnsi="Arial" w:cs="Arial"/>
        </w:rPr>
        <w:t>the Chaffer Lane proposal</w:t>
      </w:r>
      <w:r w:rsidR="006E43B5">
        <w:rPr>
          <w:rFonts w:ascii="Arial" w:hAnsi="Arial" w:cs="Arial"/>
        </w:rPr>
        <w:t>.</w:t>
      </w:r>
    </w:p>
    <w:p w14:paraId="49F7462A" w14:textId="2725C650" w:rsidR="00A1559E" w:rsidRDefault="00110FFB" w:rsidP="00B54A21">
      <w:pPr>
        <w:pStyle w:val="ListParagraph"/>
        <w:numPr>
          <w:ilvl w:val="1"/>
          <w:numId w:val="2"/>
        </w:numPr>
        <w:spacing w:line="360" w:lineRule="auto"/>
        <w:rPr>
          <w:rFonts w:ascii="Arial" w:hAnsi="Arial" w:cs="Arial"/>
        </w:rPr>
      </w:pPr>
      <w:r>
        <w:rPr>
          <w:rFonts w:ascii="Arial" w:hAnsi="Arial" w:cs="Arial"/>
        </w:rPr>
        <w:lastRenderedPageBreak/>
        <w:t>A third proposed access route was discussed in 2016 from Westlands Lane. Although a specific route was not identified at the time, a</w:t>
      </w:r>
      <w:r w:rsidR="00992408">
        <w:rPr>
          <w:rFonts w:ascii="Arial" w:hAnsi="Arial" w:cs="Arial"/>
        </w:rPr>
        <w:t>n indicative route is show</w:t>
      </w:r>
      <w:r w:rsidR="00340DF4">
        <w:rPr>
          <w:rFonts w:ascii="Arial" w:hAnsi="Arial" w:cs="Arial"/>
        </w:rPr>
        <w:t>n</w:t>
      </w:r>
      <w:r w:rsidR="00992408">
        <w:rPr>
          <w:rFonts w:ascii="Arial" w:hAnsi="Arial" w:cs="Arial"/>
        </w:rPr>
        <w:t xml:space="preserve"> on </w:t>
      </w:r>
      <w:r w:rsidR="00955623">
        <w:rPr>
          <w:rFonts w:ascii="Arial" w:hAnsi="Arial" w:cs="Arial"/>
        </w:rPr>
        <w:t xml:space="preserve">the plan at Appendix </w:t>
      </w:r>
      <w:r w:rsidR="00D86E1C">
        <w:rPr>
          <w:rFonts w:ascii="Arial" w:hAnsi="Arial" w:cs="Arial"/>
        </w:rPr>
        <w:t>SP6</w:t>
      </w:r>
      <w:r w:rsidR="00992408">
        <w:rPr>
          <w:rFonts w:ascii="Arial" w:hAnsi="Arial" w:cs="Arial"/>
        </w:rPr>
        <w:t xml:space="preserve"> to </w:t>
      </w:r>
      <w:r w:rsidR="008415EF">
        <w:rPr>
          <w:rFonts w:ascii="Arial" w:hAnsi="Arial" w:cs="Arial"/>
        </w:rPr>
        <w:t xml:space="preserve">assist the Inspector in </w:t>
      </w:r>
      <w:r w:rsidR="00992408">
        <w:rPr>
          <w:rFonts w:ascii="Arial" w:hAnsi="Arial" w:cs="Arial"/>
        </w:rPr>
        <w:t>identify</w:t>
      </w:r>
      <w:r w:rsidR="008415EF">
        <w:rPr>
          <w:rFonts w:ascii="Arial" w:hAnsi="Arial" w:cs="Arial"/>
        </w:rPr>
        <w:t>ing</w:t>
      </w:r>
      <w:r w:rsidR="00992408">
        <w:rPr>
          <w:rFonts w:ascii="Arial" w:hAnsi="Arial" w:cs="Arial"/>
        </w:rPr>
        <w:t xml:space="preserve"> the location of Westlands Lane</w:t>
      </w:r>
      <w:r w:rsidR="00340DF4">
        <w:rPr>
          <w:rFonts w:ascii="Arial" w:hAnsi="Arial" w:cs="Arial"/>
        </w:rPr>
        <w:t xml:space="preserve"> in relation to the Site</w:t>
      </w:r>
      <w:r w:rsidR="00992408">
        <w:rPr>
          <w:rFonts w:ascii="Arial" w:hAnsi="Arial" w:cs="Arial"/>
        </w:rPr>
        <w:t xml:space="preserve">. </w:t>
      </w:r>
      <w:r w:rsidR="00626B4B">
        <w:rPr>
          <w:rFonts w:ascii="Arial" w:hAnsi="Arial" w:cs="Arial"/>
        </w:rPr>
        <w:t xml:space="preserve">It was </w:t>
      </w:r>
      <w:r w:rsidR="00D45060">
        <w:rPr>
          <w:rFonts w:ascii="Arial" w:hAnsi="Arial" w:cs="Arial"/>
        </w:rPr>
        <w:t xml:space="preserve">identified </w:t>
      </w:r>
      <w:r w:rsidR="000239BC">
        <w:rPr>
          <w:rFonts w:ascii="Arial" w:hAnsi="Arial" w:cs="Arial"/>
        </w:rPr>
        <w:t xml:space="preserve">by Hyde and its advisors </w:t>
      </w:r>
      <w:r w:rsidR="00D45060">
        <w:rPr>
          <w:rFonts w:ascii="Arial" w:hAnsi="Arial" w:cs="Arial"/>
        </w:rPr>
        <w:t xml:space="preserve">that </w:t>
      </w:r>
      <w:r w:rsidR="00261897">
        <w:rPr>
          <w:rFonts w:ascii="Arial" w:hAnsi="Arial" w:cs="Arial"/>
        </w:rPr>
        <w:t>any</w:t>
      </w:r>
      <w:r w:rsidR="00D45060">
        <w:rPr>
          <w:rFonts w:ascii="Arial" w:hAnsi="Arial" w:cs="Arial"/>
        </w:rPr>
        <w:t xml:space="preserve"> route </w:t>
      </w:r>
      <w:r w:rsidR="00261897">
        <w:rPr>
          <w:rFonts w:ascii="Arial" w:hAnsi="Arial" w:cs="Arial"/>
        </w:rPr>
        <w:t xml:space="preserve">from Westlands Lane </w:t>
      </w:r>
      <w:r w:rsidR="00D45060">
        <w:rPr>
          <w:rFonts w:ascii="Arial" w:hAnsi="Arial" w:cs="Arial"/>
        </w:rPr>
        <w:t xml:space="preserve">would </w:t>
      </w:r>
      <w:r w:rsidR="00261897">
        <w:rPr>
          <w:rFonts w:ascii="Arial" w:hAnsi="Arial" w:cs="Arial"/>
        </w:rPr>
        <w:t>be</w:t>
      </w:r>
      <w:r w:rsidR="00D45060">
        <w:rPr>
          <w:rFonts w:ascii="Arial" w:hAnsi="Arial" w:cs="Arial"/>
        </w:rPr>
        <w:t xml:space="preserve"> lengthy </w:t>
      </w:r>
      <w:r w:rsidR="00C93177">
        <w:rPr>
          <w:rFonts w:ascii="Arial" w:hAnsi="Arial" w:cs="Arial"/>
        </w:rPr>
        <w:t xml:space="preserve">and would encounter the same barriers as the Chaffer Lane route, namely </w:t>
      </w:r>
      <w:r w:rsidR="0018449D">
        <w:rPr>
          <w:rFonts w:ascii="Arial" w:hAnsi="Arial" w:cs="Arial"/>
        </w:rPr>
        <w:t xml:space="preserve">cost impact, </w:t>
      </w:r>
      <w:r w:rsidR="00596FD8">
        <w:rPr>
          <w:rFonts w:ascii="Arial" w:hAnsi="Arial" w:cs="Arial"/>
        </w:rPr>
        <w:t>planning policy</w:t>
      </w:r>
      <w:r w:rsidR="00776243">
        <w:rPr>
          <w:rFonts w:ascii="Arial" w:hAnsi="Arial" w:cs="Arial"/>
        </w:rPr>
        <w:t xml:space="preserve"> contravention</w:t>
      </w:r>
      <w:r w:rsidR="00596FD8">
        <w:rPr>
          <w:rFonts w:ascii="Arial" w:hAnsi="Arial" w:cs="Arial"/>
        </w:rPr>
        <w:t>,</w:t>
      </w:r>
      <w:r w:rsidR="00776243">
        <w:rPr>
          <w:rFonts w:ascii="Arial" w:hAnsi="Arial" w:cs="Arial"/>
        </w:rPr>
        <w:t xml:space="preserve"> and it would cross land in other </w:t>
      </w:r>
      <w:r w:rsidR="00340DF4">
        <w:rPr>
          <w:rFonts w:ascii="Arial" w:hAnsi="Arial" w:cs="Arial"/>
        </w:rPr>
        <w:t xml:space="preserve">private </w:t>
      </w:r>
      <w:r w:rsidR="00776243">
        <w:rPr>
          <w:rFonts w:ascii="Arial" w:hAnsi="Arial" w:cs="Arial"/>
        </w:rPr>
        <w:t xml:space="preserve">ownerships. </w:t>
      </w:r>
      <w:r w:rsidR="00EF691E">
        <w:rPr>
          <w:rFonts w:ascii="Arial" w:hAnsi="Arial" w:cs="Arial"/>
        </w:rPr>
        <w:t xml:space="preserve">It was not therefore pursued further. </w:t>
      </w:r>
    </w:p>
    <w:p w14:paraId="30A6856B" w14:textId="51D69290" w:rsidR="007570D9" w:rsidRDefault="004A542A" w:rsidP="00B54A21">
      <w:pPr>
        <w:pStyle w:val="ListParagraph"/>
        <w:numPr>
          <w:ilvl w:val="1"/>
          <w:numId w:val="2"/>
        </w:numPr>
        <w:spacing w:line="360" w:lineRule="auto"/>
        <w:rPr>
          <w:rFonts w:ascii="Arial" w:hAnsi="Arial" w:cs="Arial"/>
        </w:rPr>
      </w:pPr>
      <w:r>
        <w:rPr>
          <w:rFonts w:ascii="Arial" w:hAnsi="Arial" w:cs="Arial"/>
        </w:rPr>
        <w:t xml:space="preserve">To assist the Inspector, </w:t>
      </w:r>
      <w:r w:rsidR="00335C3B">
        <w:rPr>
          <w:rFonts w:ascii="Arial" w:hAnsi="Arial" w:cs="Arial"/>
        </w:rPr>
        <w:t xml:space="preserve">Hyde’s framework contractor </w:t>
      </w:r>
      <w:r w:rsidR="0025147B">
        <w:rPr>
          <w:rFonts w:ascii="Arial" w:hAnsi="Arial" w:cs="Arial"/>
        </w:rPr>
        <w:t xml:space="preserve">has estimated the </w:t>
      </w:r>
      <w:r w:rsidR="003B5585">
        <w:rPr>
          <w:rFonts w:ascii="Arial" w:hAnsi="Arial" w:cs="Arial"/>
        </w:rPr>
        <w:t xml:space="preserve">current cost of construction of the approved access road to the Development at £250,000. </w:t>
      </w:r>
      <w:r w:rsidR="0064116F">
        <w:rPr>
          <w:rFonts w:ascii="Arial" w:hAnsi="Arial" w:cs="Arial"/>
        </w:rPr>
        <w:t xml:space="preserve">They have also provided an </w:t>
      </w:r>
      <w:r w:rsidR="0025147B">
        <w:rPr>
          <w:rFonts w:ascii="Arial" w:hAnsi="Arial" w:cs="Arial"/>
        </w:rPr>
        <w:t xml:space="preserve">average </w:t>
      </w:r>
      <w:r w:rsidR="00F475EF">
        <w:rPr>
          <w:rFonts w:ascii="Arial" w:hAnsi="Arial" w:cs="Arial"/>
        </w:rPr>
        <w:t>rate</w:t>
      </w:r>
      <w:r w:rsidR="0025147B">
        <w:rPr>
          <w:rFonts w:ascii="Arial" w:hAnsi="Arial" w:cs="Arial"/>
        </w:rPr>
        <w:t xml:space="preserve"> </w:t>
      </w:r>
      <w:r w:rsidR="00DB1EE5">
        <w:rPr>
          <w:rFonts w:ascii="Arial" w:hAnsi="Arial" w:cs="Arial"/>
        </w:rPr>
        <w:t>for</w:t>
      </w:r>
      <w:r w:rsidR="00335C3B">
        <w:rPr>
          <w:rFonts w:ascii="Arial" w:hAnsi="Arial" w:cs="Arial"/>
        </w:rPr>
        <w:t xml:space="preserve"> </w:t>
      </w:r>
      <w:r w:rsidR="00DF27DB">
        <w:rPr>
          <w:rFonts w:ascii="Arial" w:hAnsi="Arial" w:cs="Arial"/>
        </w:rPr>
        <w:t xml:space="preserve">construction of </w:t>
      </w:r>
      <w:r w:rsidR="00A71EBF">
        <w:rPr>
          <w:rFonts w:ascii="Arial" w:hAnsi="Arial" w:cs="Arial"/>
        </w:rPr>
        <w:t xml:space="preserve">alternative </w:t>
      </w:r>
      <w:r w:rsidR="00DF27DB">
        <w:rPr>
          <w:rFonts w:ascii="Arial" w:hAnsi="Arial" w:cs="Arial"/>
        </w:rPr>
        <w:t>access r</w:t>
      </w:r>
      <w:r w:rsidR="00A71EBF">
        <w:rPr>
          <w:rFonts w:ascii="Arial" w:hAnsi="Arial" w:cs="Arial"/>
        </w:rPr>
        <w:t>outes</w:t>
      </w:r>
      <w:r w:rsidR="00DF27DB">
        <w:rPr>
          <w:rFonts w:ascii="Arial" w:hAnsi="Arial" w:cs="Arial"/>
        </w:rPr>
        <w:t xml:space="preserve"> to the Development</w:t>
      </w:r>
      <w:r w:rsidR="00287964">
        <w:rPr>
          <w:rFonts w:ascii="Arial" w:hAnsi="Arial" w:cs="Arial"/>
        </w:rPr>
        <w:t xml:space="preserve"> </w:t>
      </w:r>
      <w:r w:rsidR="00C57D85">
        <w:rPr>
          <w:rFonts w:ascii="Arial" w:hAnsi="Arial" w:cs="Arial"/>
        </w:rPr>
        <w:t>of</w:t>
      </w:r>
      <w:r w:rsidR="00F475EF">
        <w:rPr>
          <w:rFonts w:ascii="Arial" w:hAnsi="Arial" w:cs="Arial"/>
        </w:rPr>
        <w:t xml:space="preserve"> £285 per square metre</w:t>
      </w:r>
      <w:r w:rsidR="008152A8">
        <w:rPr>
          <w:rFonts w:ascii="Arial" w:hAnsi="Arial" w:cs="Arial"/>
        </w:rPr>
        <w:t xml:space="preserve">. </w:t>
      </w:r>
      <w:r w:rsidR="009E6731">
        <w:rPr>
          <w:rFonts w:ascii="Arial" w:hAnsi="Arial" w:cs="Arial"/>
        </w:rPr>
        <w:t xml:space="preserve">Applying this rate to the </w:t>
      </w:r>
      <w:r w:rsidR="00CA7948">
        <w:rPr>
          <w:rFonts w:ascii="Arial" w:hAnsi="Arial" w:cs="Arial"/>
        </w:rPr>
        <w:t>approximate length</w:t>
      </w:r>
      <w:r w:rsidR="009E6731">
        <w:rPr>
          <w:rFonts w:ascii="Arial" w:hAnsi="Arial" w:cs="Arial"/>
        </w:rPr>
        <w:t>s</w:t>
      </w:r>
      <w:r w:rsidR="00CA7948">
        <w:rPr>
          <w:rFonts w:ascii="Arial" w:hAnsi="Arial" w:cs="Arial"/>
        </w:rPr>
        <w:t xml:space="preserve"> of each of the alternative access routes </w:t>
      </w:r>
      <w:r w:rsidR="009E6731">
        <w:rPr>
          <w:rFonts w:ascii="Arial" w:hAnsi="Arial" w:cs="Arial"/>
        </w:rPr>
        <w:t>produces the following indicative cost</w:t>
      </w:r>
      <w:r w:rsidR="007E0CA5">
        <w:rPr>
          <w:rFonts w:ascii="Arial" w:hAnsi="Arial" w:cs="Arial"/>
        </w:rPr>
        <w:t xml:space="preserve"> figures: </w:t>
      </w:r>
    </w:p>
    <w:tbl>
      <w:tblPr>
        <w:tblStyle w:val="TableGrid"/>
        <w:tblW w:w="7425" w:type="dxa"/>
        <w:tblInd w:w="792" w:type="dxa"/>
        <w:tblLook w:val="04A0" w:firstRow="1" w:lastRow="0" w:firstColumn="1" w:lastColumn="0" w:noHBand="0" w:noVBand="1"/>
      </w:tblPr>
      <w:tblGrid>
        <w:gridCol w:w="1147"/>
        <w:gridCol w:w="1175"/>
        <w:gridCol w:w="1276"/>
        <w:gridCol w:w="1134"/>
        <w:gridCol w:w="1275"/>
        <w:gridCol w:w="1418"/>
      </w:tblGrid>
      <w:tr w:rsidR="009530F6" w:rsidRPr="009530F6" w14:paraId="6058AEA2" w14:textId="77777777" w:rsidTr="00CE1040">
        <w:trPr>
          <w:trHeight w:val="290"/>
        </w:trPr>
        <w:tc>
          <w:tcPr>
            <w:tcW w:w="1147" w:type="dxa"/>
            <w:noWrap/>
            <w:hideMark/>
          </w:tcPr>
          <w:p w14:paraId="4ABF894B" w14:textId="77777777" w:rsidR="009530F6" w:rsidRPr="009530F6" w:rsidRDefault="009530F6" w:rsidP="009530F6">
            <w:pPr>
              <w:rPr>
                <w:rFonts w:ascii="Aptos Narrow" w:eastAsia="Times New Roman" w:hAnsi="Aptos Narrow" w:cs="Times New Roman"/>
                <w:b/>
                <w:bCs/>
                <w:color w:val="000000"/>
                <w:kern w:val="0"/>
                <w:lang w:eastAsia="en-GB"/>
                <w14:ligatures w14:val="none"/>
              </w:rPr>
            </w:pPr>
            <w:r w:rsidRPr="009530F6">
              <w:rPr>
                <w:rFonts w:ascii="Aptos Narrow" w:eastAsia="Times New Roman" w:hAnsi="Aptos Narrow" w:cs="Times New Roman"/>
                <w:b/>
                <w:bCs/>
                <w:color w:val="000000"/>
                <w:kern w:val="0"/>
                <w:lang w:eastAsia="en-GB"/>
                <w14:ligatures w14:val="none"/>
              </w:rPr>
              <w:t>Route</w:t>
            </w:r>
          </w:p>
        </w:tc>
        <w:tc>
          <w:tcPr>
            <w:tcW w:w="1175" w:type="dxa"/>
            <w:noWrap/>
            <w:hideMark/>
          </w:tcPr>
          <w:p w14:paraId="3102E17B" w14:textId="77777777" w:rsidR="009530F6" w:rsidRPr="009530F6" w:rsidRDefault="009530F6" w:rsidP="009530F6">
            <w:pPr>
              <w:rPr>
                <w:rFonts w:ascii="Aptos Narrow" w:eastAsia="Times New Roman" w:hAnsi="Aptos Narrow" w:cs="Times New Roman"/>
                <w:b/>
                <w:bCs/>
                <w:color w:val="000000"/>
                <w:kern w:val="0"/>
                <w:lang w:eastAsia="en-GB"/>
                <w14:ligatures w14:val="none"/>
              </w:rPr>
            </w:pPr>
            <w:r w:rsidRPr="009530F6">
              <w:rPr>
                <w:rFonts w:ascii="Aptos Narrow" w:eastAsia="Times New Roman" w:hAnsi="Aptos Narrow" w:cs="Times New Roman"/>
                <w:b/>
                <w:bCs/>
                <w:color w:val="000000"/>
                <w:kern w:val="0"/>
                <w:lang w:eastAsia="en-GB"/>
                <w14:ligatures w14:val="none"/>
              </w:rPr>
              <w:t>Length of route (m)</w:t>
            </w:r>
          </w:p>
        </w:tc>
        <w:tc>
          <w:tcPr>
            <w:tcW w:w="1276" w:type="dxa"/>
            <w:noWrap/>
            <w:hideMark/>
          </w:tcPr>
          <w:p w14:paraId="5691005A" w14:textId="77777777" w:rsidR="009530F6" w:rsidRPr="009530F6" w:rsidRDefault="009530F6" w:rsidP="009530F6">
            <w:pPr>
              <w:rPr>
                <w:rFonts w:ascii="Aptos Narrow" w:eastAsia="Times New Roman" w:hAnsi="Aptos Narrow" w:cs="Times New Roman"/>
                <w:b/>
                <w:bCs/>
                <w:color w:val="000000"/>
                <w:kern w:val="0"/>
                <w:lang w:eastAsia="en-GB"/>
                <w14:ligatures w14:val="none"/>
              </w:rPr>
            </w:pPr>
            <w:r w:rsidRPr="009530F6">
              <w:rPr>
                <w:rFonts w:ascii="Aptos Narrow" w:eastAsia="Times New Roman" w:hAnsi="Aptos Narrow" w:cs="Times New Roman"/>
                <w:b/>
                <w:bCs/>
                <w:color w:val="000000"/>
                <w:kern w:val="0"/>
                <w:lang w:eastAsia="en-GB"/>
                <w14:ligatures w14:val="none"/>
              </w:rPr>
              <w:t>Width of route (m)</w:t>
            </w:r>
          </w:p>
        </w:tc>
        <w:tc>
          <w:tcPr>
            <w:tcW w:w="1134" w:type="dxa"/>
            <w:noWrap/>
            <w:hideMark/>
          </w:tcPr>
          <w:p w14:paraId="13C76047" w14:textId="77777777" w:rsidR="009530F6" w:rsidRPr="009530F6" w:rsidRDefault="009530F6" w:rsidP="009530F6">
            <w:pPr>
              <w:rPr>
                <w:rFonts w:ascii="Aptos Narrow" w:eastAsia="Times New Roman" w:hAnsi="Aptos Narrow" w:cs="Times New Roman"/>
                <w:b/>
                <w:bCs/>
                <w:color w:val="000000"/>
                <w:kern w:val="0"/>
                <w:lang w:eastAsia="en-GB"/>
                <w14:ligatures w14:val="none"/>
              </w:rPr>
            </w:pPr>
            <w:r w:rsidRPr="009530F6">
              <w:rPr>
                <w:rFonts w:ascii="Aptos Narrow" w:eastAsia="Times New Roman" w:hAnsi="Aptos Narrow" w:cs="Times New Roman"/>
                <w:b/>
                <w:bCs/>
                <w:color w:val="000000"/>
                <w:kern w:val="0"/>
                <w:lang w:eastAsia="en-GB"/>
                <w14:ligatures w14:val="none"/>
              </w:rPr>
              <w:t xml:space="preserve">Square meterage </w:t>
            </w:r>
          </w:p>
        </w:tc>
        <w:tc>
          <w:tcPr>
            <w:tcW w:w="1275" w:type="dxa"/>
            <w:noWrap/>
            <w:hideMark/>
          </w:tcPr>
          <w:p w14:paraId="62C546A1" w14:textId="77777777" w:rsidR="009530F6" w:rsidRPr="009530F6" w:rsidRDefault="009530F6" w:rsidP="009530F6">
            <w:pPr>
              <w:rPr>
                <w:rFonts w:ascii="Aptos Narrow" w:eastAsia="Times New Roman" w:hAnsi="Aptos Narrow" w:cs="Times New Roman"/>
                <w:b/>
                <w:bCs/>
                <w:color w:val="000000"/>
                <w:kern w:val="0"/>
                <w:lang w:eastAsia="en-GB"/>
                <w14:ligatures w14:val="none"/>
              </w:rPr>
            </w:pPr>
            <w:r w:rsidRPr="009530F6">
              <w:rPr>
                <w:rFonts w:ascii="Aptos Narrow" w:eastAsia="Times New Roman" w:hAnsi="Aptos Narrow" w:cs="Times New Roman"/>
                <w:b/>
                <w:bCs/>
                <w:color w:val="000000"/>
                <w:kern w:val="0"/>
                <w:lang w:eastAsia="en-GB"/>
                <w14:ligatures w14:val="none"/>
              </w:rPr>
              <w:t xml:space="preserve">Build cost per </w:t>
            </w:r>
            <w:proofErr w:type="spellStart"/>
            <w:r w:rsidRPr="009530F6">
              <w:rPr>
                <w:rFonts w:ascii="Aptos Narrow" w:eastAsia="Times New Roman" w:hAnsi="Aptos Narrow" w:cs="Times New Roman"/>
                <w:b/>
                <w:bCs/>
                <w:color w:val="000000"/>
                <w:kern w:val="0"/>
                <w:lang w:eastAsia="en-GB"/>
                <w14:ligatures w14:val="none"/>
              </w:rPr>
              <w:t>sq</w:t>
            </w:r>
            <w:proofErr w:type="spellEnd"/>
            <w:r w:rsidRPr="009530F6">
              <w:rPr>
                <w:rFonts w:ascii="Aptos Narrow" w:eastAsia="Times New Roman" w:hAnsi="Aptos Narrow" w:cs="Times New Roman"/>
                <w:b/>
                <w:bCs/>
                <w:color w:val="000000"/>
                <w:kern w:val="0"/>
                <w:lang w:eastAsia="en-GB"/>
                <w14:ligatures w14:val="none"/>
              </w:rPr>
              <w:t xml:space="preserve"> m</w:t>
            </w:r>
          </w:p>
        </w:tc>
        <w:tc>
          <w:tcPr>
            <w:tcW w:w="1418" w:type="dxa"/>
            <w:noWrap/>
            <w:hideMark/>
          </w:tcPr>
          <w:p w14:paraId="4533693A" w14:textId="77777777" w:rsidR="009530F6" w:rsidRPr="009530F6" w:rsidRDefault="009530F6" w:rsidP="009530F6">
            <w:pPr>
              <w:rPr>
                <w:rFonts w:ascii="Aptos Narrow" w:eastAsia="Times New Roman" w:hAnsi="Aptos Narrow" w:cs="Times New Roman"/>
                <w:b/>
                <w:bCs/>
                <w:color w:val="000000"/>
                <w:kern w:val="0"/>
                <w:lang w:eastAsia="en-GB"/>
                <w14:ligatures w14:val="none"/>
              </w:rPr>
            </w:pPr>
            <w:r w:rsidRPr="009530F6">
              <w:rPr>
                <w:rFonts w:ascii="Aptos Narrow" w:eastAsia="Times New Roman" w:hAnsi="Aptos Narrow" w:cs="Times New Roman"/>
                <w:b/>
                <w:bCs/>
                <w:color w:val="000000"/>
                <w:kern w:val="0"/>
                <w:lang w:eastAsia="en-GB"/>
                <w14:ligatures w14:val="none"/>
              </w:rPr>
              <w:t xml:space="preserve">Total cost </w:t>
            </w:r>
          </w:p>
        </w:tc>
      </w:tr>
      <w:tr w:rsidR="009530F6" w:rsidRPr="009530F6" w14:paraId="6C415707" w14:textId="77777777" w:rsidTr="00CE1040">
        <w:trPr>
          <w:trHeight w:val="290"/>
        </w:trPr>
        <w:tc>
          <w:tcPr>
            <w:tcW w:w="1147" w:type="dxa"/>
            <w:noWrap/>
            <w:hideMark/>
          </w:tcPr>
          <w:p w14:paraId="45307184" w14:textId="77777777" w:rsidR="009530F6" w:rsidRPr="009530F6" w:rsidRDefault="009530F6" w:rsidP="009530F6">
            <w:pPr>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Chaffer Lane</w:t>
            </w:r>
          </w:p>
        </w:tc>
        <w:tc>
          <w:tcPr>
            <w:tcW w:w="1175" w:type="dxa"/>
            <w:noWrap/>
            <w:hideMark/>
          </w:tcPr>
          <w:p w14:paraId="6E7FA7AC"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339</w:t>
            </w:r>
          </w:p>
        </w:tc>
        <w:tc>
          <w:tcPr>
            <w:tcW w:w="1276" w:type="dxa"/>
            <w:noWrap/>
            <w:hideMark/>
          </w:tcPr>
          <w:p w14:paraId="32505FB4"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4.8</w:t>
            </w:r>
          </w:p>
        </w:tc>
        <w:tc>
          <w:tcPr>
            <w:tcW w:w="1134" w:type="dxa"/>
            <w:noWrap/>
            <w:hideMark/>
          </w:tcPr>
          <w:p w14:paraId="50745DB9"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1627.2</w:t>
            </w:r>
          </w:p>
        </w:tc>
        <w:tc>
          <w:tcPr>
            <w:tcW w:w="1275" w:type="dxa"/>
            <w:noWrap/>
            <w:hideMark/>
          </w:tcPr>
          <w:p w14:paraId="1B3C5A2D"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£285</w:t>
            </w:r>
          </w:p>
        </w:tc>
        <w:tc>
          <w:tcPr>
            <w:tcW w:w="1418" w:type="dxa"/>
            <w:noWrap/>
            <w:hideMark/>
          </w:tcPr>
          <w:p w14:paraId="755C2D43"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£463,752</w:t>
            </w:r>
          </w:p>
        </w:tc>
      </w:tr>
      <w:tr w:rsidR="009530F6" w:rsidRPr="009530F6" w14:paraId="30F81B73" w14:textId="77777777" w:rsidTr="00CE1040">
        <w:trPr>
          <w:trHeight w:val="290"/>
        </w:trPr>
        <w:tc>
          <w:tcPr>
            <w:tcW w:w="1147" w:type="dxa"/>
            <w:noWrap/>
            <w:hideMark/>
          </w:tcPr>
          <w:p w14:paraId="21B492C4" w14:textId="51F2792F" w:rsidR="009530F6" w:rsidRPr="009530F6" w:rsidRDefault="009530F6" w:rsidP="009530F6">
            <w:pPr>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 xml:space="preserve">The </w:t>
            </w:r>
            <w:proofErr w:type="spellStart"/>
            <w:r w:rsidR="007C204D" w:rsidRPr="009530F6">
              <w:rPr>
                <w:rFonts w:ascii="Aptos Narrow" w:eastAsia="Times New Roman" w:hAnsi="Aptos Narrow" w:cs="Times New Roman"/>
                <w:color w:val="000000"/>
                <w:kern w:val="0"/>
                <w:lang w:eastAsia="en-GB"/>
                <w14:ligatures w14:val="none"/>
              </w:rPr>
              <w:t>Salting</w:t>
            </w:r>
            <w:r w:rsidR="007C204D">
              <w:rPr>
                <w:rFonts w:ascii="Aptos Narrow" w:eastAsia="Times New Roman" w:hAnsi="Aptos Narrow" w:cs="Times New Roman"/>
                <w:color w:val="000000"/>
                <w:kern w:val="0"/>
                <w:lang w:eastAsia="en-GB"/>
                <w14:ligatures w14:val="none"/>
              </w:rPr>
              <w:t>s</w:t>
            </w:r>
            <w:proofErr w:type="spellEnd"/>
          </w:p>
        </w:tc>
        <w:tc>
          <w:tcPr>
            <w:tcW w:w="1175" w:type="dxa"/>
            <w:noWrap/>
            <w:hideMark/>
          </w:tcPr>
          <w:p w14:paraId="276F4059"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183</w:t>
            </w:r>
          </w:p>
        </w:tc>
        <w:tc>
          <w:tcPr>
            <w:tcW w:w="1276" w:type="dxa"/>
            <w:noWrap/>
            <w:hideMark/>
          </w:tcPr>
          <w:p w14:paraId="72045352"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4.8</w:t>
            </w:r>
          </w:p>
        </w:tc>
        <w:tc>
          <w:tcPr>
            <w:tcW w:w="1134" w:type="dxa"/>
            <w:noWrap/>
            <w:hideMark/>
          </w:tcPr>
          <w:p w14:paraId="2AFD6B73"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878.4</w:t>
            </w:r>
          </w:p>
        </w:tc>
        <w:tc>
          <w:tcPr>
            <w:tcW w:w="1275" w:type="dxa"/>
            <w:noWrap/>
            <w:hideMark/>
          </w:tcPr>
          <w:p w14:paraId="570FDB97"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£285</w:t>
            </w:r>
          </w:p>
        </w:tc>
        <w:tc>
          <w:tcPr>
            <w:tcW w:w="1418" w:type="dxa"/>
            <w:noWrap/>
            <w:hideMark/>
          </w:tcPr>
          <w:p w14:paraId="16680E45"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£250,344</w:t>
            </w:r>
          </w:p>
        </w:tc>
      </w:tr>
      <w:tr w:rsidR="009530F6" w:rsidRPr="009530F6" w14:paraId="08ABCF0A" w14:textId="77777777" w:rsidTr="00CE1040">
        <w:trPr>
          <w:trHeight w:val="290"/>
        </w:trPr>
        <w:tc>
          <w:tcPr>
            <w:tcW w:w="1147" w:type="dxa"/>
            <w:noWrap/>
            <w:hideMark/>
          </w:tcPr>
          <w:p w14:paraId="3941CEF6" w14:textId="77777777" w:rsidR="009530F6" w:rsidRPr="009530F6" w:rsidRDefault="009530F6" w:rsidP="009530F6">
            <w:pPr>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Westlands Lane</w:t>
            </w:r>
          </w:p>
        </w:tc>
        <w:tc>
          <w:tcPr>
            <w:tcW w:w="1175" w:type="dxa"/>
            <w:noWrap/>
            <w:hideMark/>
          </w:tcPr>
          <w:p w14:paraId="2CAD9872"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460</w:t>
            </w:r>
          </w:p>
        </w:tc>
        <w:tc>
          <w:tcPr>
            <w:tcW w:w="1276" w:type="dxa"/>
            <w:noWrap/>
            <w:hideMark/>
          </w:tcPr>
          <w:p w14:paraId="1ABE2888"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4.8</w:t>
            </w:r>
          </w:p>
        </w:tc>
        <w:tc>
          <w:tcPr>
            <w:tcW w:w="1134" w:type="dxa"/>
            <w:noWrap/>
            <w:hideMark/>
          </w:tcPr>
          <w:p w14:paraId="0C259817"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2208</w:t>
            </w:r>
          </w:p>
        </w:tc>
        <w:tc>
          <w:tcPr>
            <w:tcW w:w="1275" w:type="dxa"/>
            <w:noWrap/>
            <w:hideMark/>
          </w:tcPr>
          <w:p w14:paraId="1948640E"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£285</w:t>
            </w:r>
          </w:p>
        </w:tc>
        <w:tc>
          <w:tcPr>
            <w:tcW w:w="1418" w:type="dxa"/>
            <w:noWrap/>
            <w:hideMark/>
          </w:tcPr>
          <w:p w14:paraId="09331B52" w14:textId="77777777" w:rsidR="009530F6" w:rsidRPr="009530F6" w:rsidRDefault="009530F6" w:rsidP="009530F6">
            <w:pPr>
              <w:jc w:val="right"/>
              <w:rPr>
                <w:rFonts w:ascii="Aptos Narrow" w:eastAsia="Times New Roman" w:hAnsi="Aptos Narrow" w:cs="Times New Roman"/>
                <w:color w:val="000000"/>
                <w:kern w:val="0"/>
                <w:lang w:eastAsia="en-GB"/>
                <w14:ligatures w14:val="none"/>
              </w:rPr>
            </w:pPr>
            <w:r w:rsidRPr="009530F6">
              <w:rPr>
                <w:rFonts w:ascii="Aptos Narrow" w:eastAsia="Times New Roman" w:hAnsi="Aptos Narrow" w:cs="Times New Roman"/>
                <w:color w:val="000000"/>
                <w:kern w:val="0"/>
                <w:lang w:eastAsia="en-GB"/>
                <w14:ligatures w14:val="none"/>
              </w:rPr>
              <w:t>£629,280</w:t>
            </w:r>
          </w:p>
        </w:tc>
      </w:tr>
    </w:tbl>
    <w:p w14:paraId="70F914E5" w14:textId="4DFF377B" w:rsidR="00C61EA9" w:rsidRPr="00CE1040" w:rsidRDefault="007A3E2C" w:rsidP="00CE1040">
      <w:pPr>
        <w:pStyle w:val="ListParagraph"/>
        <w:spacing w:line="360" w:lineRule="auto"/>
        <w:ind w:left="792"/>
        <w:rPr>
          <w:rFonts w:ascii="Arial" w:hAnsi="Arial" w:cs="Arial"/>
          <w:highlight w:val="yellow"/>
        </w:rPr>
      </w:pPr>
      <w:r w:rsidRPr="006C748D">
        <w:rPr>
          <w:rFonts w:ascii="Arial" w:hAnsi="Arial" w:cs="Arial"/>
        </w:rPr>
        <w:t xml:space="preserve">In respect of the </w:t>
      </w:r>
      <w:proofErr w:type="spellStart"/>
      <w:r w:rsidRPr="006C748D">
        <w:rPr>
          <w:rFonts w:ascii="Arial" w:hAnsi="Arial" w:cs="Arial"/>
        </w:rPr>
        <w:t>Saltings</w:t>
      </w:r>
      <w:proofErr w:type="spellEnd"/>
      <w:r w:rsidRPr="006C748D">
        <w:rPr>
          <w:rFonts w:ascii="Arial" w:hAnsi="Arial" w:cs="Arial"/>
        </w:rPr>
        <w:t xml:space="preserve"> route, t</w:t>
      </w:r>
      <w:r w:rsidR="00825B97" w:rsidRPr="006C748D">
        <w:rPr>
          <w:rFonts w:ascii="Arial" w:hAnsi="Arial" w:cs="Arial"/>
        </w:rPr>
        <w:t xml:space="preserve">he </w:t>
      </w:r>
      <w:r w:rsidR="008716CC" w:rsidRPr="006C748D">
        <w:rPr>
          <w:rFonts w:ascii="Arial" w:hAnsi="Arial" w:cs="Arial"/>
        </w:rPr>
        <w:t xml:space="preserve">same contractor has </w:t>
      </w:r>
      <w:r w:rsidR="00BA7AF4" w:rsidRPr="006C748D">
        <w:rPr>
          <w:rFonts w:ascii="Arial" w:hAnsi="Arial" w:cs="Arial"/>
        </w:rPr>
        <w:t>estimated c</w:t>
      </w:r>
      <w:r w:rsidR="00825B97" w:rsidRPr="006C748D">
        <w:rPr>
          <w:rFonts w:ascii="Arial" w:hAnsi="Arial" w:cs="Arial"/>
        </w:rPr>
        <w:t xml:space="preserve">urrent day cost of demolishing </w:t>
      </w:r>
      <w:r w:rsidR="00BA7AF4" w:rsidRPr="006C748D">
        <w:rPr>
          <w:rFonts w:ascii="Arial" w:hAnsi="Arial" w:cs="Arial"/>
        </w:rPr>
        <w:t xml:space="preserve">no.6 the </w:t>
      </w:r>
      <w:proofErr w:type="spellStart"/>
      <w:r w:rsidR="00BA7AF4" w:rsidRPr="006C748D">
        <w:rPr>
          <w:rFonts w:ascii="Arial" w:hAnsi="Arial" w:cs="Arial"/>
        </w:rPr>
        <w:t>Saltings</w:t>
      </w:r>
      <w:proofErr w:type="spellEnd"/>
      <w:r w:rsidR="00BA7AF4" w:rsidRPr="006C748D">
        <w:rPr>
          <w:rFonts w:ascii="Arial" w:hAnsi="Arial" w:cs="Arial"/>
        </w:rPr>
        <w:t xml:space="preserve"> </w:t>
      </w:r>
      <w:r w:rsidR="008716CC" w:rsidRPr="006C748D">
        <w:rPr>
          <w:rFonts w:ascii="Arial" w:hAnsi="Arial" w:cs="Arial"/>
        </w:rPr>
        <w:t>at</w:t>
      </w:r>
      <w:r w:rsidR="00F46C50" w:rsidRPr="006C748D">
        <w:rPr>
          <w:rFonts w:ascii="Arial" w:hAnsi="Arial" w:cs="Arial"/>
        </w:rPr>
        <w:t xml:space="preserve"> £25,000</w:t>
      </w:r>
      <w:r w:rsidRPr="006C748D">
        <w:rPr>
          <w:rFonts w:ascii="Arial" w:hAnsi="Arial" w:cs="Arial"/>
        </w:rPr>
        <w:t>-£50,000</w:t>
      </w:r>
      <w:r w:rsidR="00BA7AF4" w:rsidRPr="006C748D">
        <w:rPr>
          <w:rFonts w:ascii="Arial" w:hAnsi="Arial" w:cs="Arial"/>
        </w:rPr>
        <w:t>.</w:t>
      </w:r>
      <w:r w:rsidR="009D0E6B" w:rsidRPr="006C748D">
        <w:rPr>
          <w:rFonts w:ascii="Arial" w:hAnsi="Arial" w:cs="Arial"/>
        </w:rPr>
        <w:t xml:space="preserve"> </w:t>
      </w:r>
      <w:r w:rsidR="008108D7" w:rsidRPr="006C748D">
        <w:rPr>
          <w:rFonts w:ascii="Arial" w:hAnsi="Arial" w:cs="Arial"/>
        </w:rPr>
        <w:t xml:space="preserve">This does not include the cost of acquiring the property from the current owner. </w:t>
      </w:r>
      <w:r w:rsidR="00FB2CAE" w:rsidRPr="006C748D">
        <w:rPr>
          <w:rFonts w:ascii="Arial" w:hAnsi="Arial" w:cs="Arial"/>
        </w:rPr>
        <w:t xml:space="preserve">An estimate obtained from Zoopla </w:t>
      </w:r>
      <w:r w:rsidR="000C6C27" w:rsidRPr="006C748D">
        <w:rPr>
          <w:rFonts w:ascii="Arial" w:hAnsi="Arial" w:cs="Arial"/>
        </w:rPr>
        <w:t>suggests</w:t>
      </w:r>
      <w:r w:rsidR="00701B25" w:rsidRPr="006C748D">
        <w:rPr>
          <w:rFonts w:ascii="Arial" w:hAnsi="Arial" w:cs="Arial"/>
        </w:rPr>
        <w:t xml:space="preserve"> </w:t>
      </w:r>
      <w:r w:rsidR="000C6C27" w:rsidRPr="006C748D">
        <w:rPr>
          <w:rFonts w:ascii="Arial" w:hAnsi="Arial" w:cs="Arial"/>
        </w:rPr>
        <w:t>the current value of the property is</w:t>
      </w:r>
      <w:r w:rsidR="00701B25" w:rsidRPr="006C748D">
        <w:rPr>
          <w:rFonts w:ascii="Arial" w:hAnsi="Arial" w:cs="Arial"/>
        </w:rPr>
        <w:t xml:space="preserve"> £773,000 or </w:t>
      </w:r>
      <w:r w:rsidR="006934CB" w:rsidRPr="006C748D">
        <w:rPr>
          <w:rFonts w:ascii="Arial" w:hAnsi="Arial" w:cs="Arial"/>
        </w:rPr>
        <w:t xml:space="preserve">within </w:t>
      </w:r>
      <w:r w:rsidR="00701B25" w:rsidRPr="006C748D">
        <w:rPr>
          <w:rFonts w:ascii="Arial" w:hAnsi="Arial" w:cs="Arial"/>
        </w:rPr>
        <w:t xml:space="preserve">a range </w:t>
      </w:r>
      <w:r w:rsidR="006934CB" w:rsidRPr="006C748D">
        <w:rPr>
          <w:rFonts w:ascii="Arial" w:hAnsi="Arial" w:cs="Arial"/>
        </w:rPr>
        <w:t>from</w:t>
      </w:r>
      <w:r w:rsidR="00701B25" w:rsidRPr="006C748D">
        <w:rPr>
          <w:rFonts w:ascii="Arial" w:hAnsi="Arial" w:cs="Arial"/>
        </w:rPr>
        <w:t xml:space="preserve"> £618,000 to £9</w:t>
      </w:r>
      <w:r w:rsidR="000C6C27" w:rsidRPr="006C748D">
        <w:rPr>
          <w:rFonts w:ascii="Arial" w:hAnsi="Arial" w:cs="Arial"/>
        </w:rPr>
        <w:t>27,000</w:t>
      </w:r>
      <w:r w:rsidR="006934CB" w:rsidRPr="006C748D">
        <w:rPr>
          <w:rFonts w:ascii="Arial" w:hAnsi="Arial" w:cs="Arial"/>
        </w:rPr>
        <w:t xml:space="preserve"> </w:t>
      </w:r>
      <w:r w:rsidR="006934CB" w:rsidRPr="0045336E">
        <w:rPr>
          <w:rFonts w:ascii="Arial" w:hAnsi="Arial" w:cs="Arial"/>
        </w:rPr>
        <w:t xml:space="preserve">[Appendix </w:t>
      </w:r>
      <w:r w:rsidR="0045336E" w:rsidRPr="00CE1040">
        <w:rPr>
          <w:rFonts w:ascii="Arial" w:hAnsi="Arial" w:cs="Arial"/>
        </w:rPr>
        <w:t>SP</w:t>
      </w:r>
      <w:r w:rsidR="00E265B7">
        <w:rPr>
          <w:rFonts w:ascii="Arial" w:hAnsi="Arial" w:cs="Arial"/>
        </w:rPr>
        <w:t>7</w:t>
      </w:r>
      <w:r w:rsidR="006934CB" w:rsidRPr="007E151B">
        <w:rPr>
          <w:rFonts w:ascii="Arial" w:hAnsi="Arial" w:cs="Arial"/>
        </w:rPr>
        <w:t>]</w:t>
      </w:r>
      <w:r w:rsidR="00DD0E64" w:rsidRPr="007E151B">
        <w:rPr>
          <w:rFonts w:ascii="Arial" w:hAnsi="Arial" w:cs="Arial"/>
        </w:rPr>
        <w:t xml:space="preserve">. </w:t>
      </w:r>
      <w:r w:rsidR="007A3CB6" w:rsidRPr="00CE1040">
        <w:rPr>
          <w:rFonts w:ascii="Arial" w:hAnsi="Arial" w:cs="Arial"/>
        </w:rPr>
        <w:t xml:space="preserve">These additional costs would </w:t>
      </w:r>
      <w:r w:rsidR="007E151B" w:rsidRPr="00CE1040">
        <w:rPr>
          <w:rFonts w:ascii="Arial" w:hAnsi="Arial" w:cs="Arial"/>
        </w:rPr>
        <w:t>render</w:t>
      </w:r>
      <w:r w:rsidR="007813B4" w:rsidRPr="00CE1040">
        <w:rPr>
          <w:rFonts w:ascii="Arial" w:hAnsi="Arial" w:cs="Arial"/>
        </w:rPr>
        <w:t xml:space="preserve"> the Development </w:t>
      </w:r>
      <w:r w:rsidR="007E151B" w:rsidRPr="00CE1040">
        <w:rPr>
          <w:rFonts w:ascii="Arial" w:hAnsi="Arial" w:cs="Arial"/>
        </w:rPr>
        <w:t>unviable.</w:t>
      </w:r>
      <w:r w:rsidR="007E151B">
        <w:rPr>
          <w:rFonts w:ascii="Arial" w:hAnsi="Arial" w:cs="Arial"/>
          <w:highlight w:val="yellow"/>
        </w:rPr>
        <w:t xml:space="preserve"> </w:t>
      </w:r>
    </w:p>
    <w:p w14:paraId="05B819AF" w14:textId="33EEFA01" w:rsidR="00F348D0" w:rsidRPr="0022556A" w:rsidRDefault="0022556A" w:rsidP="00F348D0">
      <w:pPr>
        <w:pStyle w:val="ListParagraph"/>
        <w:numPr>
          <w:ilvl w:val="0"/>
          <w:numId w:val="2"/>
        </w:numPr>
        <w:spacing w:line="360" w:lineRule="auto"/>
        <w:rPr>
          <w:rFonts w:ascii="Arial" w:hAnsi="Arial" w:cs="Arial"/>
        </w:rPr>
      </w:pPr>
      <w:r>
        <w:rPr>
          <w:rFonts w:ascii="Arial" w:hAnsi="Arial" w:cs="Arial"/>
          <w:b/>
          <w:bCs/>
        </w:rPr>
        <w:t>SUITABILITY OF ORDER LAND AS A MEANS OF ACCESS TO THE DEVELOPMENT</w:t>
      </w:r>
    </w:p>
    <w:p w14:paraId="25562422" w14:textId="72ADCCF0" w:rsidR="00F504A2" w:rsidRDefault="00B42962" w:rsidP="0022556A">
      <w:pPr>
        <w:pStyle w:val="ListParagraph"/>
        <w:numPr>
          <w:ilvl w:val="1"/>
          <w:numId w:val="2"/>
        </w:numPr>
        <w:spacing w:line="360" w:lineRule="auto"/>
        <w:rPr>
          <w:rFonts w:ascii="Arial" w:hAnsi="Arial" w:cs="Arial"/>
        </w:rPr>
      </w:pPr>
      <w:r>
        <w:rPr>
          <w:rFonts w:ascii="Arial" w:hAnsi="Arial" w:cs="Arial"/>
        </w:rPr>
        <w:t xml:space="preserve">The access track between the Site and Crooked Lane was assessed </w:t>
      </w:r>
      <w:r w:rsidR="00117B67">
        <w:rPr>
          <w:rFonts w:ascii="Arial" w:hAnsi="Arial" w:cs="Arial"/>
        </w:rPr>
        <w:t xml:space="preserve">for </w:t>
      </w:r>
      <w:r w:rsidR="00421797">
        <w:rPr>
          <w:rFonts w:ascii="Arial" w:hAnsi="Arial" w:cs="Arial"/>
        </w:rPr>
        <w:t>its</w:t>
      </w:r>
      <w:r w:rsidR="00117B67">
        <w:rPr>
          <w:rFonts w:ascii="Arial" w:hAnsi="Arial" w:cs="Arial"/>
        </w:rPr>
        <w:t xml:space="preserve"> suitability as a means of access to the Development </w:t>
      </w:r>
      <w:proofErr w:type="gramStart"/>
      <w:r w:rsidR="00117B67">
        <w:rPr>
          <w:rFonts w:ascii="Arial" w:hAnsi="Arial" w:cs="Arial"/>
        </w:rPr>
        <w:t>during the course of</w:t>
      </w:r>
      <w:proofErr w:type="gramEnd"/>
      <w:r w:rsidR="00117B67">
        <w:rPr>
          <w:rFonts w:ascii="Arial" w:hAnsi="Arial" w:cs="Arial"/>
        </w:rPr>
        <w:t xml:space="preserve"> the planning application reference </w:t>
      </w:r>
      <w:r w:rsidR="00117B67" w:rsidRPr="00117B67">
        <w:rPr>
          <w:rFonts w:ascii="Arial" w:hAnsi="Arial" w:cs="Arial"/>
        </w:rPr>
        <w:t>13/01391/FUL</w:t>
      </w:r>
      <w:r w:rsidR="00117B67">
        <w:rPr>
          <w:rFonts w:ascii="Arial" w:hAnsi="Arial" w:cs="Arial"/>
        </w:rPr>
        <w:t xml:space="preserve">. </w:t>
      </w:r>
    </w:p>
    <w:p w14:paraId="5FAFD7FD" w14:textId="080E5EE5" w:rsidR="00F504A2" w:rsidRDefault="00856C74" w:rsidP="0022556A">
      <w:pPr>
        <w:pStyle w:val="ListParagraph"/>
        <w:numPr>
          <w:ilvl w:val="1"/>
          <w:numId w:val="2"/>
        </w:numPr>
        <w:spacing w:line="360" w:lineRule="auto"/>
        <w:rPr>
          <w:rFonts w:ascii="Arial" w:hAnsi="Arial" w:cs="Arial"/>
        </w:rPr>
      </w:pPr>
      <w:r>
        <w:rPr>
          <w:rFonts w:ascii="Arial" w:hAnsi="Arial" w:cs="Arial"/>
        </w:rPr>
        <w:t xml:space="preserve">A topographical survey of the track was undertaken by </w:t>
      </w:r>
      <w:r w:rsidR="00375F4D">
        <w:rPr>
          <w:rFonts w:ascii="Arial" w:hAnsi="Arial" w:cs="Arial"/>
        </w:rPr>
        <w:t>Shaw Colegate Land &amp; Building Surveyors</w:t>
      </w:r>
      <w:r w:rsidR="0024548D">
        <w:rPr>
          <w:rFonts w:ascii="Arial" w:hAnsi="Arial" w:cs="Arial"/>
        </w:rPr>
        <w:t xml:space="preserve"> </w:t>
      </w:r>
      <w:r w:rsidR="00375F4D">
        <w:rPr>
          <w:rFonts w:ascii="Arial" w:hAnsi="Arial" w:cs="Arial"/>
        </w:rPr>
        <w:t xml:space="preserve">in October 2013 </w:t>
      </w:r>
      <w:r w:rsidR="006368A6">
        <w:rPr>
          <w:rFonts w:ascii="Arial" w:hAnsi="Arial" w:cs="Arial"/>
        </w:rPr>
        <w:t>[</w:t>
      </w:r>
      <w:r w:rsidR="00361838">
        <w:rPr>
          <w:rFonts w:ascii="Arial" w:hAnsi="Arial" w:cs="Arial"/>
        </w:rPr>
        <w:t xml:space="preserve">Appendix </w:t>
      </w:r>
      <w:r w:rsidR="00C61EA9">
        <w:rPr>
          <w:rFonts w:ascii="Arial" w:hAnsi="Arial" w:cs="Arial"/>
        </w:rPr>
        <w:t>SP</w:t>
      </w:r>
      <w:r w:rsidR="00D76146">
        <w:rPr>
          <w:rFonts w:ascii="Arial" w:hAnsi="Arial" w:cs="Arial"/>
        </w:rPr>
        <w:t>8</w:t>
      </w:r>
      <w:r w:rsidR="006368A6">
        <w:rPr>
          <w:rFonts w:ascii="Arial" w:hAnsi="Arial" w:cs="Arial"/>
        </w:rPr>
        <w:t>].</w:t>
      </w:r>
      <w:r w:rsidR="0024548D">
        <w:rPr>
          <w:rFonts w:ascii="Arial" w:hAnsi="Arial" w:cs="Arial"/>
        </w:rPr>
        <w:t xml:space="preserve"> </w:t>
      </w:r>
      <w:r w:rsidR="003D15E5">
        <w:rPr>
          <w:rFonts w:ascii="Arial" w:hAnsi="Arial" w:cs="Arial"/>
        </w:rPr>
        <w:t xml:space="preserve">Photographs of the track taken in 2013 and included in the Design and Access Statement for the planning application are in Appendix </w:t>
      </w:r>
      <w:r w:rsidR="000D2EF0">
        <w:rPr>
          <w:rFonts w:ascii="Arial" w:hAnsi="Arial" w:cs="Arial"/>
        </w:rPr>
        <w:t>SP</w:t>
      </w:r>
      <w:r w:rsidR="0071372A">
        <w:rPr>
          <w:rFonts w:ascii="Arial" w:hAnsi="Arial" w:cs="Arial"/>
        </w:rPr>
        <w:t>9</w:t>
      </w:r>
      <w:r w:rsidR="003D15E5">
        <w:rPr>
          <w:rFonts w:ascii="Arial" w:hAnsi="Arial" w:cs="Arial"/>
        </w:rPr>
        <w:t>.</w:t>
      </w:r>
      <w:r w:rsidR="006368A6">
        <w:rPr>
          <w:rFonts w:ascii="Arial" w:hAnsi="Arial" w:cs="Arial"/>
        </w:rPr>
        <w:t xml:space="preserve"> </w:t>
      </w:r>
      <w:r w:rsidR="009C7DE7">
        <w:rPr>
          <w:rFonts w:ascii="Arial" w:hAnsi="Arial" w:cs="Arial"/>
        </w:rPr>
        <w:t xml:space="preserve">For comparison, a photograph of the access track taken in July 2024 </w:t>
      </w:r>
      <w:r w:rsidR="009071B0">
        <w:rPr>
          <w:rFonts w:ascii="Arial" w:hAnsi="Arial" w:cs="Arial"/>
        </w:rPr>
        <w:t>with the planning application boundaries shown indicatively</w:t>
      </w:r>
      <w:r w:rsidR="005E4343">
        <w:rPr>
          <w:rFonts w:ascii="Arial" w:hAnsi="Arial" w:cs="Arial"/>
        </w:rPr>
        <w:t xml:space="preserve"> is included in Appendix SP1</w:t>
      </w:r>
      <w:r w:rsidR="00E03D4D">
        <w:rPr>
          <w:rFonts w:ascii="Arial" w:hAnsi="Arial" w:cs="Arial"/>
        </w:rPr>
        <w:t>0</w:t>
      </w:r>
      <w:r w:rsidR="005E4343">
        <w:rPr>
          <w:rFonts w:ascii="Arial" w:hAnsi="Arial" w:cs="Arial"/>
        </w:rPr>
        <w:t xml:space="preserve">. </w:t>
      </w:r>
    </w:p>
    <w:p w14:paraId="4A0B8C89" w14:textId="7B4054C9" w:rsidR="00263C9E" w:rsidRDefault="00263C9E" w:rsidP="0022556A">
      <w:pPr>
        <w:pStyle w:val="ListParagraph"/>
        <w:numPr>
          <w:ilvl w:val="1"/>
          <w:numId w:val="2"/>
        </w:numPr>
        <w:spacing w:line="360" w:lineRule="auto"/>
        <w:rPr>
          <w:rFonts w:ascii="Arial" w:hAnsi="Arial" w:cs="Arial"/>
        </w:rPr>
      </w:pPr>
      <w:r>
        <w:rPr>
          <w:rFonts w:ascii="Arial" w:hAnsi="Arial" w:cs="Arial"/>
        </w:rPr>
        <w:lastRenderedPageBreak/>
        <w:t xml:space="preserve">A Tree Survey </w:t>
      </w:r>
      <w:r w:rsidR="00B71461">
        <w:rPr>
          <w:rFonts w:ascii="Arial" w:hAnsi="Arial" w:cs="Arial"/>
        </w:rPr>
        <w:t xml:space="preserve">was submitted as part of the application and identified </w:t>
      </w:r>
      <w:r w:rsidR="008C5A97">
        <w:rPr>
          <w:rFonts w:ascii="Arial" w:hAnsi="Arial" w:cs="Arial"/>
        </w:rPr>
        <w:t xml:space="preserve">the </w:t>
      </w:r>
      <w:r w:rsidR="0077448B">
        <w:rPr>
          <w:rFonts w:ascii="Arial" w:hAnsi="Arial" w:cs="Arial"/>
        </w:rPr>
        <w:t>position</w:t>
      </w:r>
      <w:r w:rsidR="008C5A97">
        <w:rPr>
          <w:rFonts w:ascii="Arial" w:hAnsi="Arial" w:cs="Arial"/>
        </w:rPr>
        <w:t xml:space="preserve"> and condition of </w:t>
      </w:r>
      <w:r w:rsidR="00B71461">
        <w:rPr>
          <w:rFonts w:ascii="Arial" w:hAnsi="Arial" w:cs="Arial"/>
        </w:rPr>
        <w:t xml:space="preserve">trees </w:t>
      </w:r>
      <w:r w:rsidR="00E40045">
        <w:rPr>
          <w:rFonts w:ascii="Arial" w:hAnsi="Arial" w:cs="Arial"/>
        </w:rPr>
        <w:t>on the track</w:t>
      </w:r>
      <w:r w:rsidR="0077448B">
        <w:rPr>
          <w:rFonts w:ascii="Arial" w:hAnsi="Arial" w:cs="Arial"/>
        </w:rPr>
        <w:t>, including those recommended for removal</w:t>
      </w:r>
      <w:r w:rsidR="00E40045">
        <w:rPr>
          <w:rFonts w:ascii="Arial" w:hAnsi="Arial" w:cs="Arial"/>
        </w:rPr>
        <w:t xml:space="preserve"> </w:t>
      </w:r>
      <w:r w:rsidR="00B71461">
        <w:rPr>
          <w:rFonts w:ascii="Arial" w:hAnsi="Arial" w:cs="Arial"/>
        </w:rPr>
        <w:t xml:space="preserve">as part of the </w:t>
      </w:r>
      <w:r w:rsidR="00E40045">
        <w:rPr>
          <w:rFonts w:ascii="Arial" w:hAnsi="Arial" w:cs="Arial"/>
        </w:rPr>
        <w:t>proposed development [</w:t>
      </w:r>
      <w:r w:rsidR="00FF1256">
        <w:rPr>
          <w:rFonts w:ascii="Arial" w:hAnsi="Arial" w:cs="Arial"/>
        </w:rPr>
        <w:t xml:space="preserve">see extract plan at </w:t>
      </w:r>
      <w:r w:rsidR="00E40045">
        <w:rPr>
          <w:rFonts w:ascii="Arial" w:hAnsi="Arial" w:cs="Arial"/>
        </w:rPr>
        <w:t>Appendix</w:t>
      </w:r>
      <w:r w:rsidR="00E53E66">
        <w:rPr>
          <w:rFonts w:ascii="Arial" w:hAnsi="Arial" w:cs="Arial"/>
        </w:rPr>
        <w:t xml:space="preserve"> SP11].</w:t>
      </w:r>
    </w:p>
    <w:p w14:paraId="2E6794C2" w14:textId="638E694C" w:rsidR="0022556A" w:rsidRDefault="00117B67" w:rsidP="0022556A">
      <w:pPr>
        <w:pStyle w:val="ListParagraph"/>
        <w:numPr>
          <w:ilvl w:val="1"/>
          <w:numId w:val="2"/>
        </w:numPr>
        <w:spacing w:line="360" w:lineRule="auto"/>
        <w:rPr>
          <w:rFonts w:ascii="Arial" w:hAnsi="Arial" w:cs="Arial"/>
        </w:rPr>
      </w:pPr>
      <w:r>
        <w:rPr>
          <w:rFonts w:ascii="Arial" w:hAnsi="Arial" w:cs="Arial"/>
        </w:rPr>
        <w:t>Upton Mc</w:t>
      </w:r>
      <w:r w:rsidR="006368A6">
        <w:rPr>
          <w:rFonts w:ascii="Arial" w:hAnsi="Arial" w:cs="Arial"/>
        </w:rPr>
        <w:t>Gougan, a firm of Civil Consulting Engineers, were instructed by Martlet to advise on the proposed ac</w:t>
      </w:r>
      <w:r w:rsidR="003D6727">
        <w:rPr>
          <w:rFonts w:ascii="Arial" w:hAnsi="Arial" w:cs="Arial"/>
        </w:rPr>
        <w:t xml:space="preserve">cess and they prepared the access road layout and cross sections drawing number </w:t>
      </w:r>
      <w:r w:rsidR="00F504A2">
        <w:rPr>
          <w:rFonts w:ascii="Arial" w:hAnsi="Arial" w:cs="Arial"/>
        </w:rPr>
        <w:t>136.0099-2100 [</w:t>
      </w:r>
      <w:r w:rsidR="00DC23ED">
        <w:rPr>
          <w:rFonts w:ascii="Arial" w:hAnsi="Arial" w:cs="Arial"/>
        </w:rPr>
        <w:t xml:space="preserve">Appendix </w:t>
      </w:r>
      <w:r w:rsidR="00E8601B">
        <w:rPr>
          <w:rFonts w:ascii="Arial" w:hAnsi="Arial" w:cs="Arial"/>
        </w:rPr>
        <w:t>SP12</w:t>
      </w:r>
      <w:r w:rsidR="00F504A2">
        <w:rPr>
          <w:rFonts w:ascii="Arial" w:hAnsi="Arial" w:cs="Arial"/>
        </w:rPr>
        <w:t xml:space="preserve">]. This was reviewed by CDC’s planning department and by West Sussex County Council as Highway Authority </w:t>
      </w:r>
      <w:proofErr w:type="gramStart"/>
      <w:r w:rsidR="00F504A2">
        <w:rPr>
          <w:rFonts w:ascii="Arial" w:hAnsi="Arial" w:cs="Arial"/>
        </w:rPr>
        <w:t>during the course of</w:t>
      </w:r>
      <w:proofErr w:type="gramEnd"/>
      <w:r w:rsidR="00F504A2">
        <w:rPr>
          <w:rFonts w:ascii="Arial" w:hAnsi="Arial" w:cs="Arial"/>
        </w:rPr>
        <w:t xml:space="preserve"> the application. </w:t>
      </w:r>
    </w:p>
    <w:p w14:paraId="4A6A4CD1" w14:textId="7B6C0F02" w:rsidR="001F5B32" w:rsidRDefault="001F5B32" w:rsidP="0022556A">
      <w:pPr>
        <w:pStyle w:val="ListParagraph"/>
        <w:numPr>
          <w:ilvl w:val="1"/>
          <w:numId w:val="2"/>
        </w:numPr>
        <w:spacing w:line="360" w:lineRule="auto"/>
        <w:rPr>
          <w:rFonts w:ascii="Arial" w:hAnsi="Arial" w:cs="Arial"/>
        </w:rPr>
      </w:pPr>
      <w:r>
        <w:rPr>
          <w:rFonts w:ascii="Arial" w:hAnsi="Arial" w:cs="Arial"/>
        </w:rPr>
        <w:t xml:space="preserve">CDC’s case officer recommended the application for approval. The officer’s report to committee </w:t>
      </w:r>
      <w:r w:rsidR="00386493">
        <w:rPr>
          <w:rFonts w:ascii="Arial" w:hAnsi="Arial" w:cs="Arial"/>
        </w:rPr>
        <w:t xml:space="preserve">[Appendix </w:t>
      </w:r>
      <w:r w:rsidR="00ED352B">
        <w:rPr>
          <w:rFonts w:ascii="Arial" w:hAnsi="Arial" w:cs="Arial"/>
        </w:rPr>
        <w:t>SP</w:t>
      </w:r>
      <w:r w:rsidR="00386493">
        <w:rPr>
          <w:rFonts w:ascii="Arial" w:hAnsi="Arial" w:cs="Arial"/>
        </w:rPr>
        <w:t>1</w:t>
      </w:r>
      <w:r w:rsidR="00C1339A">
        <w:rPr>
          <w:rFonts w:ascii="Arial" w:hAnsi="Arial" w:cs="Arial"/>
        </w:rPr>
        <w:t>3</w:t>
      </w:r>
      <w:r w:rsidR="00386493">
        <w:rPr>
          <w:rFonts w:ascii="Arial" w:hAnsi="Arial" w:cs="Arial"/>
        </w:rPr>
        <w:t xml:space="preserve">] </w:t>
      </w:r>
      <w:r>
        <w:rPr>
          <w:rFonts w:ascii="Arial" w:hAnsi="Arial" w:cs="Arial"/>
        </w:rPr>
        <w:t xml:space="preserve">summarised the access review in the following paragraphs: </w:t>
      </w:r>
    </w:p>
    <w:p w14:paraId="7E6B505C" w14:textId="77777777" w:rsidR="002743EE" w:rsidRPr="002743EE" w:rsidRDefault="00E00458" w:rsidP="001F5B32">
      <w:pPr>
        <w:pStyle w:val="ListParagraph"/>
        <w:numPr>
          <w:ilvl w:val="2"/>
          <w:numId w:val="2"/>
        </w:numPr>
        <w:spacing w:line="360" w:lineRule="auto"/>
        <w:rPr>
          <w:rFonts w:ascii="Arial" w:hAnsi="Arial" w:cs="Arial"/>
        </w:rPr>
      </w:pPr>
      <w:r>
        <w:rPr>
          <w:rFonts w:ascii="Arial" w:hAnsi="Arial" w:cs="Arial"/>
          <w:i/>
          <w:iCs/>
        </w:rPr>
        <w:t xml:space="preserve">“3.5 With regard to access, the proposal involves upgrading an existing 100m long farm track to form a 4.8m wide shared surface lit by low level lighting bollards. In common with the proposed parking and turning areas the track would be formed in permeable paving. A ‘no-dig’ </w:t>
      </w:r>
      <w:r w:rsidR="005F4934">
        <w:rPr>
          <w:rFonts w:ascii="Arial" w:hAnsi="Arial" w:cs="Arial"/>
          <w:i/>
          <w:iCs/>
        </w:rPr>
        <w:t>construction method would be used in areas close to trees that are located along the track’s edges, however it would be necessary to remove on</w:t>
      </w:r>
      <w:r w:rsidR="002743EE">
        <w:rPr>
          <w:rFonts w:ascii="Arial" w:hAnsi="Arial" w:cs="Arial"/>
          <w:i/>
          <w:iCs/>
        </w:rPr>
        <w:t>e</w:t>
      </w:r>
      <w:r w:rsidR="005F4934">
        <w:rPr>
          <w:rFonts w:ascii="Arial" w:hAnsi="Arial" w:cs="Arial"/>
          <w:i/>
          <w:iCs/>
        </w:rPr>
        <w:t xml:space="preserve"> mature Elm tree located on the southern side of the track close to its junction with Crooked Lane. The straight section of the existing track would link to the main part of the sit</w:t>
      </w:r>
      <w:r w:rsidR="002743EE">
        <w:rPr>
          <w:rFonts w:ascii="Arial" w:hAnsi="Arial" w:cs="Arial"/>
          <w:i/>
          <w:iCs/>
        </w:rPr>
        <w:t>e</w:t>
      </w:r>
      <w:r w:rsidR="005F4934">
        <w:rPr>
          <w:rFonts w:ascii="Arial" w:hAnsi="Arial" w:cs="Arial"/>
          <w:i/>
          <w:iCs/>
        </w:rPr>
        <w:t xml:space="preserve"> via a new curved access road which terminates in a turning head sufficient to enable the turning of refuse and emergency vehicles.</w:t>
      </w:r>
      <w:r w:rsidR="002743EE">
        <w:rPr>
          <w:rFonts w:ascii="Arial" w:hAnsi="Arial" w:cs="Arial"/>
          <w:i/>
          <w:iCs/>
        </w:rPr>
        <w:t>”</w:t>
      </w:r>
    </w:p>
    <w:p w14:paraId="0C40C992" w14:textId="77777777" w:rsidR="00CA7DE9" w:rsidRPr="00CA7DE9" w:rsidRDefault="002743EE" w:rsidP="001F5B32">
      <w:pPr>
        <w:pStyle w:val="ListParagraph"/>
        <w:numPr>
          <w:ilvl w:val="2"/>
          <w:numId w:val="2"/>
        </w:numPr>
        <w:spacing w:line="360" w:lineRule="auto"/>
        <w:rPr>
          <w:rFonts w:ascii="Arial" w:hAnsi="Arial" w:cs="Arial"/>
        </w:rPr>
      </w:pPr>
      <w:r>
        <w:rPr>
          <w:rFonts w:ascii="Arial" w:hAnsi="Arial" w:cs="Arial"/>
          <w:i/>
          <w:iCs/>
        </w:rPr>
        <w:t xml:space="preserve">“3.6 There would be some widening of the track’s existing </w:t>
      </w:r>
      <w:proofErr w:type="spellStart"/>
      <w:r>
        <w:rPr>
          <w:rFonts w:ascii="Arial" w:hAnsi="Arial" w:cs="Arial"/>
          <w:i/>
          <w:iCs/>
        </w:rPr>
        <w:t>bellmouth</w:t>
      </w:r>
      <w:proofErr w:type="spellEnd"/>
      <w:r>
        <w:rPr>
          <w:rFonts w:ascii="Arial" w:hAnsi="Arial" w:cs="Arial"/>
          <w:i/>
          <w:iCs/>
        </w:rPr>
        <w:t xml:space="preserve"> and crossover where it joins Crooked Lane, together with a new 10m section of footway linking the northern side of the access to a new </w:t>
      </w:r>
      <w:proofErr w:type="gramStart"/>
      <w:r>
        <w:rPr>
          <w:rFonts w:ascii="Arial" w:hAnsi="Arial" w:cs="Arial"/>
          <w:i/>
          <w:iCs/>
        </w:rPr>
        <w:t>dropped-kerb</w:t>
      </w:r>
      <w:proofErr w:type="gramEnd"/>
      <w:r>
        <w:rPr>
          <w:rFonts w:ascii="Arial" w:hAnsi="Arial" w:cs="Arial"/>
          <w:i/>
          <w:iCs/>
        </w:rPr>
        <w:t xml:space="preserve"> on both sides of the road to facilitate pedestrian crossing at that point.”</w:t>
      </w:r>
    </w:p>
    <w:p w14:paraId="0F932B37" w14:textId="77777777" w:rsidR="00CA7DE9" w:rsidRDefault="00CA7DE9" w:rsidP="00CA7DE9">
      <w:pPr>
        <w:pStyle w:val="ListParagraph"/>
        <w:numPr>
          <w:ilvl w:val="1"/>
          <w:numId w:val="2"/>
        </w:numPr>
        <w:spacing w:line="360" w:lineRule="auto"/>
        <w:rPr>
          <w:rFonts w:ascii="Arial" w:hAnsi="Arial" w:cs="Arial"/>
        </w:rPr>
      </w:pPr>
      <w:r>
        <w:rPr>
          <w:rFonts w:ascii="Arial" w:hAnsi="Arial" w:cs="Arial"/>
        </w:rPr>
        <w:t xml:space="preserve">The comments of West Sussex County Council Local Development Division were summarised at paragraph 6.7 of the report, as follows: </w:t>
      </w:r>
    </w:p>
    <w:p w14:paraId="7A19E221" w14:textId="1AC9965B" w:rsidR="001F5B32" w:rsidRPr="004B5251" w:rsidRDefault="00CA7DE9" w:rsidP="00CA7DE9">
      <w:pPr>
        <w:pStyle w:val="ListParagraph"/>
        <w:numPr>
          <w:ilvl w:val="2"/>
          <w:numId w:val="2"/>
        </w:numPr>
        <w:spacing w:line="360" w:lineRule="auto"/>
        <w:rPr>
          <w:rFonts w:ascii="Arial" w:hAnsi="Arial" w:cs="Arial"/>
        </w:rPr>
      </w:pPr>
      <w:r>
        <w:rPr>
          <w:rFonts w:ascii="Arial" w:hAnsi="Arial" w:cs="Arial"/>
          <w:i/>
          <w:iCs/>
        </w:rPr>
        <w:t>“</w:t>
      </w:r>
      <w:r w:rsidR="00AE597F">
        <w:rPr>
          <w:rFonts w:ascii="Arial" w:hAnsi="Arial" w:cs="Arial"/>
          <w:i/>
          <w:iCs/>
        </w:rPr>
        <w:t xml:space="preserve">Access road </w:t>
      </w:r>
      <w:r w:rsidR="003E001C">
        <w:rPr>
          <w:rFonts w:ascii="Arial" w:hAnsi="Arial" w:cs="Arial"/>
          <w:i/>
          <w:iCs/>
        </w:rPr>
        <w:t>i</w:t>
      </w:r>
      <w:r w:rsidR="00AE597F">
        <w:rPr>
          <w:rFonts w:ascii="Arial" w:hAnsi="Arial" w:cs="Arial"/>
          <w:i/>
          <w:iCs/>
        </w:rPr>
        <w:t xml:space="preserve">s sufficiently wide to enable two vehicles to pass each other and amended plans have been received to show the inclusion of a second speed-reducing </w:t>
      </w:r>
      <w:r w:rsidR="00C20907">
        <w:rPr>
          <w:rFonts w:ascii="Arial" w:hAnsi="Arial" w:cs="Arial"/>
          <w:i/>
          <w:iCs/>
        </w:rPr>
        <w:t>feature</w:t>
      </w:r>
      <w:r w:rsidR="00AE597F">
        <w:rPr>
          <w:rFonts w:ascii="Arial" w:hAnsi="Arial" w:cs="Arial"/>
          <w:i/>
          <w:iCs/>
        </w:rPr>
        <w:t xml:space="preserve"> along the road’s straight section. These arrangements accord with Manual for Streets guidance</w:t>
      </w:r>
      <w:r w:rsidR="00C20907">
        <w:rPr>
          <w:rFonts w:ascii="Arial" w:hAnsi="Arial" w:cs="Arial"/>
          <w:i/>
          <w:iCs/>
        </w:rPr>
        <w:t xml:space="preserve">. Modifications to the geometry of the access onto Crooked Lane allow large vehicles to safely enter and leave the site without possible conflict with parked vehicles on the opposite side of the junction in the vicinity of the school access. The auditor has confirmed that there are no highway safety concerns regarding the proposed pedestrian crossing point to the north of the access. The development should give rise to a </w:t>
      </w:r>
      <w:r w:rsidR="00C20907">
        <w:rPr>
          <w:rFonts w:ascii="Arial" w:hAnsi="Arial" w:cs="Arial"/>
          <w:i/>
          <w:iCs/>
        </w:rPr>
        <w:lastRenderedPageBreak/>
        <w:t xml:space="preserve">maximum of 10 vehicles movements at peak times and is in a reasonably sustainable location. No objections subject to conditions and </w:t>
      </w:r>
      <w:proofErr w:type="spellStart"/>
      <w:r w:rsidR="00C20907">
        <w:rPr>
          <w:rFonts w:ascii="Arial" w:hAnsi="Arial" w:cs="Arial"/>
          <w:i/>
          <w:iCs/>
        </w:rPr>
        <w:t>informatives</w:t>
      </w:r>
      <w:proofErr w:type="spellEnd"/>
      <w:r w:rsidR="00C20907">
        <w:rPr>
          <w:rFonts w:ascii="Arial" w:hAnsi="Arial" w:cs="Arial"/>
          <w:i/>
          <w:iCs/>
        </w:rPr>
        <w:t>.”</w:t>
      </w:r>
      <w:r w:rsidR="002743EE">
        <w:rPr>
          <w:rFonts w:ascii="Arial" w:hAnsi="Arial" w:cs="Arial"/>
          <w:i/>
          <w:iCs/>
        </w:rPr>
        <w:t xml:space="preserve"> </w:t>
      </w:r>
      <w:r w:rsidR="005F4934">
        <w:rPr>
          <w:rFonts w:ascii="Arial" w:hAnsi="Arial" w:cs="Arial"/>
          <w:i/>
          <w:iCs/>
        </w:rPr>
        <w:t xml:space="preserve"> </w:t>
      </w:r>
    </w:p>
    <w:p w14:paraId="00D6599F" w14:textId="77777777" w:rsidR="0008141A" w:rsidRDefault="0008141A" w:rsidP="004B5251">
      <w:pPr>
        <w:pStyle w:val="ListParagraph"/>
        <w:numPr>
          <w:ilvl w:val="1"/>
          <w:numId w:val="2"/>
        </w:numPr>
        <w:spacing w:line="360" w:lineRule="auto"/>
        <w:rPr>
          <w:rFonts w:ascii="Arial" w:hAnsi="Arial" w:cs="Arial"/>
        </w:rPr>
      </w:pPr>
      <w:r>
        <w:rPr>
          <w:rFonts w:ascii="Arial" w:hAnsi="Arial" w:cs="Arial"/>
        </w:rPr>
        <w:t xml:space="preserve">The conclusions of the Case Officer relating to the access are set out at paragraphs 8.13 – 8.15 of the report, as follows: </w:t>
      </w:r>
    </w:p>
    <w:p w14:paraId="760FEE7E" w14:textId="4E46FE61" w:rsidR="004B5251" w:rsidRDefault="0008141A" w:rsidP="0008141A">
      <w:pPr>
        <w:pStyle w:val="ListParagraph"/>
        <w:numPr>
          <w:ilvl w:val="2"/>
          <w:numId w:val="2"/>
        </w:numPr>
        <w:spacing w:line="360" w:lineRule="auto"/>
        <w:rPr>
          <w:rFonts w:ascii="Arial" w:hAnsi="Arial" w:cs="Arial"/>
          <w:i/>
          <w:iCs/>
        </w:rPr>
      </w:pPr>
      <w:r>
        <w:rPr>
          <w:rFonts w:ascii="Arial" w:hAnsi="Arial" w:cs="Arial"/>
          <w:i/>
          <w:iCs/>
        </w:rPr>
        <w:t>“</w:t>
      </w:r>
      <w:r w:rsidR="00CE3BBD">
        <w:rPr>
          <w:rFonts w:ascii="Arial" w:hAnsi="Arial" w:cs="Arial"/>
          <w:i/>
          <w:iCs/>
        </w:rPr>
        <w:t xml:space="preserve">8.13 Access arrangements are summarised at paragraph 3.5 above and would involve forming a 4.8m wide shared surface in block pavers flanked by low level lighting bollards. It will be necessary to clear some </w:t>
      </w:r>
      <w:proofErr w:type="gramStart"/>
      <w:r w:rsidR="00CE3BBD">
        <w:rPr>
          <w:rFonts w:ascii="Arial" w:hAnsi="Arial" w:cs="Arial"/>
          <w:i/>
          <w:iCs/>
        </w:rPr>
        <w:t>low lying</w:t>
      </w:r>
      <w:proofErr w:type="gramEnd"/>
      <w:r w:rsidR="00CE3BBD">
        <w:rPr>
          <w:rFonts w:ascii="Arial" w:hAnsi="Arial" w:cs="Arial"/>
          <w:i/>
          <w:iCs/>
        </w:rPr>
        <w:t xml:space="preserve"> vegetation along the track’s edges, and one tree close to Crooked Lane would be removed and another cut back. The track’s edges would be retained by a bespoke timber edging system, and services to the site would be routed along the track and installed in accordance with national guidance relating to the provision of utilities </w:t>
      </w:r>
      <w:proofErr w:type="gramStart"/>
      <w:r w:rsidR="00B92355">
        <w:rPr>
          <w:rFonts w:ascii="Arial" w:hAnsi="Arial" w:cs="Arial"/>
          <w:i/>
          <w:iCs/>
        </w:rPr>
        <w:t>in close proximity to</w:t>
      </w:r>
      <w:proofErr w:type="gramEnd"/>
      <w:r w:rsidR="00B92355">
        <w:rPr>
          <w:rFonts w:ascii="Arial" w:hAnsi="Arial" w:cs="Arial"/>
          <w:i/>
          <w:iCs/>
        </w:rPr>
        <w:t xml:space="preserve"> trees. The Council’s Tree Officer has confirmed he has no objection </w:t>
      </w:r>
      <w:proofErr w:type="gramStart"/>
      <w:r w:rsidR="00B92355">
        <w:rPr>
          <w:rFonts w:ascii="Arial" w:hAnsi="Arial" w:cs="Arial"/>
          <w:i/>
          <w:iCs/>
        </w:rPr>
        <w:t>on the basis of</w:t>
      </w:r>
      <w:proofErr w:type="gramEnd"/>
      <w:r w:rsidR="00B92355">
        <w:rPr>
          <w:rFonts w:ascii="Arial" w:hAnsi="Arial" w:cs="Arial"/>
          <w:i/>
          <w:iCs/>
        </w:rPr>
        <w:t xml:space="preserve"> the detail of these works being secured by condition. It is acknowledged that the works will result in a noticeable change to the current character and appearance of the track, however, it is considered that any such impact will be relatively </w:t>
      </w:r>
      <w:r w:rsidR="00E24515">
        <w:rPr>
          <w:rFonts w:ascii="Arial" w:hAnsi="Arial" w:cs="Arial"/>
          <w:i/>
          <w:iCs/>
        </w:rPr>
        <w:t>localised</w:t>
      </w:r>
      <w:r w:rsidR="00B92355">
        <w:rPr>
          <w:rFonts w:ascii="Arial" w:hAnsi="Arial" w:cs="Arial"/>
          <w:i/>
          <w:iCs/>
        </w:rPr>
        <w:t xml:space="preserve"> and not significant. </w:t>
      </w:r>
    </w:p>
    <w:p w14:paraId="55C2E38E" w14:textId="0CDD33AD" w:rsidR="00B92355" w:rsidRDefault="00B92355" w:rsidP="0008141A">
      <w:pPr>
        <w:pStyle w:val="ListParagraph"/>
        <w:numPr>
          <w:ilvl w:val="2"/>
          <w:numId w:val="2"/>
        </w:numPr>
        <w:spacing w:line="360" w:lineRule="auto"/>
        <w:rPr>
          <w:rFonts w:ascii="Arial" w:hAnsi="Arial" w:cs="Arial"/>
          <w:i/>
          <w:iCs/>
        </w:rPr>
      </w:pPr>
      <w:r>
        <w:rPr>
          <w:rFonts w:ascii="Arial" w:hAnsi="Arial" w:cs="Arial"/>
          <w:i/>
          <w:iCs/>
        </w:rPr>
        <w:t xml:space="preserve">“8.14 With regard to highway safety, the comments of the Parish Council and </w:t>
      </w:r>
      <w:proofErr w:type="gramStart"/>
      <w:r>
        <w:rPr>
          <w:rFonts w:ascii="Arial" w:hAnsi="Arial" w:cs="Arial"/>
          <w:i/>
          <w:iCs/>
        </w:rPr>
        <w:t>a number of</w:t>
      </w:r>
      <w:proofErr w:type="gramEnd"/>
      <w:r>
        <w:rPr>
          <w:rFonts w:ascii="Arial" w:hAnsi="Arial" w:cs="Arial"/>
          <w:i/>
          <w:iCs/>
        </w:rPr>
        <w:t xml:space="preserve"> local residents regarding the proximity of the access to the entrance to </w:t>
      </w:r>
      <w:proofErr w:type="spellStart"/>
      <w:r>
        <w:rPr>
          <w:rFonts w:ascii="Arial" w:hAnsi="Arial" w:cs="Arial"/>
          <w:i/>
          <w:iCs/>
        </w:rPr>
        <w:t>Birdham</w:t>
      </w:r>
      <w:proofErr w:type="spellEnd"/>
      <w:r>
        <w:rPr>
          <w:rFonts w:ascii="Arial" w:hAnsi="Arial" w:cs="Arial"/>
          <w:i/>
          <w:iCs/>
        </w:rPr>
        <w:t xml:space="preserve"> Primary School </w:t>
      </w:r>
      <w:r w:rsidR="004C5892">
        <w:rPr>
          <w:rFonts w:ascii="Arial" w:hAnsi="Arial" w:cs="Arial"/>
          <w:i/>
          <w:iCs/>
        </w:rPr>
        <w:t xml:space="preserve">are noted. </w:t>
      </w:r>
      <w:proofErr w:type="gramStart"/>
      <w:r w:rsidR="004C5892">
        <w:rPr>
          <w:rFonts w:ascii="Arial" w:hAnsi="Arial" w:cs="Arial"/>
          <w:i/>
          <w:iCs/>
        </w:rPr>
        <w:t>During the course of</w:t>
      </w:r>
      <w:proofErr w:type="gramEnd"/>
      <w:r w:rsidR="004C5892">
        <w:rPr>
          <w:rFonts w:ascii="Arial" w:hAnsi="Arial" w:cs="Arial"/>
          <w:i/>
          <w:iCs/>
        </w:rPr>
        <w:t xml:space="preserve"> the application revised plans have been received showing the introduction of a second speed-reduction feature to the straight section of the track, alterations to the geometry of the access and the creation of a longer section of footpath to its northern side in order to facilitate the crossing of Crooked Lane by pedestrians. The application has been subject to a Safety Audit and, subject to the imposition of </w:t>
      </w:r>
      <w:proofErr w:type="gramStart"/>
      <w:r w:rsidR="004C5892">
        <w:rPr>
          <w:rFonts w:ascii="Arial" w:hAnsi="Arial" w:cs="Arial"/>
          <w:i/>
          <w:iCs/>
        </w:rPr>
        <w:t>a number of</w:t>
      </w:r>
      <w:proofErr w:type="gramEnd"/>
      <w:r w:rsidR="004C5892">
        <w:rPr>
          <w:rFonts w:ascii="Arial" w:hAnsi="Arial" w:cs="Arial"/>
          <w:i/>
          <w:iCs/>
        </w:rPr>
        <w:t xml:space="preserve"> planning conditions, the Highway Authority has raised no objection to the proposal”. </w:t>
      </w:r>
    </w:p>
    <w:p w14:paraId="24BD332A" w14:textId="732FF679" w:rsidR="000A5271" w:rsidRDefault="000A5271" w:rsidP="0008141A">
      <w:pPr>
        <w:pStyle w:val="ListParagraph"/>
        <w:numPr>
          <w:ilvl w:val="2"/>
          <w:numId w:val="2"/>
        </w:numPr>
        <w:spacing w:line="360" w:lineRule="auto"/>
        <w:rPr>
          <w:rFonts w:ascii="Arial" w:hAnsi="Arial" w:cs="Arial"/>
          <w:i/>
          <w:iCs/>
        </w:rPr>
      </w:pPr>
      <w:r>
        <w:rPr>
          <w:rFonts w:ascii="Arial" w:hAnsi="Arial" w:cs="Arial"/>
          <w:i/>
          <w:iCs/>
        </w:rPr>
        <w:t xml:space="preserve">“8.15 </w:t>
      </w:r>
      <w:proofErr w:type="gramStart"/>
      <w:r>
        <w:rPr>
          <w:rFonts w:ascii="Arial" w:hAnsi="Arial" w:cs="Arial"/>
          <w:i/>
          <w:iCs/>
        </w:rPr>
        <w:t>A number of</w:t>
      </w:r>
      <w:proofErr w:type="gramEnd"/>
      <w:r>
        <w:rPr>
          <w:rFonts w:ascii="Arial" w:hAnsi="Arial" w:cs="Arial"/>
          <w:i/>
          <w:iCs/>
        </w:rPr>
        <w:t xml:space="preserve"> third parties have questioned the ownership of both the farm track and adjoining land. Whilst these comments are noted, this is a private legal matter that should not prejudice consideration of this planning application</w:t>
      </w:r>
      <w:r w:rsidR="00C01514">
        <w:rPr>
          <w:rFonts w:ascii="Arial" w:hAnsi="Arial" w:cs="Arial"/>
          <w:i/>
          <w:iCs/>
        </w:rPr>
        <w:t>”.</w:t>
      </w:r>
    </w:p>
    <w:p w14:paraId="758F6F44" w14:textId="28B75FD0" w:rsidR="00C01514" w:rsidRDefault="00C01514" w:rsidP="0008141A">
      <w:pPr>
        <w:pStyle w:val="ListParagraph"/>
        <w:numPr>
          <w:ilvl w:val="2"/>
          <w:numId w:val="2"/>
        </w:numPr>
        <w:spacing w:line="360" w:lineRule="auto"/>
        <w:rPr>
          <w:rFonts w:ascii="Arial" w:hAnsi="Arial" w:cs="Arial"/>
          <w:i/>
          <w:iCs/>
        </w:rPr>
      </w:pPr>
      <w:r>
        <w:rPr>
          <w:rFonts w:ascii="Arial" w:hAnsi="Arial" w:cs="Arial"/>
          <w:i/>
          <w:iCs/>
        </w:rPr>
        <w:t>“8.16 In summary on this issue the proposal is considered to satisfy criterion 2 of the Local Plan Policy H9”.</w:t>
      </w:r>
    </w:p>
    <w:p w14:paraId="17CE6981" w14:textId="77777777" w:rsidR="00E03458" w:rsidRPr="00E03458" w:rsidRDefault="00E03458" w:rsidP="00C01514">
      <w:pPr>
        <w:pStyle w:val="ListParagraph"/>
        <w:numPr>
          <w:ilvl w:val="1"/>
          <w:numId w:val="2"/>
        </w:numPr>
        <w:spacing w:line="360" w:lineRule="auto"/>
        <w:rPr>
          <w:rFonts w:ascii="Arial" w:hAnsi="Arial" w:cs="Arial"/>
          <w:i/>
          <w:iCs/>
        </w:rPr>
      </w:pPr>
      <w:r>
        <w:rPr>
          <w:rFonts w:ascii="Arial" w:hAnsi="Arial" w:cs="Arial"/>
        </w:rPr>
        <w:t xml:space="preserve">This issue was properly reviewed at planning stage and the Order Land found to be suitable for access to the Development. </w:t>
      </w:r>
    </w:p>
    <w:p w14:paraId="389CC36A" w14:textId="776AD10A" w:rsidR="00C01514" w:rsidRPr="0086043B" w:rsidRDefault="00E03458" w:rsidP="00C01514">
      <w:pPr>
        <w:pStyle w:val="ListParagraph"/>
        <w:numPr>
          <w:ilvl w:val="1"/>
          <w:numId w:val="2"/>
        </w:numPr>
        <w:spacing w:line="360" w:lineRule="auto"/>
        <w:rPr>
          <w:rFonts w:ascii="Arial" w:hAnsi="Arial" w:cs="Arial"/>
          <w:i/>
          <w:iCs/>
        </w:rPr>
      </w:pPr>
      <w:r>
        <w:rPr>
          <w:rFonts w:ascii="Arial" w:hAnsi="Arial" w:cs="Arial"/>
        </w:rPr>
        <w:t xml:space="preserve">Following receipt of objections to the Order, Martlet instructed Ridge </w:t>
      </w:r>
      <w:r w:rsidR="002A32FB">
        <w:rPr>
          <w:rFonts w:ascii="Arial" w:hAnsi="Arial" w:cs="Arial"/>
        </w:rPr>
        <w:t>&amp; Partners LLP (who took over Upton McGougan, the original firm of engineers)</w:t>
      </w:r>
      <w:r w:rsidR="00D66647">
        <w:rPr>
          <w:rFonts w:ascii="Arial" w:hAnsi="Arial" w:cs="Arial"/>
        </w:rPr>
        <w:t xml:space="preserve">, to review the issue again to provide further assurance. </w:t>
      </w:r>
      <w:r w:rsidR="00711807">
        <w:rPr>
          <w:rFonts w:ascii="Arial" w:hAnsi="Arial" w:cs="Arial"/>
        </w:rPr>
        <w:t>Ridge produced a Transport Technical Report dated February 2024 [</w:t>
      </w:r>
      <w:r w:rsidR="00D11DFA">
        <w:rPr>
          <w:rFonts w:ascii="Arial" w:hAnsi="Arial" w:cs="Arial"/>
        </w:rPr>
        <w:t xml:space="preserve">Appendix </w:t>
      </w:r>
      <w:r w:rsidR="00ED352B">
        <w:rPr>
          <w:rFonts w:ascii="Arial" w:hAnsi="Arial" w:cs="Arial"/>
        </w:rPr>
        <w:t>SP</w:t>
      </w:r>
      <w:r w:rsidR="00D11DFA">
        <w:rPr>
          <w:rFonts w:ascii="Arial" w:hAnsi="Arial" w:cs="Arial"/>
        </w:rPr>
        <w:t>1</w:t>
      </w:r>
      <w:r w:rsidR="0064101F">
        <w:rPr>
          <w:rFonts w:ascii="Arial" w:hAnsi="Arial" w:cs="Arial"/>
        </w:rPr>
        <w:t>4</w:t>
      </w:r>
      <w:r w:rsidR="00711807">
        <w:rPr>
          <w:rFonts w:ascii="Arial" w:hAnsi="Arial" w:cs="Arial"/>
        </w:rPr>
        <w:t>]</w:t>
      </w:r>
      <w:r w:rsidR="004853F2">
        <w:rPr>
          <w:rFonts w:ascii="Arial" w:hAnsi="Arial" w:cs="Arial"/>
        </w:rPr>
        <w:t xml:space="preserve">. This included completing an updated Stage </w:t>
      </w:r>
      <w:r w:rsidR="004853F2">
        <w:rPr>
          <w:rFonts w:ascii="Arial" w:hAnsi="Arial" w:cs="Arial"/>
        </w:rPr>
        <w:lastRenderedPageBreak/>
        <w:t>1 Road Safety Audit and tracking drawings</w:t>
      </w:r>
      <w:r w:rsidR="008C6D22">
        <w:rPr>
          <w:rFonts w:ascii="Arial" w:hAnsi="Arial" w:cs="Arial"/>
        </w:rPr>
        <w:t xml:space="preserve"> and reviewing the proposals against updated policy and guidance</w:t>
      </w:r>
      <w:r w:rsidR="004853F2">
        <w:rPr>
          <w:rFonts w:ascii="Arial" w:hAnsi="Arial" w:cs="Arial"/>
        </w:rPr>
        <w:t xml:space="preserve">. </w:t>
      </w:r>
      <w:r w:rsidR="00711807">
        <w:rPr>
          <w:rFonts w:ascii="Arial" w:hAnsi="Arial" w:cs="Arial"/>
        </w:rPr>
        <w:t xml:space="preserve"> </w:t>
      </w:r>
    </w:p>
    <w:p w14:paraId="7C618B88" w14:textId="54B49EA7" w:rsidR="0086043B" w:rsidRPr="0086043B" w:rsidRDefault="0086043B" w:rsidP="00C01514">
      <w:pPr>
        <w:pStyle w:val="ListParagraph"/>
        <w:numPr>
          <w:ilvl w:val="1"/>
          <w:numId w:val="2"/>
        </w:numPr>
        <w:spacing w:line="360" w:lineRule="auto"/>
        <w:rPr>
          <w:rFonts w:ascii="Arial" w:hAnsi="Arial" w:cs="Arial"/>
          <w:i/>
          <w:iCs/>
        </w:rPr>
      </w:pPr>
      <w:r>
        <w:rPr>
          <w:rFonts w:ascii="Arial" w:hAnsi="Arial" w:cs="Arial"/>
        </w:rPr>
        <w:t xml:space="preserve">The report concludes as follows: </w:t>
      </w:r>
    </w:p>
    <w:p w14:paraId="5E079C39" w14:textId="5569BBE8" w:rsidR="003C107B" w:rsidRDefault="008631A6" w:rsidP="0086043B">
      <w:pPr>
        <w:pStyle w:val="ListParagraph"/>
        <w:numPr>
          <w:ilvl w:val="2"/>
          <w:numId w:val="2"/>
        </w:numPr>
        <w:spacing w:line="360" w:lineRule="auto"/>
        <w:rPr>
          <w:rFonts w:ascii="Arial" w:hAnsi="Arial" w:cs="Arial"/>
          <w:i/>
          <w:iCs/>
        </w:rPr>
      </w:pPr>
      <w:r>
        <w:rPr>
          <w:rFonts w:ascii="Arial" w:hAnsi="Arial" w:cs="Arial"/>
          <w:i/>
          <w:iCs/>
        </w:rPr>
        <w:t>“</w:t>
      </w:r>
      <w:r w:rsidR="003C107B">
        <w:rPr>
          <w:rFonts w:ascii="Arial" w:hAnsi="Arial" w:cs="Arial"/>
          <w:i/>
          <w:iCs/>
        </w:rPr>
        <w:t xml:space="preserve">8.2.1 </w:t>
      </w:r>
      <w:r>
        <w:rPr>
          <w:rFonts w:ascii="Arial" w:hAnsi="Arial" w:cs="Arial"/>
          <w:i/>
          <w:iCs/>
        </w:rPr>
        <w:t>Therefore, it is concluded that the proposed access design is safe and suitable as per the requirements of the NPPF and complies with the relevant National and Local design guidance. These findings are supported by an independent Stage 1 Road Safety Audit</w:t>
      </w:r>
      <w:r w:rsidR="003C107B">
        <w:rPr>
          <w:rFonts w:ascii="Arial" w:hAnsi="Arial" w:cs="Arial"/>
          <w:i/>
          <w:iCs/>
        </w:rPr>
        <w:t>.</w:t>
      </w:r>
      <w:r>
        <w:rPr>
          <w:rFonts w:ascii="Arial" w:hAnsi="Arial" w:cs="Arial"/>
          <w:i/>
          <w:iCs/>
        </w:rPr>
        <w:t>”</w:t>
      </w:r>
    </w:p>
    <w:p w14:paraId="52E0C32D" w14:textId="5B3FF8CB" w:rsidR="0086043B" w:rsidRDefault="003C107B" w:rsidP="0086043B">
      <w:pPr>
        <w:pStyle w:val="ListParagraph"/>
        <w:numPr>
          <w:ilvl w:val="2"/>
          <w:numId w:val="2"/>
        </w:numPr>
        <w:spacing w:line="360" w:lineRule="auto"/>
        <w:rPr>
          <w:rFonts w:ascii="Arial" w:hAnsi="Arial" w:cs="Arial"/>
          <w:i/>
          <w:iCs/>
        </w:rPr>
      </w:pPr>
      <w:r>
        <w:rPr>
          <w:rFonts w:ascii="Arial" w:hAnsi="Arial" w:cs="Arial"/>
          <w:i/>
          <w:iCs/>
        </w:rPr>
        <w:t xml:space="preserve">“8.2.2 On this basis there are no transport or highways reasons why this Compulsory Purchase Order should not be progressed”. </w:t>
      </w:r>
      <w:r w:rsidR="0086043B">
        <w:rPr>
          <w:rFonts w:ascii="Arial" w:hAnsi="Arial" w:cs="Arial"/>
          <w:i/>
          <w:iCs/>
        </w:rPr>
        <w:t xml:space="preserve"> </w:t>
      </w:r>
    </w:p>
    <w:p w14:paraId="3C597013" w14:textId="3CFB72AA" w:rsidR="00C01514" w:rsidRPr="0008141A" w:rsidRDefault="00C01514" w:rsidP="00C01514">
      <w:pPr>
        <w:pStyle w:val="ListParagraph"/>
        <w:spacing w:line="360" w:lineRule="auto"/>
        <w:ind w:left="1224"/>
        <w:rPr>
          <w:rFonts w:ascii="Arial" w:hAnsi="Arial" w:cs="Arial"/>
          <w:i/>
          <w:iCs/>
        </w:rPr>
      </w:pPr>
    </w:p>
    <w:p w14:paraId="441B0CC6" w14:textId="351A75C6" w:rsidR="0022556A" w:rsidRPr="0022556A" w:rsidRDefault="00FE754D" w:rsidP="00F348D0">
      <w:pPr>
        <w:pStyle w:val="ListParagraph"/>
        <w:numPr>
          <w:ilvl w:val="0"/>
          <w:numId w:val="2"/>
        </w:numPr>
        <w:spacing w:line="360" w:lineRule="auto"/>
        <w:rPr>
          <w:rFonts w:ascii="Arial" w:hAnsi="Arial" w:cs="Arial"/>
        </w:rPr>
      </w:pPr>
      <w:r>
        <w:rPr>
          <w:rFonts w:ascii="Arial" w:hAnsi="Arial" w:cs="Arial"/>
          <w:b/>
          <w:bCs/>
        </w:rPr>
        <w:t xml:space="preserve">ADEQUACY OF </w:t>
      </w:r>
      <w:r w:rsidR="0022556A">
        <w:rPr>
          <w:rFonts w:ascii="Arial" w:hAnsi="Arial" w:cs="Arial"/>
          <w:b/>
          <w:bCs/>
        </w:rPr>
        <w:t>DRAINAGE INFRASTRUCTURE</w:t>
      </w:r>
      <w:r w:rsidR="00E85EC7">
        <w:rPr>
          <w:rFonts w:ascii="Arial" w:hAnsi="Arial" w:cs="Arial"/>
          <w:b/>
          <w:bCs/>
        </w:rPr>
        <w:t xml:space="preserve"> </w:t>
      </w:r>
    </w:p>
    <w:p w14:paraId="3DB5D2FF" w14:textId="081EBB00" w:rsidR="0022556A" w:rsidRDefault="00852628" w:rsidP="0022556A">
      <w:pPr>
        <w:pStyle w:val="ListParagraph"/>
        <w:numPr>
          <w:ilvl w:val="1"/>
          <w:numId w:val="2"/>
        </w:numPr>
        <w:spacing w:line="360" w:lineRule="auto"/>
        <w:rPr>
          <w:rFonts w:ascii="Arial" w:hAnsi="Arial" w:cs="Arial"/>
        </w:rPr>
      </w:pPr>
      <w:r>
        <w:rPr>
          <w:rFonts w:ascii="Arial" w:hAnsi="Arial" w:cs="Arial"/>
        </w:rPr>
        <w:t xml:space="preserve">The </w:t>
      </w:r>
      <w:r w:rsidR="008F741C">
        <w:rPr>
          <w:rFonts w:ascii="Arial" w:hAnsi="Arial" w:cs="Arial"/>
        </w:rPr>
        <w:t xml:space="preserve">drainage proposals for the Development were assessed </w:t>
      </w:r>
      <w:proofErr w:type="gramStart"/>
      <w:r w:rsidR="008F741C">
        <w:rPr>
          <w:rFonts w:ascii="Arial" w:hAnsi="Arial" w:cs="Arial"/>
        </w:rPr>
        <w:t>during the course of</w:t>
      </w:r>
      <w:proofErr w:type="gramEnd"/>
      <w:r w:rsidR="008F741C">
        <w:rPr>
          <w:rFonts w:ascii="Arial" w:hAnsi="Arial" w:cs="Arial"/>
        </w:rPr>
        <w:t xml:space="preserve"> the planning application </w:t>
      </w:r>
      <w:r w:rsidR="008F741C" w:rsidRPr="00C014C9">
        <w:rPr>
          <w:rFonts w:ascii="Arial" w:hAnsi="Arial" w:cs="Arial"/>
        </w:rPr>
        <w:t>13/01391/FUL</w:t>
      </w:r>
      <w:r w:rsidR="008F741C">
        <w:rPr>
          <w:rFonts w:ascii="Arial" w:hAnsi="Arial" w:cs="Arial"/>
        </w:rPr>
        <w:t xml:space="preserve">. The comments of CDC’s Drainage Engineer were summarised in the Case Officer’s report </w:t>
      </w:r>
      <w:r w:rsidR="00C426CD">
        <w:rPr>
          <w:rFonts w:ascii="Arial" w:hAnsi="Arial" w:cs="Arial"/>
        </w:rPr>
        <w:t>[</w:t>
      </w:r>
      <w:r w:rsidR="006E05E2">
        <w:rPr>
          <w:rFonts w:ascii="Arial" w:hAnsi="Arial" w:cs="Arial"/>
        </w:rPr>
        <w:t xml:space="preserve">at </w:t>
      </w:r>
      <w:r w:rsidR="00C426CD">
        <w:rPr>
          <w:rFonts w:ascii="Arial" w:hAnsi="Arial" w:cs="Arial"/>
        </w:rPr>
        <w:t xml:space="preserve">Appendix </w:t>
      </w:r>
      <w:r w:rsidR="006E05E2">
        <w:rPr>
          <w:rFonts w:ascii="Arial" w:hAnsi="Arial" w:cs="Arial"/>
        </w:rPr>
        <w:t xml:space="preserve">SP13] </w:t>
      </w:r>
      <w:r w:rsidR="008F741C">
        <w:rPr>
          <w:rFonts w:ascii="Arial" w:hAnsi="Arial" w:cs="Arial"/>
        </w:rPr>
        <w:t xml:space="preserve">as follows: </w:t>
      </w:r>
    </w:p>
    <w:p w14:paraId="051A6D73" w14:textId="4F01F6BF" w:rsidR="008F741C" w:rsidRPr="001850B7" w:rsidRDefault="008F741C" w:rsidP="008F741C">
      <w:pPr>
        <w:pStyle w:val="ListParagraph"/>
        <w:numPr>
          <w:ilvl w:val="2"/>
          <w:numId w:val="2"/>
        </w:numPr>
        <w:spacing w:line="360" w:lineRule="auto"/>
        <w:rPr>
          <w:rFonts w:ascii="Arial" w:hAnsi="Arial" w:cs="Arial"/>
        </w:rPr>
      </w:pPr>
      <w:r>
        <w:rPr>
          <w:rFonts w:ascii="Arial" w:hAnsi="Arial" w:cs="Arial"/>
          <w:i/>
          <w:iCs/>
        </w:rPr>
        <w:t xml:space="preserve">“6.10 The site is in Flood Zone 1, however, there is a historic flooding problem on Crooked Lane. The ditches surrounding the site are in reasonable condition but could be improved by removing vegetation, debris and silt. The surface water strategy is based on percolation testing and advocates the use of soakaways which is in line with the hierarchy </w:t>
      </w:r>
      <w:r w:rsidR="00CD4340">
        <w:rPr>
          <w:rFonts w:ascii="Arial" w:hAnsi="Arial" w:cs="Arial"/>
          <w:i/>
          <w:iCs/>
        </w:rPr>
        <w:t xml:space="preserve">of water disposal set out in the Building Regulations. It is likely that the use of soakaways alone will prove </w:t>
      </w:r>
      <w:proofErr w:type="gramStart"/>
      <w:r w:rsidR="00CD4340">
        <w:rPr>
          <w:rFonts w:ascii="Arial" w:hAnsi="Arial" w:cs="Arial"/>
          <w:i/>
          <w:iCs/>
        </w:rPr>
        <w:t>adequate ,</w:t>
      </w:r>
      <w:proofErr w:type="gramEnd"/>
      <w:r w:rsidR="00CD4340">
        <w:rPr>
          <w:rFonts w:ascii="Arial" w:hAnsi="Arial" w:cs="Arial"/>
          <w:i/>
          <w:iCs/>
        </w:rPr>
        <w:t xml:space="preserve"> but the final design of the scheme will need to be based on the results of winter groundwater monitoring. Should soakaways prove inadequate </w:t>
      </w:r>
      <w:r w:rsidR="001850B7">
        <w:rPr>
          <w:rFonts w:ascii="Arial" w:hAnsi="Arial" w:cs="Arial"/>
          <w:i/>
          <w:iCs/>
        </w:rPr>
        <w:t>in isolation the limited use of the adjacent ditch network should be acceptable. No objections subject to conditions.”</w:t>
      </w:r>
    </w:p>
    <w:p w14:paraId="26B79892" w14:textId="5EBE54B9" w:rsidR="001850B7" w:rsidRDefault="009F34BE" w:rsidP="001850B7">
      <w:pPr>
        <w:pStyle w:val="ListParagraph"/>
        <w:numPr>
          <w:ilvl w:val="1"/>
          <w:numId w:val="2"/>
        </w:numPr>
        <w:spacing w:line="360" w:lineRule="auto"/>
        <w:rPr>
          <w:rFonts w:ascii="Arial" w:hAnsi="Arial" w:cs="Arial"/>
        </w:rPr>
      </w:pPr>
      <w:r>
        <w:rPr>
          <w:rFonts w:ascii="Arial" w:hAnsi="Arial" w:cs="Arial"/>
        </w:rPr>
        <w:t xml:space="preserve">The Case Officer’s conclusions on drainage were as follows: </w:t>
      </w:r>
    </w:p>
    <w:p w14:paraId="205549AE" w14:textId="15CC6812" w:rsidR="001872E0" w:rsidRPr="001872E0" w:rsidRDefault="009F34BE" w:rsidP="001872E0">
      <w:pPr>
        <w:pStyle w:val="ListParagraph"/>
        <w:numPr>
          <w:ilvl w:val="2"/>
          <w:numId w:val="2"/>
        </w:numPr>
        <w:spacing w:line="360" w:lineRule="auto"/>
        <w:rPr>
          <w:rFonts w:ascii="Arial" w:hAnsi="Arial" w:cs="Arial"/>
        </w:rPr>
      </w:pPr>
      <w:r>
        <w:rPr>
          <w:rFonts w:ascii="Arial" w:hAnsi="Arial" w:cs="Arial"/>
          <w:i/>
          <w:iCs/>
        </w:rPr>
        <w:t xml:space="preserve">“8.19 The site lies within EA Flood Zone 1 which is defined as being at a low risk of flooding. Given the local concerns about historical flooding along Crooked Lane, the applicant was requested to submit additional information concerning the proposed approach to surface water drainage. The proposed drainage strategy has been drawn up following percolation testing on the site. Hard surfaces would primarily be formed in permeable materials, with soakaways proposed to drain impermeable areas. The Council’s Drainage Officer has visited the site and reviewed the </w:t>
      </w:r>
      <w:proofErr w:type="gramStart"/>
      <w:r>
        <w:rPr>
          <w:rFonts w:ascii="Arial" w:hAnsi="Arial" w:cs="Arial"/>
          <w:i/>
          <w:iCs/>
        </w:rPr>
        <w:t>strategy, and</w:t>
      </w:r>
      <w:proofErr w:type="gramEnd"/>
      <w:r>
        <w:rPr>
          <w:rFonts w:ascii="Arial" w:hAnsi="Arial" w:cs="Arial"/>
          <w:i/>
          <w:iCs/>
        </w:rPr>
        <w:t xml:space="preserve"> has no objection to the application but recommends winder groundwater monitoring in order to inform the detailed design of the drainage scheme. Should this monitoring suggest </w:t>
      </w:r>
      <w:r w:rsidR="002F3071">
        <w:rPr>
          <w:rFonts w:ascii="Arial" w:hAnsi="Arial" w:cs="Arial"/>
          <w:i/>
          <w:iCs/>
        </w:rPr>
        <w:t xml:space="preserve">that soakaways alone would not be adequate then some limited discharge to the adjacent ditch network may be necessary, and the Drainage </w:t>
      </w:r>
      <w:r w:rsidR="002F3071">
        <w:rPr>
          <w:rFonts w:ascii="Arial" w:hAnsi="Arial" w:cs="Arial"/>
          <w:i/>
          <w:iCs/>
        </w:rPr>
        <w:lastRenderedPageBreak/>
        <w:t>Officer raises no objection subject to a condition requiring the approval of the drainage scheme’s technical details.”</w:t>
      </w:r>
    </w:p>
    <w:p w14:paraId="2E116801" w14:textId="5CB80B8B" w:rsidR="007B1D10" w:rsidRPr="007B1D10" w:rsidRDefault="00F84A25" w:rsidP="007B1D10">
      <w:pPr>
        <w:pStyle w:val="ListParagraph"/>
        <w:numPr>
          <w:ilvl w:val="1"/>
          <w:numId w:val="2"/>
        </w:numPr>
        <w:spacing w:line="360" w:lineRule="auto"/>
        <w:rPr>
          <w:rFonts w:ascii="Arial" w:hAnsi="Arial" w:cs="Arial"/>
        </w:rPr>
      </w:pPr>
      <w:r>
        <w:rPr>
          <w:rFonts w:ascii="Arial" w:hAnsi="Arial" w:cs="Arial"/>
        </w:rPr>
        <w:t>C</w:t>
      </w:r>
      <w:r w:rsidR="001872E0">
        <w:rPr>
          <w:rFonts w:ascii="Arial" w:hAnsi="Arial" w:cs="Arial"/>
        </w:rPr>
        <w:t>ondition</w:t>
      </w:r>
      <w:r>
        <w:rPr>
          <w:rFonts w:ascii="Arial" w:hAnsi="Arial" w:cs="Arial"/>
        </w:rPr>
        <w:t xml:space="preserve"> 6</w:t>
      </w:r>
      <w:r w:rsidR="001872E0">
        <w:rPr>
          <w:rFonts w:ascii="Arial" w:hAnsi="Arial" w:cs="Arial"/>
        </w:rPr>
        <w:t xml:space="preserve"> included on planning permission </w:t>
      </w:r>
      <w:r w:rsidR="001872E0" w:rsidRPr="00C014C9">
        <w:rPr>
          <w:rFonts w:ascii="Arial" w:hAnsi="Arial" w:cs="Arial"/>
        </w:rPr>
        <w:t>13/01391/FUL</w:t>
      </w:r>
      <w:r>
        <w:rPr>
          <w:rFonts w:ascii="Arial" w:hAnsi="Arial" w:cs="Arial"/>
        </w:rPr>
        <w:t>, which</w:t>
      </w:r>
      <w:r w:rsidR="001872E0">
        <w:rPr>
          <w:rFonts w:ascii="Arial" w:hAnsi="Arial" w:cs="Arial"/>
        </w:rPr>
        <w:t xml:space="preserve"> </w:t>
      </w:r>
      <w:r w:rsidR="00AB4BAC">
        <w:rPr>
          <w:rFonts w:ascii="Arial" w:hAnsi="Arial" w:cs="Arial"/>
        </w:rPr>
        <w:t>relat</w:t>
      </w:r>
      <w:r>
        <w:rPr>
          <w:rFonts w:ascii="Arial" w:hAnsi="Arial" w:cs="Arial"/>
        </w:rPr>
        <w:t>ed</w:t>
      </w:r>
      <w:r w:rsidR="00AB4BAC">
        <w:rPr>
          <w:rFonts w:ascii="Arial" w:hAnsi="Arial" w:cs="Arial"/>
        </w:rPr>
        <w:t xml:space="preserve"> to drainage</w:t>
      </w:r>
      <w:r>
        <w:rPr>
          <w:rFonts w:ascii="Arial" w:hAnsi="Arial" w:cs="Arial"/>
        </w:rPr>
        <w:t>,</w:t>
      </w:r>
      <w:r w:rsidR="00AB4BAC">
        <w:rPr>
          <w:rFonts w:ascii="Arial" w:hAnsi="Arial" w:cs="Arial"/>
        </w:rPr>
        <w:t xml:space="preserve"> </w:t>
      </w:r>
      <w:r w:rsidR="001872E0">
        <w:rPr>
          <w:rFonts w:ascii="Arial" w:hAnsi="Arial" w:cs="Arial"/>
        </w:rPr>
        <w:t>w</w:t>
      </w:r>
      <w:r>
        <w:rPr>
          <w:rFonts w:ascii="Arial" w:hAnsi="Arial" w:cs="Arial"/>
        </w:rPr>
        <w:t>as</w:t>
      </w:r>
      <w:r w:rsidR="00AB4BAC">
        <w:rPr>
          <w:rFonts w:ascii="Arial" w:hAnsi="Arial" w:cs="Arial"/>
        </w:rPr>
        <w:t xml:space="preserve"> </w:t>
      </w:r>
      <w:r w:rsidR="00D501F7">
        <w:rPr>
          <w:rFonts w:ascii="Arial" w:hAnsi="Arial" w:cs="Arial"/>
        </w:rPr>
        <w:t xml:space="preserve">varied as part of the application for variation of conditions under reference </w:t>
      </w:r>
      <w:r w:rsidR="00D501F7" w:rsidRPr="00B95564">
        <w:rPr>
          <w:rFonts w:ascii="Arial" w:hAnsi="Arial" w:cs="Arial"/>
        </w:rPr>
        <w:t>16/01809/FUL</w:t>
      </w:r>
      <w:r w:rsidR="00D501F7">
        <w:rPr>
          <w:rFonts w:ascii="Arial" w:hAnsi="Arial" w:cs="Arial"/>
        </w:rPr>
        <w:t xml:space="preserve">. Drainage was considered </w:t>
      </w:r>
      <w:proofErr w:type="gramStart"/>
      <w:r w:rsidR="00D501F7">
        <w:rPr>
          <w:rFonts w:ascii="Arial" w:hAnsi="Arial" w:cs="Arial"/>
        </w:rPr>
        <w:t>during the course of</w:t>
      </w:r>
      <w:proofErr w:type="gramEnd"/>
      <w:r w:rsidR="00D501F7">
        <w:rPr>
          <w:rFonts w:ascii="Arial" w:hAnsi="Arial" w:cs="Arial"/>
        </w:rPr>
        <w:t xml:space="preserve"> that application</w:t>
      </w:r>
      <w:r w:rsidR="00FA6477">
        <w:rPr>
          <w:rFonts w:ascii="Arial" w:hAnsi="Arial" w:cs="Arial"/>
        </w:rPr>
        <w:t xml:space="preserve">. </w:t>
      </w:r>
      <w:r w:rsidR="00DF3153">
        <w:rPr>
          <w:rFonts w:ascii="Arial" w:hAnsi="Arial" w:cs="Arial"/>
        </w:rPr>
        <w:t>P</w:t>
      </w:r>
      <w:r w:rsidR="0066574A">
        <w:rPr>
          <w:rFonts w:ascii="Arial" w:hAnsi="Arial" w:cs="Arial"/>
        </w:rPr>
        <w:t>aragraph 6.4 of the Case Officer’s repor</w:t>
      </w:r>
      <w:r w:rsidR="00BD26BA">
        <w:rPr>
          <w:rFonts w:ascii="Arial" w:hAnsi="Arial" w:cs="Arial"/>
        </w:rPr>
        <w:t>t</w:t>
      </w:r>
      <w:r w:rsidR="00DF3153">
        <w:rPr>
          <w:rFonts w:ascii="Arial" w:hAnsi="Arial" w:cs="Arial"/>
        </w:rPr>
        <w:t xml:space="preserve"> </w:t>
      </w:r>
      <w:r w:rsidR="00F81C49">
        <w:rPr>
          <w:rFonts w:ascii="Arial" w:hAnsi="Arial" w:cs="Arial"/>
        </w:rPr>
        <w:t xml:space="preserve">on that application </w:t>
      </w:r>
      <w:r w:rsidR="00DF3153">
        <w:rPr>
          <w:rFonts w:ascii="Arial" w:hAnsi="Arial" w:cs="Arial"/>
        </w:rPr>
        <w:t>[</w:t>
      </w:r>
      <w:r w:rsidR="00F81C49">
        <w:rPr>
          <w:rFonts w:ascii="Arial" w:hAnsi="Arial" w:cs="Arial"/>
        </w:rPr>
        <w:t xml:space="preserve">at </w:t>
      </w:r>
      <w:r w:rsidR="001F015B">
        <w:rPr>
          <w:rFonts w:ascii="Arial" w:hAnsi="Arial" w:cs="Arial"/>
        </w:rPr>
        <w:t xml:space="preserve">Appendix </w:t>
      </w:r>
      <w:r w:rsidR="00ED352B">
        <w:rPr>
          <w:rFonts w:ascii="Arial" w:hAnsi="Arial" w:cs="Arial"/>
        </w:rPr>
        <w:t>SP</w:t>
      </w:r>
      <w:r w:rsidR="00590442">
        <w:rPr>
          <w:rFonts w:ascii="Arial" w:hAnsi="Arial" w:cs="Arial"/>
        </w:rPr>
        <w:t>1</w:t>
      </w:r>
      <w:r w:rsidR="00F81C49">
        <w:rPr>
          <w:rFonts w:ascii="Arial" w:hAnsi="Arial" w:cs="Arial"/>
        </w:rPr>
        <w:t>5</w:t>
      </w:r>
      <w:r w:rsidR="00DF3153">
        <w:rPr>
          <w:rFonts w:ascii="Arial" w:hAnsi="Arial" w:cs="Arial"/>
        </w:rPr>
        <w:t>] summarises CDC’s Drainage Engineer’s comments.</w:t>
      </w:r>
      <w:r w:rsidR="00BD26BA">
        <w:rPr>
          <w:rFonts w:ascii="Arial" w:hAnsi="Arial" w:cs="Arial"/>
        </w:rPr>
        <w:t xml:space="preserve"> Following an initial objection</w:t>
      </w:r>
      <w:r w:rsidR="00DF3153">
        <w:rPr>
          <w:rFonts w:ascii="Arial" w:hAnsi="Arial" w:cs="Arial"/>
        </w:rPr>
        <w:t xml:space="preserve">, further information was submitted and </w:t>
      </w:r>
      <w:r w:rsidR="007B1D10">
        <w:rPr>
          <w:rFonts w:ascii="Arial" w:hAnsi="Arial" w:cs="Arial"/>
        </w:rPr>
        <w:t>the report records that</w:t>
      </w:r>
      <w:r w:rsidR="0066574A">
        <w:rPr>
          <w:rFonts w:ascii="Arial" w:hAnsi="Arial" w:cs="Arial"/>
        </w:rPr>
        <w:t>:</w:t>
      </w:r>
    </w:p>
    <w:p w14:paraId="6BDC3606" w14:textId="33B9FB86" w:rsidR="0066574A" w:rsidRDefault="0066574A" w:rsidP="0066574A">
      <w:pPr>
        <w:pStyle w:val="ListParagraph"/>
        <w:numPr>
          <w:ilvl w:val="2"/>
          <w:numId w:val="2"/>
        </w:numPr>
        <w:spacing w:line="360" w:lineRule="auto"/>
        <w:rPr>
          <w:rFonts w:ascii="Arial" w:hAnsi="Arial" w:cs="Arial"/>
        </w:rPr>
      </w:pPr>
      <w:r>
        <w:rPr>
          <w:rFonts w:ascii="Arial" w:hAnsi="Arial" w:cs="Arial"/>
          <w:i/>
          <w:iCs/>
        </w:rPr>
        <w:t>“</w:t>
      </w:r>
      <w:r w:rsidR="007B1D10">
        <w:rPr>
          <w:rFonts w:ascii="Arial" w:hAnsi="Arial" w:cs="Arial"/>
          <w:i/>
          <w:iCs/>
        </w:rPr>
        <w:t xml:space="preserve">We do not object to the proposed alteration to the condition. The reason for this is that we are satisfied that provision remains to ensure the site is adequately drained. The proposed marking out and or fencing </w:t>
      </w:r>
      <w:proofErr w:type="gramStart"/>
      <w:r w:rsidR="007B1D10">
        <w:rPr>
          <w:rFonts w:ascii="Arial" w:hAnsi="Arial" w:cs="Arial"/>
          <w:i/>
          <w:iCs/>
        </w:rPr>
        <w:t>can, and</w:t>
      </w:r>
      <w:proofErr w:type="gramEnd"/>
      <w:r w:rsidR="007B1D10">
        <w:rPr>
          <w:rFonts w:ascii="Arial" w:hAnsi="Arial" w:cs="Arial"/>
          <w:i/>
          <w:iCs/>
        </w:rPr>
        <w:t xml:space="preserve"> would need to be moved if the approved drainage scheme requires.”</w:t>
      </w:r>
    </w:p>
    <w:p w14:paraId="59CC8191" w14:textId="7E1AA67F" w:rsidR="001872E0" w:rsidRDefault="00D501F7" w:rsidP="001872E0">
      <w:pPr>
        <w:pStyle w:val="ListParagraph"/>
        <w:numPr>
          <w:ilvl w:val="1"/>
          <w:numId w:val="2"/>
        </w:numPr>
        <w:spacing w:line="360" w:lineRule="auto"/>
        <w:rPr>
          <w:rFonts w:ascii="Arial" w:hAnsi="Arial" w:cs="Arial"/>
        </w:rPr>
      </w:pPr>
      <w:r>
        <w:rPr>
          <w:rFonts w:ascii="Arial" w:hAnsi="Arial" w:cs="Arial"/>
        </w:rPr>
        <w:t xml:space="preserve"> </w:t>
      </w:r>
      <w:r w:rsidR="00CA03F8">
        <w:rPr>
          <w:rFonts w:ascii="Arial" w:hAnsi="Arial" w:cs="Arial"/>
        </w:rPr>
        <w:t xml:space="preserve">The conclusions of the Case Officer are summarised in paragraphs </w:t>
      </w:r>
      <w:r w:rsidR="00D810AE">
        <w:rPr>
          <w:rFonts w:ascii="Arial" w:hAnsi="Arial" w:cs="Arial"/>
        </w:rPr>
        <w:t xml:space="preserve">8.9-8.12. </w:t>
      </w:r>
      <w:r w:rsidR="000F4320">
        <w:rPr>
          <w:rFonts w:ascii="Arial" w:hAnsi="Arial" w:cs="Arial"/>
        </w:rPr>
        <w:t xml:space="preserve">The final sentence of paragraph 8.12 states </w:t>
      </w:r>
      <w:r w:rsidR="000F4320" w:rsidRPr="000F4320">
        <w:rPr>
          <w:rFonts w:ascii="Arial" w:hAnsi="Arial" w:cs="Arial"/>
          <w:i/>
          <w:iCs/>
        </w:rPr>
        <w:t>“The proposal would not exacerbate flood risk therefore and is compliant with policy 42 of the Local Plan”</w:t>
      </w:r>
      <w:r w:rsidR="000F4320">
        <w:rPr>
          <w:rFonts w:ascii="Arial" w:hAnsi="Arial" w:cs="Arial"/>
        </w:rPr>
        <w:t xml:space="preserve">. </w:t>
      </w:r>
    </w:p>
    <w:p w14:paraId="3E984E40" w14:textId="5623E134" w:rsidR="000F4320" w:rsidRDefault="0041173A" w:rsidP="001872E0">
      <w:pPr>
        <w:pStyle w:val="ListParagraph"/>
        <w:numPr>
          <w:ilvl w:val="1"/>
          <w:numId w:val="2"/>
        </w:numPr>
        <w:spacing w:line="360" w:lineRule="auto"/>
        <w:rPr>
          <w:rFonts w:ascii="Arial" w:hAnsi="Arial" w:cs="Arial"/>
        </w:rPr>
      </w:pPr>
      <w:r>
        <w:rPr>
          <w:rFonts w:ascii="Arial" w:hAnsi="Arial" w:cs="Arial"/>
        </w:rPr>
        <w:t xml:space="preserve">The </w:t>
      </w:r>
      <w:r w:rsidR="001C50AB">
        <w:rPr>
          <w:rFonts w:ascii="Arial" w:hAnsi="Arial" w:cs="Arial"/>
        </w:rPr>
        <w:t xml:space="preserve">wording of drainage conditions on </w:t>
      </w:r>
      <w:r w:rsidR="00D410BE">
        <w:rPr>
          <w:rFonts w:ascii="Arial" w:hAnsi="Arial" w:cs="Arial"/>
        </w:rPr>
        <w:t xml:space="preserve">the varied planning permission </w:t>
      </w:r>
      <w:r w:rsidR="005D3108" w:rsidRPr="005C7EE2">
        <w:rPr>
          <w:rFonts w:ascii="Arial" w:hAnsi="Arial" w:cs="Arial"/>
        </w:rPr>
        <w:t>16/01809/FUL</w:t>
      </w:r>
      <w:r w:rsidR="005D3108">
        <w:rPr>
          <w:rFonts w:ascii="Arial" w:hAnsi="Arial" w:cs="Arial"/>
        </w:rPr>
        <w:t xml:space="preserve"> [see Appendix 1</w:t>
      </w:r>
      <w:r w:rsidR="006B6AFC">
        <w:rPr>
          <w:rFonts w:ascii="Arial" w:hAnsi="Arial" w:cs="Arial"/>
        </w:rPr>
        <w:t>4</w:t>
      </w:r>
      <w:r w:rsidR="005D3108">
        <w:rPr>
          <w:rFonts w:ascii="Arial" w:hAnsi="Arial" w:cs="Arial"/>
        </w:rPr>
        <w:t xml:space="preserve"> to Proof of Evidence of Mark Bristow] </w:t>
      </w:r>
      <w:r w:rsidR="00D410BE">
        <w:rPr>
          <w:rFonts w:ascii="Arial" w:hAnsi="Arial" w:cs="Arial"/>
        </w:rPr>
        <w:t xml:space="preserve">is as follows: </w:t>
      </w:r>
    </w:p>
    <w:p w14:paraId="5BAF5A47" w14:textId="2832B406" w:rsidR="0056168E" w:rsidRPr="0056168E" w:rsidRDefault="00DE2DD5" w:rsidP="0056168E">
      <w:pPr>
        <w:pStyle w:val="ListParagraph"/>
        <w:numPr>
          <w:ilvl w:val="2"/>
          <w:numId w:val="2"/>
        </w:numPr>
        <w:spacing w:line="360" w:lineRule="auto"/>
        <w:rPr>
          <w:rFonts w:ascii="Arial" w:hAnsi="Arial" w:cs="Arial"/>
          <w:i/>
          <w:iCs/>
        </w:rPr>
      </w:pPr>
      <w:r w:rsidRPr="0056168E">
        <w:rPr>
          <w:rFonts w:ascii="Arial" w:hAnsi="Arial" w:cs="Arial"/>
        </w:rPr>
        <w:t>“</w:t>
      </w:r>
      <w:r w:rsidRPr="0056168E">
        <w:rPr>
          <w:rFonts w:ascii="Arial" w:hAnsi="Arial" w:cs="Arial"/>
          <w:i/>
          <w:iCs/>
        </w:rPr>
        <w:t>6)</w:t>
      </w:r>
      <w:r w:rsidRPr="0056168E">
        <w:rPr>
          <w:rFonts w:ascii="Arial" w:hAnsi="Arial" w:cs="Arial"/>
          <w:i/>
          <w:iCs/>
        </w:rPr>
        <w:tab/>
      </w:r>
      <w:r w:rsidR="0056168E" w:rsidRPr="0056168E">
        <w:rPr>
          <w:rFonts w:ascii="Arial" w:hAnsi="Arial" w:cs="Arial"/>
          <w:i/>
          <w:iCs/>
        </w:rPr>
        <w:t xml:space="preserve">Before the development hereby permitted is begun, other than the erection of boundary fencing, or the pegging out of any road or part of a road shown on application drawing 381415-CO-01, a scheme showing the proposed method of surface water disposal from roads, paved areas and roofs, including all necessary on-site and off-site works, shall be submitted to and approved in writing by the Local Planning Authority. The scheme shall be based on Sustainable Urban Drainage principles and, unless otherwise agreed by the Local Planning Authority, shall be informed by winter groundwater monitoring of the site. </w:t>
      </w:r>
      <w:proofErr w:type="gramStart"/>
      <w:r w:rsidR="0056168E" w:rsidRPr="0056168E">
        <w:rPr>
          <w:rFonts w:ascii="Arial" w:hAnsi="Arial" w:cs="Arial"/>
          <w:i/>
          <w:iCs/>
        </w:rPr>
        <w:t>In the event that</w:t>
      </w:r>
      <w:proofErr w:type="gramEnd"/>
      <w:r w:rsidR="0056168E" w:rsidRPr="0056168E">
        <w:rPr>
          <w:rFonts w:ascii="Arial" w:hAnsi="Arial" w:cs="Arial"/>
          <w:i/>
          <w:iCs/>
        </w:rPr>
        <w:t xml:space="preserve"> the scheme involves discharge to the local ditch network, it shall be demonstrated to the Local Planning Authority's satisfaction that the rate of that discharge does not exceed pre-development values and that the ditches are in an acceptable condition to accept such discharge. Before the development hereby permitted is occupied the approved scheme shall be carried out and completed in full accordance with the details shown in the scheme. The responsibility for securing all necessary agreements and permits from the landowner or other party shall rest with the developer.</w:t>
      </w:r>
    </w:p>
    <w:p w14:paraId="607B19C9" w14:textId="71274030" w:rsidR="00DE2DD5" w:rsidRPr="00DE2DD5" w:rsidRDefault="0056168E" w:rsidP="0056168E">
      <w:pPr>
        <w:pStyle w:val="ListParagraph"/>
        <w:spacing w:line="360" w:lineRule="auto"/>
        <w:ind w:left="1224"/>
        <w:rPr>
          <w:rFonts w:ascii="Arial" w:hAnsi="Arial" w:cs="Arial"/>
        </w:rPr>
      </w:pPr>
      <w:r w:rsidRPr="0056168E">
        <w:rPr>
          <w:rFonts w:ascii="Arial" w:hAnsi="Arial" w:cs="Arial"/>
          <w:i/>
          <w:iCs/>
        </w:rPr>
        <w:t>Reason: To ensure that the proposed development is satisfactorily drained.</w:t>
      </w:r>
    </w:p>
    <w:p w14:paraId="3D9FC8E4" w14:textId="7EF5E3DD" w:rsidR="001166CC" w:rsidRDefault="001166CC" w:rsidP="001166CC">
      <w:pPr>
        <w:pStyle w:val="ListParagraph"/>
        <w:numPr>
          <w:ilvl w:val="1"/>
          <w:numId w:val="2"/>
        </w:numPr>
        <w:spacing w:line="360" w:lineRule="auto"/>
        <w:rPr>
          <w:rFonts w:ascii="Arial" w:hAnsi="Arial" w:cs="Arial"/>
        </w:rPr>
      </w:pPr>
      <w:r>
        <w:rPr>
          <w:rFonts w:ascii="Arial" w:hAnsi="Arial" w:cs="Arial"/>
        </w:rPr>
        <w:t xml:space="preserve">As part of the variation of conditions application </w:t>
      </w:r>
      <w:r w:rsidRPr="005C7EE2">
        <w:rPr>
          <w:rFonts w:ascii="Arial" w:hAnsi="Arial" w:cs="Arial"/>
        </w:rPr>
        <w:t>BI/16/01809/FUL</w:t>
      </w:r>
      <w:r>
        <w:rPr>
          <w:rFonts w:ascii="Arial" w:hAnsi="Arial" w:cs="Arial"/>
        </w:rPr>
        <w:t xml:space="preserve"> an additional obligation was included in the Deed of Variation to the s106 Agreement dated14th October 201</w:t>
      </w:r>
      <w:r w:rsidR="005A35C1">
        <w:rPr>
          <w:rFonts w:ascii="Arial" w:hAnsi="Arial" w:cs="Arial"/>
        </w:rPr>
        <w:t>6</w:t>
      </w:r>
      <w:r>
        <w:rPr>
          <w:rFonts w:ascii="Arial" w:hAnsi="Arial" w:cs="Arial"/>
        </w:rPr>
        <w:t xml:space="preserve"> </w:t>
      </w:r>
      <w:r w:rsidR="005447C5">
        <w:rPr>
          <w:rFonts w:ascii="Arial" w:hAnsi="Arial" w:cs="Arial"/>
        </w:rPr>
        <w:t xml:space="preserve">[see Appendix </w:t>
      </w:r>
      <w:r w:rsidR="00DD0984">
        <w:rPr>
          <w:rFonts w:ascii="Arial" w:hAnsi="Arial" w:cs="Arial"/>
        </w:rPr>
        <w:t>1</w:t>
      </w:r>
      <w:r w:rsidR="006B6AFC">
        <w:rPr>
          <w:rFonts w:ascii="Arial" w:hAnsi="Arial" w:cs="Arial"/>
        </w:rPr>
        <w:t>5</w:t>
      </w:r>
      <w:r w:rsidR="00DD0984">
        <w:rPr>
          <w:rFonts w:ascii="Arial" w:hAnsi="Arial" w:cs="Arial"/>
        </w:rPr>
        <w:t xml:space="preserve"> to Proof of Evidence of Mark Bristow] </w:t>
      </w:r>
      <w:r>
        <w:rPr>
          <w:rFonts w:ascii="Arial" w:hAnsi="Arial" w:cs="Arial"/>
        </w:rPr>
        <w:t xml:space="preserve">to provide an </w:t>
      </w:r>
      <w:r>
        <w:rPr>
          <w:rFonts w:ascii="Arial" w:hAnsi="Arial" w:cs="Arial"/>
        </w:rPr>
        <w:lastRenderedPageBreak/>
        <w:t xml:space="preserve">additional level of assurance and enforcement mechanism for CDC to ensure that no works save for boundary perimeter fencing and pegging out of roads could be undertaken unless and until the Surface Water Disposal Scheme was approved by the Council. </w:t>
      </w:r>
    </w:p>
    <w:p w14:paraId="5C175270" w14:textId="77777777" w:rsidR="0056168E" w:rsidRPr="0056168E" w:rsidRDefault="0056168E" w:rsidP="00A6458F">
      <w:pPr>
        <w:pStyle w:val="ListParagraph"/>
        <w:numPr>
          <w:ilvl w:val="1"/>
          <w:numId w:val="2"/>
        </w:numPr>
        <w:spacing w:line="360" w:lineRule="auto"/>
        <w:rPr>
          <w:rFonts w:ascii="Arial" w:hAnsi="Arial" w:cs="Arial"/>
          <w:i/>
          <w:iCs/>
        </w:rPr>
      </w:pPr>
      <w:r>
        <w:rPr>
          <w:rFonts w:ascii="Arial" w:hAnsi="Arial" w:cs="Arial"/>
        </w:rPr>
        <w:t>Condition 7 which also relates to drainage is as follows:</w:t>
      </w:r>
      <w:r w:rsidR="00DE2DD5" w:rsidRPr="00DE2DD5">
        <w:rPr>
          <w:rFonts w:ascii="Arial" w:hAnsi="Arial" w:cs="Arial"/>
        </w:rPr>
        <w:t xml:space="preserve"> </w:t>
      </w:r>
    </w:p>
    <w:p w14:paraId="6D99119A" w14:textId="1A68BD85" w:rsidR="00DE2DD5" w:rsidRPr="00DE2DD5" w:rsidRDefault="00A6458F" w:rsidP="00DE2DD5">
      <w:pPr>
        <w:pStyle w:val="ListParagraph"/>
        <w:numPr>
          <w:ilvl w:val="2"/>
          <w:numId w:val="2"/>
        </w:numPr>
        <w:spacing w:line="360" w:lineRule="auto"/>
        <w:rPr>
          <w:rFonts w:ascii="Arial" w:hAnsi="Arial" w:cs="Arial"/>
          <w:i/>
          <w:iCs/>
        </w:rPr>
      </w:pPr>
      <w:r>
        <w:rPr>
          <w:rFonts w:ascii="Arial" w:hAnsi="Arial" w:cs="Arial"/>
          <w:i/>
          <w:iCs/>
        </w:rPr>
        <w:t>“</w:t>
      </w:r>
      <w:r w:rsidR="00DE2DD5" w:rsidRPr="00DE2DD5">
        <w:rPr>
          <w:rFonts w:ascii="Arial" w:hAnsi="Arial" w:cs="Arial"/>
          <w:i/>
          <w:iCs/>
        </w:rPr>
        <w:t>7)</w:t>
      </w:r>
      <w:r w:rsidR="00DE2DD5" w:rsidRPr="00DE2DD5">
        <w:rPr>
          <w:rFonts w:ascii="Arial" w:hAnsi="Arial" w:cs="Arial"/>
          <w:i/>
          <w:iCs/>
        </w:rPr>
        <w:tab/>
        <w:t>None of the dwellings shall be occupied until works for the disposal of sewage have been provided on the site to serve the development hereby permitted in accordance with details to be submitted to and approved by the Local Planning Authority.</w:t>
      </w:r>
    </w:p>
    <w:p w14:paraId="663834A8" w14:textId="5CA75DCC" w:rsidR="00EB5287" w:rsidRDefault="00DE2DD5" w:rsidP="00DE2DD5">
      <w:pPr>
        <w:pStyle w:val="ListParagraph"/>
        <w:spacing w:line="360" w:lineRule="auto"/>
        <w:ind w:left="1224"/>
        <w:rPr>
          <w:rFonts w:ascii="Arial" w:hAnsi="Arial" w:cs="Arial"/>
          <w:i/>
          <w:iCs/>
        </w:rPr>
      </w:pPr>
      <w:r w:rsidRPr="00DE2DD5">
        <w:rPr>
          <w:rFonts w:ascii="Arial" w:hAnsi="Arial" w:cs="Arial"/>
          <w:i/>
          <w:iCs/>
        </w:rPr>
        <w:t>Reason:  To ensure that the development is satisfactorily drained.</w:t>
      </w:r>
      <w:r>
        <w:rPr>
          <w:rFonts w:ascii="Arial" w:hAnsi="Arial" w:cs="Arial"/>
          <w:i/>
          <w:iCs/>
        </w:rPr>
        <w:t>”</w:t>
      </w:r>
    </w:p>
    <w:p w14:paraId="022A31B3" w14:textId="35437774" w:rsidR="009313DD" w:rsidRDefault="001166CC" w:rsidP="00FA5199">
      <w:pPr>
        <w:pStyle w:val="ListParagraph"/>
        <w:numPr>
          <w:ilvl w:val="1"/>
          <w:numId w:val="2"/>
        </w:numPr>
        <w:spacing w:line="360" w:lineRule="auto"/>
        <w:rPr>
          <w:rFonts w:ascii="Arial" w:hAnsi="Arial" w:cs="Arial"/>
        </w:rPr>
      </w:pPr>
      <w:r>
        <w:rPr>
          <w:rFonts w:ascii="Arial" w:hAnsi="Arial" w:cs="Arial"/>
        </w:rPr>
        <w:t xml:space="preserve">Southern Water are responsible for Wastewater </w:t>
      </w:r>
      <w:r w:rsidR="0007033D">
        <w:rPr>
          <w:rFonts w:ascii="Arial" w:hAnsi="Arial" w:cs="Arial"/>
        </w:rPr>
        <w:t xml:space="preserve">treatment services </w:t>
      </w:r>
      <w:proofErr w:type="gramStart"/>
      <w:r w:rsidR="0007033D">
        <w:rPr>
          <w:rFonts w:ascii="Arial" w:hAnsi="Arial" w:cs="Arial"/>
        </w:rPr>
        <w:t>in the area of</w:t>
      </w:r>
      <w:proofErr w:type="gramEnd"/>
      <w:r w:rsidR="0007033D">
        <w:rPr>
          <w:rFonts w:ascii="Arial" w:hAnsi="Arial" w:cs="Arial"/>
        </w:rPr>
        <w:t xml:space="preserve"> the Site. </w:t>
      </w:r>
      <w:r w:rsidR="00540268">
        <w:rPr>
          <w:rFonts w:ascii="Arial" w:hAnsi="Arial" w:cs="Arial"/>
        </w:rPr>
        <w:t xml:space="preserve">When the original application was submitted, the response from Southern Water </w:t>
      </w:r>
      <w:r w:rsidR="007B6702">
        <w:rPr>
          <w:rFonts w:ascii="Arial" w:hAnsi="Arial" w:cs="Arial"/>
        </w:rPr>
        <w:t xml:space="preserve">confirmed that there </w:t>
      </w:r>
      <w:r w:rsidR="00350391">
        <w:rPr>
          <w:rFonts w:ascii="Arial" w:hAnsi="Arial" w:cs="Arial"/>
        </w:rPr>
        <w:t xml:space="preserve">was </w:t>
      </w:r>
      <w:r w:rsidR="00FA5199" w:rsidRPr="00FA5199">
        <w:rPr>
          <w:rFonts w:ascii="Arial" w:hAnsi="Arial" w:cs="Arial"/>
        </w:rPr>
        <w:t xml:space="preserve">network capacity for the </w:t>
      </w:r>
      <w:r w:rsidR="00A31FEA">
        <w:rPr>
          <w:rFonts w:ascii="Arial" w:hAnsi="Arial" w:cs="Arial"/>
        </w:rPr>
        <w:t>D</w:t>
      </w:r>
      <w:r w:rsidR="00FA5199" w:rsidRPr="00FA5199">
        <w:rPr>
          <w:rFonts w:ascii="Arial" w:hAnsi="Arial" w:cs="Arial"/>
        </w:rPr>
        <w:t xml:space="preserve">evelopment. </w:t>
      </w:r>
      <w:r w:rsidR="00EC1EB4">
        <w:rPr>
          <w:rFonts w:ascii="Arial" w:hAnsi="Arial" w:cs="Arial"/>
        </w:rPr>
        <w:t xml:space="preserve">Ridge Consultants, who advised </w:t>
      </w:r>
      <w:r w:rsidR="009313DD">
        <w:rPr>
          <w:rFonts w:ascii="Arial" w:hAnsi="Arial" w:cs="Arial"/>
        </w:rPr>
        <w:t xml:space="preserve">on the application </w:t>
      </w:r>
      <w:r w:rsidR="00EC1EB4">
        <w:rPr>
          <w:rFonts w:ascii="Arial" w:hAnsi="Arial" w:cs="Arial"/>
        </w:rPr>
        <w:t>via their predecessor organisation Upton McGougan</w:t>
      </w:r>
      <w:r w:rsidR="009313DD">
        <w:rPr>
          <w:rFonts w:ascii="Arial" w:hAnsi="Arial" w:cs="Arial"/>
        </w:rPr>
        <w:t xml:space="preserve">, </w:t>
      </w:r>
      <w:r w:rsidR="00A31FEA">
        <w:rPr>
          <w:rFonts w:ascii="Arial" w:hAnsi="Arial" w:cs="Arial"/>
        </w:rPr>
        <w:t>confirmed</w:t>
      </w:r>
      <w:r w:rsidR="009313DD">
        <w:rPr>
          <w:rFonts w:ascii="Arial" w:hAnsi="Arial" w:cs="Arial"/>
        </w:rPr>
        <w:t xml:space="preserve"> </w:t>
      </w:r>
      <w:r w:rsidR="0052041E">
        <w:rPr>
          <w:rFonts w:ascii="Arial" w:hAnsi="Arial" w:cs="Arial"/>
        </w:rPr>
        <w:t xml:space="preserve">via email in July 2024 </w:t>
      </w:r>
      <w:r w:rsidR="00DD0984">
        <w:rPr>
          <w:rFonts w:ascii="Arial" w:hAnsi="Arial" w:cs="Arial"/>
        </w:rPr>
        <w:t>[see Appendix SP</w:t>
      </w:r>
      <w:r w:rsidR="00B216A3">
        <w:rPr>
          <w:rFonts w:ascii="Arial" w:hAnsi="Arial" w:cs="Arial"/>
        </w:rPr>
        <w:t>1</w:t>
      </w:r>
      <w:r w:rsidR="003B278D">
        <w:rPr>
          <w:rFonts w:ascii="Arial" w:hAnsi="Arial" w:cs="Arial"/>
        </w:rPr>
        <w:t>6</w:t>
      </w:r>
      <w:r w:rsidR="00B216A3">
        <w:rPr>
          <w:rFonts w:ascii="Arial" w:hAnsi="Arial" w:cs="Arial"/>
        </w:rPr>
        <w:t xml:space="preserve">] </w:t>
      </w:r>
      <w:r w:rsidR="009313DD">
        <w:rPr>
          <w:rFonts w:ascii="Arial" w:hAnsi="Arial" w:cs="Arial"/>
        </w:rPr>
        <w:t xml:space="preserve">as follows: </w:t>
      </w:r>
    </w:p>
    <w:p w14:paraId="1007CA41" w14:textId="703D026C" w:rsidR="00FA5199" w:rsidRPr="009313DD" w:rsidRDefault="009313DD" w:rsidP="00CE1040">
      <w:pPr>
        <w:pStyle w:val="ListParagraph"/>
        <w:numPr>
          <w:ilvl w:val="2"/>
          <w:numId w:val="2"/>
        </w:numPr>
        <w:spacing w:line="360" w:lineRule="auto"/>
        <w:rPr>
          <w:rFonts w:ascii="Arial" w:hAnsi="Arial" w:cs="Arial"/>
        </w:rPr>
      </w:pPr>
      <w:r w:rsidRPr="009313DD">
        <w:rPr>
          <w:rFonts w:ascii="Arial" w:hAnsi="Arial" w:cs="Arial"/>
        </w:rPr>
        <w:t>“</w:t>
      </w:r>
      <w:r w:rsidR="006C2B89" w:rsidRPr="00CE1040">
        <w:rPr>
          <w:rFonts w:ascii="Arial" w:hAnsi="Arial" w:cs="Arial"/>
          <w:i/>
          <w:iCs/>
        </w:rPr>
        <w:t>Southern Water have previously confirmed network capacity for the development in 2011.</w:t>
      </w:r>
      <w:r w:rsidR="006C2B89" w:rsidRPr="006C2B89">
        <w:rPr>
          <w:rFonts w:ascii="Arial" w:hAnsi="Arial" w:cs="Arial"/>
        </w:rPr>
        <w:t xml:space="preserve"> </w:t>
      </w:r>
      <w:r w:rsidR="00FA5199" w:rsidRPr="00CE1040">
        <w:rPr>
          <w:rFonts w:ascii="Arial" w:hAnsi="Arial" w:cs="Arial"/>
          <w:i/>
          <w:iCs/>
        </w:rPr>
        <w:t>Due to the low level of development in the immediate area and the nature of a small development of 15 units, it is not envisaged the position will have drastically changed. Irrespective of if there is capacity or not, Southern Water have a duty to provide capacity for the development at the nearest suitable connection point on their existing sewer network in line with the new connections charging regime.</w:t>
      </w:r>
      <w:r w:rsidR="00A31FEA">
        <w:rPr>
          <w:rFonts w:ascii="Arial" w:hAnsi="Arial" w:cs="Arial"/>
          <w:i/>
          <w:iCs/>
        </w:rPr>
        <w:t>”</w:t>
      </w:r>
      <w:r w:rsidR="00FA5199" w:rsidRPr="009313DD">
        <w:rPr>
          <w:rFonts w:ascii="Arial" w:hAnsi="Arial" w:cs="Arial"/>
        </w:rPr>
        <w:t xml:space="preserve"> </w:t>
      </w:r>
    </w:p>
    <w:p w14:paraId="3A585DBA" w14:textId="5287F465" w:rsidR="002A50EC" w:rsidRDefault="00A31FEA">
      <w:pPr>
        <w:pStyle w:val="ListParagraph"/>
        <w:numPr>
          <w:ilvl w:val="2"/>
          <w:numId w:val="2"/>
        </w:numPr>
        <w:spacing w:line="360" w:lineRule="auto"/>
        <w:rPr>
          <w:rFonts w:ascii="Arial" w:hAnsi="Arial" w:cs="Arial"/>
          <w:i/>
          <w:iCs/>
        </w:rPr>
      </w:pPr>
      <w:r>
        <w:rPr>
          <w:rFonts w:ascii="Arial" w:hAnsi="Arial" w:cs="Arial"/>
          <w:i/>
          <w:iCs/>
        </w:rPr>
        <w:t>“</w:t>
      </w:r>
      <w:r w:rsidR="00FA5199" w:rsidRPr="00CE1040">
        <w:rPr>
          <w:rFonts w:ascii="Arial" w:hAnsi="Arial" w:cs="Arial"/>
          <w:i/>
          <w:iCs/>
        </w:rPr>
        <w:t>There is an infrastructure charge that covers new properties being connected to the Southern Water network which provides Southern Water with the means to upgrade their network as require</w:t>
      </w:r>
      <w:r>
        <w:rPr>
          <w:rFonts w:ascii="Arial" w:hAnsi="Arial" w:cs="Arial"/>
          <w:i/>
          <w:iCs/>
        </w:rPr>
        <w:t>d</w:t>
      </w:r>
      <w:r w:rsidR="00FA5199" w:rsidRPr="00CE1040">
        <w:rPr>
          <w:rFonts w:ascii="Arial" w:hAnsi="Arial" w:cs="Arial"/>
          <w:i/>
          <w:iCs/>
        </w:rPr>
        <w:t xml:space="preserve"> to accommodate new connections from a network capacity aspect.</w:t>
      </w:r>
      <w:r w:rsidRPr="00CE1040">
        <w:rPr>
          <w:rFonts w:ascii="Arial" w:hAnsi="Arial" w:cs="Arial"/>
          <w:i/>
          <w:iCs/>
        </w:rPr>
        <w:t xml:space="preserve"> </w:t>
      </w:r>
      <w:r w:rsidR="00FA5199" w:rsidRPr="00CE1040">
        <w:rPr>
          <w:rFonts w:ascii="Arial" w:hAnsi="Arial" w:cs="Arial"/>
          <w:i/>
          <w:iCs/>
        </w:rPr>
        <w:t>This charge can be reduced under the environmental incentive scheme.</w:t>
      </w:r>
      <w:r>
        <w:rPr>
          <w:rFonts w:ascii="Arial" w:hAnsi="Arial" w:cs="Arial"/>
          <w:i/>
          <w:iCs/>
        </w:rPr>
        <w:t>”</w:t>
      </w:r>
    </w:p>
    <w:p w14:paraId="6A7727C8" w14:textId="77777777" w:rsidR="006A0789" w:rsidRDefault="006A0789" w:rsidP="006A0789">
      <w:pPr>
        <w:pStyle w:val="ListParagraph"/>
        <w:spacing w:line="360" w:lineRule="auto"/>
        <w:ind w:left="792"/>
        <w:rPr>
          <w:rFonts w:ascii="Arial" w:hAnsi="Arial" w:cs="Arial"/>
          <w:highlight w:val="yellow"/>
        </w:rPr>
      </w:pPr>
    </w:p>
    <w:p w14:paraId="289D8ED0" w14:textId="77777777" w:rsidR="006A0789" w:rsidRPr="006A0789" w:rsidRDefault="006A0789" w:rsidP="00590DD9">
      <w:pPr>
        <w:pStyle w:val="ListParagraph"/>
        <w:numPr>
          <w:ilvl w:val="0"/>
          <w:numId w:val="2"/>
        </w:numPr>
        <w:spacing w:line="360" w:lineRule="auto"/>
        <w:rPr>
          <w:rFonts w:ascii="Arial" w:hAnsi="Arial" w:cs="Arial"/>
        </w:rPr>
      </w:pPr>
      <w:r>
        <w:rPr>
          <w:rFonts w:ascii="Arial" w:hAnsi="Arial" w:cs="Arial"/>
          <w:b/>
          <w:bCs/>
        </w:rPr>
        <w:t>IMPACT OF THE DEVELOPMENT ON NATURE</w:t>
      </w:r>
    </w:p>
    <w:p w14:paraId="18B07563" w14:textId="749B6FD9" w:rsidR="00E5707A" w:rsidRDefault="00A148DF" w:rsidP="006A0789">
      <w:pPr>
        <w:pStyle w:val="ListParagraph"/>
        <w:numPr>
          <w:ilvl w:val="1"/>
          <w:numId w:val="2"/>
        </w:numPr>
        <w:spacing w:line="360" w:lineRule="auto"/>
        <w:rPr>
          <w:rFonts w:ascii="Arial" w:hAnsi="Arial" w:cs="Arial"/>
        </w:rPr>
      </w:pPr>
      <w:r>
        <w:rPr>
          <w:rFonts w:ascii="Arial" w:hAnsi="Arial" w:cs="Arial"/>
        </w:rPr>
        <w:t xml:space="preserve">Concerns have been raised by some of the objectors to the Order regarding the impact </w:t>
      </w:r>
      <w:r w:rsidR="00855FCB">
        <w:rPr>
          <w:rFonts w:ascii="Arial" w:hAnsi="Arial" w:cs="Arial"/>
        </w:rPr>
        <w:t>that the Development will have on nature. This matter has already been reviewed as part of the planning application</w:t>
      </w:r>
      <w:r w:rsidR="00882C64">
        <w:rPr>
          <w:rFonts w:ascii="Arial" w:hAnsi="Arial" w:cs="Arial"/>
        </w:rPr>
        <w:t xml:space="preserve">, which included an ecological survey. </w:t>
      </w:r>
      <w:r w:rsidR="00483B3F">
        <w:rPr>
          <w:rFonts w:ascii="Arial" w:hAnsi="Arial" w:cs="Arial"/>
        </w:rPr>
        <w:t xml:space="preserve">Natural England and the Council’s Ecologist raised no objections to the application and the permission </w:t>
      </w:r>
      <w:r w:rsidR="00B3708D">
        <w:rPr>
          <w:rFonts w:ascii="Arial" w:hAnsi="Arial" w:cs="Arial"/>
        </w:rPr>
        <w:t xml:space="preserve">contains </w:t>
      </w:r>
      <w:r w:rsidR="006A0789">
        <w:rPr>
          <w:rFonts w:ascii="Arial" w:hAnsi="Arial" w:cs="Arial"/>
        </w:rPr>
        <w:t>various</w:t>
      </w:r>
      <w:r w:rsidR="00B3708D">
        <w:rPr>
          <w:rFonts w:ascii="Arial" w:hAnsi="Arial" w:cs="Arial"/>
        </w:rPr>
        <w:t xml:space="preserve"> conditions which are designed to protect and conserve </w:t>
      </w:r>
      <w:r w:rsidR="00701E50">
        <w:rPr>
          <w:rFonts w:ascii="Arial" w:hAnsi="Arial" w:cs="Arial"/>
        </w:rPr>
        <w:t xml:space="preserve">nature in the vicinity of the site, namely: </w:t>
      </w:r>
    </w:p>
    <w:p w14:paraId="3D917435" w14:textId="209D25FA" w:rsidR="00CB06B8" w:rsidRDefault="00324F42" w:rsidP="00701E50">
      <w:pPr>
        <w:pStyle w:val="ListParagraph"/>
        <w:numPr>
          <w:ilvl w:val="2"/>
          <w:numId w:val="2"/>
        </w:numPr>
        <w:spacing w:line="360" w:lineRule="auto"/>
        <w:rPr>
          <w:rFonts w:ascii="Arial" w:hAnsi="Arial" w:cs="Arial"/>
        </w:rPr>
      </w:pPr>
      <w:r>
        <w:rPr>
          <w:rFonts w:ascii="Arial" w:hAnsi="Arial" w:cs="Arial"/>
        </w:rPr>
        <w:t xml:space="preserve">Condition 8 requires a landscaping scheme to be submitted to the local planning authority for approval which must include </w:t>
      </w:r>
      <w:r w:rsidR="00D72C64">
        <w:rPr>
          <w:rFonts w:ascii="Arial" w:hAnsi="Arial" w:cs="Arial"/>
          <w:i/>
          <w:iCs/>
        </w:rPr>
        <w:t xml:space="preserve">“seeding with a Native British </w:t>
      </w:r>
      <w:r w:rsidR="00D72C64">
        <w:rPr>
          <w:rFonts w:ascii="Arial" w:hAnsi="Arial" w:cs="Arial"/>
          <w:i/>
          <w:iCs/>
        </w:rPr>
        <w:lastRenderedPageBreak/>
        <w:t xml:space="preserve">Wildflower Flora mix appropriate to the soil and climate of the site and shall make particular provision for the conservation and enhancement of biodiversity on the application site including the provision of bat and bird boxes and log piles on the site. The scheme shall be designed to achieve levels of shelter/windbreak, shade and drought resistance to accord with the expected climate changes during the design life of the development”. </w:t>
      </w:r>
      <w:r w:rsidR="00EB6963">
        <w:rPr>
          <w:rFonts w:ascii="Arial" w:hAnsi="Arial" w:cs="Arial"/>
        </w:rPr>
        <w:t xml:space="preserve"> </w:t>
      </w:r>
    </w:p>
    <w:p w14:paraId="68108456" w14:textId="77777777" w:rsidR="007813F4" w:rsidRPr="007813F4" w:rsidRDefault="00EB6963" w:rsidP="001D067B">
      <w:pPr>
        <w:pStyle w:val="ListParagraph"/>
        <w:numPr>
          <w:ilvl w:val="2"/>
          <w:numId w:val="2"/>
        </w:numPr>
        <w:spacing w:line="360" w:lineRule="auto"/>
        <w:rPr>
          <w:rFonts w:ascii="Arial" w:hAnsi="Arial" w:cs="Arial"/>
        </w:rPr>
      </w:pPr>
      <w:r>
        <w:rPr>
          <w:rFonts w:ascii="Arial" w:hAnsi="Arial" w:cs="Arial"/>
        </w:rPr>
        <w:t xml:space="preserve">Condition 10 requires a scheme to be submitted for approval to ensure the protection of all existing trees and hedges to be retained on the site </w:t>
      </w:r>
      <w:r w:rsidR="00B03A96">
        <w:rPr>
          <w:rFonts w:ascii="Arial" w:hAnsi="Arial" w:cs="Arial"/>
        </w:rPr>
        <w:t xml:space="preserve">and must include </w:t>
      </w:r>
      <w:r w:rsidR="00B03A96">
        <w:rPr>
          <w:rFonts w:ascii="Arial" w:hAnsi="Arial" w:cs="Arial"/>
          <w:i/>
          <w:iCs/>
        </w:rPr>
        <w:t>“the method of protecting trees (and their root systems) located adjacent to the existing access track during the construction phase of the development.</w:t>
      </w:r>
      <w:r w:rsidR="007813F4">
        <w:rPr>
          <w:rFonts w:ascii="Arial" w:hAnsi="Arial" w:cs="Arial"/>
          <w:i/>
          <w:iCs/>
        </w:rPr>
        <w:t xml:space="preserve">” </w:t>
      </w:r>
    </w:p>
    <w:p w14:paraId="23AB7AF3" w14:textId="2C5295AC" w:rsidR="00DB126A" w:rsidRPr="001D067B" w:rsidRDefault="007813F4" w:rsidP="001D067B">
      <w:pPr>
        <w:pStyle w:val="ListParagraph"/>
        <w:numPr>
          <w:ilvl w:val="2"/>
          <w:numId w:val="2"/>
        </w:numPr>
        <w:spacing w:line="360" w:lineRule="auto"/>
        <w:rPr>
          <w:rFonts w:ascii="Arial" w:hAnsi="Arial" w:cs="Arial"/>
        </w:rPr>
      </w:pPr>
      <w:r>
        <w:rPr>
          <w:rFonts w:ascii="Arial" w:hAnsi="Arial" w:cs="Arial"/>
        </w:rPr>
        <w:t>Condition 1</w:t>
      </w:r>
      <w:r w:rsidR="0058048B">
        <w:rPr>
          <w:rFonts w:ascii="Arial" w:hAnsi="Arial" w:cs="Arial"/>
        </w:rPr>
        <w:t>1 required submission of a scheme designed to mitigate the impact of the development on the reptile population of the locality of the site</w:t>
      </w:r>
      <w:r w:rsidR="00C42574">
        <w:rPr>
          <w:rFonts w:ascii="Arial" w:hAnsi="Arial" w:cs="Arial"/>
        </w:rPr>
        <w:t xml:space="preserve">. </w:t>
      </w:r>
      <w:r w:rsidR="00BF5D31">
        <w:rPr>
          <w:rFonts w:ascii="Arial" w:hAnsi="Arial" w:cs="Arial"/>
        </w:rPr>
        <w:t>A Reptile mitigation and Translocation Strategy dated September 2016 was submitted</w:t>
      </w:r>
      <w:r w:rsidR="004C7C0F">
        <w:rPr>
          <w:rFonts w:ascii="Arial" w:hAnsi="Arial" w:cs="Arial"/>
          <w:i/>
          <w:iCs/>
        </w:rPr>
        <w:t xml:space="preserve"> </w:t>
      </w:r>
      <w:r w:rsidR="00E2510F">
        <w:rPr>
          <w:rFonts w:ascii="Arial" w:hAnsi="Arial" w:cs="Arial"/>
        </w:rPr>
        <w:t>as part of the discharge of conditions application reference BI/16/03492/DOC. That application was approved on 2</w:t>
      </w:r>
      <w:r w:rsidR="00E2510F" w:rsidRPr="00E2510F">
        <w:rPr>
          <w:rFonts w:ascii="Arial" w:hAnsi="Arial" w:cs="Arial"/>
          <w:vertAlign w:val="superscript"/>
        </w:rPr>
        <w:t>nd</w:t>
      </w:r>
      <w:r w:rsidR="00E2510F">
        <w:rPr>
          <w:rFonts w:ascii="Arial" w:hAnsi="Arial" w:cs="Arial"/>
        </w:rPr>
        <w:t xml:space="preserve"> November 2016.</w:t>
      </w:r>
    </w:p>
    <w:p w14:paraId="7A620C4C" w14:textId="512C7CE6" w:rsidR="001D067B" w:rsidRDefault="00803589" w:rsidP="001D067B">
      <w:pPr>
        <w:pStyle w:val="ListParagraph"/>
        <w:numPr>
          <w:ilvl w:val="2"/>
          <w:numId w:val="2"/>
        </w:numPr>
        <w:spacing w:line="360" w:lineRule="auto"/>
        <w:rPr>
          <w:rFonts w:ascii="Arial" w:hAnsi="Arial" w:cs="Arial"/>
        </w:rPr>
      </w:pPr>
      <w:r>
        <w:rPr>
          <w:rFonts w:ascii="Arial" w:hAnsi="Arial" w:cs="Arial"/>
        </w:rPr>
        <w:t>The impact of the Development on nature</w:t>
      </w:r>
      <w:r w:rsidR="009D7E5D">
        <w:rPr>
          <w:rFonts w:ascii="Arial" w:hAnsi="Arial" w:cs="Arial"/>
        </w:rPr>
        <w:t xml:space="preserve"> has been found to be acceptable by the Local Planning Authority and this </w:t>
      </w:r>
      <w:r w:rsidR="00231373">
        <w:rPr>
          <w:rFonts w:ascii="Arial" w:hAnsi="Arial" w:cs="Arial"/>
        </w:rPr>
        <w:t>should</w:t>
      </w:r>
      <w:r w:rsidR="009D7E5D">
        <w:rPr>
          <w:rFonts w:ascii="Arial" w:hAnsi="Arial" w:cs="Arial"/>
        </w:rPr>
        <w:t xml:space="preserve"> not </w:t>
      </w:r>
      <w:r w:rsidR="00231373">
        <w:rPr>
          <w:rFonts w:ascii="Arial" w:hAnsi="Arial" w:cs="Arial"/>
        </w:rPr>
        <w:t xml:space="preserve">constitute a legitimate reason for refusal of the Order. </w:t>
      </w:r>
    </w:p>
    <w:p w14:paraId="19A6338A" w14:textId="77777777" w:rsidR="00D471BA" w:rsidRPr="00192823" w:rsidRDefault="00D471BA" w:rsidP="00D471BA">
      <w:pPr>
        <w:pStyle w:val="ListParagraph"/>
        <w:spacing w:line="360" w:lineRule="auto"/>
        <w:ind w:left="1224"/>
        <w:rPr>
          <w:rFonts w:ascii="Arial" w:hAnsi="Arial" w:cs="Arial"/>
        </w:rPr>
      </w:pPr>
    </w:p>
    <w:p w14:paraId="37C3BB74" w14:textId="70794C36" w:rsidR="0022556A" w:rsidRPr="00B4292A" w:rsidRDefault="00B12C48" w:rsidP="00F348D0">
      <w:pPr>
        <w:pStyle w:val="ListParagraph"/>
        <w:numPr>
          <w:ilvl w:val="0"/>
          <w:numId w:val="2"/>
        </w:numPr>
        <w:spacing w:line="360" w:lineRule="auto"/>
        <w:rPr>
          <w:rFonts w:ascii="Arial" w:hAnsi="Arial" w:cs="Arial"/>
        </w:rPr>
      </w:pPr>
      <w:r>
        <w:rPr>
          <w:rFonts w:ascii="Arial" w:hAnsi="Arial" w:cs="Arial"/>
          <w:b/>
          <w:bCs/>
        </w:rPr>
        <w:t>FINANCIAL VIABILITY</w:t>
      </w:r>
      <w:r w:rsidR="001A6838">
        <w:rPr>
          <w:rFonts w:ascii="Arial" w:hAnsi="Arial" w:cs="Arial"/>
          <w:b/>
          <w:bCs/>
        </w:rPr>
        <w:t>, FUNDING</w:t>
      </w:r>
      <w:r>
        <w:rPr>
          <w:rFonts w:ascii="Arial" w:hAnsi="Arial" w:cs="Arial"/>
          <w:b/>
          <w:bCs/>
        </w:rPr>
        <w:t xml:space="preserve"> AND DELIVERY</w:t>
      </w:r>
    </w:p>
    <w:p w14:paraId="49C198C7" w14:textId="77777777" w:rsidR="00654120" w:rsidRDefault="00654120" w:rsidP="00654120">
      <w:pPr>
        <w:pStyle w:val="ListParagraph"/>
        <w:numPr>
          <w:ilvl w:val="1"/>
          <w:numId w:val="2"/>
        </w:numPr>
        <w:spacing w:line="360" w:lineRule="auto"/>
        <w:rPr>
          <w:rFonts w:ascii="Arial" w:hAnsi="Arial" w:cs="Arial"/>
        </w:rPr>
      </w:pPr>
      <w:r>
        <w:rPr>
          <w:rFonts w:ascii="Arial" w:hAnsi="Arial" w:cs="Arial"/>
        </w:rPr>
        <w:t xml:space="preserve">The Development will benefit from various sources of funding, as follows: </w:t>
      </w:r>
    </w:p>
    <w:p w14:paraId="230EEACD" w14:textId="77777777" w:rsidR="00654120" w:rsidRPr="00A65262" w:rsidRDefault="00654120" w:rsidP="00654120">
      <w:pPr>
        <w:pStyle w:val="ListParagraph"/>
        <w:numPr>
          <w:ilvl w:val="2"/>
          <w:numId w:val="2"/>
        </w:numPr>
        <w:spacing w:line="360" w:lineRule="auto"/>
        <w:rPr>
          <w:rFonts w:ascii="Arial" w:hAnsi="Arial" w:cs="Arial"/>
        </w:rPr>
      </w:pPr>
      <w:r w:rsidRPr="00A65262">
        <w:rPr>
          <w:rFonts w:ascii="Arial" w:hAnsi="Arial" w:cs="Arial"/>
        </w:rPr>
        <w:t>Homes England have contracted, via its Strategic Partnership Agreement with Hyde, to provide a fixed rate of grant funding per affordable home for new Developments which meet the relevant criteria. One of those criteria is that the Development will achieve a start on site by March 2026 and practical completion by March 2028. Those dates are achievable for this Development</w:t>
      </w:r>
      <w:r>
        <w:rPr>
          <w:rFonts w:ascii="Arial" w:hAnsi="Arial" w:cs="Arial"/>
        </w:rPr>
        <w:t xml:space="preserve"> if the Order is confirmed</w:t>
      </w:r>
      <w:r w:rsidRPr="00A65262">
        <w:rPr>
          <w:rFonts w:ascii="Arial" w:hAnsi="Arial" w:cs="Arial"/>
        </w:rPr>
        <w:t>. The grant that will be provided for this Development via th</w:t>
      </w:r>
      <w:r>
        <w:rPr>
          <w:rFonts w:ascii="Arial" w:hAnsi="Arial" w:cs="Arial"/>
        </w:rPr>
        <w:t>e Strategic Partnership</w:t>
      </w:r>
      <w:r w:rsidRPr="00A65262">
        <w:rPr>
          <w:rFonts w:ascii="Arial" w:hAnsi="Arial" w:cs="Arial"/>
        </w:rPr>
        <w:t xml:space="preserve"> </w:t>
      </w:r>
      <w:r>
        <w:rPr>
          <w:rFonts w:ascii="Arial" w:hAnsi="Arial" w:cs="Arial"/>
        </w:rPr>
        <w:t>Ag</w:t>
      </w:r>
      <w:r w:rsidRPr="00A65262">
        <w:rPr>
          <w:rFonts w:ascii="Arial" w:hAnsi="Arial" w:cs="Arial"/>
        </w:rPr>
        <w:t>reement is £2.01m.</w:t>
      </w:r>
    </w:p>
    <w:p w14:paraId="0E529284" w14:textId="77777777" w:rsidR="00654120" w:rsidRDefault="00654120" w:rsidP="00654120">
      <w:pPr>
        <w:pStyle w:val="ListParagraph"/>
        <w:numPr>
          <w:ilvl w:val="2"/>
          <w:numId w:val="2"/>
        </w:numPr>
        <w:spacing w:line="360" w:lineRule="auto"/>
        <w:rPr>
          <w:rFonts w:ascii="Arial" w:hAnsi="Arial" w:cs="Arial"/>
        </w:rPr>
      </w:pPr>
      <w:r>
        <w:rPr>
          <w:rFonts w:ascii="Arial" w:hAnsi="Arial" w:cs="Arial"/>
        </w:rPr>
        <w:t>Hyde has allocated £450,000 of its Recycled Capital Grant Funding, which it holds internally, towards this Development.</w:t>
      </w:r>
    </w:p>
    <w:p w14:paraId="10CB95D7" w14:textId="73F0CF44" w:rsidR="00654120" w:rsidRDefault="00654120" w:rsidP="00654120">
      <w:pPr>
        <w:pStyle w:val="ListParagraph"/>
        <w:numPr>
          <w:ilvl w:val="2"/>
          <w:numId w:val="2"/>
        </w:numPr>
        <w:spacing w:line="360" w:lineRule="auto"/>
        <w:rPr>
          <w:rFonts w:ascii="Arial" w:hAnsi="Arial" w:cs="Arial"/>
        </w:rPr>
      </w:pPr>
      <w:r>
        <w:rPr>
          <w:rFonts w:ascii="Arial" w:hAnsi="Arial" w:cs="Arial"/>
        </w:rPr>
        <w:t xml:space="preserve">CDC have confirmed that </w:t>
      </w:r>
      <w:r w:rsidRPr="005B1756">
        <w:rPr>
          <w:rFonts w:ascii="Arial" w:hAnsi="Arial" w:cs="Arial"/>
        </w:rPr>
        <w:t xml:space="preserve">approximately £300,000 of funding </w:t>
      </w:r>
      <w:r>
        <w:rPr>
          <w:rFonts w:ascii="Arial" w:hAnsi="Arial" w:cs="Arial"/>
        </w:rPr>
        <w:t xml:space="preserve">originally secured </w:t>
      </w:r>
      <w:r w:rsidRPr="005B1756">
        <w:rPr>
          <w:rFonts w:ascii="Arial" w:hAnsi="Arial" w:cs="Arial"/>
        </w:rPr>
        <w:t>through the Rural Housing Partnership Fund remains ring fenced specifically for the Scheme</w:t>
      </w:r>
      <w:r w:rsidR="00405B04">
        <w:rPr>
          <w:rFonts w:ascii="Arial" w:hAnsi="Arial" w:cs="Arial"/>
        </w:rPr>
        <w:t xml:space="preserve"> (see Statement of Case ref </w:t>
      </w:r>
      <w:proofErr w:type="gramStart"/>
      <w:r w:rsidR="00405B04">
        <w:rPr>
          <w:rFonts w:ascii="Arial" w:hAnsi="Arial" w:cs="Arial"/>
        </w:rPr>
        <w:t>[ ]</w:t>
      </w:r>
      <w:proofErr w:type="gramEnd"/>
      <w:r w:rsidR="00405B04">
        <w:rPr>
          <w:rFonts w:ascii="Arial" w:hAnsi="Arial" w:cs="Arial"/>
        </w:rPr>
        <w:t>).</w:t>
      </w:r>
      <w:r>
        <w:rPr>
          <w:rFonts w:ascii="Arial" w:hAnsi="Arial" w:cs="Arial"/>
        </w:rPr>
        <w:t xml:space="preserve"> </w:t>
      </w:r>
    </w:p>
    <w:p w14:paraId="6D40224F" w14:textId="45F93B85" w:rsidR="00654120" w:rsidRDefault="00654120" w:rsidP="00654120">
      <w:pPr>
        <w:pStyle w:val="ListParagraph"/>
        <w:numPr>
          <w:ilvl w:val="2"/>
          <w:numId w:val="2"/>
        </w:numPr>
        <w:spacing w:line="360" w:lineRule="auto"/>
        <w:rPr>
          <w:rFonts w:ascii="Arial" w:hAnsi="Arial" w:cs="Arial"/>
        </w:rPr>
      </w:pPr>
      <w:r>
        <w:rPr>
          <w:rFonts w:ascii="Arial" w:hAnsi="Arial" w:cs="Arial"/>
        </w:rPr>
        <w:t>The balance of the total costs of the Development</w:t>
      </w:r>
      <w:r w:rsidR="00FE7630">
        <w:rPr>
          <w:rFonts w:ascii="Arial" w:hAnsi="Arial" w:cs="Arial"/>
        </w:rPr>
        <w:t xml:space="preserve"> </w:t>
      </w:r>
      <w:r>
        <w:rPr>
          <w:rFonts w:ascii="Arial" w:hAnsi="Arial" w:cs="Arial"/>
        </w:rPr>
        <w:t xml:space="preserve">will be funded by Hyde. </w:t>
      </w:r>
    </w:p>
    <w:p w14:paraId="50711C4C" w14:textId="6C5C5DA3" w:rsidR="00654120" w:rsidRDefault="00654120" w:rsidP="00654120">
      <w:pPr>
        <w:pStyle w:val="ListParagraph"/>
        <w:numPr>
          <w:ilvl w:val="1"/>
          <w:numId w:val="2"/>
        </w:numPr>
        <w:spacing w:line="360" w:lineRule="auto"/>
        <w:rPr>
          <w:rFonts w:ascii="Arial" w:hAnsi="Arial" w:cs="Arial"/>
        </w:rPr>
      </w:pPr>
      <w:r>
        <w:rPr>
          <w:rFonts w:ascii="Arial" w:hAnsi="Arial" w:cs="Arial"/>
        </w:rPr>
        <w:t>Hyde has sufficient funding set aside in its Financial Plan to deliver the scheme.  Hyde’s most recent financial statements [</w:t>
      </w:r>
      <w:r w:rsidR="00B273AC">
        <w:rPr>
          <w:rFonts w:ascii="Arial" w:hAnsi="Arial" w:cs="Arial"/>
        </w:rPr>
        <w:t xml:space="preserve">Appendix </w:t>
      </w:r>
      <w:r w:rsidR="009C7DE7">
        <w:rPr>
          <w:rFonts w:ascii="Arial" w:hAnsi="Arial" w:cs="Arial"/>
        </w:rPr>
        <w:t>SP</w:t>
      </w:r>
      <w:r w:rsidR="00B273AC">
        <w:rPr>
          <w:rFonts w:ascii="Arial" w:hAnsi="Arial" w:cs="Arial"/>
        </w:rPr>
        <w:t>1</w:t>
      </w:r>
      <w:r w:rsidR="005E3F4B">
        <w:rPr>
          <w:rFonts w:ascii="Arial" w:hAnsi="Arial" w:cs="Arial"/>
        </w:rPr>
        <w:t>7</w:t>
      </w:r>
      <w:r>
        <w:rPr>
          <w:rFonts w:ascii="Arial" w:hAnsi="Arial" w:cs="Arial"/>
        </w:rPr>
        <w:t xml:space="preserve">] confirm that </w:t>
      </w:r>
      <w:proofErr w:type="gramStart"/>
      <w:r>
        <w:rPr>
          <w:rFonts w:ascii="Arial" w:hAnsi="Arial" w:cs="Arial"/>
        </w:rPr>
        <w:t>at</w:t>
      </w:r>
      <w:proofErr w:type="gramEnd"/>
      <w:r>
        <w:rPr>
          <w:rFonts w:ascii="Arial" w:hAnsi="Arial" w:cs="Arial"/>
        </w:rPr>
        <w:t xml:space="preserve"> March </w:t>
      </w:r>
      <w:r w:rsidR="006B0D5A">
        <w:rPr>
          <w:rFonts w:ascii="Arial" w:hAnsi="Arial" w:cs="Arial"/>
        </w:rPr>
        <w:t>20</w:t>
      </w:r>
      <w:r>
        <w:rPr>
          <w:rFonts w:ascii="Arial" w:hAnsi="Arial" w:cs="Arial"/>
        </w:rPr>
        <w:t>23 it had a core operating surplus of £57.4m</w:t>
      </w:r>
      <w:r w:rsidR="0011721E">
        <w:rPr>
          <w:rFonts w:ascii="Arial" w:hAnsi="Arial" w:cs="Arial"/>
        </w:rPr>
        <w:t xml:space="preserve"> and</w:t>
      </w:r>
      <w:r>
        <w:rPr>
          <w:rFonts w:ascii="Arial" w:hAnsi="Arial" w:cs="Arial"/>
        </w:rPr>
        <w:t xml:space="preserve"> £873m of available liquidity</w:t>
      </w:r>
      <w:r w:rsidR="0011721E">
        <w:rPr>
          <w:rFonts w:ascii="Arial" w:hAnsi="Arial" w:cs="Arial"/>
        </w:rPr>
        <w:t>.</w:t>
      </w:r>
      <w:r>
        <w:rPr>
          <w:rFonts w:ascii="Arial" w:hAnsi="Arial" w:cs="Arial"/>
        </w:rPr>
        <w:t xml:space="preserve">  </w:t>
      </w:r>
    </w:p>
    <w:p w14:paraId="562234C9" w14:textId="19F338FC" w:rsidR="00A423BF" w:rsidRDefault="00BA4780" w:rsidP="00B4292A">
      <w:pPr>
        <w:pStyle w:val="ListParagraph"/>
        <w:numPr>
          <w:ilvl w:val="1"/>
          <w:numId w:val="2"/>
        </w:numPr>
        <w:spacing w:line="360" w:lineRule="auto"/>
        <w:rPr>
          <w:rFonts w:ascii="Arial" w:hAnsi="Arial" w:cs="Arial"/>
        </w:rPr>
      </w:pPr>
      <w:r>
        <w:rPr>
          <w:rFonts w:ascii="Arial" w:hAnsi="Arial" w:cs="Arial"/>
        </w:rPr>
        <w:lastRenderedPageBreak/>
        <w:t xml:space="preserve">If the Order is approved, Hyde would </w:t>
      </w:r>
      <w:r w:rsidR="0089420D">
        <w:rPr>
          <w:rFonts w:ascii="Arial" w:hAnsi="Arial" w:cs="Arial"/>
        </w:rPr>
        <w:t>commence the process of procuring a main contractor for construction of the Development immediately thereafter. The</w:t>
      </w:r>
      <w:r w:rsidR="00732A4F">
        <w:rPr>
          <w:rFonts w:ascii="Arial" w:hAnsi="Arial" w:cs="Arial"/>
        </w:rPr>
        <w:t xml:space="preserve"> negotiation, approval and signing of the build contract would take approximately 2 months. </w:t>
      </w:r>
      <w:r w:rsidR="006A1A33">
        <w:rPr>
          <w:rFonts w:ascii="Arial" w:hAnsi="Arial" w:cs="Arial"/>
        </w:rPr>
        <w:t xml:space="preserve">The contractor would then </w:t>
      </w:r>
      <w:r w:rsidR="004650BF">
        <w:rPr>
          <w:rFonts w:ascii="Arial" w:hAnsi="Arial" w:cs="Arial"/>
        </w:rPr>
        <w:t>commence detailed design and undertake any preparatory works necessary</w:t>
      </w:r>
      <w:r w:rsidR="00F521C9">
        <w:rPr>
          <w:rFonts w:ascii="Arial" w:hAnsi="Arial" w:cs="Arial"/>
        </w:rPr>
        <w:t xml:space="preserve"> </w:t>
      </w:r>
      <w:r w:rsidR="004650BF">
        <w:rPr>
          <w:rFonts w:ascii="Arial" w:hAnsi="Arial" w:cs="Arial"/>
        </w:rPr>
        <w:t>to enable construction activity to start</w:t>
      </w:r>
      <w:r w:rsidR="00732A4F">
        <w:rPr>
          <w:rFonts w:ascii="Arial" w:hAnsi="Arial" w:cs="Arial"/>
        </w:rPr>
        <w:t xml:space="preserve"> and relevant planning conditions to be discharged</w:t>
      </w:r>
      <w:r w:rsidR="004650BF">
        <w:rPr>
          <w:rFonts w:ascii="Arial" w:hAnsi="Arial" w:cs="Arial"/>
        </w:rPr>
        <w:t xml:space="preserve">. </w:t>
      </w:r>
      <w:r w:rsidR="00B867CA">
        <w:rPr>
          <w:rFonts w:ascii="Arial" w:hAnsi="Arial" w:cs="Arial"/>
        </w:rPr>
        <w:t xml:space="preserve">This could take 3-6 months depending on the time of year, as it will involve ecology works and drainage surveys which </w:t>
      </w:r>
      <w:proofErr w:type="gramStart"/>
      <w:r w:rsidR="008074EE">
        <w:rPr>
          <w:rFonts w:ascii="Arial" w:hAnsi="Arial" w:cs="Arial"/>
        </w:rPr>
        <w:t>have to</w:t>
      </w:r>
      <w:proofErr w:type="gramEnd"/>
      <w:r w:rsidR="008074EE">
        <w:rPr>
          <w:rFonts w:ascii="Arial" w:hAnsi="Arial" w:cs="Arial"/>
        </w:rPr>
        <w:t xml:space="preserve"> be undertaken during particular seasonal periods. </w:t>
      </w:r>
      <w:r w:rsidR="00732A4F">
        <w:rPr>
          <w:rFonts w:ascii="Arial" w:hAnsi="Arial" w:cs="Arial"/>
        </w:rPr>
        <w:t xml:space="preserve">The construction programme is expected to take 15 months from </w:t>
      </w:r>
      <w:r w:rsidR="00046F5F">
        <w:rPr>
          <w:rFonts w:ascii="Arial" w:hAnsi="Arial" w:cs="Arial"/>
        </w:rPr>
        <w:t xml:space="preserve">commencement of construction to practical completion. </w:t>
      </w:r>
      <w:r w:rsidR="005B2B5B">
        <w:rPr>
          <w:rFonts w:ascii="Arial" w:hAnsi="Arial" w:cs="Arial"/>
        </w:rPr>
        <w:t xml:space="preserve">It is </w:t>
      </w:r>
      <w:r w:rsidR="003E5382">
        <w:rPr>
          <w:rFonts w:ascii="Arial" w:hAnsi="Arial" w:cs="Arial"/>
        </w:rPr>
        <w:t xml:space="preserve">currently </w:t>
      </w:r>
      <w:r w:rsidR="005B2B5B">
        <w:rPr>
          <w:rFonts w:ascii="Arial" w:hAnsi="Arial" w:cs="Arial"/>
        </w:rPr>
        <w:t xml:space="preserve">Hyde’s intention to build </w:t>
      </w:r>
      <w:r w:rsidR="003E5382">
        <w:rPr>
          <w:rFonts w:ascii="Arial" w:hAnsi="Arial" w:cs="Arial"/>
        </w:rPr>
        <w:t xml:space="preserve">out </w:t>
      </w:r>
      <w:r w:rsidR="005B2B5B">
        <w:rPr>
          <w:rFonts w:ascii="Arial" w:hAnsi="Arial" w:cs="Arial"/>
        </w:rPr>
        <w:t xml:space="preserve">the scheme </w:t>
      </w:r>
      <w:r w:rsidR="003E5382">
        <w:rPr>
          <w:rFonts w:ascii="Arial" w:hAnsi="Arial" w:cs="Arial"/>
        </w:rPr>
        <w:t xml:space="preserve">in line with these timescales. </w:t>
      </w:r>
    </w:p>
    <w:p w14:paraId="399A0939" w14:textId="38BD3F45" w:rsidR="00F548B4" w:rsidRDefault="003E5382" w:rsidP="00B4292A">
      <w:pPr>
        <w:pStyle w:val="ListParagraph"/>
        <w:numPr>
          <w:ilvl w:val="1"/>
          <w:numId w:val="2"/>
        </w:numPr>
        <w:spacing w:line="360" w:lineRule="auto"/>
        <w:rPr>
          <w:rFonts w:ascii="Arial" w:hAnsi="Arial" w:cs="Arial"/>
        </w:rPr>
      </w:pPr>
      <w:r>
        <w:rPr>
          <w:rFonts w:ascii="Arial" w:hAnsi="Arial" w:cs="Arial"/>
        </w:rPr>
        <w:t xml:space="preserve">The financial viability of the scheme is reviewed and updated periodically </w:t>
      </w:r>
      <w:r w:rsidR="007B0C63">
        <w:rPr>
          <w:rFonts w:ascii="Arial" w:hAnsi="Arial" w:cs="Arial"/>
        </w:rPr>
        <w:t xml:space="preserve">and continues to meet the </w:t>
      </w:r>
      <w:r w:rsidR="00E35787">
        <w:rPr>
          <w:rFonts w:ascii="Arial" w:hAnsi="Arial" w:cs="Arial"/>
        </w:rPr>
        <w:t xml:space="preserve">internal financial </w:t>
      </w:r>
      <w:r w:rsidR="00146138">
        <w:rPr>
          <w:rFonts w:ascii="Arial" w:hAnsi="Arial" w:cs="Arial"/>
        </w:rPr>
        <w:t>requirements of</w:t>
      </w:r>
      <w:r w:rsidR="00E35787">
        <w:rPr>
          <w:rFonts w:ascii="Arial" w:hAnsi="Arial" w:cs="Arial"/>
        </w:rPr>
        <w:t xml:space="preserve"> Hyde. </w:t>
      </w:r>
    </w:p>
    <w:p w14:paraId="4C8E547D" w14:textId="0DE81013" w:rsidR="00950D1F" w:rsidRDefault="001766C2" w:rsidP="00146683">
      <w:pPr>
        <w:pStyle w:val="ListParagraph"/>
        <w:numPr>
          <w:ilvl w:val="1"/>
          <w:numId w:val="2"/>
        </w:numPr>
        <w:spacing w:line="360" w:lineRule="auto"/>
        <w:rPr>
          <w:rFonts w:ascii="Arial" w:hAnsi="Arial" w:cs="Arial"/>
        </w:rPr>
      </w:pPr>
      <w:r w:rsidRPr="00146683">
        <w:rPr>
          <w:rFonts w:ascii="Arial" w:hAnsi="Arial" w:cs="Arial"/>
        </w:rPr>
        <w:t xml:space="preserve">Hyde have extensive of experience of delivering </w:t>
      </w:r>
      <w:r w:rsidR="00182374">
        <w:rPr>
          <w:rFonts w:ascii="Arial" w:hAnsi="Arial" w:cs="Arial"/>
        </w:rPr>
        <w:t xml:space="preserve">and managing </w:t>
      </w:r>
      <w:r w:rsidRPr="00146683">
        <w:rPr>
          <w:rFonts w:ascii="Arial" w:hAnsi="Arial" w:cs="Arial"/>
        </w:rPr>
        <w:t xml:space="preserve">housing led developments across the </w:t>
      </w:r>
      <w:proofErr w:type="gramStart"/>
      <w:r w:rsidRPr="00146683">
        <w:rPr>
          <w:rFonts w:ascii="Arial" w:hAnsi="Arial" w:cs="Arial"/>
        </w:rPr>
        <w:t>South East</w:t>
      </w:r>
      <w:proofErr w:type="gramEnd"/>
      <w:r w:rsidR="00747BE7" w:rsidRPr="00146683">
        <w:rPr>
          <w:rFonts w:ascii="Arial" w:hAnsi="Arial" w:cs="Arial"/>
        </w:rPr>
        <w:t xml:space="preserve"> and </w:t>
      </w:r>
      <w:r w:rsidR="00B16052" w:rsidRPr="00146683">
        <w:rPr>
          <w:rFonts w:ascii="Arial" w:hAnsi="Arial" w:cs="Arial"/>
        </w:rPr>
        <w:t xml:space="preserve">have the capability and capacity to deliver the </w:t>
      </w:r>
      <w:r w:rsidR="00CE1E69">
        <w:rPr>
          <w:rFonts w:ascii="Arial" w:hAnsi="Arial" w:cs="Arial"/>
        </w:rPr>
        <w:t>Development</w:t>
      </w:r>
      <w:r w:rsidR="00B16052" w:rsidRPr="00146683">
        <w:rPr>
          <w:rFonts w:ascii="Arial" w:hAnsi="Arial" w:cs="Arial"/>
        </w:rPr>
        <w:t>.</w:t>
      </w:r>
      <w:r w:rsidR="000F505D" w:rsidRPr="00146683">
        <w:rPr>
          <w:rFonts w:ascii="Arial" w:hAnsi="Arial" w:cs="Arial"/>
        </w:rPr>
        <w:t xml:space="preserve"> </w:t>
      </w:r>
    </w:p>
    <w:p w14:paraId="3121DADC" w14:textId="067A91A9" w:rsidR="0091185C" w:rsidRPr="00146683" w:rsidRDefault="006804A3" w:rsidP="00146683">
      <w:pPr>
        <w:pStyle w:val="ListParagraph"/>
        <w:numPr>
          <w:ilvl w:val="1"/>
          <w:numId w:val="2"/>
        </w:numPr>
        <w:spacing w:line="360" w:lineRule="auto"/>
        <w:rPr>
          <w:rFonts w:ascii="Arial" w:hAnsi="Arial" w:cs="Arial"/>
        </w:rPr>
      </w:pPr>
      <w:r w:rsidRPr="00146683">
        <w:rPr>
          <w:rFonts w:ascii="Arial" w:hAnsi="Arial" w:cs="Arial"/>
        </w:rPr>
        <w:t xml:space="preserve">Hyde started building 2,105 new homes </w:t>
      </w:r>
      <w:r w:rsidR="00C958E6" w:rsidRPr="00146683">
        <w:rPr>
          <w:rFonts w:ascii="Arial" w:hAnsi="Arial" w:cs="Arial"/>
        </w:rPr>
        <w:t>in the financial year 2022-23</w:t>
      </w:r>
      <w:r w:rsidRPr="00146683">
        <w:rPr>
          <w:rFonts w:ascii="Arial" w:hAnsi="Arial" w:cs="Arial"/>
        </w:rPr>
        <w:t>,</w:t>
      </w:r>
      <w:r w:rsidR="00C958E6" w:rsidRPr="00146683">
        <w:rPr>
          <w:rFonts w:ascii="Arial" w:hAnsi="Arial" w:cs="Arial"/>
        </w:rPr>
        <w:t xml:space="preserve"> its</w:t>
      </w:r>
      <w:r w:rsidRPr="00146683">
        <w:rPr>
          <w:rFonts w:ascii="Arial" w:hAnsi="Arial" w:cs="Arial"/>
        </w:rPr>
        <w:t xml:space="preserve"> highest ever number of starts</w:t>
      </w:r>
      <w:r w:rsidR="00C958E6" w:rsidRPr="00146683">
        <w:rPr>
          <w:rFonts w:ascii="Arial" w:hAnsi="Arial" w:cs="Arial"/>
        </w:rPr>
        <w:t xml:space="preserve">, and </w:t>
      </w:r>
      <w:r w:rsidRPr="00146683">
        <w:rPr>
          <w:rFonts w:ascii="Arial" w:hAnsi="Arial" w:cs="Arial"/>
        </w:rPr>
        <w:t>completed 625 homes</w:t>
      </w:r>
      <w:r w:rsidR="00C958E6" w:rsidRPr="00146683">
        <w:rPr>
          <w:rFonts w:ascii="Arial" w:hAnsi="Arial" w:cs="Arial"/>
        </w:rPr>
        <w:t xml:space="preserve">. </w:t>
      </w:r>
      <w:r w:rsidR="00B16052" w:rsidRPr="00146683">
        <w:rPr>
          <w:rFonts w:ascii="Arial" w:hAnsi="Arial" w:cs="Arial"/>
        </w:rPr>
        <w:t xml:space="preserve">Hyde’s recent affordable housing delivery in the region </w:t>
      </w:r>
      <w:r w:rsidR="000F505D" w:rsidRPr="00146683">
        <w:rPr>
          <w:rFonts w:ascii="Arial" w:hAnsi="Arial" w:cs="Arial"/>
        </w:rPr>
        <w:t>include</w:t>
      </w:r>
      <w:r w:rsidR="00B16052" w:rsidRPr="00146683">
        <w:rPr>
          <w:rFonts w:ascii="Arial" w:hAnsi="Arial" w:cs="Arial"/>
        </w:rPr>
        <w:t>s</w:t>
      </w:r>
      <w:r w:rsidR="000F505D" w:rsidRPr="00146683">
        <w:rPr>
          <w:rFonts w:ascii="Arial" w:hAnsi="Arial" w:cs="Arial"/>
        </w:rPr>
        <w:t xml:space="preserve">: </w:t>
      </w:r>
    </w:p>
    <w:p w14:paraId="5CFC09E4" w14:textId="0DFCDACE" w:rsidR="00926A06" w:rsidRDefault="00926A06" w:rsidP="000F505D">
      <w:pPr>
        <w:pStyle w:val="ListParagraph"/>
        <w:numPr>
          <w:ilvl w:val="2"/>
          <w:numId w:val="2"/>
        </w:numPr>
        <w:spacing w:line="360" w:lineRule="auto"/>
        <w:rPr>
          <w:rFonts w:ascii="Arial" w:hAnsi="Arial" w:cs="Arial"/>
        </w:rPr>
      </w:pPr>
      <w:proofErr w:type="spellStart"/>
      <w:r>
        <w:rPr>
          <w:rFonts w:ascii="Arial" w:hAnsi="Arial" w:cs="Arial"/>
        </w:rPr>
        <w:t>Blisham</w:t>
      </w:r>
      <w:proofErr w:type="spellEnd"/>
      <w:r>
        <w:rPr>
          <w:rFonts w:ascii="Arial" w:hAnsi="Arial" w:cs="Arial"/>
        </w:rPr>
        <w:t xml:space="preserve"> Road</w:t>
      </w:r>
      <w:r w:rsidR="00747BE7">
        <w:rPr>
          <w:rFonts w:ascii="Arial" w:hAnsi="Arial" w:cs="Arial"/>
        </w:rPr>
        <w:t>,</w:t>
      </w:r>
      <w:r>
        <w:rPr>
          <w:rFonts w:ascii="Arial" w:hAnsi="Arial" w:cs="Arial"/>
        </w:rPr>
        <w:t xml:space="preserve"> </w:t>
      </w:r>
      <w:proofErr w:type="spellStart"/>
      <w:r>
        <w:rPr>
          <w:rFonts w:ascii="Arial" w:hAnsi="Arial" w:cs="Arial"/>
        </w:rPr>
        <w:t>Yapton</w:t>
      </w:r>
      <w:proofErr w:type="spellEnd"/>
      <w:r>
        <w:rPr>
          <w:rFonts w:ascii="Arial" w:hAnsi="Arial" w:cs="Arial"/>
        </w:rPr>
        <w:t xml:space="preserve"> – 250 affordable homes, currently under construction </w:t>
      </w:r>
    </w:p>
    <w:p w14:paraId="3157248F" w14:textId="77777777" w:rsidR="00926A06" w:rsidRDefault="00926A06" w:rsidP="000F505D">
      <w:pPr>
        <w:pStyle w:val="ListParagraph"/>
        <w:numPr>
          <w:ilvl w:val="2"/>
          <w:numId w:val="2"/>
        </w:numPr>
        <w:spacing w:line="360" w:lineRule="auto"/>
        <w:rPr>
          <w:rFonts w:ascii="Arial" w:hAnsi="Arial" w:cs="Arial"/>
        </w:rPr>
      </w:pPr>
      <w:r>
        <w:rPr>
          <w:rFonts w:ascii="Arial" w:hAnsi="Arial" w:cs="Arial"/>
        </w:rPr>
        <w:t xml:space="preserve">Kingston Wharf, Shoreham-by-Sea – 255 affordable homes, currently under construction </w:t>
      </w:r>
    </w:p>
    <w:p w14:paraId="5C105B7A" w14:textId="07E440AB" w:rsidR="00CE1E69" w:rsidRDefault="00CE1E69" w:rsidP="000F505D">
      <w:pPr>
        <w:pStyle w:val="ListParagraph"/>
        <w:numPr>
          <w:ilvl w:val="2"/>
          <w:numId w:val="2"/>
        </w:numPr>
        <w:spacing w:line="360" w:lineRule="auto"/>
        <w:rPr>
          <w:rFonts w:ascii="Arial" w:hAnsi="Arial" w:cs="Arial"/>
        </w:rPr>
      </w:pPr>
      <w:r>
        <w:rPr>
          <w:rFonts w:ascii="Arial" w:hAnsi="Arial" w:cs="Arial"/>
        </w:rPr>
        <w:t>Adur Civic Centre, Shoreham-by-Sea – 15</w:t>
      </w:r>
      <w:r w:rsidR="0008539F">
        <w:rPr>
          <w:rFonts w:ascii="Arial" w:hAnsi="Arial" w:cs="Arial"/>
        </w:rPr>
        <w:t>9</w:t>
      </w:r>
      <w:r>
        <w:rPr>
          <w:rFonts w:ascii="Arial" w:hAnsi="Arial" w:cs="Arial"/>
        </w:rPr>
        <w:t xml:space="preserve"> affordable homes, currently under construction</w:t>
      </w:r>
    </w:p>
    <w:p w14:paraId="63481A2B" w14:textId="10272D56" w:rsidR="00E437DE" w:rsidRDefault="00070A2E" w:rsidP="000F505D">
      <w:pPr>
        <w:pStyle w:val="ListParagraph"/>
        <w:numPr>
          <w:ilvl w:val="2"/>
          <w:numId w:val="2"/>
        </w:numPr>
        <w:spacing w:line="360" w:lineRule="auto"/>
        <w:rPr>
          <w:rFonts w:ascii="Arial" w:hAnsi="Arial" w:cs="Arial"/>
        </w:rPr>
      </w:pPr>
      <w:r>
        <w:rPr>
          <w:rFonts w:ascii="Arial" w:hAnsi="Arial" w:cs="Arial"/>
        </w:rPr>
        <w:t>School Road, Hove – 104 affordable homes, completed in 2021</w:t>
      </w:r>
    </w:p>
    <w:p w14:paraId="0ED5CB3E" w14:textId="587D35EB" w:rsidR="00503DC5" w:rsidRDefault="00503DC5" w:rsidP="000F505D">
      <w:pPr>
        <w:pStyle w:val="ListParagraph"/>
        <w:numPr>
          <w:ilvl w:val="2"/>
          <w:numId w:val="2"/>
        </w:numPr>
        <w:spacing w:line="360" w:lineRule="auto"/>
        <w:rPr>
          <w:rFonts w:ascii="Arial" w:hAnsi="Arial" w:cs="Arial"/>
        </w:rPr>
      </w:pPr>
      <w:r>
        <w:rPr>
          <w:rFonts w:ascii="Arial" w:hAnsi="Arial" w:cs="Arial"/>
        </w:rPr>
        <w:t>Woodfield Par</w:t>
      </w:r>
      <w:r w:rsidR="00B249F8">
        <w:rPr>
          <w:rFonts w:ascii="Arial" w:hAnsi="Arial" w:cs="Arial"/>
        </w:rPr>
        <w:t>k</w:t>
      </w:r>
      <w:r w:rsidR="000863BC">
        <w:rPr>
          <w:rFonts w:ascii="Arial" w:hAnsi="Arial" w:cs="Arial"/>
        </w:rPr>
        <w:t>, Chichester</w:t>
      </w:r>
      <w:r w:rsidR="00B249F8">
        <w:rPr>
          <w:rFonts w:ascii="Arial" w:hAnsi="Arial" w:cs="Arial"/>
        </w:rPr>
        <w:t xml:space="preserve"> – 24 affordable homes</w:t>
      </w:r>
      <w:r w:rsidR="00AB756B">
        <w:rPr>
          <w:rFonts w:ascii="Arial" w:hAnsi="Arial" w:cs="Arial"/>
        </w:rPr>
        <w:t xml:space="preserve">, completed in </w:t>
      </w:r>
      <w:r w:rsidR="00C10F65">
        <w:rPr>
          <w:rFonts w:ascii="Arial" w:hAnsi="Arial" w:cs="Arial"/>
        </w:rPr>
        <w:t>2018</w:t>
      </w:r>
      <w:r w:rsidR="00B249F8">
        <w:rPr>
          <w:rFonts w:ascii="Arial" w:hAnsi="Arial" w:cs="Arial"/>
        </w:rPr>
        <w:t xml:space="preserve"> </w:t>
      </w:r>
    </w:p>
    <w:p w14:paraId="2204D5BB" w14:textId="25E7AA51" w:rsidR="00070A2E" w:rsidRPr="000E17AA" w:rsidRDefault="00070A2E" w:rsidP="00070A2E">
      <w:pPr>
        <w:pStyle w:val="ListParagraph"/>
        <w:numPr>
          <w:ilvl w:val="2"/>
          <w:numId w:val="2"/>
        </w:numPr>
        <w:spacing w:line="360" w:lineRule="auto"/>
        <w:rPr>
          <w:rFonts w:ascii="Arial" w:hAnsi="Arial" w:cs="Arial"/>
        </w:rPr>
      </w:pPr>
      <w:r w:rsidRPr="000E17AA">
        <w:rPr>
          <w:rFonts w:ascii="Arial" w:hAnsi="Arial" w:cs="Arial"/>
        </w:rPr>
        <w:t xml:space="preserve">Former garage sites </w:t>
      </w:r>
      <w:r>
        <w:rPr>
          <w:rFonts w:ascii="Arial" w:hAnsi="Arial" w:cs="Arial"/>
        </w:rPr>
        <w:t>–</w:t>
      </w:r>
      <w:r w:rsidRPr="000E17AA">
        <w:rPr>
          <w:rFonts w:ascii="Arial" w:hAnsi="Arial" w:cs="Arial"/>
        </w:rPr>
        <w:t xml:space="preserve"> </w:t>
      </w:r>
      <w:r>
        <w:rPr>
          <w:rFonts w:ascii="Arial" w:hAnsi="Arial" w:cs="Arial"/>
        </w:rPr>
        <w:t>Barlow Road, Cherry Orchard Road, Exton Road, Sherlock Avenue and Tozer Way - 18 homes, completed in 2018</w:t>
      </w:r>
      <w:r w:rsidR="00AE5651">
        <w:rPr>
          <w:rFonts w:ascii="Arial" w:hAnsi="Arial" w:cs="Arial"/>
        </w:rPr>
        <w:t>.</w:t>
      </w:r>
    </w:p>
    <w:p w14:paraId="5CEC5D8C" w14:textId="7290FC11" w:rsidR="00CE1E69" w:rsidRDefault="00CE1E69" w:rsidP="00CE1E69">
      <w:pPr>
        <w:pStyle w:val="ListParagraph"/>
        <w:numPr>
          <w:ilvl w:val="1"/>
          <w:numId w:val="2"/>
        </w:numPr>
        <w:spacing w:line="360" w:lineRule="auto"/>
        <w:rPr>
          <w:rFonts w:ascii="Arial" w:hAnsi="Arial" w:cs="Arial"/>
        </w:rPr>
      </w:pPr>
      <w:r>
        <w:rPr>
          <w:rFonts w:ascii="Arial" w:hAnsi="Arial" w:cs="Arial"/>
        </w:rPr>
        <w:t xml:space="preserve">The above developments have or will, once completed, provide safe, secure, </w:t>
      </w:r>
      <w:r w:rsidR="00AE5651">
        <w:rPr>
          <w:rFonts w:ascii="Arial" w:hAnsi="Arial" w:cs="Arial"/>
        </w:rPr>
        <w:t>good quality</w:t>
      </w:r>
      <w:r>
        <w:rPr>
          <w:rFonts w:ascii="Arial" w:hAnsi="Arial" w:cs="Arial"/>
        </w:rPr>
        <w:t xml:space="preserve"> affordable homes for up to </w:t>
      </w:r>
      <w:r w:rsidR="000D2476">
        <w:rPr>
          <w:rFonts w:ascii="Arial" w:hAnsi="Arial" w:cs="Arial"/>
        </w:rPr>
        <w:t>2682</w:t>
      </w:r>
      <w:r>
        <w:rPr>
          <w:rFonts w:ascii="Arial" w:hAnsi="Arial" w:cs="Arial"/>
        </w:rPr>
        <w:t xml:space="preserve"> people who are unable afford open market housing.</w:t>
      </w:r>
      <w:r w:rsidR="00AE5651">
        <w:rPr>
          <w:rFonts w:ascii="Arial" w:hAnsi="Arial" w:cs="Arial"/>
        </w:rPr>
        <w:t xml:space="preserve"> </w:t>
      </w:r>
    </w:p>
    <w:p w14:paraId="165A2837" w14:textId="5F5B4CAB" w:rsidR="00AE5651" w:rsidRDefault="00AE5651" w:rsidP="00AE5651">
      <w:pPr>
        <w:pStyle w:val="ListParagraph"/>
        <w:numPr>
          <w:ilvl w:val="1"/>
          <w:numId w:val="2"/>
        </w:numPr>
        <w:spacing w:line="360" w:lineRule="auto"/>
        <w:rPr>
          <w:rFonts w:ascii="Arial" w:hAnsi="Arial" w:cs="Arial"/>
        </w:rPr>
      </w:pPr>
      <w:r>
        <w:rPr>
          <w:rFonts w:ascii="Arial" w:hAnsi="Arial" w:cs="Arial"/>
        </w:rPr>
        <w:t>Once completed, the homes in this Development</w:t>
      </w:r>
      <w:r w:rsidR="00182374">
        <w:rPr>
          <w:rFonts w:ascii="Arial" w:hAnsi="Arial" w:cs="Arial"/>
        </w:rPr>
        <w:t>, which will be managed and maintained by Hyde,</w:t>
      </w:r>
      <w:r>
        <w:rPr>
          <w:rFonts w:ascii="Arial" w:hAnsi="Arial" w:cs="Arial"/>
        </w:rPr>
        <w:t xml:space="preserve"> will house up to 61 people who are currently on CDC’s housing waiting list.</w:t>
      </w:r>
    </w:p>
    <w:p w14:paraId="1D09A70C" w14:textId="77777777" w:rsidR="00AE5651" w:rsidRDefault="00AE5651" w:rsidP="00AE5651">
      <w:pPr>
        <w:pStyle w:val="ListParagraph"/>
        <w:spacing w:line="360" w:lineRule="auto"/>
        <w:ind w:left="792"/>
        <w:rPr>
          <w:rFonts w:ascii="Arial" w:hAnsi="Arial" w:cs="Arial"/>
        </w:rPr>
      </w:pPr>
    </w:p>
    <w:p w14:paraId="0449B2BA" w14:textId="77777777" w:rsidR="00AE5651" w:rsidRDefault="00AE5651" w:rsidP="00AE5651">
      <w:pPr>
        <w:pStyle w:val="ListParagraph"/>
        <w:spacing w:line="360" w:lineRule="auto"/>
        <w:ind w:left="792"/>
        <w:rPr>
          <w:rFonts w:ascii="Arial" w:hAnsi="Arial" w:cs="Arial"/>
        </w:rPr>
      </w:pPr>
    </w:p>
    <w:p w14:paraId="14EFEF7F" w14:textId="77777777" w:rsidR="00AE5651" w:rsidRDefault="00AE5651" w:rsidP="00AE5651">
      <w:pPr>
        <w:pStyle w:val="ListParagraph"/>
        <w:spacing w:line="360" w:lineRule="auto"/>
        <w:ind w:left="792"/>
        <w:rPr>
          <w:rFonts w:ascii="Arial" w:hAnsi="Arial" w:cs="Arial"/>
        </w:rPr>
      </w:pPr>
    </w:p>
    <w:p w14:paraId="12C6D1BE" w14:textId="77777777" w:rsidR="00AE5651" w:rsidRDefault="00AE5651" w:rsidP="00AE5651">
      <w:pPr>
        <w:pStyle w:val="ListParagraph"/>
        <w:spacing w:line="360" w:lineRule="auto"/>
        <w:ind w:left="792"/>
        <w:rPr>
          <w:rFonts w:ascii="Arial" w:hAnsi="Arial" w:cs="Arial"/>
        </w:rPr>
      </w:pPr>
    </w:p>
    <w:p w14:paraId="3FF2A2FA" w14:textId="77777777" w:rsidR="0001198E" w:rsidRPr="00426180" w:rsidRDefault="0001198E" w:rsidP="008A1A4B">
      <w:pPr>
        <w:pStyle w:val="ListParagraph"/>
        <w:spacing w:line="360" w:lineRule="auto"/>
        <w:ind w:left="792"/>
        <w:rPr>
          <w:rFonts w:ascii="Arial" w:hAnsi="Arial" w:cs="Arial"/>
        </w:rPr>
      </w:pPr>
    </w:p>
    <w:p w14:paraId="488CB878" w14:textId="651CFF43" w:rsidR="00426180" w:rsidRDefault="00426180" w:rsidP="00F348D0">
      <w:pPr>
        <w:pStyle w:val="ListParagraph"/>
        <w:numPr>
          <w:ilvl w:val="0"/>
          <w:numId w:val="2"/>
        </w:numPr>
        <w:spacing w:line="360" w:lineRule="auto"/>
        <w:rPr>
          <w:rFonts w:ascii="Arial" w:hAnsi="Arial" w:cs="Arial"/>
          <w:b/>
          <w:bCs/>
        </w:rPr>
      </w:pPr>
      <w:r w:rsidRPr="00426180">
        <w:rPr>
          <w:rFonts w:ascii="Arial" w:hAnsi="Arial" w:cs="Arial"/>
          <w:b/>
          <w:bCs/>
        </w:rPr>
        <w:t>CONCLUSION</w:t>
      </w:r>
    </w:p>
    <w:p w14:paraId="54B9C064" w14:textId="3566CE90" w:rsidR="00466CAD" w:rsidRDefault="00F74142" w:rsidP="00D471BA">
      <w:pPr>
        <w:pStyle w:val="ListParagraph"/>
        <w:numPr>
          <w:ilvl w:val="1"/>
          <w:numId w:val="2"/>
        </w:numPr>
        <w:spacing w:line="360" w:lineRule="auto"/>
        <w:rPr>
          <w:rFonts w:ascii="Arial" w:hAnsi="Arial" w:cs="Arial"/>
        </w:rPr>
      </w:pPr>
      <w:r>
        <w:rPr>
          <w:rFonts w:ascii="Arial" w:hAnsi="Arial" w:cs="Arial"/>
        </w:rPr>
        <w:t xml:space="preserve">Hyde </w:t>
      </w:r>
      <w:r w:rsidR="006F1CAA">
        <w:rPr>
          <w:rFonts w:ascii="Arial" w:hAnsi="Arial" w:cs="Arial"/>
        </w:rPr>
        <w:t>intend</w:t>
      </w:r>
      <w:r w:rsidR="002324A5">
        <w:rPr>
          <w:rFonts w:ascii="Arial" w:hAnsi="Arial" w:cs="Arial"/>
        </w:rPr>
        <w:t xml:space="preserve"> to deliver</w:t>
      </w:r>
      <w:r w:rsidR="000659CE">
        <w:rPr>
          <w:rFonts w:ascii="Arial" w:hAnsi="Arial" w:cs="Arial"/>
        </w:rPr>
        <w:t xml:space="preserve"> the Development </w:t>
      </w:r>
      <w:r w:rsidR="006F1CAA">
        <w:rPr>
          <w:rFonts w:ascii="Arial" w:hAnsi="Arial" w:cs="Arial"/>
        </w:rPr>
        <w:t xml:space="preserve">if the Order is confirmed </w:t>
      </w:r>
      <w:r w:rsidR="00753683">
        <w:rPr>
          <w:rFonts w:ascii="Arial" w:hAnsi="Arial" w:cs="Arial"/>
        </w:rPr>
        <w:t xml:space="preserve">and have </w:t>
      </w:r>
      <w:r w:rsidR="00FD036B">
        <w:rPr>
          <w:rFonts w:ascii="Arial" w:hAnsi="Arial" w:cs="Arial"/>
        </w:rPr>
        <w:t>the necessary</w:t>
      </w:r>
      <w:r w:rsidR="00466CAD">
        <w:rPr>
          <w:rFonts w:ascii="Arial" w:hAnsi="Arial" w:cs="Arial"/>
        </w:rPr>
        <w:t xml:space="preserve"> experience and</w:t>
      </w:r>
      <w:r w:rsidR="00D031AE">
        <w:rPr>
          <w:rFonts w:ascii="Arial" w:hAnsi="Arial" w:cs="Arial"/>
        </w:rPr>
        <w:t xml:space="preserve"> funding </w:t>
      </w:r>
      <w:r w:rsidR="00466CAD">
        <w:rPr>
          <w:rFonts w:ascii="Arial" w:hAnsi="Arial" w:cs="Arial"/>
        </w:rPr>
        <w:t xml:space="preserve">in place to ensure that it is successfully completed. </w:t>
      </w:r>
    </w:p>
    <w:p w14:paraId="4D2A653C" w14:textId="2C938248" w:rsidR="00A044B2" w:rsidRDefault="00E4021A" w:rsidP="00D471BA">
      <w:pPr>
        <w:pStyle w:val="ListParagraph"/>
        <w:numPr>
          <w:ilvl w:val="1"/>
          <w:numId w:val="2"/>
        </w:numPr>
        <w:spacing w:line="360" w:lineRule="auto"/>
        <w:rPr>
          <w:rFonts w:ascii="Arial" w:hAnsi="Arial" w:cs="Arial"/>
        </w:rPr>
      </w:pPr>
      <w:r>
        <w:rPr>
          <w:rFonts w:ascii="Arial" w:hAnsi="Arial" w:cs="Arial"/>
        </w:rPr>
        <w:t xml:space="preserve">Alternative routes of access to the Development have been explored and </w:t>
      </w:r>
      <w:r w:rsidR="00A044B2">
        <w:rPr>
          <w:rFonts w:ascii="Arial" w:hAnsi="Arial" w:cs="Arial"/>
        </w:rPr>
        <w:t xml:space="preserve">there are no suitable alternatives to the Order </w:t>
      </w:r>
      <w:r w:rsidR="00991512">
        <w:rPr>
          <w:rFonts w:ascii="Arial" w:hAnsi="Arial" w:cs="Arial"/>
        </w:rPr>
        <w:t>L</w:t>
      </w:r>
      <w:r w:rsidR="00A044B2">
        <w:rPr>
          <w:rFonts w:ascii="Arial" w:hAnsi="Arial" w:cs="Arial"/>
        </w:rPr>
        <w:t xml:space="preserve">and. </w:t>
      </w:r>
    </w:p>
    <w:p w14:paraId="1AF3813E" w14:textId="0BEF2694" w:rsidR="00F74142" w:rsidRDefault="00466CAD" w:rsidP="00D471BA">
      <w:pPr>
        <w:pStyle w:val="ListParagraph"/>
        <w:numPr>
          <w:ilvl w:val="1"/>
          <w:numId w:val="2"/>
        </w:numPr>
        <w:spacing w:line="360" w:lineRule="auto"/>
        <w:rPr>
          <w:rFonts w:ascii="Arial" w:hAnsi="Arial" w:cs="Arial"/>
        </w:rPr>
      </w:pPr>
      <w:r>
        <w:rPr>
          <w:rFonts w:ascii="Arial" w:hAnsi="Arial" w:cs="Arial"/>
        </w:rPr>
        <w:t xml:space="preserve">The concerns of objectors relating to </w:t>
      </w:r>
      <w:r w:rsidR="007A4183">
        <w:rPr>
          <w:rFonts w:ascii="Arial" w:hAnsi="Arial" w:cs="Arial"/>
        </w:rPr>
        <w:t>highway safety</w:t>
      </w:r>
      <w:r w:rsidR="00713590">
        <w:rPr>
          <w:rFonts w:ascii="Arial" w:hAnsi="Arial" w:cs="Arial"/>
        </w:rPr>
        <w:t xml:space="preserve"> and suitability of the access track as a means of access to the Development</w:t>
      </w:r>
      <w:r w:rsidR="007A4183">
        <w:rPr>
          <w:rFonts w:ascii="Arial" w:hAnsi="Arial" w:cs="Arial"/>
        </w:rPr>
        <w:t xml:space="preserve">, adequacy of drainage and impact on nature have all been fully considered </w:t>
      </w:r>
      <w:r w:rsidR="00A36689">
        <w:rPr>
          <w:rFonts w:ascii="Arial" w:hAnsi="Arial" w:cs="Arial"/>
        </w:rPr>
        <w:t xml:space="preserve">by the relevant authorities </w:t>
      </w:r>
      <w:r w:rsidR="007A4183">
        <w:rPr>
          <w:rFonts w:ascii="Arial" w:hAnsi="Arial" w:cs="Arial"/>
        </w:rPr>
        <w:t>as part of the planning process</w:t>
      </w:r>
      <w:r w:rsidR="0003256C">
        <w:rPr>
          <w:rFonts w:ascii="Arial" w:hAnsi="Arial" w:cs="Arial"/>
        </w:rPr>
        <w:t>.</w:t>
      </w:r>
      <w:r w:rsidR="007A4183">
        <w:rPr>
          <w:rFonts w:ascii="Arial" w:hAnsi="Arial" w:cs="Arial"/>
        </w:rPr>
        <w:t xml:space="preserve"> </w:t>
      </w:r>
      <w:r w:rsidR="0003256C">
        <w:rPr>
          <w:rFonts w:ascii="Arial" w:hAnsi="Arial" w:cs="Arial"/>
        </w:rPr>
        <w:t>T</w:t>
      </w:r>
      <w:r w:rsidR="007A4183">
        <w:rPr>
          <w:rFonts w:ascii="Arial" w:hAnsi="Arial" w:cs="Arial"/>
        </w:rPr>
        <w:t>he Development of the Site has already been determined to be acceptable through the grant of planning permission, which has been lawfully implemented and can be lawfully built out.</w:t>
      </w:r>
    </w:p>
    <w:p w14:paraId="6537F30B" w14:textId="7EC8EF5A" w:rsidR="00696569" w:rsidRPr="00CE1040" w:rsidRDefault="00696569" w:rsidP="00E44F3F">
      <w:pPr>
        <w:pStyle w:val="ListParagraph"/>
        <w:numPr>
          <w:ilvl w:val="1"/>
          <w:numId w:val="2"/>
        </w:numPr>
        <w:spacing w:line="360" w:lineRule="auto"/>
        <w:rPr>
          <w:rFonts w:ascii="Arial" w:hAnsi="Arial" w:cs="Arial"/>
        </w:rPr>
      </w:pPr>
      <w:r>
        <w:rPr>
          <w:rFonts w:ascii="Arial" w:hAnsi="Arial" w:cs="Arial"/>
        </w:rPr>
        <w:t xml:space="preserve">There are no </w:t>
      </w:r>
      <w:r w:rsidR="000674D6">
        <w:rPr>
          <w:rFonts w:ascii="Arial" w:hAnsi="Arial" w:cs="Arial"/>
        </w:rPr>
        <w:t xml:space="preserve">physical, legal, procedural, financial or practical impediments </w:t>
      </w:r>
      <w:r w:rsidR="00E44F3F">
        <w:rPr>
          <w:rFonts w:ascii="Arial" w:hAnsi="Arial" w:cs="Arial"/>
        </w:rPr>
        <w:t xml:space="preserve">to delivery of the Development </w:t>
      </w:r>
      <w:r w:rsidR="001A7BA3">
        <w:rPr>
          <w:rFonts w:ascii="Arial" w:hAnsi="Arial" w:cs="Arial"/>
        </w:rPr>
        <w:t xml:space="preserve">and I would therefore </w:t>
      </w:r>
      <w:r w:rsidR="00E44F3F">
        <w:rPr>
          <w:rFonts w:ascii="Arial" w:hAnsi="Arial" w:cs="Arial"/>
        </w:rPr>
        <w:t xml:space="preserve">request </w:t>
      </w:r>
      <w:r w:rsidR="00261B29">
        <w:rPr>
          <w:rFonts w:ascii="Arial" w:hAnsi="Arial" w:cs="Arial"/>
        </w:rPr>
        <w:t xml:space="preserve">the Secretary of State to confirm </w:t>
      </w:r>
      <w:r w:rsidR="00C368BF">
        <w:rPr>
          <w:rFonts w:ascii="Arial" w:hAnsi="Arial" w:cs="Arial"/>
        </w:rPr>
        <w:t xml:space="preserve">the Order. </w:t>
      </w:r>
    </w:p>
    <w:p w14:paraId="7AD45768" w14:textId="77777777" w:rsidR="00CB36C4" w:rsidRPr="00CB36C4" w:rsidRDefault="00CB36C4" w:rsidP="0094204E">
      <w:pPr>
        <w:spacing w:line="360" w:lineRule="auto"/>
        <w:ind w:left="284"/>
        <w:rPr>
          <w:rFonts w:ascii="Arial" w:hAnsi="Arial" w:cs="Arial"/>
        </w:rPr>
      </w:pPr>
    </w:p>
    <w:p w14:paraId="281914E3" w14:textId="77777777" w:rsidR="001004F0" w:rsidRPr="001004F0" w:rsidRDefault="001004F0" w:rsidP="0094204E">
      <w:pPr>
        <w:pStyle w:val="ListParagraph"/>
        <w:spacing w:line="360" w:lineRule="auto"/>
        <w:ind w:left="284"/>
        <w:rPr>
          <w:rFonts w:ascii="Arial" w:hAnsi="Arial" w:cs="Arial"/>
        </w:rPr>
      </w:pPr>
    </w:p>
    <w:p w14:paraId="75967525" w14:textId="77777777" w:rsidR="001004F0" w:rsidRPr="00116A68" w:rsidRDefault="001004F0" w:rsidP="0094204E">
      <w:pPr>
        <w:spacing w:line="360" w:lineRule="auto"/>
        <w:ind w:left="284"/>
        <w:rPr>
          <w:rFonts w:ascii="Arial" w:hAnsi="Arial" w:cs="Arial"/>
        </w:rPr>
      </w:pPr>
    </w:p>
    <w:sectPr w:rsidR="001004F0" w:rsidRPr="00116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D679E"/>
    <w:multiLevelType w:val="hybridMultilevel"/>
    <w:tmpl w:val="EAECE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BE06DE"/>
    <w:multiLevelType w:val="hybridMultilevel"/>
    <w:tmpl w:val="196218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9B36839"/>
    <w:multiLevelType w:val="multilevel"/>
    <w:tmpl w:val="840422E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i w:val="0"/>
        <w:iCs w:val="0"/>
      </w:rPr>
    </w:lvl>
    <w:lvl w:ilvl="3">
      <w:start w:val="1"/>
      <w:numFmt w:val="decimal"/>
      <w:lvlText w:val="%1.%2.%3.%4."/>
      <w:lvlJc w:val="left"/>
      <w:pPr>
        <w:ind w:left="1701" w:hanging="6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9BD4FCD"/>
    <w:multiLevelType w:val="hybridMultilevel"/>
    <w:tmpl w:val="5A9222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9017598">
    <w:abstractNumId w:val="3"/>
  </w:num>
  <w:num w:numId="2" w16cid:durableId="1969240353">
    <w:abstractNumId w:val="2"/>
  </w:num>
  <w:num w:numId="3" w16cid:durableId="1784887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943597">
    <w:abstractNumId w:val="1"/>
  </w:num>
  <w:num w:numId="5" w16cid:durableId="21008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78"/>
    <w:rsid w:val="00000028"/>
    <w:rsid w:val="00000A6A"/>
    <w:rsid w:val="00006406"/>
    <w:rsid w:val="00011097"/>
    <w:rsid w:val="000110E2"/>
    <w:rsid w:val="000117F3"/>
    <w:rsid w:val="0001198E"/>
    <w:rsid w:val="00012948"/>
    <w:rsid w:val="000239BC"/>
    <w:rsid w:val="00024BF8"/>
    <w:rsid w:val="000262C2"/>
    <w:rsid w:val="00030474"/>
    <w:rsid w:val="00030A0C"/>
    <w:rsid w:val="0003256C"/>
    <w:rsid w:val="00035804"/>
    <w:rsid w:val="000369BD"/>
    <w:rsid w:val="00040B27"/>
    <w:rsid w:val="000436A4"/>
    <w:rsid w:val="00046F5F"/>
    <w:rsid w:val="0004767D"/>
    <w:rsid w:val="000568B1"/>
    <w:rsid w:val="00057DDC"/>
    <w:rsid w:val="000617B9"/>
    <w:rsid w:val="00061857"/>
    <w:rsid w:val="00061A57"/>
    <w:rsid w:val="000629A4"/>
    <w:rsid w:val="000659CE"/>
    <w:rsid w:val="000674D6"/>
    <w:rsid w:val="00067A4B"/>
    <w:rsid w:val="0007033D"/>
    <w:rsid w:val="00070995"/>
    <w:rsid w:val="00070A2E"/>
    <w:rsid w:val="00071824"/>
    <w:rsid w:val="000762A5"/>
    <w:rsid w:val="00081292"/>
    <w:rsid w:val="0008141A"/>
    <w:rsid w:val="00082D9D"/>
    <w:rsid w:val="0008539F"/>
    <w:rsid w:val="000863BC"/>
    <w:rsid w:val="00092C27"/>
    <w:rsid w:val="00093310"/>
    <w:rsid w:val="0009534B"/>
    <w:rsid w:val="00097963"/>
    <w:rsid w:val="000A2395"/>
    <w:rsid w:val="000A296E"/>
    <w:rsid w:val="000A5271"/>
    <w:rsid w:val="000B238A"/>
    <w:rsid w:val="000B2DEB"/>
    <w:rsid w:val="000C0091"/>
    <w:rsid w:val="000C6C27"/>
    <w:rsid w:val="000C7ABC"/>
    <w:rsid w:val="000C7CD6"/>
    <w:rsid w:val="000D16F4"/>
    <w:rsid w:val="000D2476"/>
    <w:rsid w:val="000D2EF0"/>
    <w:rsid w:val="000E17AA"/>
    <w:rsid w:val="000E2288"/>
    <w:rsid w:val="000E2984"/>
    <w:rsid w:val="000E313D"/>
    <w:rsid w:val="000F051A"/>
    <w:rsid w:val="000F1F8D"/>
    <w:rsid w:val="000F4320"/>
    <w:rsid w:val="000F505D"/>
    <w:rsid w:val="000F5365"/>
    <w:rsid w:val="001004F0"/>
    <w:rsid w:val="00101701"/>
    <w:rsid w:val="00105F19"/>
    <w:rsid w:val="00110FFB"/>
    <w:rsid w:val="00111B61"/>
    <w:rsid w:val="001166CC"/>
    <w:rsid w:val="00116A68"/>
    <w:rsid w:val="0011721E"/>
    <w:rsid w:val="00117B67"/>
    <w:rsid w:val="001207AE"/>
    <w:rsid w:val="00126AEA"/>
    <w:rsid w:val="0013092B"/>
    <w:rsid w:val="00132D5F"/>
    <w:rsid w:val="0014373C"/>
    <w:rsid w:val="00146138"/>
    <w:rsid w:val="00146683"/>
    <w:rsid w:val="0015223A"/>
    <w:rsid w:val="00154B77"/>
    <w:rsid w:val="00155E83"/>
    <w:rsid w:val="001563FE"/>
    <w:rsid w:val="0015686D"/>
    <w:rsid w:val="001620BD"/>
    <w:rsid w:val="00165F4F"/>
    <w:rsid w:val="00166C19"/>
    <w:rsid w:val="00166F64"/>
    <w:rsid w:val="001703EB"/>
    <w:rsid w:val="0017197C"/>
    <w:rsid w:val="001766C2"/>
    <w:rsid w:val="0018112D"/>
    <w:rsid w:val="00182374"/>
    <w:rsid w:val="0018312F"/>
    <w:rsid w:val="0018449D"/>
    <w:rsid w:val="001850B7"/>
    <w:rsid w:val="0018666B"/>
    <w:rsid w:val="001872E0"/>
    <w:rsid w:val="001900CD"/>
    <w:rsid w:val="00190B6C"/>
    <w:rsid w:val="001911C9"/>
    <w:rsid w:val="00192823"/>
    <w:rsid w:val="001A6838"/>
    <w:rsid w:val="001A7BA3"/>
    <w:rsid w:val="001A7CFF"/>
    <w:rsid w:val="001B1C1C"/>
    <w:rsid w:val="001B26AA"/>
    <w:rsid w:val="001B65D4"/>
    <w:rsid w:val="001C50AB"/>
    <w:rsid w:val="001C59FD"/>
    <w:rsid w:val="001C6F1E"/>
    <w:rsid w:val="001D067B"/>
    <w:rsid w:val="001D10D9"/>
    <w:rsid w:val="001D3FE7"/>
    <w:rsid w:val="001D4F51"/>
    <w:rsid w:val="001D505E"/>
    <w:rsid w:val="001E1F69"/>
    <w:rsid w:val="001E573B"/>
    <w:rsid w:val="001F015B"/>
    <w:rsid w:val="001F2237"/>
    <w:rsid w:val="001F5B32"/>
    <w:rsid w:val="00200E28"/>
    <w:rsid w:val="002011BD"/>
    <w:rsid w:val="00210EBC"/>
    <w:rsid w:val="002115E5"/>
    <w:rsid w:val="0022556A"/>
    <w:rsid w:val="00231373"/>
    <w:rsid w:val="002314AB"/>
    <w:rsid w:val="002324A5"/>
    <w:rsid w:val="00235DCB"/>
    <w:rsid w:val="00236337"/>
    <w:rsid w:val="0023677B"/>
    <w:rsid w:val="00244A48"/>
    <w:rsid w:val="0024548D"/>
    <w:rsid w:val="002476F8"/>
    <w:rsid w:val="00247AE8"/>
    <w:rsid w:val="002500D2"/>
    <w:rsid w:val="00250D0D"/>
    <w:rsid w:val="0025147B"/>
    <w:rsid w:val="00252E40"/>
    <w:rsid w:val="002541A9"/>
    <w:rsid w:val="00256767"/>
    <w:rsid w:val="00257161"/>
    <w:rsid w:val="00260D03"/>
    <w:rsid w:val="00261897"/>
    <w:rsid w:val="00261B29"/>
    <w:rsid w:val="00262987"/>
    <w:rsid w:val="00263C9E"/>
    <w:rsid w:val="00267A12"/>
    <w:rsid w:val="00272C78"/>
    <w:rsid w:val="002743EE"/>
    <w:rsid w:val="00280589"/>
    <w:rsid w:val="00280BE4"/>
    <w:rsid w:val="0028515C"/>
    <w:rsid w:val="00285E46"/>
    <w:rsid w:val="00287964"/>
    <w:rsid w:val="002911DF"/>
    <w:rsid w:val="0029288B"/>
    <w:rsid w:val="00293EBE"/>
    <w:rsid w:val="0029416A"/>
    <w:rsid w:val="002A32FB"/>
    <w:rsid w:val="002A43AE"/>
    <w:rsid w:val="002A50EC"/>
    <w:rsid w:val="002A541E"/>
    <w:rsid w:val="002B3BA4"/>
    <w:rsid w:val="002B42DD"/>
    <w:rsid w:val="002C6A04"/>
    <w:rsid w:val="002C790A"/>
    <w:rsid w:val="002D610A"/>
    <w:rsid w:val="002D6E35"/>
    <w:rsid w:val="002E1732"/>
    <w:rsid w:val="002E1D39"/>
    <w:rsid w:val="002F108C"/>
    <w:rsid w:val="002F3071"/>
    <w:rsid w:val="0030029B"/>
    <w:rsid w:val="003024A9"/>
    <w:rsid w:val="00302AE4"/>
    <w:rsid w:val="003061DC"/>
    <w:rsid w:val="00306F1E"/>
    <w:rsid w:val="003155F1"/>
    <w:rsid w:val="00321F45"/>
    <w:rsid w:val="00324F42"/>
    <w:rsid w:val="00326D13"/>
    <w:rsid w:val="0033588B"/>
    <w:rsid w:val="00335C3B"/>
    <w:rsid w:val="0034007E"/>
    <w:rsid w:val="00340DF4"/>
    <w:rsid w:val="003436C0"/>
    <w:rsid w:val="00344518"/>
    <w:rsid w:val="00345FF0"/>
    <w:rsid w:val="00350391"/>
    <w:rsid w:val="00352AA1"/>
    <w:rsid w:val="00352D13"/>
    <w:rsid w:val="00356B53"/>
    <w:rsid w:val="00361838"/>
    <w:rsid w:val="00366781"/>
    <w:rsid w:val="00375F4D"/>
    <w:rsid w:val="00381595"/>
    <w:rsid w:val="00382F67"/>
    <w:rsid w:val="003838D7"/>
    <w:rsid w:val="00384128"/>
    <w:rsid w:val="00384C90"/>
    <w:rsid w:val="00385206"/>
    <w:rsid w:val="00386493"/>
    <w:rsid w:val="00393A52"/>
    <w:rsid w:val="00397810"/>
    <w:rsid w:val="003A280E"/>
    <w:rsid w:val="003A4CBB"/>
    <w:rsid w:val="003A6692"/>
    <w:rsid w:val="003B23A0"/>
    <w:rsid w:val="003B278D"/>
    <w:rsid w:val="003B5585"/>
    <w:rsid w:val="003B594B"/>
    <w:rsid w:val="003B66DC"/>
    <w:rsid w:val="003B7341"/>
    <w:rsid w:val="003C0B1E"/>
    <w:rsid w:val="003C107B"/>
    <w:rsid w:val="003C2D83"/>
    <w:rsid w:val="003C3C3D"/>
    <w:rsid w:val="003D05AB"/>
    <w:rsid w:val="003D15E5"/>
    <w:rsid w:val="003D238C"/>
    <w:rsid w:val="003D3CE9"/>
    <w:rsid w:val="003D6727"/>
    <w:rsid w:val="003D6E44"/>
    <w:rsid w:val="003D77A2"/>
    <w:rsid w:val="003E001C"/>
    <w:rsid w:val="003E090B"/>
    <w:rsid w:val="003E2FC6"/>
    <w:rsid w:val="003E361E"/>
    <w:rsid w:val="003E5382"/>
    <w:rsid w:val="003E61DC"/>
    <w:rsid w:val="003F1888"/>
    <w:rsid w:val="00403F82"/>
    <w:rsid w:val="0040472C"/>
    <w:rsid w:val="00404768"/>
    <w:rsid w:val="00405B04"/>
    <w:rsid w:val="00406F0B"/>
    <w:rsid w:val="0041173A"/>
    <w:rsid w:val="00411D28"/>
    <w:rsid w:val="00412772"/>
    <w:rsid w:val="00421039"/>
    <w:rsid w:val="00421797"/>
    <w:rsid w:val="00423F02"/>
    <w:rsid w:val="004252E8"/>
    <w:rsid w:val="00426180"/>
    <w:rsid w:val="0043078A"/>
    <w:rsid w:val="00430C79"/>
    <w:rsid w:val="00433EBE"/>
    <w:rsid w:val="00436A22"/>
    <w:rsid w:val="00447787"/>
    <w:rsid w:val="0045336E"/>
    <w:rsid w:val="00457ABB"/>
    <w:rsid w:val="00460C4A"/>
    <w:rsid w:val="00462DF1"/>
    <w:rsid w:val="00463FBE"/>
    <w:rsid w:val="004650BF"/>
    <w:rsid w:val="00466CAD"/>
    <w:rsid w:val="00467F84"/>
    <w:rsid w:val="004716E4"/>
    <w:rsid w:val="0047324F"/>
    <w:rsid w:val="004770E9"/>
    <w:rsid w:val="00483B3F"/>
    <w:rsid w:val="004853F2"/>
    <w:rsid w:val="004920C3"/>
    <w:rsid w:val="00492524"/>
    <w:rsid w:val="004935BC"/>
    <w:rsid w:val="004A476F"/>
    <w:rsid w:val="004A542A"/>
    <w:rsid w:val="004A6515"/>
    <w:rsid w:val="004A70D8"/>
    <w:rsid w:val="004A7FB4"/>
    <w:rsid w:val="004B1108"/>
    <w:rsid w:val="004B3E8E"/>
    <w:rsid w:val="004B5251"/>
    <w:rsid w:val="004C20D6"/>
    <w:rsid w:val="004C5892"/>
    <w:rsid w:val="004C7C0F"/>
    <w:rsid w:val="004D1E86"/>
    <w:rsid w:val="004D2DE4"/>
    <w:rsid w:val="004D433A"/>
    <w:rsid w:val="004D6076"/>
    <w:rsid w:val="004D619A"/>
    <w:rsid w:val="004D6B01"/>
    <w:rsid w:val="004E0A99"/>
    <w:rsid w:val="004E1DB4"/>
    <w:rsid w:val="004E3513"/>
    <w:rsid w:val="004E3B59"/>
    <w:rsid w:val="004E4189"/>
    <w:rsid w:val="004F18A9"/>
    <w:rsid w:val="004F2687"/>
    <w:rsid w:val="004F7633"/>
    <w:rsid w:val="005011E1"/>
    <w:rsid w:val="005036D3"/>
    <w:rsid w:val="00503DC5"/>
    <w:rsid w:val="00504676"/>
    <w:rsid w:val="00507259"/>
    <w:rsid w:val="0051659B"/>
    <w:rsid w:val="00517B4C"/>
    <w:rsid w:val="0052041E"/>
    <w:rsid w:val="00520422"/>
    <w:rsid w:val="005238ED"/>
    <w:rsid w:val="005313E7"/>
    <w:rsid w:val="00532E69"/>
    <w:rsid w:val="00535F50"/>
    <w:rsid w:val="00540268"/>
    <w:rsid w:val="00540B0C"/>
    <w:rsid w:val="00542C8D"/>
    <w:rsid w:val="005447C5"/>
    <w:rsid w:val="005449C2"/>
    <w:rsid w:val="00545F0C"/>
    <w:rsid w:val="00553680"/>
    <w:rsid w:val="0056168E"/>
    <w:rsid w:val="00561955"/>
    <w:rsid w:val="00567424"/>
    <w:rsid w:val="00574DD3"/>
    <w:rsid w:val="0058048B"/>
    <w:rsid w:val="00582C04"/>
    <w:rsid w:val="00584D00"/>
    <w:rsid w:val="00590442"/>
    <w:rsid w:val="00590DD9"/>
    <w:rsid w:val="00596227"/>
    <w:rsid w:val="00596FD8"/>
    <w:rsid w:val="005A152C"/>
    <w:rsid w:val="005A1AC5"/>
    <w:rsid w:val="005A1E66"/>
    <w:rsid w:val="005A27F0"/>
    <w:rsid w:val="005A35C1"/>
    <w:rsid w:val="005A538A"/>
    <w:rsid w:val="005A6926"/>
    <w:rsid w:val="005A6D79"/>
    <w:rsid w:val="005A7F65"/>
    <w:rsid w:val="005B1346"/>
    <w:rsid w:val="005B1756"/>
    <w:rsid w:val="005B1B0F"/>
    <w:rsid w:val="005B2A01"/>
    <w:rsid w:val="005B2B5B"/>
    <w:rsid w:val="005B4E6F"/>
    <w:rsid w:val="005C7EE2"/>
    <w:rsid w:val="005D3108"/>
    <w:rsid w:val="005D7E60"/>
    <w:rsid w:val="005E3F4B"/>
    <w:rsid w:val="005E4343"/>
    <w:rsid w:val="005E4FCD"/>
    <w:rsid w:val="005F0910"/>
    <w:rsid w:val="005F294E"/>
    <w:rsid w:val="005F4934"/>
    <w:rsid w:val="00604E64"/>
    <w:rsid w:val="00610722"/>
    <w:rsid w:val="00610C37"/>
    <w:rsid w:val="00615CDB"/>
    <w:rsid w:val="00615E3A"/>
    <w:rsid w:val="00620684"/>
    <w:rsid w:val="0062104C"/>
    <w:rsid w:val="00626B4B"/>
    <w:rsid w:val="0063099D"/>
    <w:rsid w:val="00632271"/>
    <w:rsid w:val="006368A6"/>
    <w:rsid w:val="0064101F"/>
    <w:rsid w:val="0064116F"/>
    <w:rsid w:val="00644494"/>
    <w:rsid w:val="006445AC"/>
    <w:rsid w:val="0065078F"/>
    <w:rsid w:val="00654120"/>
    <w:rsid w:val="006546D3"/>
    <w:rsid w:val="00654EC7"/>
    <w:rsid w:val="00660BF5"/>
    <w:rsid w:val="0066574A"/>
    <w:rsid w:val="006804A3"/>
    <w:rsid w:val="006849D0"/>
    <w:rsid w:val="006901AC"/>
    <w:rsid w:val="00692FDB"/>
    <w:rsid w:val="006934CB"/>
    <w:rsid w:val="00695500"/>
    <w:rsid w:val="00695688"/>
    <w:rsid w:val="00696569"/>
    <w:rsid w:val="00696B98"/>
    <w:rsid w:val="006A0789"/>
    <w:rsid w:val="006A166A"/>
    <w:rsid w:val="006A1A33"/>
    <w:rsid w:val="006A1BB3"/>
    <w:rsid w:val="006A318E"/>
    <w:rsid w:val="006A3D53"/>
    <w:rsid w:val="006A5413"/>
    <w:rsid w:val="006A615F"/>
    <w:rsid w:val="006B09D5"/>
    <w:rsid w:val="006B0D5A"/>
    <w:rsid w:val="006B2D40"/>
    <w:rsid w:val="006B5D8D"/>
    <w:rsid w:val="006B6AFC"/>
    <w:rsid w:val="006C100C"/>
    <w:rsid w:val="006C20C0"/>
    <w:rsid w:val="006C2B89"/>
    <w:rsid w:val="006C33D5"/>
    <w:rsid w:val="006C3A9E"/>
    <w:rsid w:val="006C4A82"/>
    <w:rsid w:val="006C72FD"/>
    <w:rsid w:val="006C748D"/>
    <w:rsid w:val="006C78D0"/>
    <w:rsid w:val="006D3664"/>
    <w:rsid w:val="006D4040"/>
    <w:rsid w:val="006D4435"/>
    <w:rsid w:val="006D4BB7"/>
    <w:rsid w:val="006E05E2"/>
    <w:rsid w:val="006E38E8"/>
    <w:rsid w:val="006E43B5"/>
    <w:rsid w:val="006E43B7"/>
    <w:rsid w:val="006F0681"/>
    <w:rsid w:val="006F1CAA"/>
    <w:rsid w:val="006F7A65"/>
    <w:rsid w:val="006F7AC9"/>
    <w:rsid w:val="0070128B"/>
    <w:rsid w:val="00701B25"/>
    <w:rsid w:val="00701E50"/>
    <w:rsid w:val="007032C4"/>
    <w:rsid w:val="0070387A"/>
    <w:rsid w:val="00711807"/>
    <w:rsid w:val="00711E5D"/>
    <w:rsid w:val="007128AE"/>
    <w:rsid w:val="00712DA7"/>
    <w:rsid w:val="00713590"/>
    <w:rsid w:val="0071372A"/>
    <w:rsid w:val="00713D62"/>
    <w:rsid w:val="00715168"/>
    <w:rsid w:val="0071571E"/>
    <w:rsid w:val="00730BCD"/>
    <w:rsid w:val="00732A4F"/>
    <w:rsid w:val="00732FC8"/>
    <w:rsid w:val="00734193"/>
    <w:rsid w:val="0073478F"/>
    <w:rsid w:val="00736734"/>
    <w:rsid w:val="00742DF8"/>
    <w:rsid w:val="00747BE7"/>
    <w:rsid w:val="007515A1"/>
    <w:rsid w:val="00751C3E"/>
    <w:rsid w:val="00753683"/>
    <w:rsid w:val="00754ADF"/>
    <w:rsid w:val="007557A0"/>
    <w:rsid w:val="007570D9"/>
    <w:rsid w:val="007624B4"/>
    <w:rsid w:val="00762A55"/>
    <w:rsid w:val="00763AB1"/>
    <w:rsid w:val="00765546"/>
    <w:rsid w:val="007662F6"/>
    <w:rsid w:val="00766447"/>
    <w:rsid w:val="00766AAB"/>
    <w:rsid w:val="0077448B"/>
    <w:rsid w:val="00776243"/>
    <w:rsid w:val="007813B4"/>
    <w:rsid w:val="007813F4"/>
    <w:rsid w:val="00785046"/>
    <w:rsid w:val="00795510"/>
    <w:rsid w:val="00795887"/>
    <w:rsid w:val="007977A0"/>
    <w:rsid w:val="007A2C32"/>
    <w:rsid w:val="007A2E83"/>
    <w:rsid w:val="007A3CB6"/>
    <w:rsid w:val="007A3E2C"/>
    <w:rsid w:val="007A4183"/>
    <w:rsid w:val="007A458D"/>
    <w:rsid w:val="007A7B16"/>
    <w:rsid w:val="007B0C63"/>
    <w:rsid w:val="007B1302"/>
    <w:rsid w:val="007B1D10"/>
    <w:rsid w:val="007B203B"/>
    <w:rsid w:val="007B230C"/>
    <w:rsid w:val="007B3C55"/>
    <w:rsid w:val="007B4EB1"/>
    <w:rsid w:val="007B6702"/>
    <w:rsid w:val="007B67C4"/>
    <w:rsid w:val="007C204D"/>
    <w:rsid w:val="007C3573"/>
    <w:rsid w:val="007D1E9E"/>
    <w:rsid w:val="007D203A"/>
    <w:rsid w:val="007D31C3"/>
    <w:rsid w:val="007D71FA"/>
    <w:rsid w:val="007E0CA5"/>
    <w:rsid w:val="007E0F0F"/>
    <w:rsid w:val="007E151B"/>
    <w:rsid w:val="007F1B96"/>
    <w:rsid w:val="007F2979"/>
    <w:rsid w:val="007F3194"/>
    <w:rsid w:val="007F34C2"/>
    <w:rsid w:val="007F4B6A"/>
    <w:rsid w:val="00803589"/>
    <w:rsid w:val="008074EE"/>
    <w:rsid w:val="008108D7"/>
    <w:rsid w:val="008152A8"/>
    <w:rsid w:val="0081678C"/>
    <w:rsid w:val="00822392"/>
    <w:rsid w:val="00825B97"/>
    <w:rsid w:val="00835867"/>
    <w:rsid w:val="00836EFF"/>
    <w:rsid w:val="0084102E"/>
    <w:rsid w:val="008415EF"/>
    <w:rsid w:val="00845FFE"/>
    <w:rsid w:val="0085231E"/>
    <w:rsid w:val="00852628"/>
    <w:rsid w:val="00852D56"/>
    <w:rsid w:val="00855BC9"/>
    <w:rsid w:val="00855FCB"/>
    <w:rsid w:val="00856C74"/>
    <w:rsid w:val="0086043B"/>
    <w:rsid w:val="008631A6"/>
    <w:rsid w:val="008716CC"/>
    <w:rsid w:val="008730FA"/>
    <w:rsid w:val="0087420B"/>
    <w:rsid w:val="008749F7"/>
    <w:rsid w:val="0087541D"/>
    <w:rsid w:val="00875820"/>
    <w:rsid w:val="00882C64"/>
    <w:rsid w:val="008852DD"/>
    <w:rsid w:val="0089420D"/>
    <w:rsid w:val="00894CA4"/>
    <w:rsid w:val="00896DCC"/>
    <w:rsid w:val="008A1570"/>
    <w:rsid w:val="008A1A4B"/>
    <w:rsid w:val="008B1EB5"/>
    <w:rsid w:val="008B3858"/>
    <w:rsid w:val="008B76F4"/>
    <w:rsid w:val="008C4477"/>
    <w:rsid w:val="008C5A97"/>
    <w:rsid w:val="008C6D22"/>
    <w:rsid w:val="008C6E94"/>
    <w:rsid w:val="008D27F4"/>
    <w:rsid w:val="008D2AD7"/>
    <w:rsid w:val="008D6E8A"/>
    <w:rsid w:val="008D7CA3"/>
    <w:rsid w:val="008E2D5E"/>
    <w:rsid w:val="008F726C"/>
    <w:rsid w:val="008F741C"/>
    <w:rsid w:val="0090203A"/>
    <w:rsid w:val="009035A3"/>
    <w:rsid w:val="009042E3"/>
    <w:rsid w:val="009057F0"/>
    <w:rsid w:val="00906156"/>
    <w:rsid w:val="009071B0"/>
    <w:rsid w:val="0091185C"/>
    <w:rsid w:val="00914D40"/>
    <w:rsid w:val="00926A06"/>
    <w:rsid w:val="0093085C"/>
    <w:rsid w:val="009313DD"/>
    <w:rsid w:val="00931807"/>
    <w:rsid w:val="0094204E"/>
    <w:rsid w:val="009443F5"/>
    <w:rsid w:val="009500B1"/>
    <w:rsid w:val="00950D1F"/>
    <w:rsid w:val="009530F6"/>
    <w:rsid w:val="00955282"/>
    <w:rsid w:val="00955623"/>
    <w:rsid w:val="00961DA1"/>
    <w:rsid w:val="00975CAB"/>
    <w:rsid w:val="0097786A"/>
    <w:rsid w:val="009809DB"/>
    <w:rsid w:val="00984552"/>
    <w:rsid w:val="0098584A"/>
    <w:rsid w:val="0098762D"/>
    <w:rsid w:val="00991512"/>
    <w:rsid w:val="00992408"/>
    <w:rsid w:val="00993D68"/>
    <w:rsid w:val="00994B9C"/>
    <w:rsid w:val="009B4201"/>
    <w:rsid w:val="009C41B5"/>
    <w:rsid w:val="009C5905"/>
    <w:rsid w:val="009C68CF"/>
    <w:rsid w:val="009C7DE7"/>
    <w:rsid w:val="009D0E6B"/>
    <w:rsid w:val="009D281E"/>
    <w:rsid w:val="009D3780"/>
    <w:rsid w:val="009D4E56"/>
    <w:rsid w:val="009D6A6C"/>
    <w:rsid w:val="009D7E5D"/>
    <w:rsid w:val="009E39CF"/>
    <w:rsid w:val="009E3D77"/>
    <w:rsid w:val="009E4B1C"/>
    <w:rsid w:val="009E6731"/>
    <w:rsid w:val="009E75DE"/>
    <w:rsid w:val="009F0DE3"/>
    <w:rsid w:val="009F24EF"/>
    <w:rsid w:val="009F2AFF"/>
    <w:rsid w:val="009F34BE"/>
    <w:rsid w:val="009F6E11"/>
    <w:rsid w:val="00A00222"/>
    <w:rsid w:val="00A00C7E"/>
    <w:rsid w:val="00A00ECE"/>
    <w:rsid w:val="00A011DF"/>
    <w:rsid w:val="00A03988"/>
    <w:rsid w:val="00A044B2"/>
    <w:rsid w:val="00A12101"/>
    <w:rsid w:val="00A148DF"/>
    <w:rsid w:val="00A1559E"/>
    <w:rsid w:val="00A160AC"/>
    <w:rsid w:val="00A178E2"/>
    <w:rsid w:val="00A22EF3"/>
    <w:rsid w:val="00A25C9F"/>
    <w:rsid w:val="00A30594"/>
    <w:rsid w:val="00A31FEA"/>
    <w:rsid w:val="00A36689"/>
    <w:rsid w:val="00A423BF"/>
    <w:rsid w:val="00A42539"/>
    <w:rsid w:val="00A458FA"/>
    <w:rsid w:val="00A45953"/>
    <w:rsid w:val="00A5023A"/>
    <w:rsid w:val="00A57A7E"/>
    <w:rsid w:val="00A61A57"/>
    <w:rsid w:val="00A64297"/>
    <w:rsid w:val="00A6458F"/>
    <w:rsid w:val="00A65262"/>
    <w:rsid w:val="00A71EBF"/>
    <w:rsid w:val="00A74C45"/>
    <w:rsid w:val="00A817F8"/>
    <w:rsid w:val="00A82187"/>
    <w:rsid w:val="00A8696C"/>
    <w:rsid w:val="00A960A4"/>
    <w:rsid w:val="00A97779"/>
    <w:rsid w:val="00AA1C2E"/>
    <w:rsid w:val="00AA6E46"/>
    <w:rsid w:val="00AB4BAC"/>
    <w:rsid w:val="00AB5A5C"/>
    <w:rsid w:val="00AB756B"/>
    <w:rsid w:val="00AC0165"/>
    <w:rsid w:val="00AC6496"/>
    <w:rsid w:val="00AD3865"/>
    <w:rsid w:val="00AE0550"/>
    <w:rsid w:val="00AE5651"/>
    <w:rsid w:val="00AE597F"/>
    <w:rsid w:val="00AE639A"/>
    <w:rsid w:val="00AE7C7D"/>
    <w:rsid w:val="00B00039"/>
    <w:rsid w:val="00B0266E"/>
    <w:rsid w:val="00B03975"/>
    <w:rsid w:val="00B03A96"/>
    <w:rsid w:val="00B12B9A"/>
    <w:rsid w:val="00B12C48"/>
    <w:rsid w:val="00B16052"/>
    <w:rsid w:val="00B169EA"/>
    <w:rsid w:val="00B216A3"/>
    <w:rsid w:val="00B22651"/>
    <w:rsid w:val="00B249F8"/>
    <w:rsid w:val="00B2689F"/>
    <w:rsid w:val="00B273AC"/>
    <w:rsid w:val="00B30234"/>
    <w:rsid w:val="00B34AC0"/>
    <w:rsid w:val="00B3708D"/>
    <w:rsid w:val="00B40F79"/>
    <w:rsid w:val="00B4292A"/>
    <w:rsid w:val="00B42962"/>
    <w:rsid w:val="00B43EFB"/>
    <w:rsid w:val="00B46F08"/>
    <w:rsid w:val="00B52074"/>
    <w:rsid w:val="00B54A21"/>
    <w:rsid w:val="00B578B9"/>
    <w:rsid w:val="00B614E4"/>
    <w:rsid w:val="00B71461"/>
    <w:rsid w:val="00B73F5C"/>
    <w:rsid w:val="00B77FE1"/>
    <w:rsid w:val="00B833A9"/>
    <w:rsid w:val="00B8436D"/>
    <w:rsid w:val="00B860CD"/>
    <w:rsid w:val="00B867CA"/>
    <w:rsid w:val="00B92355"/>
    <w:rsid w:val="00B95564"/>
    <w:rsid w:val="00B97806"/>
    <w:rsid w:val="00BA08FB"/>
    <w:rsid w:val="00BA43F5"/>
    <w:rsid w:val="00BA4780"/>
    <w:rsid w:val="00BA540E"/>
    <w:rsid w:val="00BA7AF4"/>
    <w:rsid w:val="00BC5263"/>
    <w:rsid w:val="00BC5CC3"/>
    <w:rsid w:val="00BD26BA"/>
    <w:rsid w:val="00BD34E8"/>
    <w:rsid w:val="00BD4279"/>
    <w:rsid w:val="00BD5417"/>
    <w:rsid w:val="00BF049B"/>
    <w:rsid w:val="00BF5D31"/>
    <w:rsid w:val="00C0129B"/>
    <w:rsid w:val="00C014C9"/>
    <w:rsid w:val="00C01514"/>
    <w:rsid w:val="00C038D8"/>
    <w:rsid w:val="00C06BE5"/>
    <w:rsid w:val="00C07B17"/>
    <w:rsid w:val="00C10F65"/>
    <w:rsid w:val="00C1339A"/>
    <w:rsid w:val="00C136B7"/>
    <w:rsid w:val="00C20907"/>
    <w:rsid w:val="00C212E2"/>
    <w:rsid w:val="00C232CC"/>
    <w:rsid w:val="00C25AC3"/>
    <w:rsid w:val="00C26EB2"/>
    <w:rsid w:val="00C308C5"/>
    <w:rsid w:val="00C3090E"/>
    <w:rsid w:val="00C318EB"/>
    <w:rsid w:val="00C32A5C"/>
    <w:rsid w:val="00C33176"/>
    <w:rsid w:val="00C35FA2"/>
    <w:rsid w:val="00C368BF"/>
    <w:rsid w:val="00C41A5D"/>
    <w:rsid w:val="00C42574"/>
    <w:rsid w:val="00C426CD"/>
    <w:rsid w:val="00C52AE1"/>
    <w:rsid w:val="00C53362"/>
    <w:rsid w:val="00C57AB7"/>
    <w:rsid w:val="00C57D85"/>
    <w:rsid w:val="00C61EA9"/>
    <w:rsid w:val="00C66B20"/>
    <w:rsid w:val="00C7155D"/>
    <w:rsid w:val="00C72D76"/>
    <w:rsid w:val="00C75F64"/>
    <w:rsid w:val="00C77E3E"/>
    <w:rsid w:val="00C8283E"/>
    <w:rsid w:val="00C8440B"/>
    <w:rsid w:val="00C85ABB"/>
    <w:rsid w:val="00C86050"/>
    <w:rsid w:val="00C92BE8"/>
    <w:rsid w:val="00C93177"/>
    <w:rsid w:val="00C954E6"/>
    <w:rsid w:val="00C955CE"/>
    <w:rsid w:val="00C958E6"/>
    <w:rsid w:val="00C95F33"/>
    <w:rsid w:val="00CA03F8"/>
    <w:rsid w:val="00CA5B0D"/>
    <w:rsid w:val="00CA73DB"/>
    <w:rsid w:val="00CA785E"/>
    <w:rsid w:val="00CA7948"/>
    <w:rsid w:val="00CA79F7"/>
    <w:rsid w:val="00CA7DE9"/>
    <w:rsid w:val="00CB06B8"/>
    <w:rsid w:val="00CB1B7A"/>
    <w:rsid w:val="00CB36C4"/>
    <w:rsid w:val="00CC15C7"/>
    <w:rsid w:val="00CC61A2"/>
    <w:rsid w:val="00CC66B9"/>
    <w:rsid w:val="00CD2E2E"/>
    <w:rsid w:val="00CD4340"/>
    <w:rsid w:val="00CD64E1"/>
    <w:rsid w:val="00CE0C6D"/>
    <w:rsid w:val="00CE1040"/>
    <w:rsid w:val="00CE124C"/>
    <w:rsid w:val="00CE19E5"/>
    <w:rsid w:val="00CE1E69"/>
    <w:rsid w:val="00CE33AF"/>
    <w:rsid w:val="00CE3BBD"/>
    <w:rsid w:val="00CE4815"/>
    <w:rsid w:val="00CE4E71"/>
    <w:rsid w:val="00CF22F1"/>
    <w:rsid w:val="00CF5F02"/>
    <w:rsid w:val="00D031AE"/>
    <w:rsid w:val="00D0774D"/>
    <w:rsid w:val="00D11A62"/>
    <w:rsid w:val="00D11DFA"/>
    <w:rsid w:val="00D13F07"/>
    <w:rsid w:val="00D1521E"/>
    <w:rsid w:val="00D3734B"/>
    <w:rsid w:val="00D410BE"/>
    <w:rsid w:val="00D45060"/>
    <w:rsid w:val="00D471BA"/>
    <w:rsid w:val="00D471EB"/>
    <w:rsid w:val="00D501F7"/>
    <w:rsid w:val="00D51771"/>
    <w:rsid w:val="00D51B11"/>
    <w:rsid w:val="00D656AD"/>
    <w:rsid w:val="00D660AB"/>
    <w:rsid w:val="00D66647"/>
    <w:rsid w:val="00D72C64"/>
    <w:rsid w:val="00D72F1A"/>
    <w:rsid w:val="00D76146"/>
    <w:rsid w:val="00D810AE"/>
    <w:rsid w:val="00D83773"/>
    <w:rsid w:val="00D85940"/>
    <w:rsid w:val="00D86E1C"/>
    <w:rsid w:val="00D87F9C"/>
    <w:rsid w:val="00D932A7"/>
    <w:rsid w:val="00DA06CA"/>
    <w:rsid w:val="00DA10A6"/>
    <w:rsid w:val="00DA3ACA"/>
    <w:rsid w:val="00DA4B57"/>
    <w:rsid w:val="00DA4B5C"/>
    <w:rsid w:val="00DA58AF"/>
    <w:rsid w:val="00DB126A"/>
    <w:rsid w:val="00DB1EE5"/>
    <w:rsid w:val="00DC1A90"/>
    <w:rsid w:val="00DC23ED"/>
    <w:rsid w:val="00DC34EC"/>
    <w:rsid w:val="00DC6FA2"/>
    <w:rsid w:val="00DD0984"/>
    <w:rsid w:val="00DD0E64"/>
    <w:rsid w:val="00DD1E10"/>
    <w:rsid w:val="00DD3772"/>
    <w:rsid w:val="00DD5285"/>
    <w:rsid w:val="00DE2DD5"/>
    <w:rsid w:val="00DE2E03"/>
    <w:rsid w:val="00DE52BB"/>
    <w:rsid w:val="00DF15CA"/>
    <w:rsid w:val="00DF2564"/>
    <w:rsid w:val="00DF27DB"/>
    <w:rsid w:val="00DF3153"/>
    <w:rsid w:val="00DF63CD"/>
    <w:rsid w:val="00DF7D31"/>
    <w:rsid w:val="00E00458"/>
    <w:rsid w:val="00E018FC"/>
    <w:rsid w:val="00E02558"/>
    <w:rsid w:val="00E03458"/>
    <w:rsid w:val="00E03D4D"/>
    <w:rsid w:val="00E04070"/>
    <w:rsid w:val="00E12137"/>
    <w:rsid w:val="00E21472"/>
    <w:rsid w:val="00E241A2"/>
    <w:rsid w:val="00E24515"/>
    <w:rsid w:val="00E2510F"/>
    <w:rsid w:val="00E265B7"/>
    <w:rsid w:val="00E34198"/>
    <w:rsid w:val="00E35787"/>
    <w:rsid w:val="00E40045"/>
    <w:rsid w:val="00E4021A"/>
    <w:rsid w:val="00E41342"/>
    <w:rsid w:val="00E4334A"/>
    <w:rsid w:val="00E437DE"/>
    <w:rsid w:val="00E44F3F"/>
    <w:rsid w:val="00E46F03"/>
    <w:rsid w:val="00E50C74"/>
    <w:rsid w:val="00E53E66"/>
    <w:rsid w:val="00E54705"/>
    <w:rsid w:val="00E5707A"/>
    <w:rsid w:val="00E57EF1"/>
    <w:rsid w:val="00E60E6E"/>
    <w:rsid w:val="00E66811"/>
    <w:rsid w:val="00E74407"/>
    <w:rsid w:val="00E77E6F"/>
    <w:rsid w:val="00E835AF"/>
    <w:rsid w:val="00E85EC7"/>
    <w:rsid w:val="00E8601B"/>
    <w:rsid w:val="00E87D85"/>
    <w:rsid w:val="00E90D5A"/>
    <w:rsid w:val="00E91B65"/>
    <w:rsid w:val="00E92331"/>
    <w:rsid w:val="00E9272D"/>
    <w:rsid w:val="00E92C7C"/>
    <w:rsid w:val="00EA1D2D"/>
    <w:rsid w:val="00EA4F0F"/>
    <w:rsid w:val="00EA6C76"/>
    <w:rsid w:val="00EB0496"/>
    <w:rsid w:val="00EB3A65"/>
    <w:rsid w:val="00EB5287"/>
    <w:rsid w:val="00EB6963"/>
    <w:rsid w:val="00EB6996"/>
    <w:rsid w:val="00EC0BB7"/>
    <w:rsid w:val="00EC175C"/>
    <w:rsid w:val="00EC1EB4"/>
    <w:rsid w:val="00EC29F0"/>
    <w:rsid w:val="00EC6907"/>
    <w:rsid w:val="00EC79C1"/>
    <w:rsid w:val="00ED31D8"/>
    <w:rsid w:val="00ED352B"/>
    <w:rsid w:val="00ED5CDE"/>
    <w:rsid w:val="00EE6C19"/>
    <w:rsid w:val="00EE6DF3"/>
    <w:rsid w:val="00EF0712"/>
    <w:rsid w:val="00EF3888"/>
    <w:rsid w:val="00EF691E"/>
    <w:rsid w:val="00F14E78"/>
    <w:rsid w:val="00F163C8"/>
    <w:rsid w:val="00F20933"/>
    <w:rsid w:val="00F20C4E"/>
    <w:rsid w:val="00F2131E"/>
    <w:rsid w:val="00F22958"/>
    <w:rsid w:val="00F229E2"/>
    <w:rsid w:val="00F23C99"/>
    <w:rsid w:val="00F24108"/>
    <w:rsid w:val="00F26648"/>
    <w:rsid w:val="00F32462"/>
    <w:rsid w:val="00F32D4F"/>
    <w:rsid w:val="00F348D0"/>
    <w:rsid w:val="00F34C22"/>
    <w:rsid w:val="00F34C70"/>
    <w:rsid w:val="00F46C50"/>
    <w:rsid w:val="00F475EF"/>
    <w:rsid w:val="00F47CE5"/>
    <w:rsid w:val="00F504A2"/>
    <w:rsid w:val="00F50CCE"/>
    <w:rsid w:val="00F521C9"/>
    <w:rsid w:val="00F548B4"/>
    <w:rsid w:val="00F63A06"/>
    <w:rsid w:val="00F63A9C"/>
    <w:rsid w:val="00F70F5C"/>
    <w:rsid w:val="00F72B25"/>
    <w:rsid w:val="00F74142"/>
    <w:rsid w:val="00F7541E"/>
    <w:rsid w:val="00F81C49"/>
    <w:rsid w:val="00F834DD"/>
    <w:rsid w:val="00F84A25"/>
    <w:rsid w:val="00F85F8A"/>
    <w:rsid w:val="00F86D1F"/>
    <w:rsid w:val="00F87CF1"/>
    <w:rsid w:val="00F92851"/>
    <w:rsid w:val="00F93EA3"/>
    <w:rsid w:val="00FA0B66"/>
    <w:rsid w:val="00FA36D8"/>
    <w:rsid w:val="00FA5199"/>
    <w:rsid w:val="00FA6477"/>
    <w:rsid w:val="00FA7985"/>
    <w:rsid w:val="00FB088A"/>
    <w:rsid w:val="00FB230C"/>
    <w:rsid w:val="00FB2C03"/>
    <w:rsid w:val="00FB2CAE"/>
    <w:rsid w:val="00FB3382"/>
    <w:rsid w:val="00FB5982"/>
    <w:rsid w:val="00FB75A6"/>
    <w:rsid w:val="00FC30F2"/>
    <w:rsid w:val="00FC45BA"/>
    <w:rsid w:val="00FD036B"/>
    <w:rsid w:val="00FD1428"/>
    <w:rsid w:val="00FD5ABF"/>
    <w:rsid w:val="00FD680A"/>
    <w:rsid w:val="00FE36AF"/>
    <w:rsid w:val="00FE38A7"/>
    <w:rsid w:val="00FE754D"/>
    <w:rsid w:val="00FE7630"/>
    <w:rsid w:val="00FF1256"/>
    <w:rsid w:val="00FF1D4F"/>
    <w:rsid w:val="00FF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F48E"/>
  <w15:chartTrackingRefBased/>
  <w15:docId w15:val="{94BD9058-A35F-425E-8F5A-EFD2C280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996"/>
    <w:pPr>
      <w:keepNext/>
      <w:keepLines/>
      <w:spacing w:before="360" w:after="80"/>
      <w:outlineLvl w:val="0"/>
    </w:pPr>
    <w:rPr>
      <w:rFonts w:ascii="Arial" w:eastAsiaTheme="majorEastAsia" w:hAnsi="Arial" w:cstheme="majorBidi"/>
      <w:b/>
      <w:color w:val="0F4761" w:themeColor="accent1" w:themeShade="BF"/>
      <w:szCs w:val="40"/>
    </w:rPr>
  </w:style>
  <w:style w:type="paragraph" w:styleId="Heading2">
    <w:name w:val="heading 2"/>
    <w:basedOn w:val="Normal"/>
    <w:next w:val="Normal"/>
    <w:link w:val="Heading2Char"/>
    <w:uiPriority w:val="9"/>
    <w:semiHidden/>
    <w:unhideWhenUsed/>
    <w:qFormat/>
    <w:rsid w:val="00272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996"/>
    <w:rPr>
      <w:rFonts w:ascii="Arial" w:eastAsiaTheme="majorEastAsia" w:hAnsi="Arial" w:cstheme="majorBidi"/>
      <w:b/>
      <w:color w:val="0F4761" w:themeColor="accent1" w:themeShade="BF"/>
      <w:szCs w:val="40"/>
    </w:rPr>
  </w:style>
  <w:style w:type="character" w:customStyle="1" w:styleId="Heading2Char">
    <w:name w:val="Heading 2 Char"/>
    <w:basedOn w:val="DefaultParagraphFont"/>
    <w:link w:val="Heading2"/>
    <w:uiPriority w:val="9"/>
    <w:semiHidden/>
    <w:rsid w:val="00272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C78"/>
    <w:rPr>
      <w:rFonts w:eastAsiaTheme="majorEastAsia" w:cstheme="majorBidi"/>
      <w:color w:val="272727" w:themeColor="text1" w:themeTint="D8"/>
    </w:rPr>
  </w:style>
  <w:style w:type="paragraph" w:styleId="Title">
    <w:name w:val="Title"/>
    <w:basedOn w:val="Normal"/>
    <w:next w:val="Normal"/>
    <w:link w:val="TitleChar"/>
    <w:uiPriority w:val="10"/>
    <w:qFormat/>
    <w:rsid w:val="00272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C78"/>
    <w:pPr>
      <w:spacing w:before="160"/>
      <w:jc w:val="center"/>
    </w:pPr>
    <w:rPr>
      <w:i/>
      <w:iCs/>
      <w:color w:val="404040" w:themeColor="text1" w:themeTint="BF"/>
    </w:rPr>
  </w:style>
  <w:style w:type="character" w:customStyle="1" w:styleId="QuoteChar">
    <w:name w:val="Quote Char"/>
    <w:basedOn w:val="DefaultParagraphFont"/>
    <w:link w:val="Quote"/>
    <w:uiPriority w:val="29"/>
    <w:rsid w:val="00272C78"/>
    <w:rPr>
      <w:i/>
      <w:iCs/>
      <w:color w:val="404040" w:themeColor="text1" w:themeTint="BF"/>
    </w:rPr>
  </w:style>
  <w:style w:type="paragraph" w:styleId="ListParagraph">
    <w:name w:val="List Paragraph"/>
    <w:basedOn w:val="Normal"/>
    <w:uiPriority w:val="34"/>
    <w:qFormat/>
    <w:rsid w:val="00272C78"/>
    <w:pPr>
      <w:ind w:left="720"/>
      <w:contextualSpacing/>
    </w:pPr>
  </w:style>
  <w:style w:type="character" w:styleId="IntenseEmphasis">
    <w:name w:val="Intense Emphasis"/>
    <w:basedOn w:val="DefaultParagraphFont"/>
    <w:uiPriority w:val="21"/>
    <w:qFormat/>
    <w:rsid w:val="00272C78"/>
    <w:rPr>
      <w:i/>
      <w:iCs/>
      <w:color w:val="0F4761" w:themeColor="accent1" w:themeShade="BF"/>
    </w:rPr>
  </w:style>
  <w:style w:type="paragraph" w:styleId="IntenseQuote">
    <w:name w:val="Intense Quote"/>
    <w:basedOn w:val="Normal"/>
    <w:next w:val="Normal"/>
    <w:link w:val="IntenseQuoteChar"/>
    <w:uiPriority w:val="30"/>
    <w:qFormat/>
    <w:rsid w:val="00272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C78"/>
    <w:rPr>
      <w:i/>
      <w:iCs/>
      <w:color w:val="0F4761" w:themeColor="accent1" w:themeShade="BF"/>
    </w:rPr>
  </w:style>
  <w:style w:type="character" w:styleId="IntenseReference">
    <w:name w:val="Intense Reference"/>
    <w:basedOn w:val="DefaultParagraphFont"/>
    <w:uiPriority w:val="32"/>
    <w:qFormat/>
    <w:rsid w:val="00272C78"/>
    <w:rPr>
      <w:b/>
      <w:bCs/>
      <w:smallCaps/>
      <w:color w:val="0F4761" w:themeColor="accent1" w:themeShade="BF"/>
      <w:spacing w:val="5"/>
    </w:rPr>
  </w:style>
  <w:style w:type="character" w:styleId="CommentReference">
    <w:name w:val="annotation reference"/>
    <w:basedOn w:val="DefaultParagraphFont"/>
    <w:uiPriority w:val="99"/>
    <w:semiHidden/>
    <w:unhideWhenUsed/>
    <w:rsid w:val="00FD036B"/>
    <w:rPr>
      <w:sz w:val="16"/>
      <w:szCs w:val="16"/>
    </w:rPr>
  </w:style>
  <w:style w:type="paragraph" w:styleId="CommentText">
    <w:name w:val="annotation text"/>
    <w:basedOn w:val="Normal"/>
    <w:link w:val="CommentTextChar"/>
    <w:uiPriority w:val="99"/>
    <w:unhideWhenUsed/>
    <w:rsid w:val="00FD036B"/>
    <w:pPr>
      <w:spacing w:line="240" w:lineRule="auto"/>
    </w:pPr>
    <w:rPr>
      <w:sz w:val="20"/>
      <w:szCs w:val="20"/>
    </w:rPr>
  </w:style>
  <w:style w:type="character" w:customStyle="1" w:styleId="CommentTextChar">
    <w:name w:val="Comment Text Char"/>
    <w:basedOn w:val="DefaultParagraphFont"/>
    <w:link w:val="CommentText"/>
    <w:uiPriority w:val="99"/>
    <w:rsid w:val="00FD036B"/>
    <w:rPr>
      <w:sz w:val="20"/>
      <w:szCs w:val="20"/>
    </w:rPr>
  </w:style>
  <w:style w:type="paragraph" w:styleId="CommentSubject">
    <w:name w:val="annotation subject"/>
    <w:basedOn w:val="CommentText"/>
    <w:next w:val="CommentText"/>
    <w:link w:val="CommentSubjectChar"/>
    <w:uiPriority w:val="99"/>
    <w:semiHidden/>
    <w:unhideWhenUsed/>
    <w:rsid w:val="00FD036B"/>
    <w:rPr>
      <w:b/>
      <w:bCs/>
    </w:rPr>
  </w:style>
  <w:style w:type="character" w:customStyle="1" w:styleId="CommentSubjectChar">
    <w:name w:val="Comment Subject Char"/>
    <w:basedOn w:val="CommentTextChar"/>
    <w:link w:val="CommentSubject"/>
    <w:uiPriority w:val="99"/>
    <w:semiHidden/>
    <w:rsid w:val="00FD036B"/>
    <w:rPr>
      <w:b/>
      <w:bCs/>
      <w:sz w:val="20"/>
      <w:szCs w:val="20"/>
    </w:rPr>
  </w:style>
  <w:style w:type="paragraph" w:styleId="Revision">
    <w:name w:val="Revision"/>
    <w:hidden/>
    <w:uiPriority w:val="99"/>
    <w:semiHidden/>
    <w:rsid w:val="00132D5F"/>
    <w:pPr>
      <w:spacing w:after="0" w:line="240" w:lineRule="auto"/>
    </w:pPr>
  </w:style>
  <w:style w:type="table" w:styleId="TableGrid">
    <w:name w:val="Table Grid"/>
    <w:basedOn w:val="TableNormal"/>
    <w:uiPriority w:val="39"/>
    <w:rsid w:val="0003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004">
      <w:bodyDiv w:val="1"/>
      <w:marLeft w:val="0"/>
      <w:marRight w:val="0"/>
      <w:marTop w:val="0"/>
      <w:marBottom w:val="0"/>
      <w:divBdr>
        <w:top w:val="none" w:sz="0" w:space="0" w:color="auto"/>
        <w:left w:val="none" w:sz="0" w:space="0" w:color="auto"/>
        <w:bottom w:val="none" w:sz="0" w:space="0" w:color="auto"/>
        <w:right w:val="none" w:sz="0" w:space="0" w:color="auto"/>
      </w:divBdr>
    </w:div>
    <w:div w:id="232468920">
      <w:bodyDiv w:val="1"/>
      <w:marLeft w:val="0"/>
      <w:marRight w:val="0"/>
      <w:marTop w:val="0"/>
      <w:marBottom w:val="0"/>
      <w:divBdr>
        <w:top w:val="none" w:sz="0" w:space="0" w:color="auto"/>
        <w:left w:val="none" w:sz="0" w:space="0" w:color="auto"/>
        <w:bottom w:val="none" w:sz="0" w:space="0" w:color="auto"/>
        <w:right w:val="none" w:sz="0" w:space="0" w:color="auto"/>
      </w:divBdr>
    </w:div>
    <w:div w:id="1198081368">
      <w:bodyDiv w:val="1"/>
      <w:marLeft w:val="0"/>
      <w:marRight w:val="0"/>
      <w:marTop w:val="0"/>
      <w:marBottom w:val="0"/>
      <w:divBdr>
        <w:top w:val="none" w:sz="0" w:space="0" w:color="auto"/>
        <w:left w:val="none" w:sz="0" w:space="0" w:color="auto"/>
        <w:bottom w:val="none" w:sz="0" w:space="0" w:color="auto"/>
        <w:right w:val="none" w:sz="0" w:space="0" w:color="auto"/>
      </w:divBdr>
    </w:div>
    <w:div w:id="1334911815">
      <w:bodyDiv w:val="1"/>
      <w:marLeft w:val="0"/>
      <w:marRight w:val="0"/>
      <w:marTop w:val="0"/>
      <w:marBottom w:val="0"/>
      <w:divBdr>
        <w:top w:val="none" w:sz="0" w:space="0" w:color="auto"/>
        <w:left w:val="none" w:sz="0" w:space="0" w:color="auto"/>
        <w:bottom w:val="none" w:sz="0" w:space="0" w:color="auto"/>
        <w:right w:val="none" w:sz="0" w:space="0" w:color="auto"/>
      </w:divBdr>
    </w:div>
    <w:div w:id="1977559762">
      <w:bodyDiv w:val="1"/>
      <w:marLeft w:val="0"/>
      <w:marRight w:val="0"/>
      <w:marTop w:val="0"/>
      <w:marBottom w:val="0"/>
      <w:divBdr>
        <w:top w:val="none" w:sz="0" w:space="0" w:color="auto"/>
        <w:left w:val="none" w:sz="0" w:space="0" w:color="auto"/>
        <w:bottom w:val="none" w:sz="0" w:space="0" w:color="auto"/>
        <w:right w:val="none" w:sz="0" w:space="0" w:color="auto"/>
      </w:divBdr>
    </w:div>
    <w:div w:id="19907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5245</Words>
  <Characters>29902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Poulter</dc:creator>
  <cp:keywords/>
  <dc:description/>
  <cp:lastModifiedBy>Barry Knight</cp:lastModifiedBy>
  <cp:revision>2</cp:revision>
  <dcterms:created xsi:type="dcterms:W3CDTF">2024-07-29T12:50:00Z</dcterms:created>
  <dcterms:modified xsi:type="dcterms:W3CDTF">2024-07-29T12:50:00Z</dcterms:modified>
</cp:coreProperties>
</file>