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A1A4" w14:textId="5898000D" w:rsidR="00A32A32" w:rsidRPr="00314188" w:rsidRDefault="0015272F" w:rsidP="00394DF6">
      <w:pPr>
        <w:pStyle w:val="Heading1"/>
      </w:pPr>
      <w:r w:rsidRPr="00314188">
        <w:t>C</w:t>
      </w:r>
      <w:r w:rsidR="00A32A32" w:rsidRPr="00314188">
        <w:t xml:space="preserve">hichester District </w:t>
      </w:r>
      <w:r w:rsidRPr="00314188">
        <w:t>Greenhouse Gas E</w:t>
      </w:r>
      <w:r w:rsidR="00A32A32" w:rsidRPr="00314188">
        <w:t>missions</w:t>
      </w:r>
      <w:r w:rsidR="00713853">
        <w:t xml:space="preserve"> in 202</w:t>
      </w:r>
      <w:r w:rsidR="00496C9C">
        <w:t>2</w:t>
      </w:r>
      <w:r w:rsidR="00A32A32" w:rsidRPr="00314188">
        <w:t xml:space="preserve"> </w:t>
      </w:r>
    </w:p>
    <w:p w14:paraId="21387D82" w14:textId="06476535" w:rsidR="00794DDF" w:rsidRDefault="00D62F03"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In 2019 Chichester District Council declared a climate </w:t>
      </w:r>
      <w:r w:rsidR="00235458" w:rsidRPr="00314188">
        <w:rPr>
          <w:rFonts w:ascii="Arial" w:hAnsi="Arial" w:cs="Arial"/>
          <w:sz w:val="24"/>
          <w:szCs w:val="24"/>
        </w:rPr>
        <w:t xml:space="preserve">emergency and set a challenging target of a 10% reduction in greenhouse gas emissions </w:t>
      </w:r>
      <w:r w:rsidR="009D21C4" w:rsidRPr="00314188">
        <w:rPr>
          <w:rFonts w:ascii="Arial" w:hAnsi="Arial" w:cs="Arial"/>
          <w:sz w:val="24"/>
          <w:szCs w:val="24"/>
        </w:rPr>
        <w:t xml:space="preserve">every year </w:t>
      </w:r>
      <w:r w:rsidR="00235458" w:rsidRPr="00314188">
        <w:rPr>
          <w:rFonts w:ascii="Arial" w:hAnsi="Arial" w:cs="Arial"/>
          <w:sz w:val="24"/>
          <w:szCs w:val="24"/>
        </w:rPr>
        <w:t>until 2025</w:t>
      </w:r>
      <w:r w:rsidR="00B032A4" w:rsidRPr="00314188">
        <w:rPr>
          <w:rFonts w:ascii="Arial" w:hAnsi="Arial" w:cs="Arial"/>
          <w:sz w:val="24"/>
          <w:szCs w:val="24"/>
        </w:rPr>
        <w:t xml:space="preserve"> for the whole of the Chichester </w:t>
      </w:r>
      <w:r w:rsidR="002C101D" w:rsidRPr="00314188">
        <w:rPr>
          <w:rFonts w:ascii="Arial" w:hAnsi="Arial" w:cs="Arial"/>
          <w:sz w:val="24"/>
          <w:szCs w:val="24"/>
        </w:rPr>
        <w:t>d</w:t>
      </w:r>
      <w:r w:rsidR="00B032A4" w:rsidRPr="00314188">
        <w:rPr>
          <w:rFonts w:ascii="Arial" w:hAnsi="Arial" w:cs="Arial"/>
          <w:sz w:val="24"/>
          <w:szCs w:val="24"/>
        </w:rPr>
        <w:t>istrict</w:t>
      </w:r>
      <w:r w:rsidR="00235458" w:rsidRPr="00314188">
        <w:rPr>
          <w:rFonts w:ascii="Arial" w:hAnsi="Arial" w:cs="Arial"/>
          <w:sz w:val="24"/>
          <w:szCs w:val="24"/>
        </w:rPr>
        <w:t>.</w:t>
      </w:r>
      <w:r w:rsidR="00E44897" w:rsidRPr="00314188">
        <w:rPr>
          <w:rFonts w:ascii="Arial" w:hAnsi="Arial" w:cs="Arial"/>
          <w:sz w:val="24"/>
          <w:szCs w:val="24"/>
        </w:rPr>
        <w:t xml:space="preserve"> </w:t>
      </w:r>
      <w:r w:rsidR="00235458" w:rsidRPr="00314188">
        <w:rPr>
          <w:rFonts w:ascii="Arial" w:hAnsi="Arial" w:cs="Arial"/>
          <w:sz w:val="24"/>
          <w:szCs w:val="24"/>
        </w:rPr>
        <w:t>The target was chosen to reflect the emission reductions that need to be made to reduce the disastrous effects of climate change, rather than what was easily achievable.</w:t>
      </w:r>
      <w:r w:rsidR="00B032A4" w:rsidRPr="00314188">
        <w:rPr>
          <w:rFonts w:ascii="Arial" w:hAnsi="Arial" w:cs="Arial"/>
          <w:sz w:val="24"/>
          <w:szCs w:val="24"/>
        </w:rPr>
        <w:t xml:space="preserve"> </w:t>
      </w:r>
    </w:p>
    <w:p w14:paraId="1242CDEF" w14:textId="77777777" w:rsidR="00684A45" w:rsidRDefault="00684A45" w:rsidP="0015272F">
      <w:pPr>
        <w:keepNext/>
        <w:spacing w:after="0" w:line="240" w:lineRule="auto"/>
        <w:outlineLvl w:val="0"/>
        <w:rPr>
          <w:rFonts w:ascii="Arial" w:hAnsi="Arial" w:cs="Arial"/>
          <w:sz w:val="24"/>
          <w:szCs w:val="24"/>
        </w:rPr>
      </w:pPr>
    </w:p>
    <w:p w14:paraId="230C8624" w14:textId="5E0E4306" w:rsidR="00684A45" w:rsidRDefault="00496C9C" w:rsidP="00235458">
      <w:pPr>
        <w:keepNext/>
        <w:spacing w:after="0" w:line="240" w:lineRule="auto"/>
        <w:outlineLvl w:val="0"/>
        <w:rPr>
          <w:rFonts w:ascii="Arial" w:hAnsi="Arial" w:cs="Arial"/>
          <w:sz w:val="24"/>
          <w:szCs w:val="24"/>
        </w:rPr>
      </w:pPr>
      <w:r>
        <w:rPr>
          <w:rFonts w:ascii="Arial" w:hAnsi="Arial" w:cs="Arial"/>
          <w:sz w:val="24"/>
          <w:szCs w:val="24"/>
        </w:rPr>
        <w:t>E</w:t>
      </w:r>
      <w:r w:rsidR="00684A45">
        <w:rPr>
          <w:rFonts w:ascii="Arial" w:hAnsi="Arial" w:cs="Arial"/>
          <w:sz w:val="24"/>
          <w:szCs w:val="24"/>
        </w:rPr>
        <w:t xml:space="preserve">mission </w:t>
      </w:r>
      <w:r w:rsidR="006466A9">
        <w:rPr>
          <w:rFonts w:ascii="Arial" w:hAnsi="Arial" w:cs="Arial"/>
          <w:sz w:val="24"/>
          <w:szCs w:val="24"/>
        </w:rPr>
        <w:t>figure</w:t>
      </w:r>
      <w:r w:rsidR="00684A45">
        <w:rPr>
          <w:rFonts w:ascii="Arial" w:hAnsi="Arial" w:cs="Arial"/>
          <w:sz w:val="24"/>
          <w:szCs w:val="24"/>
        </w:rPr>
        <w:t>s</w:t>
      </w:r>
      <w:r w:rsidR="006466A9">
        <w:rPr>
          <w:rFonts w:ascii="Arial" w:hAnsi="Arial" w:cs="Arial"/>
          <w:sz w:val="24"/>
          <w:szCs w:val="24"/>
        </w:rPr>
        <w:t xml:space="preserve"> </w:t>
      </w:r>
      <w:r w:rsidR="00684A45">
        <w:rPr>
          <w:rFonts w:ascii="Arial" w:hAnsi="Arial" w:cs="Arial"/>
          <w:sz w:val="24"/>
          <w:szCs w:val="24"/>
        </w:rPr>
        <w:t xml:space="preserve">are </w:t>
      </w:r>
      <w:r w:rsidR="006466A9">
        <w:rPr>
          <w:rFonts w:ascii="Arial" w:hAnsi="Arial" w:cs="Arial"/>
          <w:sz w:val="24"/>
          <w:szCs w:val="24"/>
        </w:rPr>
        <w:t xml:space="preserve">published annually for all </w:t>
      </w:r>
      <w:r>
        <w:rPr>
          <w:rFonts w:ascii="Arial" w:hAnsi="Arial" w:cs="Arial"/>
          <w:sz w:val="24"/>
          <w:szCs w:val="24"/>
        </w:rPr>
        <w:t>council areas</w:t>
      </w:r>
      <w:r w:rsidR="006466A9">
        <w:rPr>
          <w:rFonts w:ascii="Arial" w:hAnsi="Arial" w:cs="Arial"/>
          <w:sz w:val="24"/>
          <w:szCs w:val="24"/>
        </w:rPr>
        <w:t xml:space="preserve"> by the Government. Each year the Government improves its methods for estimating emissions and then uses the new methods to re-calculate previously published figure. </w:t>
      </w:r>
      <w:r w:rsidR="00404562">
        <w:rPr>
          <w:rFonts w:ascii="Arial" w:hAnsi="Arial" w:cs="Arial"/>
          <w:sz w:val="24"/>
          <w:szCs w:val="24"/>
        </w:rPr>
        <w:t xml:space="preserve">There </w:t>
      </w:r>
      <w:r w:rsidR="00404562" w:rsidRPr="006466A9">
        <w:rPr>
          <w:rFonts w:ascii="Arial" w:hAnsi="Arial" w:cs="Arial"/>
          <w:sz w:val="24"/>
          <w:szCs w:val="24"/>
        </w:rPr>
        <w:t xml:space="preserve">is always a two-year time lag in the information received from the Government due to the amount of data to be processed. </w:t>
      </w:r>
      <w:r w:rsidR="00684A45">
        <w:rPr>
          <w:rFonts w:ascii="Arial" w:hAnsi="Arial" w:cs="Arial"/>
          <w:sz w:val="24"/>
          <w:szCs w:val="24"/>
        </w:rPr>
        <w:t>The table below is based on the latest data from Government.</w:t>
      </w:r>
      <w:r w:rsidR="00404562">
        <w:rPr>
          <w:rFonts w:ascii="Arial" w:hAnsi="Arial" w:cs="Arial"/>
          <w:sz w:val="24"/>
          <w:szCs w:val="24"/>
        </w:rPr>
        <w:t xml:space="preserve"> </w:t>
      </w:r>
    </w:p>
    <w:p w14:paraId="05A4DD6A" w14:textId="77777777" w:rsidR="00684A45" w:rsidRDefault="00684A45" w:rsidP="00235458">
      <w:pPr>
        <w:keepNext/>
        <w:spacing w:after="0" w:line="240" w:lineRule="auto"/>
        <w:outlineLvl w:val="0"/>
        <w:rPr>
          <w:rFonts w:ascii="Arial" w:hAnsi="Arial" w:cs="Arial"/>
          <w:sz w:val="24"/>
          <w:szCs w:val="24"/>
        </w:rPr>
      </w:pPr>
    </w:p>
    <w:p w14:paraId="0DEC5AD9" w14:textId="7923EED0" w:rsidR="00684A45" w:rsidRDefault="00684A45" w:rsidP="00496C9C">
      <w:pPr>
        <w:keepNext/>
        <w:spacing w:after="0" w:line="240" w:lineRule="auto"/>
        <w:jc w:val="center"/>
        <w:outlineLvl w:val="0"/>
        <w:rPr>
          <w:rFonts w:ascii="Arial" w:hAnsi="Arial" w:cs="Arial"/>
          <w:sz w:val="24"/>
          <w:szCs w:val="24"/>
        </w:rPr>
      </w:pPr>
      <w:r>
        <w:rPr>
          <w:rFonts w:ascii="Arial" w:hAnsi="Arial" w:cs="Arial"/>
          <w:sz w:val="24"/>
          <w:szCs w:val="24"/>
        </w:rPr>
        <w:t>Table 1: Greenhouse gas emission figures for Chichester district with 2019 as a baseline</w:t>
      </w:r>
    </w:p>
    <w:p w14:paraId="71F579D6" w14:textId="77777777" w:rsidR="00684A45" w:rsidRDefault="00684A45" w:rsidP="00235458">
      <w:pPr>
        <w:keepNext/>
        <w:spacing w:after="0" w:line="240" w:lineRule="auto"/>
        <w:outlineLvl w:val="0"/>
        <w:rPr>
          <w:rFonts w:ascii="Arial" w:hAnsi="Arial" w:cs="Arial"/>
          <w:sz w:val="24"/>
          <w:szCs w:val="24"/>
        </w:rPr>
      </w:pPr>
    </w:p>
    <w:tbl>
      <w:tblPr>
        <w:tblStyle w:val="TableGrid"/>
        <w:tblW w:w="0" w:type="auto"/>
        <w:tblLook w:val="04A0" w:firstRow="1" w:lastRow="0" w:firstColumn="1" w:lastColumn="0" w:noHBand="0" w:noVBand="1"/>
      </w:tblPr>
      <w:tblGrid>
        <w:gridCol w:w="3024"/>
        <w:gridCol w:w="2815"/>
        <w:gridCol w:w="3177"/>
      </w:tblGrid>
      <w:tr w:rsidR="00684A45" w14:paraId="09017B6B" w14:textId="77777777" w:rsidTr="00684A45">
        <w:tc>
          <w:tcPr>
            <w:tcW w:w="3024" w:type="dxa"/>
          </w:tcPr>
          <w:p w14:paraId="2919761B" w14:textId="683628A9" w:rsidR="00684A45" w:rsidRPr="00684A45" w:rsidRDefault="00684A45" w:rsidP="00235458">
            <w:pPr>
              <w:keepNext/>
              <w:spacing w:after="0" w:line="240" w:lineRule="auto"/>
              <w:outlineLvl w:val="0"/>
              <w:rPr>
                <w:rFonts w:ascii="Arial" w:hAnsi="Arial" w:cs="Arial"/>
                <w:b/>
                <w:bCs/>
                <w:sz w:val="24"/>
                <w:szCs w:val="24"/>
              </w:rPr>
            </w:pPr>
            <w:r w:rsidRPr="00684A45">
              <w:rPr>
                <w:rFonts w:ascii="Arial" w:hAnsi="Arial" w:cs="Arial"/>
                <w:b/>
                <w:bCs/>
                <w:sz w:val="24"/>
                <w:szCs w:val="24"/>
              </w:rPr>
              <w:t>Year</w:t>
            </w:r>
          </w:p>
        </w:tc>
        <w:tc>
          <w:tcPr>
            <w:tcW w:w="2815" w:type="dxa"/>
          </w:tcPr>
          <w:p w14:paraId="61198E44" w14:textId="420F2A84" w:rsidR="00684A45" w:rsidRPr="00684A45" w:rsidRDefault="00684A45" w:rsidP="00235458">
            <w:pPr>
              <w:keepNext/>
              <w:spacing w:after="0" w:line="240" w:lineRule="auto"/>
              <w:outlineLvl w:val="0"/>
              <w:rPr>
                <w:rFonts w:ascii="Arial" w:hAnsi="Arial" w:cs="Arial"/>
                <w:b/>
                <w:bCs/>
                <w:sz w:val="24"/>
                <w:szCs w:val="24"/>
              </w:rPr>
            </w:pPr>
            <w:r>
              <w:rPr>
                <w:rFonts w:ascii="Arial" w:hAnsi="Arial" w:cs="Arial"/>
                <w:b/>
                <w:bCs/>
                <w:sz w:val="24"/>
                <w:szCs w:val="24"/>
              </w:rPr>
              <w:t>Emissions ktCO2e</w:t>
            </w:r>
          </w:p>
        </w:tc>
        <w:tc>
          <w:tcPr>
            <w:tcW w:w="3177" w:type="dxa"/>
          </w:tcPr>
          <w:p w14:paraId="50D4A66D" w14:textId="46A91F10" w:rsidR="00684A45" w:rsidRPr="00684A45" w:rsidRDefault="00684A45" w:rsidP="00235458">
            <w:pPr>
              <w:keepNext/>
              <w:spacing w:after="0" w:line="240" w:lineRule="auto"/>
              <w:outlineLvl w:val="0"/>
              <w:rPr>
                <w:rFonts w:ascii="Arial" w:hAnsi="Arial" w:cs="Arial"/>
                <w:b/>
                <w:bCs/>
                <w:sz w:val="24"/>
                <w:szCs w:val="24"/>
              </w:rPr>
            </w:pPr>
            <w:r w:rsidRPr="00684A45">
              <w:rPr>
                <w:rFonts w:ascii="Arial" w:hAnsi="Arial" w:cs="Arial"/>
                <w:b/>
                <w:bCs/>
                <w:sz w:val="24"/>
                <w:szCs w:val="24"/>
              </w:rPr>
              <w:t xml:space="preserve">% Change </w:t>
            </w:r>
          </w:p>
        </w:tc>
      </w:tr>
      <w:tr w:rsidR="00684A45" w14:paraId="7777B94F" w14:textId="77777777" w:rsidTr="00684A45">
        <w:tc>
          <w:tcPr>
            <w:tcW w:w="3024" w:type="dxa"/>
          </w:tcPr>
          <w:p w14:paraId="18E866DB" w14:textId="693A8743" w:rsidR="00684A45" w:rsidRDefault="00684A45" w:rsidP="00235458">
            <w:pPr>
              <w:keepNext/>
              <w:spacing w:after="0" w:line="240" w:lineRule="auto"/>
              <w:outlineLvl w:val="0"/>
              <w:rPr>
                <w:rFonts w:ascii="Arial" w:hAnsi="Arial" w:cs="Arial"/>
                <w:sz w:val="24"/>
                <w:szCs w:val="24"/>
              </w:rPr>
            </w:pPr>
            <w:r>
              <w:rPr>
                <w:rFonts w:ascii="Arial" w:hAnsi="Arial" w:cs="Arial"/>
                <w:sz w:val="24"/>
                <w:szCs w:val="24"/>
              </w:rPr>
              <w:t>2019</w:t>
            </w:r>
          </w:p>
        </w:tc>
        <w:tc>
          <w:tcPr>
            <w:tcW w:w="2815" w:type="dxa"/>
          </w:tcPr>
          <w:p w14:paraId="6A8C8A0C" w14:textId="6F4CEAD9" w:rsidR="00684A45" w:rsidRDefault="00684A45" w:rsidP="00235458">
            <w:pPr>
              <w:keepNext/>
              <w:spacing w:after="0" w:line="240" w:lineRule="auto"/>
              <w:outlineLvl w:val="0"/>
              <w:rPr>
                <w:rFonts w:ascii="Arial" w:hAnsi="Arial" w:cs="Arial"/>
                <w:sz w:val="24"/>
                <w:szCs w:val="24"/>
              </w:rPr>
            </w:pPr>
            <w:r w:rsidRPr="00684A45">
              <w:rPr>
                <w:rFonts w:ascii="Arial" w:hAnsi="Arial" w:cs="Arial"/>
                <w:sz w:val="24"/>
                <w:szCs w:val="24"/>
              </w:rPr>
              <w:t>727.6</w:t>
            </w:r>
          </w:p>
        </w:tc>
        <w:tc>
          <w:tcPr>
            <w:tcW w:w="3177" w:type="dxa"/>
          </w:tcPr>
          <w:p w14:paraId="26BE8EC4" w14:textId="2C739E4C" w:rsidR="00684A45" w:rsidRDefault="00684A45" w:rsidP="00235458">
            <w:pPr>
              <w:keepNext/>
              <w:spacing w:after="0" w:line="240" w:lineRule="auto"/>
              <w:outlineLvl w:val="0"/>
              <w:rPr>
                <w:rFonts w:ascii="Arial" w:hAnsi="Arial" w:cs="Arial"/>
                <w:sz w:val="24"/>
                <w:szCs w:val="24"/>
              </w:rPr>
            </w:pPr>
            <w:r>
              <w:rPr>
                <w:rFonts w:ascii="Arial" w:hAnsi="Arial" w:cs="Arial"/>
                <w:sz w:val="24"/>
                <w:szCs w:val="24"/>
              </w:rPr>
              <w:t>Baseline year</w:t>
            </w:r>
          </w:p>
        </w:tc>
      </w:tr>
      <w:tr w:rsidR="00684A45" w14:paraId="32E30404" w14:textId="77777777" w:rsidTr="00684A45">
        <w:tc>
          <w:tcPr>
            <w:tcW w:w="3024" w:type="dxa"/>
          </w:tcPr>
          <w:p w14:paraId="470D102C" w14:textId="1A0EC7E0" w:rsidR="00684A45" w:rsidRDefault="00684A45" w:rsidP="00235458">
            <w:pPr>
              <w:keepNext/>
              <w:spacing w:after="0" w:line="240" w:lineRule="auto"/>
              <w:outlineLvl w:val="0"/>
              <w:rPr>
                <w:rFonts w:ascii="Arial" w:hAnsi="Arial" w:cs="Arial"/>
                <w:sz w:val="24"/>
                <w:szCs w:val="24"/>
              </w:rPr>
            </w:pPr>
            <w:r>
              <w:rPr>
                <w:rFonts w:ascii="Arial" w:hAnsi="Arial" w:cs="Arial"/>
                <w:sz w:val="24"/>
                <w:szCs w:val="24"/>
              </w:rPr>
              <w:t>2020</w:t>
            </w:r>
          </w:p>
        </w:tc>
        <w:tc>
          <w:tcPr>
            <w:tcW w:w="2815" w:type="dxa"/>
          </w:tcPr>
          <w:p w14:paraId="7D7B903B" w14:textId="26B916AA" w:rsidR="00684A45" w:rsidRDefault="00684A45" w:rsidP="00235458">
            <w:pPr>
              <w:keepNext/>
              <w:spacing w:after="0" w:line="240" w:lineRule="auto"/>
              <w:outlineLvl w:val="0"/>
              <w:rPr>
                <w:rFonts w:ascii="Arial" w:hAnsi="Arial" w:cs="Arial"/>
                <w:sz w:val="24"/>
                <w:szCs w:val="24"/>
              </w:rPr>
            </w:pPr>
            <w:r w:rsidRPr="00684A45">
              <w:rPr>
                <w:rFonts w:ascii="Arial" w:hAnsi="Arial" w:cs="Arial"/>
                <w:sz w:val="24"/>
                <w:szCs w:val="24"/>
              </w:rPr>
              <w:t>646.8</w:t>
            </w:r>
          </w:p>
        </w:tc>
        <w:tc>
          <w:tcPr>
            <w:tcW w:w="3177" w:type="dxa"/>
          </w:tcPr>
          <w:p w14:paraId="5B324738" w14:textId="0F0A8EED" w:rsidR="00684A45" w:rsidRDefault="00404562" w:rsidP="00235458">
            <w:pPr>
              <w:keepNext/>
              <w:spacing w:after="0" w:line="240" w:lineRule="auto"/>
              <w:outlineLvl w:val="0"/>
              <w:rPr>
                <w:rFonts w:ascii="Arial" w:hAnsi="Arial" w:cs="Arial"/>
                <w:sz w:val="24"/>
                <w:szCs w:val="24"/>
              </w:rPr>
            </w:pPr>
            <w:r>
              <w:rPr>
                <w:rFonts w:ascii="Arial" w:hAnsi="Arial" w:cs="Arial"/>
                <w:sz w:val="24"/>
                <w:szCs w:val="24"/>
              </w:rPr>
              <w:t>11</w:t>
            </w:r>
            <w:r w:rsidR="002F51E8">
              <w:rPr>
                <w:rFonts w:ascii="Arial" w:hAnsi="Arial" w:cs="Arial"/>
                <w:sz w:val="24"/>
                <w:szCs w:val="24"/>
              </w:rPr>
              <w:t>.1</w:t>
            </w:r>
            <w:r>
              <w:rPr>
                <w:rFonts w:ascii="Arial" w:hAnsi="Arial" w:cs="Arial"/>
                <w:sz w:val="24"/>
                <w:szCs w:val="24"/>
              </w:rPr>
              <w:t>% reduction</w:t>
            </w:r>
          </w:p>
        </w:tc>
      </w:tr>
      <w:tr w:rsidR="00684A45" w14:paraId="15F48388" w14:textId="77777777" w:rsidTr="00684A45">
        <w:tc>
          <w:tcPr>
            <w:tcW w:w="3024" w:type="dxa"/>
          </w:tcPr>
          <w:p w14:paraId="4A1DCAAB" w14:textId="7AD3F250" w:rsidR="00684A45" w:rsidRDefault="00684A45" w:rsidP="00235458">
            <w:pPr>
              <w:keepNext/>
              <w:spacing w:after="0" w:line="240" w:lineRule="auto"/>
              <w:outlineLvl w:val="0"/>
              <w:rPr>
                <w:rFonts w:ascii="Arial" w:hAnsi="Arial" w:cs="Arial"/>
                <w:sz w:val="24"/>
                <w:szCs w:val="24"/>
              </w:rPr>
            </w:pPr>
            <w:r>
              <w:rPr>
                <w:rFonts w:ascii="Arial" w:hAnsi="Arial" w:cs="Arial"/>
                <w:sz w:val="24"/>
                <w:szCs w:val="24"/>
              </w:rPr>
              <w:t>2021</w:t>
            </w:r>
          </w:p>
        </w:tc>
        <w:tc>
          <w:tcPr>
            <w:tcW w:w="2815" w:type="dxa"/>
          </w:tcPr>
          <w:p w14:paraId="5BCBD292" w14:textId="79D28C2B" w:rsidR="00684A45" w:rsidRDefault="00684A45" w:rsidP="00235458">
            <w:pPr>
              <w:keepNext/>
              <w:spacing w:after="0" w:line="240" w:lineRule="auto"/>
              <w:outlineLvl w:val="0"/>
              <w:rPr>
                <w:rFonts w:ascii="Arial" w:hAnsi="Arial" w:cs="Arial"/>
                <w:sz w:val="24"/>
                <w:szCs w:val="24"/>
              </w:rPr>
            </w:pPr>
            <w:r w:rsidRPr="00684A45">
              <w:rPr>
                <w:rFonts w:ascii="Arial" w:hAnsi="Arial" w:cs="Arial"/>
                <w:sz w:val="24"/>
                <w:szCs w:val="24"/>
              </w:rPr>
              <w:t>661.3</w:t>
            </w:r>
          </w:p>
        </w:tc>
        <w:tc>
          <w:tcPr>
            <w:tcW w:w="3177" w:type="dxa"/>
          </w:tcPr>
          <w:p w14:paraId="73F4EB51" w14:textId="2F57F8EE" w:rsidR="00684A45" w:rsidRDefault="00404562" w:rsidP="00235458">
            <w:pPr>
              <w:keepNext/>
              <w:spacing w:after="0" w:line="240" w:lineRule="auto"/>
              <w:outlineLvl w:val="0"/>
              <w:rPr>
                <w:rFonts w:ascii="Arial" w:hAnsi="Arial" w:cs="Arial"/>
                <w:sz w:val="24"/>
                <w:szCs w:val="24"/>
              </w:rPr>
            </w:pPr>
            <w:r>
              <w:rPr>
                <w:rFonts w:ascii="Arial" w:hAnsi="Arial" w:cs="Arial"/>
                <w:sz w:val="24"/>
                <w:szCs w:val="24"/>
              </w:rPr>
              <w:t>2</w:t>
            </w:r>
            <w:r w:rsidR="002F51E8">
              <w:rPr>
                <w:rFonts w:ascii="Arial" w:hAnsi="Arial" w:cs="Arial"/>
                <w:sz w:val="24"/>
                <w:szCs w:val="24"/>
              </w:rPr>
              <w:t>.3</w:t>
            </w:r>
            <w:r>
              <w:rPr>
                <w:rFonts w:ascii="Arial" w:hAnsi="Arial" w:cs="Arial"/>
                <w:sz w:val="24"/>
                <w:szCs w:val="24"/>
              </w:rPr>
              <w:t>% increase</w:t>
            </w:r>
          </w:p>
        </w:tc>
      </w:tr>
      <w:tr w:rsidR="00684A45" w14:paraId="5F0F6C92" w14:textId="77777777" w:rsidTr="00684A45">
        <w:tc>
          <w:tcPr>
            <w:tcW w:w="3024" w:type="dxa"/>
          </w:tcPr>
          <w:p w14:paraId="1DC44402" w14:textId="726041A0" w:rsidR="00684A45" w:rsidRDefault="00684A45" w:rsidP="00235458">
            <w:pPr>
              <w:keepNext/>
              <w:spacing w:after="0" w:line="240" w:lineRule="auto"/>
              <w:outlineLvl w:val="0"/>
              <w:rPr>
                <w:rFonts w:ascii="Arial" w:hAnsi="Arial" w:cs="Arial"/>
                <w:sz w:val="24"/>
                <w:szCs w:val="24"/>
              </w:rPr>
            </w:pPr>
            <w:r>
              <w:rPr>
                <w:rFonts w:ascii="Arial" w:hAnsi="Arial" w:cs="Arial"/>
                <w:sz w:val="24"/>
                <w:szCs w:val="24"/>
              </w:rPr>
              <w:t>2022</w:t>
            </w:r>
          </w:p>
        </w:tc>
        <w:tc>
          <w:tcPr>
            <w:tcW w:w="2815" w:type="dxa"/>
          </w:tcPr>
          <w:p w14:paraId="58E76401" w14:textId="0A56F9BD" w:rsidR="00684A45" w:rsidRDefault="00684A45" w:rsidP="00235458">
            <w:pPr>
              <w:keepNext/>
              <w:spacing w:after="0" w:line="240" w:lineRule="auto"/>
              <w:outlineLvl w:val="0"/>
              <w:rPr>
                <w:rFonts w:ascii="Arial" w:hAnsi="Arial" w:cs="Arial"/>
                <w:sz w:val="24"/>
                <w:szCs w:val="24"/>
              </w:rPr>
            </w:pPr>
            <w:r w:rsidRPr="00684A45">
              <w:rPr>
                <w:rFonts w:ascii="Arial" w:hAnsi="Arial" w:cs="Arial"/>
                <w:sz w:val="24"/>
                <w:szCs w:val="24"/>
              </w:rPr>
              <w:t>617.9</w:t>
            </w:r>
          </w:p>
        </w:tc>
        <w:tc>
          <w:tcPr>
            <w:tcW w:w="3177" w:type="dxa"/>
          </w:tcPr>
          <w:p w14:paraId="0D71BA94" w14:textId="7BBF9A89" w:rsidR="00684A45" w:rsidRDefault="002F51E8" w:rsidP="00235458">
            <w:pPr>
              <w:keepNext/>
              <w:spacing w:after="0" w:line="240" w:lineRule="auto"/>
              <w:outlineLvl w:val="0"/>
              <w:rPr>
                <w:rFonts w:ascii="Arial" w:hAnsi="Arial" w:cs="Arial"/>
                <w:sz w:val="24"/>
                <w:szCs w:val="24"/>
              </w:rPr>
            </w:pPr>
            <w:r>
              <w:rPr>
                <w:rFonts w:ascii="Arial" w:hAnsi="Arial" w:cs="Arial"/>
                <w:sz w:val="24"/>
                <w:szCs w:val="24"/>
              </w:rPr>
              <w:t>6.6</w:t>
            </w:r>
            <w:r w:rsidR="00404562">
              <w:rPr>
                <w:rFonts w:ascii="Arial" w:hAnsi="Arial" w:cs="Arial"/>
                <w:sz w:val="24"/>
                <w:szCs w:val="24"/>
              </w:rPr>
              <w:t>% reduction</w:t>
            </w:r>
          </w:p>
        </w:tc>
      </w:tr>
    </w:tbl>
    <w:p w14:paraId="43A92A4B" w14:textId="77777777" w:rsidR="00684A45" w:rsidRDefault="00684A45" w:rsidP="00235458">
      <w:pPr>
        <w:keepNext/>
        <w:spacing w:after="0" w:line="240" w:lineRule="auto"/>
        <w:outlineLvl w:val="0"/>
        <w:rPr>
          <w:rFonts w:ascii="Arial" w:hAnsi="Arial" w:cs="Arial"/>
          <w:sz w:val="24"/>
          <w:szCs w:val="24"/>
        </w:rPr>
      </w:pPr>
    </w:p>
    <w:p w14:paraId="17C64B10" w14:textId="0C171DE9" w:rsidR="00404562" w:rsidRPr="00314188" w:rsidRDefault="00404562" w:rsidP="00404562">
      <w:pPr>
        <w:keepNext/>
        <w:spacing w:after="0" w:line="240" w:lineRule="auto"/>
        <w:outlineLvl w:val="0"/>
        <w:rPr>
          <w:rFonts w:ascii="Arial" w:hAnsi="Arial" w:cs="Arial"/>
          <w:sz w:val="24"/>
          <w:szCs w:val="24"/>
        </w:rPr>
      </w:pPr>
      <w:r w:rsidRPr="00404562">
        <w:rPr>
          <w:rFonts w:ascii="Arial" w:hAnsi="Arial" w:cs="Arial"/>
          <w:sz w:val="24"/>
          <w:szCs w:val="24"/>
        </w:rPr>
        <w:t>The Covid pandemic was responsible for much of the emission reductions in 2020, but even such drastic changes in our behaviour could only reduce emissions by 11%. This shows the challenge that we face.</w:t>
      </w:r>
      <w:r>
        <w:rPr>
          <w:rFonts w:ascii="Arial" w:hAnsi="Arial" w:cs="Arial"/>
          <w:sz w:val="24"/>
          <w:szCs w:val="24"/>
        </w:rPr>
        <w:t xml:space="preserve"> In 2021 we started to return our pre</w:t>
      </w:r>
      <w:r w:rsidR="00496C9C">
        <w:rPr>
          <w:rFonts w:ascii="Arial" w:hAnsi="Arial" w:cs="Arial"/>
          <w:sz w:val="24"/>
          <w:szCs w:val="24"/>
        </w:rPr>
        <w:t>-</w:t>
      </w:r>
      <w:r>
        <w:rPr>
          <w:rFonts w:ascii="Arial" w:hAnsi="Arial" w:cs="Arial"/>
          <w:sz w:val="24"/>
          <w:szCs w:val="24"/>
        </w:rPr>
        <w:t xml:space="preserve">pandemic lifestyles and emissions rose, but in 2022 they decreased again by </w:t>
      </w:r>
      <w:r w:rsidR="002F51E8">
        <w:rPr>
          <w:rFonts w:ascii="Arial" w:hAnsi="Arial" w:cs="Arial"/>
          <w:sz w:val="24"/>
          <w:szCs w:val="24"/>
        </w:rPr>
        <w:t>6.6</w:t>
      </w:r>
      <w:r>
        <w:rPr>
          <w:rFonts w:ascii="Arial" w:hAnsi="Arial" w:cs="Arial"/>
          <w:sz w:val="24"/>
          <w:szCs w:val="24"/>
        </w:rPr>
        <w:t>%. Across the country</w:t>
      </w:r>
      <w:r w:rsidR="00114B20">
        <w:rPr>
          <w:rFonts w:ascii="Arial" w:hAnsi="Arial" w:cs="Arial"/>
          <w:sz w:val="24"/>
          <w:szCs w:val="24"/>
        </w:rPr>
        <w:t xml:space="preserve">, the overall decrease for council areas was </w:t>
      </w:r>
      <w:r w:rsidR="00496C9C">
        <w:rPr>
          <w:rFonts w:ascii="Arial" w:hAnsi="Arial" w:cs="Arial"/>
          <w:sz w:val="24"/>
          <w:szCs w:val="24"/>
        </w:rPr>
        <w:t xml:space="preserve">about </w:t>
      </w:r>
      <w:r w:rsidR="00114B20">
        <w:rPr>
          <w:rFonts w:ascii="Arial" w:hAnsi="Arial" w:cs="Arial"/>
          <w:sz w:val="24"/>
          <w:szCs w:val="24"/>
        </w:rPr>
        <w:t>5%. The Government says this reduction was l</w:t>
      </w:r>
      <w:r w:rsidRPr="00404562">
        <w:rPr>
          <w:rFonts w:ascii="Arial" w:hAnsi="Arial" w:cs="Arial"/>
          <w:sz w:val="24"/>
          <w:szCs w:val="24"/>
        </w:rPr>
        <w:t xml:space="preserve">argely </w:t>
      </w:r>
      <w:r w:rsidR="00496C9C" w:rsidRPr="00404562">
        <w:rPr>
          <w:rFonts w:ascii="Arial" w:hAnsi="Arial" w:cs="Arial"/>
          <w:sz w:val="24"/>
          <w:szCs w:val="24"/>
        </w:rPr>
        <w:t>because of</w:t>
      </w:r>
      <w:r w:rsidRPr="00404562">
        <w:rPr>
          <w:rFonts w:ascii="Arial" w:hAnsi="Arial" w:cs="Arial"/>
          <w:sz w:val="24"/>
          <w:szCs w:val="24"/>
        </w:rPr>
        <w:t xml:space="preserve"> warmer temperatures in 2022 resulting in less energy being used to heat buildings, and it may have also been affected by higher energy prices, particularly towards the end of th</w:t>
      </w:r>
      <w:r w:rsidR="00114B20">
        <w:rPr>
          <w:rFonts w:ascii="Arial" w:hAnsi="Arial" w:cs="Arial"/>
          <w:sz w:val="24"/>
          <w:szCs w:val="24"/>
        </w:rPr>
        <w:t>at</w:t>
      </w:r>
      <w:r w:rsidRPr="00404562">
        <w:rPr>
          <w:rFonts w:ascii="Arial" w:hAnsi="Arial" w:cs="Arial"/>
          <w:sz w:val="24"/>
          <w:szCs w:val="24"/>
        </w:rPr>
        <w:t xml:space="preserve"> year. This was despite an increase in emissions from transport as the UK continued to recover from the pandemic</w:t>
      </w:r>
      <w:r w:rsidR="00114B20">
        <w:rPr>
          <w:rFonts w:ascii="Arial" w:hAnsi="Arial" w:cs="Arial"/>
          <w:sz w:val="24"/>
          <w:szCs w:val="24"/>
        </w:rPr>
        <w:t xml:space="preserve">. </w:t>
      </w:r>
    </w:p>
    <w:p w14:paraId="29782586" w14:textId="77777777" w:rsidR="002C101D" w:rsidRPr="00314188" w:rsidRDefault="002C101D" w:rsidP="00235458">
      <w:pPr>
        <w:keepNext/>
        <w:spacing w:after="0" w:line="240" w:lineRule="auto"/>
        <w:outlineLvl w:val="0"/>
        <w:rPr>
          <w:rFonts w:ascii="Arial" w:hAnsi="Arial" w:cs="Arial"/>
          <w:sz w:val="24"/>
          <w:szCs w:val="24"/>
        </w:rPr>
      </w:pPr>
    </w:p>
    <w:p w14:paraId="65D862B2" w14:textId="49AB9FBB" w:rsidR="006B7FE5" w:rsidRPr="00314188" w:rsidRDefault="00496C9C" w:rsidP="006B7FE5">
      <w:pPr>
        <w:keepNext/>
        <w:spacing w:after="0" w:line="240" w:lineRule="auto"/>
        <w:outlineLvl w:val="0"/>
        <w:rPr>
          <w:rFonts w:ascii="Arial" w:hAnsi="Arial" w:cs="Arial"/>
          <w:sz w:val="24"/>
          <w:szCs w:val="24"/>
        </w:rPr>
      </w:pPr>
      <w:r>
        <w:rPr>
          <w:rFonts w:ascii="Arial" w:hAnsi="Arial" w:cs="Arial"/>
          <w:sz w:val="24"/>
          <w:szCs w:val="24"/>
        </w:rPr>
        <w:t>Mak</w:t>
      </w:r>
      <w:r w:rsidR="00DA3706" w:rsidRPr="00314188">
        <w:rPr>
          <w:rFonts w:ascii="Arial" w:hAnsi="Arial" w:cs="Arial"/>
          <w:sz w:val="24"/>
          <w:szCs w:val="24"/>
        </w:rPr>
        <w:t>ing th</w:t>
      </w:r>
      <w:r w:rsidR="007274EA" w:rsidRPr="00314188">
        <w:rPr>
          <w:rFonts w:ascii="Arial" w:hAnsi="Arial" w:cs="Arial"/>
          <w:sz w:val="24"/>
          <w:szCs w:val="24"/>
        </w:rPr>
        <w:t xml:space="preserve">e </w:t>
      </w:r>
      <w:r w:rsidR="00DA3706" w:rsidRPr="00314188">
        <w:rPr>
          <w:rFonts w:ascii="Arial" w:hAnsi="Arial" w:cs="Arial"/>
          <w:sz w:val="24"/>
          <w:szCs w:val="24"/>
        </w:rPr>
        <w:t>10% year-on-year reduction requires action f</w:t>
      </w:r>
      <w:r w:rsidR="002C101D" w:rsidRPr="00314188">
        <w:rPr>
          <w:rFonts w:ascii="Arial" w:hAnsi="Arial" w:cs="Arial"/>
          <w:sz w:val="24"/>
          <w:szCs w:val="24"/>
        </w:rPr>
        <w:t>rom</w:t>
      </w:r>
      <w:r w:rsidR="00DA3706" w:rsidRPr="00314188">
        <w:rPr>
          <w:rFonts w:ascii="Arial" w:hAnsi="Arial" w:cs="Arial"/>
          <w:sz w:val="24"/>
          <w:szCs w:val="24"/>
        </w:rPr>
        <w:t xml:space="preserve"> us all. </w:t>
      </w:r>
      <w:r w:rsidR="008F66EE">
        <w:rPr>
          <w:rFonts w:ascii="Arial" w:hAnsi="Arial" w:cs="Arial"/>
          <w:sz w:val="24"/>
          <w:szCs w:val="24"/>
        </w:rPr>
        <w:t xml:space="preserve">Although </w:t>
      </w:r>
      <w:r w:rsidR="008F66EE" w:rsidRPr="00314188">
        <w:rPr>
          <w:rFonts w:ascii="Arial" w:hAnsi="Arial" w:cs="Arial"/>
          <w:sz w:val="24"/>
          <w:szCs w:val="24"/>
        </w:rPr>
        <w:t>few emissions in the district are under the council’s direct control</w:t>
      </w:r>
      <w:r w:rsidR="008F66EE">
        <w:rPr>
          <w:rFonts w:ascii="Arial" w:hAnsi="Arial" w:cs="Arial"/>
          <w:sz w:val="24"/>
          <w:szCs w:val="24"/>
        </w:rPr>
        <w:t>, we are working to help others reduce their emissions.</w:t>
      </w:r>
      <w:r w:rsidR="000C1510">
        <w:rPr>
          <w:rFonts w:ascii="Arial" w:hAnsi="Arial" w:cs="Arial"/>
          <w:sz w:val="24"/>
          <w:szCs w:val="24"/>
        </w:rPr>
        <w:t xml:space="preserve"> See some examples below.</w:t>
      </w:r>
      <w:r w:rsidR="008F66EE">
        <w:rPr>
          <w:rFonts w:ascii="Arial" w:hAnsi="Arial" w:cs="Arial"/>
          <w:sz w:val="24"/>
          <w:szCs w:val="24"/>
        </w:rPr>
        <w:t xml:space="preserve">  W</w:t>
      </w:r>
      <w:r w:rsidR="00C16AC9" w:rsidRPr="00314188">
        <w:rPr>
          <w:rFonts w:ascii="Arial" w:hAnsi="Arial" w:cs="Arial"/>
          <w:sz w:val="24"/>
          <w:szCs w:val="24"/>
        </w:rPr>
        <w:t xml:space="preserve">e also </w:t>
      </w:r>
      <w:r w:rsidR="00DA3706" w:rsidRPr="00314188">
        <w:rPr>
          <w:rFonts w:ascii="Arial" w:hAnsi="Arial" w:cs="Arial"/>
          <w:sz w:val="24"/>
          <w:szCs w:val="24"/>
        </w:rPr>
        <w:t xml:space="preserve">apply the same target to </w:t>
      </w:r>
      <w:r w:rsidR="00C16AC9" w:rsidRPr="00314188">
        <w:rPr>
          <w:rFonts w:ascii="Arial" w:hAnsi="Arial" w:cs="Arial"/>
          <w:sz w:val="24"/>
          <w:szCs w:val="24"/>
        </w:rPr>
        <w:t xml:space="preserve">our </w:t>
      </w:r>
      <w:r w:rsidR="00DA3706" w:rsidRPr="00314188">
        <w:rPr>
          <w:rFonts w:ascii="Arial" w:hAnsi="Arial" w:cs="Arial"/>
          <w:sz w:val="24"/>
          <w:szCs w:val="24"/>
        </w:rPr>
        <w:t>own greenhouse gas emissions</w:t>
      </w:r>
      <w:r w:rsidR="0044189E">
        <w:rPr>
          <w:rFonts w:ascii="Arial" w:hAnsi="Arial" w:cs="Arial"/>
          <w:sz w:val="24"/>
          <w:szCs w:val="24"/>
        </w:rPr>
        <w:t>, which are less than a 0.5% of the emissions of the district</w:t>
      </w:r>
      <w:r w:rsidR="00BA60B2" w:rsidRPr="00314188">
        <w:rPr>
          <w:rFonts w:ascii="Arial" w:hAnsi="Arial" w:cs="Arial"/>
          <w:sz w:val="24"/>
          <w:szCs w:val="24"/>
        </w:rPr>
        <w:t>.</w:t>
      </w:r>
      <w:r w:rsidR="006B7FE5" w:rsidRPr="00314188">
        <w:rPr>
          <w:rFonts w:ascii="Arial" w:hAnsi="Arial" w:cs="Arial"/>
          <w:sz w:val="24"/>
          <w:szCs w:val="24"/>
        </w:rPr>
        <w:t xml:space="preserve"> You can find out about all our actions within our </w:t>
      </w:r>
      <w:proofErr w:type="gramStart"/>
      <w:r w:rsidR="0093060E">
        <w:rPr>
          <w:rFonts w:ascii="Arial" w:hAnsi="Arial" w:cs="Arial"/>
          <w:sz w:val="24"/>
          <w:szCs w:val="24"/>
        </w:rPr>
        <w:t xml:space="preserve">regular </w:t>
      </w:r>
      <w:r w:rsidR="006B7FE5" w:rsidRPr="00314188">
        <w:rPr>
          <w:rFonts w:ascii="Arial" w:hAnsi="Arial" w:cs="Arial"/>
          <w:sz w:val="24"/>
          <w:szCs w:val="24"/>
        </w:rPr>
        <w:t xml:space="preserve"> updates</w:t>
      </w:r>
      <w:proofErr w:type="gramEnd"/>
      <w:r w:rsidR="006B7FE5" w:rsidRPr="00314188">
        <w:rPr>
          <w:rFonts w:ascii="Arial" w:hAnsi="Arial" w:cs="Arial"/>
          <w:sz w:val="24"/>
          <w:szCs w:val="24"/>
        </w:rPr>
        <w:t xml:space="preserve"> on our Climate Emergency Action Plan and we have created a video </w:t>
      </w:r>
      <w:r w:rsidR="000C1510">
        <w:rPr>
          <w:rFonts w:ascii="Arial" w:hAnsi="Arial" w:cs="Arial"/>
          <w:sz w:val="24"/>
          <w:szCs w:val="24"/>
        </w:rPr>
        <w:t xml:space="preserve">(on the page that you downloaded this report from) </w:t>
      </w:r>
      <w:r w:rsidR="006B7FE5" w:rsidRPr="00314188">
        <w:rPr>
          <w:rFonts w:ascii="Arial" w:hAnsi="Arial" w:cs="Arial"/>
          <w:sz w:val="24"/>
          <w:szCs w:val="24"/>
        </w:rPr>
        <w:t>explaining the many actions we have taken.</w:t>
      </w:r>
    </w:p>
    <w:p w14:paraId="088F9697" w14:textId="71EB4802" w:rsidR="00BA0257" w:rsidRDefault="00BA0257" w:rsidP="00235458">
      <w:pPr>
        <w:keepNext/>
        <w:spacing w:after="0" w:line="240" w:lineRule="auto"/>
        <w:outlineLvl w:val="0"/>
        <w:rPr>
          <w:rFonts w:ascii="Arial" w:hAnsi="Arial" w:cs="Arial"/>
          <w:sz w:val="24"/>
          <w:szCs w:val="24"/>
        </w:rPr>
      </w:pPr>
    </w:p>
    <w:p w14:paraId="6A365CE0" w14:textId="62C6DB2C" w:rsidR="00A01E3D" w:rsidRDefault="00A01E3D" w:rsidP="00235458">
      <w:pPr>
        <w:keepNext/>
        <w:spacing w:after="0" w:line="240" w:lineRule="auto"/>
        <w:outlineLvl w:val="0"/>
        <w:rPr>
          <w:rFonts w:ascii="Arial" w:hAnsi="Arial" w:cs="Arial"/>
          <w:sz w:val="24"/>
          <w:szCs w:val="24"/>
        </w:rPr>
      </w:pPr>
      <w:r>
        <w:rPr>
          <w:rFonts w:ascii="Arial" w:hAnsi="Arial" w:cs="Arial"/>
          <w:sz w:val="24"/>
          <w:szCs w:val="24"/>
        </w:rPr>
        <w:t xml:space="preserve">The climate emergency is a very complex problem, with impacts that are cultural, social, </w:t>
      </w:r>
      <w:proofErr w:type="gramStart"/>
      <w:r>
        <w:rPr>
          <w:rFonts w:ascii="Arial" w:hAnsi="Arial" w:cs="Arial"/>
          <w:sz w:val="24"/>
          <w:szCs w:val="24"/>
        </w:rPr>
        <w:t>political</w:t>
      </w:r>
      <w:proofErr w:type="gramEnd"/>
      <w:r>
        <w:rPr>
          <w:rFonts w:ascii="Arial" w:hAnsi="Arial" w:cs="Arial"/>
          <w:sz w:val="24"/>
          <w:szCs w:val="24"/>
        </w:rPr>
        <w:t xml:space="preserve"> and environmental and there is no single solution.  However, the technology is available and many of the solutions solve multiple problems such as reducing inequality and resolving social issues, reducing household bills, creating jobs and reskilling for a low carbon future.  The co</w:t>
      </w:r>
      <w:r w:rsidR="000C1510">
        <w:rPr>
          <w:rFonts w:ascii="Arial" w:hAnsi="Arial" w:cs="Arial"/>
          <w:sz w:val="24"/>
          <w:szCs w:val="24"/>
        </w:rPr>
        <w:t>-</w:t>
      </w:r>
      <w:r>
        <w:rPr>
          <w:rFonts w:ascii="Arial" w:hAnsi="Arial" w:cs="Arial"/>
          <w:sz w:val="24"/>
          <w:szCs w:val="24"/>
        </w:rPr>
        <w:t xml:space="preserve">benefits go way beyond carbon </w:t>
      </w:r>
      <w:r>
        <w:rPr>
          <w:rFonts w:ascii="Arial" w:hAnsi="Arial" w:cs="Arial"/>
          <w:sz w:val="24"/>
          <w:szCs w:val="24"/>
        </w:rPr>
        <w:lastRenderedPageBreak/>
        <w:t>saving.  By having a district wide target, the climate emergency issues can be addressed together.</w:t>
      </w:r>
    </w:p>
    <w:p w14:paraId="1F395949" w14:textId="77777777" w:rsidR="00A01E3D" w:rsidRPr="00314188" w:rsidRDefault="00A01E3D" w:rsidP="00235458">
      <w:pPr>
        <w:keepNext/>
        <w:spacing w:after="0" w:line="240" w:lineRule="auto"/>
        <w:outlineLvl w:val="0"/>
        <w:rPr>
          <w:rFonts w:ascii="Arial" w:hAnsi="Arial" w:cs="Arial"/>
          <w:sz w:val="24"/>
          <w:szCs w:val="24"/>
        </w:rPr>
      </w:pPr>
    </w:p>
    <w:p w14:paraId="2CDF9D5B" w14:textId="36640499" w:rsidR="00675669" w:rsidRPr="00314188" w:rsidRDefault="000C1510" w:rsidP="0015272F">
      <w:pPr>
        <w:keepNext/>
        <w:spacing w:after="0" w:line="240" w:lineRule="auto"/>
        <w:outlineLvl w:val="0"/>
        <w:rPr>
          <w:rFonts w:ascii="Arial" w:hAnsi="Arial" w:cs="Arial"/>
          <w:sz w:val="24"/>
          <w:szCs w:val="24"/>
        </w:rPr>
      </w:pPr>
      <w:r>
        <w:rPr>
          <w:rFonts w:ascii="Arial" w:hAnsi="Arial" w:cs="Arial"/>
          <w:sz w:val="24"/>
          <w:szCs w:val="24"/>
        </w:rPr>
        <w:t xml:space="preserve">Looking more closely at the </w:t>
      </w:r>
      <w:r w:rsidR="00DF4AC7">
        <w:rPr>
          <w:rFonts w:ascii="Arial" w:hAnsi="Arial" w:cs="Arial"/>
          <w:sz w:val="24"/>
          <w:szCs w:val="24"/>
        </w:rPr>
        <w:t>district</w:t>
      </w:r>
      <w:r w:rsidR="0093060E">
        <w:rPr>
          <w:rFonts w:ascii="Arial" w:hAnsi="Arial" w:cs="Arial"/>
          <w:sz w:val="24"/>
          <w:szCs w:val="24"/>
        </w:rPr>
        <w:t>’s</w:t>
      </w:r>
      <w:r w:rsidR="00DF4AC7">
        <w:rPr>
          <w:rFonts w:ascii="Arial" w:hAnsi="Arial" w:cs="Arial"/>
          <w:sz w:val="24"/>
          <w:szCs w:val="24"/>
        </w:rPr>
        <w:t xml:space="preserve"> </w:t>
      </w:r>
      <w:r>
        <w:rPr>
          <w:rFonts w:ascii="Arial" w:hAnsi="Arial" w:cs="Arial"/>
          <w:sz w:val="24"/>
          <w:szCs w:val="24"/>
        </w:rPr>
        <w:t>emissions, r</w:t>
      </w:r>
      <w:r w:rsidR="00675669" w:rsidRPr="00314188">
        <w:rPr>
          <w:rFonts w:ascii="Arial" w:hAnsi="Arial" w:cs="Arial"/>
          <w:sz w:val="24"/>
          <w:szCs w:val="24"/>
        </w:rPr>
        <w:t xml:space="preserve">oad transport is the biggest source of emissions. </w:t>
      </w:r>
      <w:r w:rsidR="00BA60B2" w:rsidRPr="00314188">
        <w:rPr>
          <w:rFonts w:ascii="Arial" w:hAnsi="Arial" w:cs="Arial"/>
          <w:sz w:val="24"/>
          <w:szCs w:val="24"/>
        </w:rPr>
        <w:t xml:space="preserve">You can see that in a graph of the area’s emissions below. </w:t>
      </w:r>
      <w:r w:rsidR="00DE7A48" w:rsidRPr="00314188">
        <w:rPr>
          <w:rFonts w:ascii="Arial" w:hAnsi="Arial" w:cs="Arial"/>
          <w:sz w:val="24"/>
          <w:szCs w:val="24"/>
        </w:rPr>
        <w:t xml:space="preserve">The </w:t>
      </w:r>
      <w:r w:rsidR="00637366">
        <w:rPr>
          <w:rFonts w:ascii="Arial" w:hAnsi="Arial" w:cs="Arial"/>
          <w:sz w:val="24"/>
          <w:szCs w:val="24"/>
        </w:rPr>
        <w:t xml:space="preserve">public </w:t>
      </w:r>
      <w:r w:rsidR="00DE7A48" w:rsidRPr="00314188">
        <w:rPr>
          <w:rFonts w:ascii="Arial" w:hAnsi="Arial" w:cs="Arial"/>
          <w:sz w:val="24"/>
          <w:szCs w:val="24"/>
        </w:rPr>
        <w:t>road network is the responsibility of West Sussex County Council</w:t>
      </w:r>
      <w:r w:rsidR="00A96AB4" w:rsidRPr="00314188">
        <w:rPr>
          <w:rFonts w:ascii="Arial" w:hAnsi="Arial" w:cs="Arial"/>
          <w:sz w:val="24"/>
          <w:szCs w:val="24"/>
        </w:rPr>
        <w:t xml:space="preserve"> (WSCC) except for the A27 which is the responsibility of National Highways</w:t>
      </w:r>
      <w:r w:rsidR="00DE7A48" w:rsidRPr="00314188">
        <w:rPr>
          <w:rFonts w:ascii="Arial" w:hAnsi="Arial" w:cs="Arial"/>
          <w:sz w:val="24"/>
          <w:szCs w:val="24"/>
        </w:rPr>
        <w:t>.</w:t>
      </w:r>
      <w:r w:rsidR="00A96AB4" w:rsidRPr="00314188">
        <w:rPr>
          <w:rFonts w:ascii="Arial" w:hAnsi="Arial" w:cs="Arial"/>
          <w:sz w:val="24"/>
          <w:szCs w:val="24"/>
        </w:rPr>
        <w:t xml:space="preserve"> However</w:t>
      </w:r>
      <w:r w:rsidR="002B22DA" w:rsidRPr="00314188">
        <w:rPr>
          <w:rFonts w:ascii="Arial" w:hAnsi="Arial" w:cs="Arial"/>
          <w:sz w:val="24"/>
          <w:szCs w:val="24"/>
        </w:rPr>
        <w:t xml:space="preserve">, </w:t>
      </w:r>
      <w:r w:rsidR="00A96AB4" w:rsidRPr="00314188">
        <w:rPr>
          <w:rFonts w:ascii="Arial" w:hAnsi="Arial" w:cs="Arial"/>
          <w:sz w:val="24"/>
          <w:szCs w:val="24"/>
        </w:rPr>
        <w:t xml:space="preserve">Chichester District Council works with WSCC on walking and cycling schemes. </w:t>
      </w:r>
      <w:r w:rsidR="0093060E">
        <w:rPr>
          <w:rFonts w:ascii="Arial" w:hAnsi="Arial" w:cs="Arial"/>
          <w:sz w:val="24"/>
          <w:szCs w:val="24"/>
        </w:rPr>
        <w:t xml:space="preserve">See this webpage </w:t>
      </w:r>
      <w:hyperlink r:id="rId7" w:history="1">
        <w:r w:rsidR="0093060E">
          <w:rPr>
            <w:rStyle w:val="Hyperlink"/>
          </w:rPr>
          <w:t>Cycle lanes and routes - Chichester District Council</w:t>
        </w:r>
      </w:hyperlink>
      <w:r w:rsidR="0093060E">
        <w:t xml:space="preserve"> </w:t>
      </w:r>
    </w:p>
    <w:p w14:paraId="7852C439" w14:textId="1A3EB625" w:rsidR="00A96AB4" w:rsidRPr="00314188" w:rsidRDefault="00A96AB4" w:rsidP="0015272F">
      <w:pPr>
        <w:keepNext/>
        <w:spacing w:after="0" w:line="240" w:lineRule="auto"/>
        <w:outlineLvl w:val="0"/>
        <w:rPr>
          <w:rFonts w:ascii="Arial" w:hAnsi="Arial" w:cs="Arial"/>
          <w:sz w:val="24"/>
          <w:szCs w:val="24"/>
        </w:rPr>
      </w:pPr>
    </w:p>
    <w:p w14:paraId="72DE7198" w14:textId="3DDE96DE" w:rsidR="00A96AB4" w:rsidRPr="00314188" w:rsidRDefault="00A96AB4"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Households are another big source of greenhouse gas emissions. Chichester District Council </w:t>
      </w:r>
      <w:r w:rsidR="002B22DA" w:rsidRPr="00314188">
        <w:rPr>
          <w:rFonts w:ascii="Arial" w:hAnsi="Arial" w:cs="Arial"/>
          <w:sz w:val="24"/>
          <w:szCs w:val="24"/>
        </w:rPr>
        <w:t xml:space="preserve">has successfully applied for Government funding to improve the energy efficiency of homes and install renewable energy generation. </w:t>
      </w:r>
      <w:r w:rsidR="00BA60B2" w:rsidRPr="00314188">
        <w:rPr>
          <w:rFonts w:ascii="Arial" w:hAnsi="Arial" w:cs="Arial"/>
          <w:sz w:val="24"/>
          <w:szCs w:val="24"/>
        </w:rPr>
        <w:t>We need householders and landlords to sign up for these schemes.</w:t>
      </w:r>
      <w:r w:rsidR="0093060E">
        <w:rPr>
          <w:rFonts w:ascii="Arial" w:hAnsi="Arial" w:cs="Arial"/>
          <w:sz w:val="24"/>
          <w:szCs w:val="24"/>
        </w:rPr>
        <w:t xml:space="preserve"> See this webpage </w:t>
      </w:r>
      <w:hyperlink r:id="rId8" w:history="1">
        <w:r w:rsidR="0093060E">
          <w:rPr>
            <w:rStyle w:val="Hyperlink"/>
          </w:rPr>
          <w:t>Home energy efficiency - Chichester District Council</w:t>
        </w:r>
      </w:hyperlink>
    </w:p>
    <w:p w14:paraId="3D8548E2" w14:textId="133ABB37" w:rsidR="00235458" w:rsidRPr="00314188" w:rsidRDefault="00235458" w:rsidP="0015272F">
      <w:pPr>
        <w:keepNext/>
        <w:spacing w:after="0" w:line="240" w:lineRule="auto"/>
        <w:outlineLvl w:val="0"/>
        <w:rPr>
          <w:rFonts w:ascii="Arial" w:hAnsi="Arial" w:cs="Arial"/>
          <w:sz w:val="24"/>
          <w:szCs w:val="24"/>
        </w:rPr>
      </w:pPr>
    </w:p>
    <w:p w14:paraId="69FCD121" w14:textId="6AFFCF18" w:rsidR="002B22DA" w:rsidRPr="00314188" w:rsidRDefault="002B22DA"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Forests and other ecosystems such as grassland can be </w:t>
      </w:r>
      <w:r w:rsidR="00637366">
        <w:rPr>
          <w:rFonts w:ascii="Arial" w:hAnsi="Arial" w:cs="Arial"/>
          <w:sz w:val="24"/>
          <w:szCs w:val="24"/>
        </w:rPr>
        <w:t>greenhouse gas</w:t>
      </w:r>
      <w:r w:rsidRPr="00314188">
        <w:rPr>
          <w:rFonts w:ascii="Arial" w:hAnsi="Arial" w:cs="Arial"/>
          <w:sz w:val="24"/>
          <w:szCs w:val="24"/>
        </w:rPr>
        <w:t xml:space="preserve"> “sinks”. This means that on balance they take in and store more </w:t>
      </w:r>
      <w:r w:rsidR="00637366">
        <w:rPr>
          <w:rFonts w:ascii="Arial" w:hAnsi="Arial" w:cs="Arial"/>
          <w:sz w:val="24"/>
          <w:szCs w:val="24"/>
        </w:rPr>
        <w:t xml:space="preserve">greenhouse gases </w:t>
      </w:r>
      <w:r w:rsidRPr="00314188">
        <w:rPr>
          <w:rFonts w:ascii="Arial" w:hAnsi="Arial" w:cs="Arial"/>
          <w:sz w:val="24"/>
          <w:szCs w:val="24"/>
        </w:rPr>
        <w:t>than they give out. That is why there are two negative bars in the graph below. Mindful of this</w:t>
      </w:r>
      <w:r w:rsidR="005F02A0" w:rsidRPr="00314188">
        <w:rPr>
          <w:rFonts w:ascii="Arial" w:hAnsi="Arial" w:cs="Arial"/>
          <w:sz w:val="24"/>
          <w:szCs w:val="24"/>
        </w:rPr>
        <w:t>,</w:t>
      </w:r>
      <w:r w:rsidRPr="00314188">
        <w:rPr>
          <w:rFonts w:ascii="Arial" w:hAnsi="Arial" w:cs="Arial"/>
          <w:sz w:val="24"/>
          <w:szCs w:val="24"/>
        </w:rPr>
        <w:t xml:space="preserve"> and the need to protect wildlife and biodiversity in the district, the council is taking part in </w:t>
      </w:r>
      <w:r w:rsidR="000D4607">
        <w:rPr>
          <w:rFonts w:ascii="Arial" w:hAnsi="Arial" w:cs="Arial"/>
          <w:sz w:val="24"/>
          <w:szCs w:val="24"/>
        </w:rPr>
        <w:t xml:space="preserve">a major </w:t>
      </w:r>
      <w:r w:rsidRPr="00314188">
        <w:rPr>
          <w:rFonts w:ascii="Arial" w:hAnsi="Arial" w:cs="Arial"/>
          <w:sz w:val="24"/>
          <w:szCs w:val="24"/>
        </w:rPr>
        <w:t>tree planting p</w:t>
      </w:r>
      <w:r w:rsidR="000D4607">
        <w:rPr>
          <w:rFonts w:ascii="Arial" w:hAnsi="Arial" w:cs="Arial"/>
          <w:sz w:val="24"/>
          <w:szCs w:val="24"/>
        </w:rPr>
        <w:t>roject</w:t>
      </w:r>
      <w:r w:rsidR="00745051" w:rsidRPr="00314188">
        <w:rPr>
          <w:rFonts w:ascii="Arial" w:hAnsi="Arial" w:cs="Arial"/>
          <w:sz w:val="24"/>
          <w:szCs w:val="24"/>
        </w:rPr>
        <w:t xml:space="preserve">, funded by HM Treasury in partnership with </w:t>
      </w:r>
      <w:r w:rsidR="0093060E">
        <w:rPr>
          <w:rFonts w:ascii="Arial" w:hAnsi="Arial" w:cs="Arial"/>
          <w:sz w:val="24"/>
          <w:szCs w:val="24"/>
        </w:rPr>
        <w:t>the Department for Environment, Food and Rural affairs</w:t>
      </w:r>
      <w:r w:rsidR="0089040B" w:rsidRPr="00314188">
        <w:rPr>
          <w:rFonts w:ascii="Arial" w:hAnsi="Arial" w:cs="Arial"/>
          <w:sz w:val="24"/>
          <w:szCs w:val="24"/>
        </w:rPr>
        <w:t xml:space="preserve">. </w:t>
      </w:r>
      <w:r w:rsidR="000D577C">
        <w:rPr>
          <w:rFonts w:ascii="Arial" w:hAnsi="Arial" w:cs="Arial"/>
          <w:sz w:val="24"/>
          <w:szCs w:val="24"/>
        </w:rPr>
        <w:t xml:space="preserve">About </w:t>
      </w:r>
      <w:r w:rsidR="00637366">
        <w:rPr>
          <w:rFonts w:ascii="Arial" w:hAnsi="Arial" w:cs="Arial"/>
          <w:sz w:val="24"/>
          <w:szCs w:val="24"/>
        </w:rPr>
        <w:t>50</w:t>
      </w:r>
      <w:r w:rsidR="000D577C">
        <w:rPr>
          <w:rFonts w:ascii="Arial" w:hAnsi="Arial" w:cs="Arial"/>
          <w:sz w:val="24"/>
          <w:szCs w:val="24"/>
        </w:rPr>
        <w:t>,000 trees have been</w:t>
      </w:r>
      <w:r w:rsidR="00BA60B2" w:rsidRPr="00314188">
        <w:rPr>
          <w:rFonts w:ascii="Arial" w:hAnsi="Arial" w:cs="Arial"/>
          <w:sz w:val="24"/>
          <w:szCs w:val="24"/>
        </w:rPr>
        <w:t xml:space="preserve"> planted in partnership with landowners</w:t>
      </w:r>
      <w:r w:rsidR="00745051" w:rsidRPr="00314188">
        <w:rPr>
          <w:rFonts w:ascii="Arial" w:hAnsi="Arial" w:cs="Arial"/>
          <w:sz w:val="24"/>
          <w:szCs w:val="24"/>
        </w:rPr>
        <w:t xml:space="preserve">, farmers, community groups, parish councils, schools, </w:t>
      </w:r>
      <w:proofErr w:type="gramStart"/>
      <w:r w:rsidR="00745051" w:rsidRPr="00314188">
        <w:rPr>
          <w:rFonts w:ascii="Arial" w:hAnsi="Arial" w:cs="Arial"/>
          <w:sz w:val="24"/>
          <w:szCs w:val="24"/>
        </w:rPr>
        <w:t>charities</w:t>
      </w:r>
      <w:proofErr w:type="gramEnd"/>
      <w:r w:rsidR="00745051" w:rsidRPr="00314188">
        <w:rPr>
          <w:rFonts w:ascii="Arial" w:hAnsi="Arial" w:cs="Arial"/>
          <w:sz w:val="24"/>
          <w:szCs w:val="24"/>
        </w:rPr>
        <w:t xml:space="preserve"> and businesses</w:t>
      </w:r>
      <w:r w:rsidR="000D577C">
        <w:rPr>
          <w:rFonts w:ascii="Arial" w:hAnsi="Arial" w:cs="Arial"/>
          <w:sz w:val="24"/>
          <w:szCs w:val="24"/>
        </w:rPr>
        <w:t xml:space="preserve"> and on </w:t>
      </w:r>
      <w:r w:rsidR="00BA60B2" w:rsidRPr="00314188">
        <w:rPr>
          <w:rFonts w:ascii="Arial" w:hAnsi="Arial" w:cs="Arial"/>
          <w:sz w:val="24"/>
          <w:szCs w:val="24"/>
        </w:rPr>
        <w:t>the council’s own land</w:t>
      </w:r>
      <w:r w:rsidR="0093060E">
        <w:rPr>
          <w:rFonts w:ascii="Arial" w:hAnsi="Arial" w:cs="Arial"/>
          <w:sz w:val="24"/>
          <w:szCs w:val="24"/>
        </w:rPr>
        <w:t xml:space="preserve">. </w:t>
      </w:r>
      <w:r w:rsidR="00D00455">
        <w:rPr>
          <w:rFonts w:ascii="Arial" w:hAnsi="Arial" w:cs="Arial"/>
          <w:sz w:val="24"/>
          <w:szCs w:val="24"/>
        </w:rPr>
        <w:t xml:space="preserve">See this webpage </w:t>
      </w:r>
      <w:hyperlink r:id="rId9" w:history="1">
        <w:r w:rsidR="00D00455">
          <w:rPr>
            <w:rStyle w:val="Hyperlink"/>
          </w:rPr>
          <w:t>Chichester District tree scheme - Chichester District Council</w:t>
        </w:r>
      </w:hyperlink>
    </w:p>
    <w:p w14:paraId="63E02D8B" w14:textId="77777777" w:rsidR="00BA60B2" w:rsidRPr="00314188" w:rsidRDefault="00BA60B2" w:rsidP="0015272F">
      <w:pPr>
        <w:keepNext/>
        <w:spacing w:after="0" w:line="240" w:lineRule="auto"/>
        <w:outlineLvl w:val="0"/>
        <w:rPr>
          <w:rFonts w:ascii="Arial" w:hAnsi="Arial" w:cs="Arial"/>
          <w:sz w:val="24"/>
          <w:szCs w:val="24"/>
        </w:rPr>
      </w:pPr>
    </w:p>
    <w:p w14:paraId="42D9EDD2" w14:textId="3D855925" w:rsidR="00B8266C" w:rsidRDefault="00B8266C" w:rsidP="0015272F">
      <w:pPr>
        <w:keepNext/>
        <w:spacing w:after="0" w:line="240" w:lineRule="auto"/>
        <w:outlineLvl w:val="0"/>
        <w:rPr>
          <w:rFonts w:ascii="Arial" w:hAnsi="Arial" w:cs="Arial"/>
          <w:sz w:val="26"/>
          <w:szCs w:val="26"/>
        </w:rPr>
      </w:pPr>
    </w:p>
    <w:p w14:paraId="3FB9C1B3" w14:textId="77777777" w:rsidR="00B8266C" w:rsidRDefault="00B8266C" w:rsidP="0015272F">
      <w:pPr>
        <w:keepNext/>
        <w:spacing w:after="0" w:line="240" w:lineRule="auto"/>
        <w:outlineLvl w:val="0"/>
        <w:rPr>
          <w:rFonts w:ascii="Arial" w:hAnsi="Arial" w:cs="Arial"/>
          <w:sz w:val="26"/>
          <w:szCs w:val="26"/>
        </w:rPr>
      </w:pPr>
    </w:p>
    <w:p w14:paraId="59115CE0" w14:textId="77777777" w:rsidR="00C75A02" w:rsidRDefault="00C75A02" w:rsidP="0015272F">
      <w:pPr>
        <w:keepNext/>
        <w:spacing w:after="0" w:line="240" w:lineRule="auto"/>
        <w:outlineLvl w:val="0"/>
        <w:rPr>
          <w:rFonts w:ascii="Arial" w:hAnsi="Arial" w:cs="Arial"/>
          <w:sz w:val="26"/>
          <w:szCs w:val="26"/>
        </w:rPr>
      </w:pPr>
    </w:p>
    <w:p w14:paraId="3549ADA5" w14:textId="1E345799" w:rsidR="00713853" w:rsidRDefault="00713853" w:rsidP="0015272F">
      <w:pPr>
        <w:keepNext/>
        <w:spacing w:after="0" w:line="240" w:lineRule="auto"/>
        <w:outlineLvl w:val="0"/>
        <w:rPr>
          <w:rFonts w:ascii="Arial" w:hAnsi="Arial" w:cs="Arial"/>
          <w:sz w:val="26"/>
          <w:szCs w:val="26"/>
        </w:rPr>
        <w:sectPr w:rsidR="00713853">
          <w:pgSz w:w="11906" w:h="16838"/>
          <w:pgMar w:top="1440" w:right="1440" w:bottom="1440" w:left="1440" w:header="708" w:footer="708" w:gutter="0"/>
          <w:cols w:space="708"/>
          <w:docGrid w:linePitch="360"/>
        </w:sectPr>
      </w:pPr>
    </w:p>
    <w:p w14:paraId="56DD8255" w14:textId="5E1AB3E3" w:rsidR="005304BB" w:rsidRDefault="00A32A32" w:rsidP="00394DF6">
      <w:pPr>
        <w:pStyle w:val="Heading3"/>
      </w:pPr>
      <w:r>
        <w:lastRenderedPageBreak/>
        <w:t xml:space="preserve">Graph: </w:t>
      </w:r>
      <w:r w:rsidR="005304BB">
        <w:t xml:space="preserve">Chichester </w:t>
      </w:r>
      <w:r w:rsidR="0015272F">
        <w:t>D</w:t>
      </w:r>
      <w:r w:rsidR="005304BB">
        <w:t xml:space="preserve">istrict </w:t>
      </w:r>
      <w:r w:rsidR="0015272F">
        <w:t>Greenhouse Gas E</w:t>
      </w:r>
      <w:r w:rsidR="005304BB">
        <w:t>missions</w:t>
      </w:r>
      <w:r w:rsidR="00394DF6">
        <w:t xml:space="preserve"> for 2019</w:t>
      </w:r>
      <w:r w:rsidR="00DF246F">
        <w:t>-2022</w:t>
      </w:r>
    </w:p>
    <w:p w14:paraId="4475EA5F" w14:textId="5515AA65" w:rsidR="005304BB" w:rsidRDefault="001A5D7E" w:rsidP="005304BB">
      <w:pPr>
        <w:rPr>
          <w:lang w:eastAsia="ar-SA"/>
        </w:rPr>
      </w:pPr>
      <w:r>
        <w:rPr>
          <w:noProof/>
          <w:lang w:eastAsia="ar-SA"/>
        </w:rPr>
        <w:drawing>
          <wp:inline distT="0" distB="0" distL="0" distR="0" wp14:anchorId="090F2797" wp14:editId="21768F15">
            <wp:extent cx="8004810" cy="5041900"/>
            <wp:effectExtent l="0" t="0" r="0" b="6350"/>
            <wp:docPr id="2" name="Picture 2" descr="This is a graph showing how emissions in the district of Chichester have changed from 2019 to 2022. The emissions are broken down by emissions source e.g. industry, households, road transport, livestock, etc. The actual figures are given in a table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graph showing how emissions in the district of Chichester have changed from 2019 to 2022. The emissions are broken down by emissions source e.g. industry, households, road transport, livestock, etc. The actual figures are given in a table below.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4810" cy="5041900"/>
                    </a:xfrm>
                    <a:prstGeom prst="rect">
                      <a:avLst/>
                    </a:prstGeom>
                    <a:noFill/>
                  </pic:spPr>
                </pic:pic>
              </a:graphicData>
            </a:graphic>
          </wp:inline>
        </w:drawing>
      </w:r>
    </w:p>
    <w:p w14:paraId="23700D5D" w14:textId="709EC530" w:rsidR="007F395B" w:rsidRDefault="007F395B" w:rsidP="00394DF6">
      <w:pPr>
        <w:pStyle w:val="Heading3"/>
        <w:rPr>
          <w:lang w:eastAsia="ar-SA"/>
        </w:rPr>
      </w:pPr>
      <w:r>
        <w:rPr>
          <w:lang w:eastAsia="ar-SA"/>
        </w:rPr>
        <w:lastRenderedPageBreak/>
        <w:t>Table of data used for the graph: Chichester district emissions in ktCO2e</w:t>
      </w:r>
      <w:r w:rsidR="00394DF6">
        <w:rPr>
          <w:lang w:eastAsia="ar-SA"/>
        </w:rPr>
        <w:t xml:space="preserve"> for </w:t>
      </w:r>
      <w:proofErr w:type="gramStart"/>
      <w:r w:rsidR="00394DF6">
        <w:rPr>
          <w:lang w:eastAsia="ar-SA"/>
        </w:rPr>
        <w:t>2019</w:t>
      </w:r>
      <w:r w:rsidR="00613B34">
        <w:rPr>
          <w:lang w:eastAsia="ar-SA"/>
        </w:rPr>
        <w:t>-2022</w:t>
      </w:r>
      <w:proofErr w:type="gramEnd"/>
    </w:p>
    <w:tbl>
      <w:tblPr>
        <w:tblStyle w:val="TableGrid"/>
        <w:tblW w:w="0" w:type="auto"/>
        <w:tblLook w:val="04A0" w:firstRow="1" w:lastRow="0" w:firstColumn="1" w:lastColumn="0" w:noHBand="0" w:noVBand="1"/>
      </w:tblPr>
      <w:tblGrid>
        <w:gridCol w:w="2018"/>
        <w:gridCol w:w="976"/>
        <w:gridCol w:w="976"/>
        <w:gridCol w:w="976"/>
        <w:gridCol w:w="976"/>
      </w:tblGrid>
      <w:tr w:rsidR="00637366" w:rsidRPr="00637366" w14:paraId="22133386" w14:textId="77777777" w:rsidTr="00637366">
        <w:trPr>
          <w:trHeight w:val="300"/>
        </w:trPr>
        <w:tc>
          <w:tcPr>
            <w:tcW w:w="2018" w:type="dxa"/>
            <w:noWrap/>
            <w:hideMark/>
          </w:tcPr>
          <w:p w14:paraId="6BDCB72F" w14:textId="77777777" w:rsidR="00637366" w:rsidRPr="00637366" w:rsidRDefault="00637366" w:rsidP="00637366">
            <w:pPr>
              <w:rPr>
                <w:lang w:eastAsia="ar-SA"/>
              </w:rPr>
            </w:pPr>
            <w:r w:rsidRPr="00637366">
              <w:rPr>
                <w:lang w:eastAsia="ar-SA"/>
              </w:rPr>
              <w:t>Year</w:t>
            </w:r>
          </w:p>
        </w:tc>
        <w:tc>
          <w:tcPr>
            <w:tcW w:w="976" w:type="dxa"/>
            <w:noWrap/>
            <w:hideMark/>
          </w:tcPr>
          <w:p w14:paraId="0D6C75B9" w14:textId="77777777" w:rsidR="00637366" w:rsidRPr="00637366" w:rsidRDefault="00637366" w:rsidP="00637366">
            <w:pPr>
              <w:rPr>
                <w:lang w:eastAsia="ar-SA"/>
              </w:rPr>
            </w:pPr>
            <w:r w:rsidRPr="00637366">
              <w:rPr>
                <w:lang w:eastAsia="ar-SA"/>
              </w:rPr>
              <w:t>2019</w:t>
            </w:r>
          </w:p>
        </w:tc>
        <w:tc>
          <w:tcPr>
            <w:tcW w:w="976" w:type="dxa"/>
            <w:noWrap/>
            <w:hideMark/>
          </w:tcPr>
          <w:p w14:paraId="14ECE033" w14:textId="77777777" w:rsidR="00637366" w:rsidRPr="00637366" w:rsidRDefault="00637366" w:rsidP="00637366">
            <w:pPr>
              <w:rPr>
                <w:lang w:eastAsia="ar-SA"/>
              </w:rPr>
            </w:pPr>
            <w:r w:rsidRPr="00637366">
              <w:rPr>
                <w:lang w:eastAsia="ar-SA"/>
              </w:rPr>
              <w:t>2020</w:t>
            </w:r>
          </w:p>
        </w:tc>
        <w:tc>
          <w:tcPr>
            <w:tcW w:w="976" w:type="dxa"/>
            <w:noWrap/>
            <w:hideMark/>
          </w:tcPr>
          <w:p w14:paraId="5E61BB86" w14:textId="77777777" w:rsidR="00637366" w:rsidRPr="00637366" w:rsidRDefault="00637366" w:rsidP="00637366">
            <w:pPr>
              <w:rPr>
                <w:lang w:eastAsia="ar-SA"/>
              </w:rPr>
            </w:pPr>
            <w:r w:rsidRPr="00637366">
              <w:rPr>
                <w:lang w:eastAsia="ar-SA"/>
              </w:rPr>
              <w:t>2021</w:t>
            </w:r>
          </w:p>
        </w:tc>
        <w:tc>
          <w:tcPr>
            <w:tcW w:w="976" w:type="dxa"/>
            <w:noWrap/>
            <w:hideMark/>
          </w:tcPr>
          <w:p w14:paraId="6663E9F4" w14:textId="77777777" w:rsidR="00637366" w:rsidRPr="00637366" w:rsidRDefault="00637366" w:rsidP="00637366">
            <w:pPr>
              <w:rPr>
                <w:lang w:eastAsia="ar-SA"/>
              </w:rPr>
            </w:pPr>
            <w:r w:rsidRPr="00637366">
              <w:rPr>
                <w:lang w:eastAsia="ar-SA"/>
              </w:rPr>
              <w:t>2022</w:t>
            </w:r>
          </w:p>
        </w:tc>
      </w:tr>
      <w:tr w:rsidR="00637366" w:rsidRPr="00637366" w14:paraId="4D27858D" w14:textId="77777777" w:rsidTr="00637366">
        <w:trPr>
          <w:trHeight w:val="300"/>
        </w:trPr>
        <w:tc>
          <w:tcPr>
            <w:tcW w:w="2018" w:type="dxa"/>
            <w:noWrap/>
            <w:hideMark/>
          </w:tcPr>
          <w:p w14:paraId="55AC5526" w14:textId="77777777" w:rsidR="00637366" w:rsidRPr="00637366" w:rsidRDefault="00637366">
            <w:pPr>
              <w:rPr>
                <w:lang w:eastAsia="ar-SA"/>
              </w:rPr>
            </w:pPr>
            <w:r w:rsidRPr="00637366">
              <w:rPr>
                <w:lang w:eastAsia="ar-SA"/>
              </w:rPr>
              <w:t>Industry</w:t>
            </w:r>
          </w:p>
        </w:tc>
        <w:tc>
          <w:tcPr>
            <w:tcW w:w="976" w:type="dxa"/>
            <w:noWrap/>
            <w:hideMark/>
          </w:tcPr>
          <w:p w14:paraId="4F4B78DB" w14:textId="77777777" w:rsidR="00637366" w:rsidRPr="00637366" w:rsidRDefault="00637366" w:rsidP="00637366">
            <w:pPr>
              <w:rPr>
                <w:lang w:eastAsia="ar-SA"/>
              </w:rPr>
            </w:pPr>
            <w:r w:rsidRPr="00637366">
              <w:rPr>
                <w:lang w:eastAsia="ar-SA"/>
              </w:rPr>
              <w:t>75</w:t>
            </w:r>
          </w:p>
        </w:tc>
        <w:tc>
          <w:tcPr>
            <w:tcW w:w="976" w:type="dxa"/>
            <w:noWrap/>
            <w:hideMark/>
          </w:tcPr>
          <w:p w14:paraId="1D685289" w14:textId="77777777" w:rsidR="00637366" w:rsidRPr="00637366" w:rsidRDefault="00637366" w:rsidP="00637366">
            <w:pPr>
              <w:rPr>
                <w:lang w:eastAsia="ar-SA"/>
              </w:rPr>
            </w:pPr>
            <w:r w:rsidRPr="00637366">
              <w:rPr>
                <w:lang w:eastAsia="ar-SA"/>
              </w:rPr>
              <w:t>66</w:t>
            </w:r>
          </w:p>
        </w:tc>
        <w:tc>
          <w:tcPr>
            <w:tcW w:w="976" w:type="dxa"/>
            <w:noWrap/>
            <w:hideMark/>
          </w:tcPr>
          <w:p w14:paraId="4633179A" w14:textId="77777777" w:rsidR="00637366" w:rsidRPr="00637366" w:rsidRDefault="00637366" w:rsidP="00637366">
            <w:pPr>
              <w:rPr>
                <w:lang w:eastAsia="ar-SA"/>
              </w:rPr>
            </w:pPr>
            <w:r w:rsidRPr="00637366">
              <w:rPr>
                <w:lang w:eastAsia="ar-SA"/>
              </w:rPr>
              <w:t>60</w:t>
            </w:r>
          </w:p>
        </w:tc>
        <w:tc>
          <w:tcPr>
            <w:tcW w:w="976" w:type="dxa"/>
            <w:noWrap/>
            <w:hideMark/>
          </w:tcPr>
          <w:p w14:paraId="311D53E0" w14:textId="77777777" w:rsidR="00637366" w:rsidRPr="00637366" w:rsidRDefault="00637366" w:rsidP="00637366">
            <w:pPr>
              <w:rPr>
                <w:lang w:eastAsia="ar-SA"/>
              </w:rPr>
            </w:pPr>
            <w:r w:rsidRPr="00637366">
              <w:rPr>
                <w:lang w:eastAsia="ar-SA"/>
              </w:rPr>
              <w:t>63</w:t>
            </w:r>
          </w:p>
        </w:tc>
      </w:tr>
      <w:tr w:rsidR="00637366" w:rsidRPr="00637366" w14:paraId="0872FA6A" w14:textId="77777777" w:rsidTr="00637366">
        <w:trPr>
          <w:trHeight w:val="300"/>
        </w:trPr>
        <w:tc>
          <w:tcPr>
            <w:tcW w:w="2018" w:type="dxa"/>
            <w:noWrap/>
            <w:hideMark/>
          </w:tcPr>
          <w:p w14:paraId="003B4F83" w14:textId="77777777" w:rsidR="00637366" w:rsidRPr="00637366" w:rsidRDefault="00637366">
            <w:pPr>
              <w:rPr>
                <w:lang w:eastAsia="ar-SA"/>
              </w:rPr>
            </w:pPr>
            <w:r w:rsidRPr="00637366">
              <w:rPr>
                <w:lang w:eastAsia="ar-SA"/>
              </w:rPr>
              <w:t>Commercial</w:t>
            </w:r>
          </w:p>
        </w:tc>
        <w:tc>
          <w:tcPr>
            <w:tcW w:w="976" w:type="dxa"/>
            <w:noWrap/>
            <w:hideMark/>
          </w:tcPr>
          <w:p w14:paraId="7E660D88" w14:textId="77777777" w:rsidR="00637366" w:rsidRPr="00637366" w:rsidRDefault="00637366" w:rsidP="00637366">
            <w:pPr>
              <w:rPr>
                <w:lang w:eastAsia="ar-SA"/>
              </w:rPr>
            </w:pPr>
            <w:r w:rsidRPr="00637366">
              <w:rPr>
                <w:lang w:eastAsia="ar-SA"/>
              </w:rPr>
              <w:t>67</w:t>
            </w:r>
          </w:p>
        </w:tc>
        <w:tc>
          <w:tcPr>
            <w:tcW w:w="976" w:type="dxa"/>
            <w:noWrap/>
            <w:hideMark/>
          </w:tcPr>
          <w:p w14:paraId="2C221C69" w14:textId="77777777" w:rsidR="00637366" w:rsidRPr="00637366" w:rsidRDefault="00637366" w:rsidP="00637366">
            <w:pPr>
              <w:rPr>
                <w:lang w:eastAsia="ar-SA"/>
              </w:rPr>
            </w:pPr>
            <w:r w:rsidRPr="00637366">
              <w:rPr>
                <w:lang w:eastAsia="ar-SA"/>
              </w:rPr>
              <w:t>59</w:t>
            </w:r>
          </w:p>
        </w:tc>
        <w:tc>
          <w:tcPr>
            <w:tcW w:w="976" w:type="dxa"/>
            <w:noWrap/>
            <w:hideMark/>
          </w:tcPr>
          <w:p w14:paraId="33A8AFB4" w14:textId="77777777" w:rsidR="00637366" w:rsidRPr="00637366" w:rsidRDefault="00637366" w:rsidP="00637366">
            <w:pPr>
              <w:rPr>
                <w:lang w:eastAsia="ar-SA"/>
              </w:rPr>
            </w:pPr>
            <w:r w:rsidRPr="00637366">
              <w:rPr>
                <w:lang w:eastAsia="ar-SA"/>
              </w:rPr>
              <w:t>67</w:t>
            </w:r>
          </w:p>
        </w:tc>
        <w:tc>
          <w:tcPr>
            <w:tcW w:w="976" w:type="dxa"/>
            <w:noWrap/>
            <w:hideMark/>
          </w:tcPr>
          <w:p w14:paraId="696951C6" w14:textId="77777777" w:rsidR="00637366" w:rsidRPr="00637366" w:rsidRDefault="00637366" w:rsidP="00637366">
            <w:pPr>
              <w:rPr>
                <w:lang w:eastAsia="ar-SA"/>
              </w:rPr>
            </w:pPr>
            <w:r w:rsidRPr="00637366">
              <w:rPr>
                <w:lang w:eastAsia="ar-SA"/>
              </w:rPr>
              <w:t>65</w:t>
            </w:r>
          </w:p>
        </w:tc>
      </w:tr>
      <w:tr w:rsidR="00637366" w:rsidRPr="00637366" w14:paraId="0AED3D1D" w14:textId="77777777" w:rsidTr="00637366">
        <w:trPr>
          <w:trHeight w:val="300"/>
        </w:trPr>
        <w:tc>
          <w:tcPr>
            <w:tcW w:w="2018" w:type="dxa"/>
            <w:noWrap/>
            <w:hideMark/>
          </w:tcPr>
          <w:p w14:paraId="3DFD740C" w14:textId="77777777" w:rsidR="00637366" w:rsidRPr="00637366" w:rsidRDefault="00637366">
            <w:pPr>
              <w:rPr>
                <w:lang w:eastAsia="ar-SA"/>
              </w:rPr>
            </w:pPr>
            <w:r w:rsidRPr="00637366">
              <w:rPr>
                <w:lang w:eastAsia="ar-SA"/>
              </w:rPr>
              <w:t>Public Sector</w:t>
            </w:r>
          </w:p>
        </w:tc>
        <w:tc>
          <w:tcPr>
            <w:tcW w:w="976" w:type="dxa"/>
            <w:noWrap/>
            <w:hideMark/>
          </w:tcPr>
          <w:p w14:paraId="3F59CB66" w14:textId="77777777" w:rsidR="00637366" w:rsidRPr="00637366" w:rsidRDefault="00637366" w:rsidP="00637366">
            <w:pPr>
              <w:rPr>
                <w:lang w:eastAsia="ar-SA"/>
              </w:rPr>
            </w:pPr>
            <w:r w:rsidRPr="00637366">
              <w:rPr>
                <w:lang w:eastAsia="ar-SA"/>
              </w:rPr>
              <w:t>27</w:t>
            </w:r>
          </w:p>
        </w:tc>
        <w:tc>
          <w:tcPr>
            <w:tcW w:w="976" w:type="dxa"/>
            <w:noWrap/>
            <w:hideMark/>
          </w:tcPr>
          <w:p w14:paraId="72DCD621" w14:textId="77777777" w:rsidR="00637366" w:rsidRPr="00637366" w:rsidRDefault="00637366" w:rsidP="00637366">
            <w:pPr>
              <w:rPr>
                <w:lang w:eastAsia="ar-SA"/>
              </w:rPr>
            </w:pPr>
            <w:r w:rsidRPr="00637366">
              <w:rPr>
                <w:lang w:eastAsia="ar-SA"/>
              </w:rPr>
              <w:t>28</w:t>
            </w:r>
          </w:p>
        </w:tc>
        <w:tc>
          <w:tcPr>
            <w:tcW w:w="976" w:type="dxa"/>
            <w:noWrap/>
            <w:hideMark/>
          </w:tcPr>
          <w:p w14:paraId="1D0F942B" w14:textId="77777777" w:rsidR="00637366" w:rsidRPr="00637366" w:rsidRDefault="00637366" w:rsidP="00637366">
            <w:pPr>
              <w:rPr>
                <w:lang w:eastAsia="ar-SA"/>
              </w:rPr>
            </w:pPr>
            <w:r w:rsidRPr="00637366">
              <w:rPr>
                <w:lang w:eastAsia="ar-SA"/>
              </w:rPr>
              <w:t>30</w:t>
            </w:r>
          </w:p>
        </w:tc>
        <w:tc>
          <w:tcPr>
            <w:tcW w:w="976" w:type="dxa"/>
            <w:noWrap/>
            <w:hideMark/>
          </w:tcPr>
          <w:p w14:paraId="79B409EA" w14:textId="77777777" w:rsidR="00637366" w:rsidRPr="00637366" w:rsidRDefault="00637366" w:rsidP="00637366">
            <w:pPr>
              <w:rPr>
                <w:lang w:eastAsia="ar-SA"/>
              </w:rPr>
            </w:pPr>
            <w:r w:rsidRPr="00637366">
              <w:rPr>
                <w:lang w:eastAsia="ar-SA"/>
              </w:rPr>
              <w:t>28</w:t>
            </w:r>
          </w:p>
        </w:tc>
      </w:tr>
      <w:tr w:rsidR="00637366" w:rsidRPr="00637366" w14:paraId="54F2DFC6" w14:textId="77777777" w:rsidTr="00637366">
        <w:trPr>
          <w:trHeight w:val="300"/>
        </w:trPr>
        <w:tc>
          <w:tcPr>
            <w:tcW w:w="2018" w:type="dxa"/>
            <w:noWrap/>
            <w:hideMark/>
          </w:tcPr>
          <w:p w14:paraId="4A4E329D" w14:textId="77777777" w:rsidR="00637366" w:rsidRPr="00637366" w:rsidRDefault="00637366">
            <w:pPr>
              <w:rPr>
                <w:lang w:eastAsia="ar-SA"/>
              </w:rPr>
            </w:pPr>
            <w:r w:rsidRPr="00637366">
              <w:rPr>
                <w:lang w:eastAsia="ar-SA"/>
              </w:rPr>
              <w:t>Household</w:t>
            </w:r>
          </w:p>
        </w:tc>
        <w:tc>
          <w:tcPr>
            <w:tcW w:w="976" w:type="dxa"/>
            <w:noWrap/>
            <w:hideMark/>
          </w:tcPr>
          <w:p w14:paraId="34F889E7" w14:textId="77777777" w:rsidR="00637366" w:rsidRPr="00637366" w:rsidRDefault="00637366" w:rsidP="00637366">
            <w:pPr>
              <w:rPr>
                <w:lang w:eastAsia="ar-SA"/>
              </w:rPr>
            </w:pPr>
            <w:r w:rsidRPr="00637366">
              <w:rPr>
                <w:lang w:eastAsia="ar-SA"/>
              </w:rPr>
              <w:t>206</w:t>
            </w:r>
          </w:p>
        </w:tc>
        <w:tc>
          <w:tcPr>
            <w:tcW w:w="976" w:type="dxa"/>
            <w:noWrap/>
            <w:hideMark/>
          </w:tcPr>
          <w:p w14:paraId="3DCF26BB" w14:textId="77777777" w:rsidR="00637366" w:rsidRPr="00637366" w:rsidRDefault="00637366" w:rsidP="00637366">
            <w:pPr>
              <w:rPr>
                <w:lang w:eastAsia="ar-SA"/>
              </w:rPr>
            </w:pPr>
            <w:r w:rsidRPr="00637366">
              <w:rPr>
                <w:lang w:eastAsia="ar-SA"/>
              </w:rPr>
              <w:t>204</w:t>
            </w:r>
          </w:p>
        </w:tc>
        <w:tc>
          <w:tcPr>
            <w:tcW w:w="976" w:type="dxa"/>
            <w:noWrap/>
            <w:hideMark/>
          </w:tcPr>
          <w:p w14:paraId="4F0D962B" w14:textId="77777777" w:rsidR="00637366" w:rsidRPr="00637366" w:rsidRDefault="00637366" w:rsidP="00637366">
            <w:pPr>
              <w:rPr>
                <w:lang w:eastAsia="ar-SA"/>
              </w:rPr>
            </w:pPr>
            <w:r w:rsidRPr="00637366">
              <w:rPr>
                <w:lang w:eastAsia="ar-SA"/>
              </w:rPr>
              <w:t>206</w:t>
            </w:r>
          </w:p>
        </w:tc>
        <w:tc>
          <w:tcPr>
            <w:tcW w:w="976" w:type="dxa"/>
            <w:noWrap/>
            <w:hideMark/>
          </w:tcPr>
          <w:p w14:paraId="5746DF57" w14:textId="77777777" w:rsidR="00637366" w:rsidRPr="00637366" w:rsidRDefault="00637366" w:rsidP="00637366">
            <w:pPr>
              <w:rPr>
                <w:lang w:eastAsia="ar-SA"/>
              </w:rPr>
            </w:pPr>
            <w:r w:rsidRPr="00637366">
              <w:rPr>
                <w:lang w:eastAsia="ar-SA"/>
              </w:rPr>
              <w:t>185</w:t>
            </w:r>
          </w:p>
        </w:tc>
      </w:tr>
      <w:tr w:rsidR="00637366" w:rsidRPr="00637366" w14:paraId="19CB5BA2" w14:textId="77777777" w:rsidTr="00637366">
        <w:trPr>
          <w:trHeight w:val="300"/>
        </w:trPr>
        <w:tc>
          <w:tcPr>
            <w:tcW w:w="2018" w:type="dxa"/>
            <w:noWrap/>
            <w:hideMark/>
          </w:tcPr>
          <w:p w14:paraId="047FA09A" w14:textId="77777777" w:rsidR="00637366" w:rsidRPr="00637366" w:rsidRDefault="00637366">
            <w:pPr>
              <w:rPr>
                <w:lang w:eastAsia="ar-SA"/>
              </w:rPr>
            </w:pPr>
            <w:r w:rsidRPr="00637366">
              <w:rPr>
                <w:lang w:eastAsia="ar-SA"/>
              </w:rPr>
              <w:t>Road transport</w:t>
            </w:r>
          </w:p>
        </w:tc>
        <w:tc>
          <w:tcPr>
            <w:tcW w:w="976" w:type="dxa"/>
            <w:noWrap/>
            <w:hideMark/>
          </w:tcPr>
          <w:p w14:paraId="2F40D61D" w14:textId="77777777" w:rsidR="00637366" w:rsidRPr="00637366" w:rsidRDefault="00637366" w:rsidP="00637366">
            <w:pPr>
              <w:rPr>
                <w:lang w:eastAsia="ar-SA"/>
              </w:rPr>
            </w:pPr>
            <w:r w:rsidRPr="00637366">
              <w:rPr>
                <w:lang w:eastAsia="ar-SA"/>
              </w:rPr>
              <w:t>301</w:t>
            </w:r>
          </w:p>
        </w:tc>
        <w:tc>
          <w:tcPr>
            <w:tcW w:w="976" w:type="dxa"/>
            <w:noWrap/>
            <w:hideMark/>
          </w:tcPr>
          <w:p w14:paraId="6562E9C7" w14:textId="77777777" w:rsidR="00637366" w:rsidRPr="00637366" w:rsidRDefault="00637366" w:rsidP="00637366">
            <w:pPr>
              <w:rPr>
                <w:lang w:eastAsia="ar-SA"/>
              </w:rPr>
            </w:pPr>
            <w:r w:rsidRPr="00637366">
              <w:rPr>
                <w:lang w:eastAsia="ar-SA"/>
              </w:rPr>
              <w:t>245</w:t>
            </w:r>
          </w:p>
        </w:tc>
        <w:tc>
          <w:tcPr>
            <w:tcW w:w="976" w:type="dxa"/>
            <w:noWrap/>
            <w:hideMark/>
          </w:tcPr>
          <w:p w14:paraId="1EAF6FEE" w14:textId="77777777" w:rsidR="00637366" w:rsidRPr="00637366" w:rsidRDefault="00637366" w:rsidP="00637366">
            <w:pPr>
              <w:rPr>
                <w:lang w:eastAsia="ar-SA"/>
              </w:rPr>
            </w:pPr>
            <w:r w:rsidRPr="00637366">
              <w:rPr>
                <w:lang w:eastAsia="ar-SA"/>
              </w:rPr>
              <w:t>251</w:t>
            </w:r>
          </w:p>
        </w:tc>
        <w:tc>
          <w:tcPr>
            <w:tcW w:w="976" w:type="dxa"/>
            <w:noWrap/>
            <w:hideMark/>
          </w:tcPr>
          <w:p w14:paraId="4B65C1DF" w14:textId="77777777" w:rsidR="00637366" w:rsidRPr="00637366" w:rsidRDefault="00637366" w:rsidP="00637366">
            <w:pPr>
              <w:rPr>
                <w:lang w:eastAsia="ar-SA"/>
              </w:rPr>
            </w:pPr>
            <w:r w:rsidRPr="00637366">
              <w:rPr>
                <w:lang w:eastAsia="ar-SA"/>
              </w:rPr>
              <w:t>247</w:t>
            </w:r>
          </w:p>
        </w:tc>
      </w:tr>
      <w:tr w:rsidR="00637366" w:rsidRPr="00637366" w14:paraId="16B869CB" w14:textId="77777777" w:rsidTr="00637366">
        <w:trPr>
          <w:trHeight w:val="300"/>
        </w:trPr>
        <w:tc>
          <w:tcPr>
            <w:tcW w:w="2018" w:type="dxa"/>
            <w:noWrap/>
            <w:hideMark/>
          </w:tcPr>
          <w:p w14:paraId="2987249A" w14:textId="77777777" w:rsidR="00637366" w:rsidRPr="00637366" w:rsidRDefault="00637366">
            <w:pPr>
              <w:rPr>
                <w:lang w:eastAsia="ar-SA"/>
              </w:rPr>
            </w:pPr>
            <w:r w:rsidRPr="00637366">
              <w:rPr>
                <w:lang w:eastAsia="ar-SA"/>
              </w:rPr>
              <w:t>Diesel Railways</w:t>
            </w:r>
          </w:p>
        </w:tc>
        <w:tc>
          <w:tcPr>
            <w:tcW w:w="976" w:type="dxa"/>
            <w:noWrap/>
            <w:hideMark/>
          </w:tcPr>
          <w:p w14:paraId="4093FE1D" w14:textId="77777777" w:rsidR="00637366" w:rsidRPr="00637366" w:rsidRDefault="00637366" w:rsidP="00637366">
            <w:pPr>
              <w:rPr>
                <w:lang w:eastAsia="ar-SA"/>
              </w:rPr>
            </w:pPr>
            <w:r w:rsidRPr="00637366">
              <w:rPr>
                <w:lang w:eastAsia="ar-SA"/>
              </w:rPr>
              <w:t>0</w:t>
            </w:r>
          </w:p>
        </w:tc>
        <w:tc>
          <w:tcPr>
            <w:tcW w:w="976" w:type="dxa"/>
            <w:noWrap/>
            <w:hideMark/>
          </w:tcPr>
          <w:p w14:paraId="08887408" w14:textId="77777777" w:rsidR="00637366" w:rsidRPr="00637366" w:rsidRDefault="00637366" w:rsidP="00637366">
            <w:pPr>
              <w:rPr>
                <w:lang w:eastAsia="ar-SA"/>
              </w:rPr>
            </w:pPr>
            <w:r w:rsidRPr="00637366">
              <w:rPr>
                <w:lang w:eastAsia="ar-SA"/>
              </w:rPr>
              <w:t>0</w:t>
            </w:r>
          </w:p>
        </w:tc>
        <w:tc>
          <w:tcPr>
            <w:tcW w:w="976" w:type="dxa"/>
            <w:noWrap/>
            <w:hideMark/>
          </w:tcPr>
          <w:p w14:paraId="75D8140B" w14:textId="77777777" w:rsidR="00637366" w:rsidRPr="00637366" w:rsidRDefault="00637366" w:rsidP="00637366">
            <w:pPr>
              <w:rPr>
                <w:lang w:eastAsia="ar-SA"/>
              </w:rPr>
            </w:pPr>
            <w:r w:rsidRPr="00637366">
              <w:rPr>
                <w:lang w:eastAsia="ar-SA"/>
              </w:rPr>
              <w:t>0</w:t>
            </w:r>
          </w:p>
        </w:tc>
        <w:tc>
          <w:tcPr>
            <w:tcW w:w="976" w:type="dxa"/>
            <w:noWrap/>
            <w:hideMark/>
          </w:tcPr>
          <w:p w14:paraId="7D85F296" w14:textId="77777777" w:rsidR="00637366" w:rsidRPr="00637366" w:rsidRDefault="00637366" w:rsidP="00637366">
            <w:pPr>
              <w:rPr>
                <w:lang w:eastAsia="ar-SA"/>
              </w:rPr>
            </w:pPr>
            <w:r w:rsidRPr="00637366">
              <w:rPr>
                <w:lang w:eastAsia="ar-SA"/>
              </w:rPr>
              <w:t>0</w:t>
            </w:r>
          </w:p>
        </w:tc>
      </w:tr>
      <w:tr w:rsidR="00637366" w:rsidRPr="00637366" w14:paraId="5808CB09" w14:textId="77777777" w:rsidTr="00637366">
        <w:trPr>
          <w:trHeight w:val="300"/>
        </w:trPr>
        <w:tc>
          <w:tcPr>
            <w:tcW w:w="2018" w:type="dxa"/>
            <w:noWrap/>
            <w:hideMark/>
          </w:tcPr>
          <w:p w14:paraId="3BBF499E" w14:textId="77777777" w:rsidR="00637366" w:rsidRPr="00637366" w:rsidRDefault="00637366">
            <w:pPr>
              <w:rPr>
                <w:lang w:eastAsia="ar-SA"/>
              </w:rPr>
            </w:pPr>
            <w:r w:rsidRPr="00637366">
              <w:rPr>
                <w:lang w:eastAsia="ar-SA"/>
              </w:rPr>
              <w:t>Transport Total</w:t>
            </w:r>
          </w:p>
        </w:tc>
        <w:tc>
          <w:tcPr>
            <w:tcW w:w="976" w:type="dxa"/>
            <w:noWrap/>
            <w:hideMark/>
          </w:tcPr>
          <w:p w14:paraId="34780712" w14:textId="77777777" w:rsidR="00637366" w:rsidRPr="00637366" w:rsidRDefault="00637366" w:rsidP="00637366">
            <w:pPr>
              <w:rPr>
                <w:lang w:eastAsia="ar-SA"/>
              </w:rPr>
            </w:pPr>
            <w:r w:rsidRPr="00637366">
              <w:rPr>
                <w:lang w:eastAsia="ar-SA"/>
              </w:rPr>
              <w:t>305</w:t>
            </w:r>
          </w:p>
        </w:tc>
        <w:tc>
          <w:tcPr>
            <w:tcW w:w="976" w:type="dxa"/>
            <w:noWrap/>
            <w:hideMark/>
          </w:tcPr>
          <w:p w14:paraId="7BB3FAC1" w14:textId="77777777" w:rsidR="00637366" w:rsidRPr="00637366" w:rsidRDefault="00637366" w:rsidP="00637366">
            <w:pPr>
              <w:rPr>
                <w:lang w:eastAsia="ar-SA"/>
              </w:rPr>
            </w:pPr>
            <w:r w:rsidRPr="00637366">
              <w:rPr>
                <w:lang w:eastAsia="ar-SA"/>
              </w:rPr>
              <w:t>248</w:t>
            </w:r>
          </w:p>
        </w:tc>
        <w:tc>
          <w:tcPr>
            <w:tcW w:w="976" w:type="dxa"/>
            <w:noWrap/>
            <w:hideMark/>
          </w:tcPr>
          <w:p w14:paraId="42A7A750" w14:textId="77777777" w:rsidR="00637366" w:rsidRPr="00637366" w:rsidRDefault="00637366" w:rsidP="00637366">
            <w:pPr>
              <w:rPr>
                <w:lang w:eastAsia="ar-SA"/>
              </w:rPr>
            </w:pPr>
            <w:r w:rsidRPr="00637366">
              <w:rPr>
                <w:lang w:eastAsia="ar-SA"/>
              </w:rPr>
              <w:t>254</w:t>
            </w:r>
          </w:p>
        </w:tc>
        <w:tc>
          <w:tcPr>
            <w:tcW w:w="976" w:type="dxa"/>
            <w:noWrap/>
            <w:hideMark/>
          </w:tcPr>
          <w:p w14:paraId="34CA82CD" w14:textId="77777777" w:rsidR="00637366" w:rsidRPr="00637366" w:rsidRDefault="00637366" w:rsidP="00637366">
            <w:pPr>
              <w:rPr>
                <w:lang w:eastAsia="ar-SA"/>
              </w:rPr>
            </w:pPr>
            <w:r w:rsidRPr="00637366">
              <w:rPr>
                <w:lang w:eastAsia="ar-SA"/>
              </w:rPr>
              <w:t>250</w:t>
            </w:r>
          </w:p>
        </w:tc>
      </w:tr>
      <w:tr w:rsidR="00637366" w:rsidRPr="00637366" w14:paraId="23DF396F" w14:textId="77777777" w:rsidTr="00637366">
        <w:trPr>
          <w:trHeight w:val="300"/>
        </w:trPr>
        <w:tc>
          <w:tcPr>
            <w:tcW w:w="2018" w:type="dxa"/>
            <w:noWrap/>
            <w:hideMark/>
          </w:tcPr>
          <w:p w14:paraId="64620CEE" w14:textId="77777777" w:rsidR="00637366" w:rsidRPr="00637366" w:rsidRDefault="00637366">
            <w:pPr>
              <w:rPr>
                <w:lang w:eastAsia="ar-SA"/>
              </w:rPr>
            </w:pPr>
            <w:r w:rsidRPr="00637366">
              <w:rPr>
                <w:lang w:eastAsia="ar-SA"/>
              </w:rPr>
              <w:t>Forestry</w:t>
            </w:r>
          </w:p>
        </w:tc>
        <w:tc>
          <w:tcPr>
            <w:tcW w:w="976" w:type="dxa"/>
            <w:noWrap/>
            <w:hideMark/>
          </w:tcPr>
          <w:p w14:paraId="2096FF8C" w14:textId="77777777" w:rsidR="00637366" w:rsidRPr="00637366" w:rsidRDefault="00637366" w:rsidP="00637366">
            <w:pPr>
              <w:rPr>
                <w:lang w:eastAsia="ar-SA"/>
              </w:rPr>
            </w:pPr>
            <w:r w:rsidRPr="00637366">
              <w:rPr>
                <w:lang w:eastAsia="ar-SA"/>
              </w:rPr>
              <w:t>-137</w:t>
            </w:r>
          </w:p>
        </w:tc>
        <w:tc>
          <w:tcPr>
            <w:tcW w:w="976" w:type="dxa"/>
            <w:noWrap/>
            <w:hideMark/>
          </w:tcPr>
          <w:p w14:paraId="5BD665B7" w14:textId="77777777" w:rsidR="00637366" w:rsidRPr="00637366" w:rsidRDefault="00637366" w:rsidP="00637366">
            <w:pPr>
              <w:rPr>
                <w:lang w:eastAsia="ar-SA"/>
              </w:rPr>
            </w:pPr>
            <w:r w:rsidRPr="00637366">
              <w:rPr>
                <w:lang w:eastAsia="ar-SA"/>
              </w:rPr>
              <w:t>-139</w:t>
            </w:r>
          </w:p>
        </w:tc>
        <w:tc>
          <w:tcPr>
            <w:tcW w:w="976" w:type="dxa"/>
            <w:noWrap/>
            <w:hideMark/>
          </w:tcPr>
          <w:p w14:paraId="4B08FEBD" w14:textId="77777777" w:rsidR="00637366" w:rsidRPr="00637366" w:rsidRDefault="00637366" w:rsidP="00637366">
            <w:pPr>
              <w:rPr>
                <w:lang w:eastAsia="ar-SA"/>
              </w:rPr>
            </w:pPr>
            <w:r w:rsidRPr="00637366">
              <w:rPr>
                <w:lang w:eastAsia="ar-SA"/>
              </w:rPr>
              <w:t>-135</w:t>
            </w:r>
          </w:p>
        </w:tc>
        <w:tc>
          <w:tcPr>
            <w:tcW w:w="976" w:type="dxa"/>
            <w:noWrap/>
            <w:hideMark/>
          </w:tcPr>
          <w:p w14:paraId="332169A9" w14:textId="77777777" w:rsidR="00637366" w:rsidRPr="00637366" w:rsidRDefault="00637366" w:rsidP="00637366">
            <w:pPr>
              <w:rPr>
                <w:lang w:eastAsia="ar-SA"/>
              </w:rPr>
            </w:pPr>
            <w:r w:rsidRPr="00637366">
              <w:rPr>
                <w:lang w:eastAsia="ar-SA"/>
              </w:rPr>
              <w:t>-134</w:t>
            </w:r>
          </w:p>
        </w:tc>
      </w:tr>
      <w:tr w:rsidR="00637366" w:rsidRPr="00637366" w14:paraId="04CA5CFC" w14:textId="77777777" w:rsidTr="00637366">
        <w:trPr>
          <w:trHeight w:val="300"/>
        </w:trPr>
        <w:tc>
          <w:tcPr>
            <w:tcW w:w="2018" w:type="dxa"/>
            <w:noWrap/>
            <w:hideMark/>
          </w:tcPr>
          <w:p w14:paraId="45AB2447" w14:textId="77777777" w:rsidR="00637366" w:rsidRPr="00637366" w:rsidRDefault="00637366">
            <w:pPr>
              <w:rPr>
                <w:lang w:eastAsia="ar-SA"/>
              </w:rPr>
            </w:pPr>
            <w:r w:rsidRPr="00637366">
              <w:rPr>
                <w:lang w:eastAsia="ar-SA"/>
              </w:rPr>
              <w:t>Cropland</w:t>
            </w:r>
          </w:p>
        </w:tc>
        <w:tc>
          <w:tcPr>
            <w:tcW w:w="976" w:type="dxa"/>
            <w:noWrap/>
            <w:hideMark/>
          </w:tcPr>
          <w:p w14:paraId="519B802C" w14:textId="77777777" w:rsidR="00637366" w:rsidRPr="00637366" w:rsidRDefault="00637366" w:rsidP="00637366">
            <w:pPr>
              <w:rPr>
                <w:lang w:eastAsia="ar-SA"/>
              </w:rPr>
            </w:pPr>
            <w:r w:rsidRPr="00637366">
              <w:rPr>
                <w:lang w:eastAsia="ar-SA"/>
              </w:rPr>
              <w:t>17</w:t>
            </w:r>
          </w:p>
        </w:tc>
        <w:tc>
          <w:tcPr>
            <w:tcW w:w="976" w:type="dxa"/>
            <w:noWrap/>
            <w:hideMark/>
          </w:tcPr>
          <w:p w14:paraId="559103A8" w14:textId="77777777" w:rsidR="00637366" w:rsidRPr="00637366" w:rsidRDefault="00637366" w:rsidP="00637366">
            <w:pPr>
              <w:rPr>
                <w:lang w:eastAsia="ar-SA"/>
              </w:rPr>
            </w:pPr>
            <w:r w:rsidRPr="00637366">
              <w:rPr>
                <w:lang w:eastAsia="ar-SA"/>
              </w:rPr>
              <w:t>17</w:t>
            </w:r>
          </w:p>
        </w:tc>
        <w:tc>
          <w:tcPr>
            <w:tcW w:w="976" w:type="dxa"/>
            <w:noWrap/>
            <w:hideMark/>
          </w:tcPr>
          <w:p w14:paraId="37461E8C" w14:textId="77777777" w:rsidR="00637366" w:rsidRPr="00637366" w:rsidRDefault="00637366" w:rsidP="00637366">
            <w:pPr>
              <w:rPr>
                <w:lang w:eastAsia="ar-SA"/>
              </w:rPr>
            </w:pPr>
            <w:r w:rsidRPr="00637366">
              <w:rPr>
                <w:lang w:eastAsia="ar-SA"/>
              </w:rPr>
              <w:t>17</w:t>
            </w:r>
          </w:p>
        </w:tc>
        <w:tc>
          <w:tcPr>
            <w:tcW w:w="976" w:type="dxa"/>
            <w:noWrap/>
            <w:hideMark/>
          </w:tcPr>
          <w:p w14:paraId="180EA486" w14:textId="77777777" w:rsidR="00637366" w:rsidRPr="00637366" w:rsidRDefault="00637366" w:rsidP="00637366">
            <w:pPr>
              <w:rPr>
                <w:lang w:eastAsia="ar-SA"/>
              </w:rPr>
            </w:pPr>
            <w:r w:rsidRPr="00637366">
              <w:rPr>
                <w:lang w:eastAsia="ar-SA"/>
              </w:rPr>
              <w:t>17</w:t>
            </w:r>
          </w:p>
        </w:tc>
      </w:tr>
      <w:tr w:rsidR="00637366" w:rsidRPr="00637366" w14:paraId="19288998" w14:textId="77777777" w:rsidTr="00637366">
        <w:trPr>
          <w:trHeight w:val="300"/>
        </w:trPr>
        <w:tc>
          <w:tcPr>
            <w:tcW w:w="2018" w:type="dxa"/>
            <w:noWrap/>
            <w:hideMark/>
          </w:tcPr>
          <w:p w14:paraId="625DDAC7" w14:textId="77777777" w:rsidR="00637366" w:rsidRPr="00637366" w:rsidRDefault="00637366">
            <w:pPr>
              <w:rPr>
                <w:lang w:eastAsia="ar-SA"/>
              </w:rPr>
            </w:pPr>
            <w:r w:rsidRPr="00637366">
              <w:rPr>
                <w:lang w:eastAsia="ar-SA"/>
              </w:rPr>
              <w:t>Grassland</w:t>
            </w:r>
          </w:p>
        </w:tc>
        <w:tc>
          <w:tcPr>
            <w:tcW w:w="976" w:type="dxa"/>
            <w:noWrap/>
            <w:hideMark/>
          </w:tcPr>
          <w:p w14:paraId="459EFD14" w14:textId="77777777" w:rsidR="00637366" w:rsidRPr="00637366" w:rsidRDefault="00637366" w:rsidP="00637366">
            <w:pPr>
              <w:rPr>
                <w:lang w:eastAsia="ar-SA"/>
              </w:rPr>
            </w:pPr>
            <w:r w:rsidRPr="00637366">
              <w:rPr>
                <w:lang w:eastAsia="ar-SA"/>
              </w:rPr>
              <w:t>-20</w:t>
            </w:r>
          </w:p>
        </w:tc>
        <w:tc>
          <w:tcPr>
            <w:tcW w:w="976" w:type="dxa"/>
            <w:noWrap/>
            <w:hideMark/>
          </w:tcPr>
          <w:p w14:paraId="7F5FBA9C" w14:textId="77777777" w:rsidR="00637366" w:rsidRPr="00637366" w:rsidRDefault="00637366" w:rsidP="00637366">
            <w:pPr>
              <w:rPr>
                <w:lang w:eastAsia="ar-SA"/>
              </w:rPr>
            </w:pPr>
            <w:r w:rsidRPr="00637366">
              <w:rPr>
                <w:lang w:eastAsia="ar-SA"/>
              </w:rPr>
              <w:t>-20</w:t>
            </w:r>
          </w:p>
        </w:tc>
        <w:tc>
          <w:tcPr>
            <w:tcW w:w="976" w:type="dxa"/>
            <w:noWrap/>
            <w:hideMark/>
          </w:tcPr>
          <w:p w14:paraId="1686E46A" w14:textId="77777777" w:rsidR="00637366" w:rsidRPr="00637366" w:rsidRDefault="00637366" w:rsidP="00637366">
            <w:pPr>
              <w:rPr>
                <w:lang w:eastAsia="ar-SA"/>
              </w:rPr>
            </w:pPr>
            <w:r w:rsidRPr="00637366">
              <w:rPr>
                <w:lang w:eastAsia="ar-SA"/>
              </w:rPr>
              <w:t>-20</w:t>
            </w:r>
          </w:p>
        </w:tc>
        <w:tc>
          <w:tcPr>
            <w:tcW w:w="976" w:type="dxa"/>
            <w:noWrap/>
            <w:hideMark/>
          </w:tcPr>
          <w:p w14:paraId="4FF58628" w14:textId="77777777" w:rsidR="00637366" w:rsidRPr="00637366" w:rsidRDefault="00637366" w:rsidP="00637366">
            <w:pPr>
              <w:rPr>
                <w:lang w:eastAsia="ar-SA"/>
              </w:rPr>
            </w:pPr>
            <w:r w:rsidRPr="00637366">
              <w:rPr>
                <w:lang w:eastAsia="ar-SA"/>
              </w:rPr>
              <w:t>-20</w:t>
            </w:r>
          </w:p>
        </w:tc>
      </w:tr>
      <w:tr w:rsidR="00637366" w:rsidRPr="00637366" w14:paraId="3DCC9E3D" w14:textId="77777777" w:rsidTr="00637366">
        <w:trPr>
          <w:trHeight w:val="300"/>
        </w:trPr>
        <w:tc>
          <w:tcPr>
            <w:tcW w:w="2018" w:type="dxa"/>
            <w:noWrap/>
            <w:hideMark/>
          </w:tcPr>
          <w:p w14:paraId="4333569F" w14:textId="77777777" w:rsidR="00637366" w:rsidRPr="00637366" w:rsidRDefault="00637366">
            <w:pPr>
              <w:rPr>
                <w:lang w:eastAsia="ar-SA"/>
              </w:rPr>
            </w:pPr>
            <w:r w:rsidRPr="00637366">
              <w:rPr>
                <w:lang w:eastAsia="ar-SA"/>
              </w:rPr>
              <w:t>Settlements - land use</w:t>
            </w:r>
          </w:p>
        </w:tc>
        <w:tc>
          <w:tcPr>
            <w:tcW w:w="976" w:type="dxa"/>
            <w:noWrap/>
            <w:hideMark/>
          </w:tcPr>
          <w:p w14:paraId="238EF9C4" w14:textId="77777777" w:rsidR="00637366" w:rsidRPr="00637366" w:rsidRDefault="00637366" w:rsidP="00637366">
            <w:pPr>
              <w:rPr>
                <w:lang w:eastAsia="ar-SA"/>
              </w:rPr>
            </w:pPr>
            <w:r w:rsidRPr="00637366">
              <w:rPr>
                <w:lang w:eastAsia="ar-SA"/>
              </w:rPr>
              <w:t>5</w:t>
            </w:r>
          </w:p>
        </w:tc>
        <w:tc>
          <w:tcPr>
            <w:tcW w:w="976" w:type="dxa"/>
            <w:noWrap/>
            <w:hideMark/>
          </w:tcPr>
          <w:p w14:paraId="3F108C2D" w14:textId="77777777" w:rsidR="00637366" w:rsidRPr="00637366" w:rsidRDefault="00637366" w:rsidP="00637366">
            <w:pPr>
              <w:rPr>
                <w:lang w:eastAsia="ar-SA"/>
              </w:rPr>
            </w:pPr>
            <w:r w:rsidRPr="00637366">
              <w:rPr>
                <w:lang w:eastAsia="ar-SA"/>
              </w:rPr>
              <w:t>5</w:t>
            </w:r>
          </w:p>
        </w:tc>
        <w:tc>
          <w:tcPr>
            <w:tcW w:w="976" w:type="dxa"/>
            <w:noWrap/>
            <w:hideMark/>
          </w:tcPr>
          <w:p w14:paraId="78DE681F" w14:textId="77777777" w:rsidR="00637366" w:rsidRPr="00637366" w:rsidRDefault="00637366" w:rsidP="00637366">
            <w:pPr>
              <w:rPr>
                <w:lang w:eastAsia="ar-SA"/>
              </w:rPr>
            </w:pPr>
            <w:r w:rsidRPr="00637366">
              <w:rPr>
                <w:lang w:eastAsia="ar-SA"/>
              </w:rPr>
              <w:t>5</w:t>
            </w:r>
          </w:p>
        </w:tc>
        <w:tc>
          <w:tcPr>
            <w:tcW w:w="976" w:type="dxa"/>
            <w:noWrap/>
            <w:hideMark/>
          </w:tcPr>
          <w:p w14:paraId="074D5BEF" w14:textId="77777777" w:rsidR="00637366" w:rsidRPr="00637366" w:rsidRDefault="00637366" w:rsidP="00637366">
            <w:pPr>
              <w:rPr>
                <w:lang w:eastAsia="ar-SA"/>
              </w:rPr>
            </w:pPr>
            <w:r w:rsidRPr="00637366">
              <w:rPr>
                <w:lang w:eastAsia="ar-SA"/>
              </w:rPr>
              <w:t>5</w:t>
            </w:r>
          </w:p>
        </w:tc>
      </w:tr>
      <w:tr w:rsidR="00637366" w:rsidRPr="00637366" w14:paraId="049EE199" w14:textId="77777777" w:rsidTr="00637366">
        <w:trPr>
          <w:trHeight w:val="300"/>
        </w:trPr>
        <w:tc>
          <w:tcPr>
            <w:tcW w:w="2018" w:type="dxa"/>
            <w:noWrap/>
            <w:hideMark/>
          </w:tcPr>
          <w:p w14:paraId="6DDF6FC3" w14:textId="77777777" w:rsidR="00637366" w:rsidRPr="00637366" w:rsidRDefault="00637366">
            <w:pPr>
              <w:rPr>
                <w:lang w:eastAsia="ar-SA"/>
              </w:rPr>
            </w:pPr>
            <w:r w:rsidRPr="00637366">
              <w:rPr>
                <w:lang w:eastAsia="ar-SA"/>
              </w:rPr>
              <w:t>Peatland</w:t>
            </w:r>
          </w:p>
        </w:tc>
        <w:tc>
          <w:tcPr>
            <w:tcW w:w="976" w:type="dxa"/>
            <w:noWrap/>
            <w:hideMark/>
          </w:tcPr>
          <w:p w14:paraId="2FCF715E" w14:textId="77777777" w:rsidR="00637366" w:rsidRPr="00637366" w:rsidRDefault="00637366" w:rsidP="00637366">
            <w:pPr>
              <w:rPr>
                <w:lang w:eastAsia="ar-SA"/>
              </w:rPr>
            </w:pPr>
            <w:r w:rsidRPr="00637366">
              <w:rPr>
                <w:lang w:eastAsia="ar-SA"/>
              </w:rPr>
              <w:t>10</w:t>
            </w:r>
          </w:p>
        </w:tc>
        <w:tc>
          <w:tcPr>
            <w:tcW w:w="976" w:type="dxa"/>
            <w:noWrap/>
            <w:hideMark/>
          </w:tcPr>
          <w:p w14:paraId="443D01C8" w14:textId="77777777" w:rsidR="00637366" w:rsidRPr="00637366" w:rsidRDefault="00637366" w:rsidP="00637366">
            <w:pPr>
              <w:rPr>
                <w:lang w:eastAsia="ar-SA"/>
              </w:rPr>
            </w:pPr>
            <w:r w:rsidRPr="00637366">
              <w:rPr>
                <w:lang w:eastAsia="ar-SA"/>
              </w:rPr>
              <w:t>10</w:t>
            </w:r>
          </w:p>
        </w:tc>
        <w:tc>
          <w:tcPr>
            <w:tcW w:w="976" w:type="dxa"/>
            <w:noWrap/>
            <w:hideMark/>
          </w:tcPr>
          <w:p w14:paraId="737A3F4D" w14:textId="77777777" w:rsidR="00637366" w:rsidRPr="00637366" w:rsidRDefault="00637366" w:rsidP="00637366">
            <w:pPr>
              <w:rPr>
                <w:lang w:eastAsia="ar-SA"/>
              </w:rPr>
            </w:pPr>
            <w:r w:rsidRPr="00637366">
              <w:rPr>
                <w:lang w:eastAsia="ar-SA"/>
              </w:rPr>
              <w:t>10</w:t>
            </w:r>
          </w:p>
        </w:tc>
        <w:tc>
          <w:tcPr>
            <w:tcW w:w="976" w:type="dxa"/>
            <w:noWrap/>
            <w:hideMark/>
          </w:tcPr>
          <w:p w14:paraId="33DB7186" w14:textId="77777777" w:rsidR="00637366" w:rsidRPr="00637366" w:rsidRDefault="00637366" w:rsidP="00637366">
            <w:pPr>
              <w:rPr>
                <w:lang w:eastAsia="ar-SA"/>
              </w:rPr>
            </w:pPr>
            <w:r w:rsidRPr="00637366">
              <w:rPr>
                <w:lang w:eastAsia="ar-SA"/>
              </w:rPr>
              <w:t>10</w:t>
            </w:r>
          </w:p>
        </w:tc>
      </w:tr>
      <w:tr w:rsidR="00637366" w:rsidRPr="00637366" w14:paraId="19C2F2CB" w14:textId="77777777" w:rsidTr="00637366">
        <w:trPr>
          <w:trHeight w:val="300"/>
        </w:trPr>
        <w:tc>
          <w:tcPr>
            <w:tcW w:w="2018" w:type="dxa"/>
            <w:noWrap/>
            <w:hideMark/>
          </w:tcPr>
          <w:p w14:paraId="5E415BBC" w14:textId="77777777" w:rsidR="00637366" w:rsidRPr="00637366" w:rsidRDefault="00637366">
            <w:pPr>
              <w:rPr>
                <w:lang w:eastAsia="ar-SA"/>
              </w:rPr>
            </w:pPr>
            <w:r w:rsidRPr="00637366">
              <w:rPr>
                <w:lang w:eastAsia="ar-SA"/>
              </w:rPr>
              <w:t>Bioenergy crops</w:t>
            </w:r>
          </w:p>
        </w:tc>
        <w:tc>
          <w:tcPr>
            <w:tcW w:w="976" w:type="dxa"/>
            <w:noWrap/>
            <w:hideMark/>
          </w:tcPr>
          <w:p w14:paraId="0C691B22" w14:textId="77777777" w:rsidR="00637366" w:rsidRPr="00637366" w:rsidRDefault="00637366" w:rsidP="00637366">
            <w:pPr>
              <w:rPr>
                <w:lang w:eastAsia="ar-SA"/>
              </w:rPr>
            </w:pPr>
            <w:r w:rsidRPr="00637366">
              <w:rPr>
                <w:lang w:eastAsia="ar-SA"/>
              </w:rPr>
              <w:t>0</w:t>
            </w:r>
          </w:p>
        </w:tc>
        <w:tc>
          <w:tcPr>
            <w:tcW w:w="976" w:type="dxa"/>
            <w:noWrap/>
            <w:hideMark/>
          </w:tcPr>
          <w:p w14:paraId="3742A70B" w14:textId="77777777" w:rsidR="00637366" w:rsidRPr="00637366" w:rsidRDefault="00637366" w:rsidP="00637366">
            <w:pPr>
              <w:rPr>
                <w:lang w:eastAsia="ar-SA"/>
              </w:rPr>
            </w:pPr>
            <w:r w:rsidRPr="00637366">
              <w:rPr>
                <w:lang w:eastAsia="ar-SA"/>
              </w:rPr>
              <w:t>0</w:t>
            </w:r>
          </w:p>
        </w:tc>
        <w:tc>
          <w:tcPr>
            <w:tcW w:w="976" w:type="dxa"/>
            <w:noWrap/>
            <w:hideMark/>
          </w:tcPr>
          <w:p w14:paraId="130F139C" w14:textId="77777777" w:rsidR="00637366" w:rsidRPr="00637366" w:rsidRDefault="00637366" w:rsidP="00637366">
            <w:pPr>
              <w:rPr>
                <w:lang w:eastAsia="ar-SA"/>
              </w:rPr>
            </w:pPr>
            <w:r w:rsidRPr="00637366">
              <w:rPr>
                <w:lang w:eastAsia="ar-SA"/>
              </w:rPr>
              <w:t>0</w:t>
            </w:r>
          </w:p>
        </w:tc>
        <w:tc>
          <w:tcPr>
            <w:tcW w:w="976" w:type="dxa"/>
            <w:noWrap/>
            <w:hideMark/>
          </w:tcPr>
          <w:p w14:paraId="44700D81" w14:textId="77777777" w:rsidR="00637366" w:rsidRPr="00637366" w:rsidRDefault="00637366" w:rsidP="00637366">
            <w:pPr>
              <w:rPr>
                <w:lang w:eastAsia="ar-SA"/>
              </w:rPr>
            </w:pPr>
            <w:r w:rsidRPr="00637366">
              <w:rPr>
                <w:lang w:eastAsia="ar-SA"/>
              </w:rPr>
              <w:t>0</w:t>
            </w:r>
          </w:p>
        </w:tc>
      </w:tr>
      <w:tr w:rsidR="00637366" w:rsidRPr="00637366" w14:paraId="04A3DF8F" w14:textId="77777777" w:rsidTr="00637366">
        <w:trPr>
          <w:trHeight w:val="300"/>
        </w:trPr>
        <w:tc>
          <w:tcPr>
            <w:tcW w:w="2018" w:type="dxa"/>
            <w:noWrap/>
            <w:hideMark/>
          </w:tcPr>
          <w:p w14:paraId="66E922EC" w14:textId="77777777" w:rsidR="00637366" w:rsidRPr="00637366" w:rsidRDefault="00637366">
            <w:pPr>
              <w:rPr>
                <w:lang w:eastAsia="ar-SA"/>
              </w:rPr>
            </w:pPr>
            <w:r w:rsidRPr="00637366">
              <w:rPr>
                <w:lang w:eastAsia="ar-SA"/>
              </w:rPr>
              <w:t>Agriculture energy use</w:t>
            </w:r>
          </w:p>
        </w:tc>
        <w:tc>
          <w:tcPr>
            <w:tcW w:w="976" w:type="dxa"/>
            <w:noWrap/>
            <w:hideMark/>
          </w:tcPr>
          <w:p w14:paraId="18ED9506" w14:textId="77777777" w:rsidR="00637366" w:rsidRPr="00637366" w:rsidRDefault="00637366" w:rsidP="00637366">
            <w:pPr>
              <w:rPr>
                <w:lang w:eastAsia="ar-SA"/>
              </w:rPr>
            </w:pPr>
            <w:r w:rsidRPr="00637366">
              <w:rPr>
                <w:lang w:eastAsia="ar-SA"/>
              </w:rPr>
              <w:t>55</w:t>
            </w:r>
          </w:p>
        </w:tc>
        <w:tc>
          <w:tcPr>
            <w:tcW w:w="976" w:type="dxa"/>
            <w:noWrap/>
            <w:hideMark/>
          </w:tcPr>
          <w:p w14:paraId="6D7AC01F" w14:textId="77777777" w:rsidR="00637366" w:rsidRPr="00637366" w:rsidRDefault="00637366" w:rsidP="00637366">
            <w:pPr>
              <w:rPr>
                <w:lang w:eastAsia="ar-SA"/>
              </w:rPr>
            </w:pPr>
            <w:r w:rsidRPr="00637366">
              <w:rPr>
                <w:lang w:eastAsia="ar-SA"/>
              </w:rPr>
              <w:t>57</w:t>
            </w:r>
          </w:p>
        </w:tc>
        <w:tc>
          <w:tcPr>
            <w:tcW w:w="976" w:type="dxa"/>
            <w:noWrap/>
            <w:hideMark/>
          </w:tcPr>
          <w:p w14:paraId="19296744" w14:textId="77777777" w:rsidR="00637366" w:rsidRPr="00637366" w:rsidRDefault="00637366" w:rsidP="00637366">
            <w:pPr>
              <w:rPr>
                <w:lang w:eastAsia="ar-SA"/>
              </w:rPr>
            </w:pPr>
            <w:r w:rsidRPr="00637366">
              <w:rPr>
                <w:lang w:eastAsia="ar-SA"/>
              </w:rPr>
              <w:t>58</w:t>
            </w:r>
          </w:p>
        </w:tc>
        <w:tc>
          <w:tcPr>
            <w:tcW w:w="976" w:type="dxa"/>
            <w:noWrap/>
            <w:hideMark/>
          </w:tcPr>
          <w:p w14:paraId="646B54DF" w14:textId="77777777" w:rsidR="00637366" w:rsidRPr="00637366" w:rsidRDefault="00637366" w:rsidP="00637366">
            <w:pPr>
              <w:rPr>
                <w:lang w:eastAsia="ar-SA"/>
              </w:rPr>
            </w:pPr>
            <w:r w:rsidRPr="00637366">
              <w:rPr>
                <w:lang w:eastAsia="ar-SA"/>
              </w:rPr>
              <w:t>47</w:t>
            </w:r>
          </w:p>
        </w:tc>
      </w:tr>
      <w:tr w:rsidR="00637366" w:rsidRPr="00637366" w14:paraId="71D43455" w14:textId="77777777" w:rsidTr="00637366">
        <w:trPr>
          <w:trHeight w:val="300"/>
        </w:trPr>
        <w:tc>
          <w:tcPr>
            <w:tcW w:w="2018" w:type="dxa"/>
            <w:noWrap/>
            <w:hideMark/>
          </w:tcPr>
          <w:p w14:paraId="1DC41DAF" w14:textId="77777777" w:rsidR="00637366" w:rsidRPr="00637366" w:rsidRDefault="00637366">
            <w:pPr>
              <w:rPr>
                <w:lang w:eastAsia="ar-SA"/>
              </w:rPr>
            </w:pPr>
            <w:r w:rsidRPr="00637366">
              <w:rPr>
                <w:lang w:eastAsia="ar-SA"/>
              </w:rPr>
              <w:lastRenderedPageBreak/>
              <w:t>Agriculture Livestock</w:t>
            </w:r>
          </w:p>
        </w:tc>
        <w:tc>
          <w:tcPr>
            <w:tcW w:w="976" w:type="dxa"/>
            <w:noWrap/>
            <w:hideMark/>
          </w:tcPr>
          <w:p w14:paraId="07B386EA" w14:textId="77777777" w:rsidR="00637366" w:rsidRPr="00637366" w:rsidRDefault="00637366" w:rsidP="00637366">
            <w:pPr>
              <w:rPr>
                <w:lang w:eastAsia="ar-SA"/>
              </w:rPr>
            </w:pPr>
            <w:r w:rsidRPr="00637366">
              <w:rPr>
                <w:lang w:eastAsia="ar-SA"/>
              </w:rPr>
              <w:t>51</w:t>
            </w:r>
          </w:p>
        </w:tc>
        <w:tc>
          <w:tcPr>
            <w:tcW w:w="976" w:type="dxa"/>
            <w:noWrap/>
            <w:hideMark/>
          </w:tcPr>
          <w:p w14:paraId="0D4B654D" w14:textId="77777777" w:rsidR="00637366" w:rsidRPr="00637366" w:rsidRDefault="00637366" w:rsidP="00637366">
            <w:pPr>
              <w:rPr>
                <w:lang w:eastAsia="ar-SA"/>
              </w:rPr>
            </w:pPr>
            <w:r w:rsidRPr="00637366">
              <w:rPr>
                <w:lang w:eastAsia="ar-SA"/>
              </w:rPr>
              <w:t>49</w:t>
            </w:r>
          </w:p>
        </w:tc>
        <w:tc>
          <w:tcPr>
            <w:tcW w:w="976" w:type="dxa"/>
            <w:noWrap/>
            <w:hideMark/>
          </w:tcPr>
          <w:p w14:paraId="2079E77B" w14:textId="77777777" w:rsidR="00637366" w:rsidRPr="00637366" w:rsidRDefault="00637366" w:rsidP="00637366">
            <w:pPr>
              <w:rPr>
                <w:lang w:eastAsia="ar-SA"/>
              </w:rPr>
            </w:pPr>
            <w:r w:rsidRPr="00637366">
              <w:rPr>
                <w:lang w:eastAsia="ar-SA"/>
              </w:rPr>
              <w:t>51</w:t>
            </w:r>
          </w:p>
        </w:tc>
        <w:tc>
          <w:tcPr>
            <w:tcW w:w="976" w:type="dxa"/>
            <w:noWrap/>
            <w:hideMark/>
          </w:tcPr>
          <w:p w14:paraId="7FB22F79" w14:textId="77777777" w:rsidR="00637366" w:rsidRPr="00637366" w:rsidRDefault="00637366" w:rsidP="00637366">
            <w:pPr>
              <w:rPr>
                <w:lang w:eastAsia="ar-SA"/>
              </w:rPr>
            </w:pPr>
            <w:r w:rsidRPr="00637366">
              <w:rPr>
                <w:lang w:eastAsia="ar-SA"/>
              </w:rPr>
              <w:t>51</w:t>
            </w:r>
          </w:p>
        </w:tc>
      </w:tr>
      <w:tr w:rsidR="00637366" w:rsidRPr="00637366" w14:paraId="3F192EDD" w14:textId="77777777" w:rsidTr="00637366">
        <w:trPr>
          <w:trHeight w:val="300"/>
        </w:trPr>
        <w:tc>
          <w:tcPr>
            <w:tcW w:w="2018" w:type="dxa"/>
            <w:noWrap/>
            <w:hideMark/>
          </w:tcPr>
          <w:p w14:paraId="74E898FC" w14:textId="77777777" w:rsidR="00637366" w:rsidRPr="00637366" w:rsidRDefault="00637366">
            <w:pPr>
              <w:rPr>
                <w:lang w:eastAsia="ar-SA"/>
              </w:rPr>
            </w:pPr>
            <w:r w:rsidRPr="00637366">
              <w:rPr>
                <w:lang w:eastAsia="ar-SA"/>
              </w:rPr>
              <w:t>Agriculture Soils</w:t>
            </w:r>
          </w:p>
        </w:tc>
        <w:tc>
          <w:tcPr>
            <w:tcW w:w="976" w:type="dxa"/>
            <w:noWrap/>
            <w:hideMark/>
          </w:tcPr>
          <w:p w14:paraId="1A420258" w14:textId="77777777" w:rsidR="00637366" w:rsidRPr="00637366" w:rsidRDefault="00637366" w:rsidP="00637366">
            <w:pPr>
              <w:rPr>
                <w:lang w:eastAsia="ar-SA"/>
              </w:rPr>
            </w:pPr>
            <w:r w:rsidRPr="00637366">
              <w:rPr>
                <w:lang w:eastAsia="ar-SA"/>
              </w:rPr>
              <w:t>35</w:t>
            </w:r>
          </w:p>
        </w:tc>
        <w:tc>
          <w:tcPr>
            <w:tcW w:w="976" w:type="dxa"/>
            <w:noWrap/>
            <w:hideMark/>
          </w:tcPr>
          <w:p w14:paraId="7160BB1D" w14:textId="77777777" w:rsidR="00637366" w:rsidRPr="00637366" w:rsidRDefault="00637366" w:rsidP="00637366">
            <w:pPr>
              <w:rPr>
                <w:lang w:eastAsia="ar-SA"/>
              </w:rPr>
            </w:pPr>
            <w:r w:rsidRPr="00637366">
              <w:rPr>
                <w:lang w:eastAsia="ar-SA"/>
              </w:rPr>
              <w:t>31</w:t>
            </w:r>
          </w:p>
        </w:tc>
        <w:tc>
          <w:tcPr>
            <w:tcW w:w="976" w:type="dxa"/>
            <w:noWrap/>
            <w:hideMark/>
          </w:tcPr>
          <w:p w14:paraId="26F73CE0" w14:textId="77777777" w:rsidR="00637366" w:rsidRPr="00637366" w:rsidRDefault="00637366" w:rsidP="00637366">
            <w:pPr>
              <w:rPr>
                <w:lang w:eastAsia="ar-SA"/>
              </w:rPr>
            </w:pPr>
            <w:r w:rsidRPr="00637366">
              <w:rPr>
                <w:lang w:eastAsia="ar-SA"/>
              </w:rPr>
              <w:t>31</w:t>
            </w:r>
          </w:p>
        </w:tc>
        <w:tc>
          <w:tcPr>
            <w:tcW w:w="976" w:type="dxa"/>
            <w:noWrap/>
            <w:hideMark/>
          </w:tcPr>
          <w:p w14:paraId="75E7223B" w14:textId="77777777" w:rsidR="00637366" w:rsidRPr="00637366" w:rsidRDefault="00637366" w:rsidP="00637366">
            <w:pPr>
              <w:rPr>
                <w:lang w:eastAsia="ar-SA"/>
              </w:rPr>
            </w:pPr>
            <w:r w:rsidRPr="00637366">
              <w:rPr>
                <w:lang w:eastAsia="ar-SA"/>
              </w:rPr>
              <w:t>30</w:t>
            </w:r>
          </w:p>
        </w:tc>
      </w:tr>
      <w:tr w:rsidR="00637366" w:rsidRPr="00637366" w14:paraId="42191143" w14:textId="77777777" w:rsidTr="00637366">
        <w:trPr>
          <w:trHeight w:val="300"/>
        </w:trPr>
        <w:tc>
          <w:tcPr>
            <w:tcW w:w="2018" w:type="dxa"/>
            <w:noWrap/>
            <w:hideMark/>
          </w:tcPr>
          <w:p w14:paraId="4427B0D2" w14:textId="77777777" w:rsidR="00637366" w:rsidRPr="00637366" w:rsidRDefault="00637366">
            <w:pPr>
              <w:rPr>
                <w:lang w:eastAsia="ar-SA"/>
              </w:rPr>
            </w:pPr>
            <w:r w:rsidRPr="00637366">
              <w:rPr>
                <w:lang w:eastAsia="ar-SA"/>
              </w:rPr>
              <w:t>Landfill</w:t>
            </w:r>
          </w:p>
        </w:tc>
        <w:tc>
          <w:tcPr>
            <w:tcW w:w="976" w:type="dxa"/>
            <w:noWrap/>
            <w:hideMark/>
          </w:tcPr>
          <w:p w14:paraId="41B74EA4" w14:textId="77777777" w:rsidR="00637366" w:rsidRPr="00637366" w:rsidRDefault="00637366" w:rsidP="00637366">
            <w:pPr>
              <w:rPr>
                <w:lang w:eastAsia="ar-SA"/>
              </w:rPr>
            </w:pPr>
            <w:r w:rsidRPr="00637366">
              <w:rPr>
                <w:lang w:eastAsia="ar-SA"/>
              </w:rPr>
              <w:t>11</w:t>
            </w:r>
          </w:p>
        </w:tc>
        <w:tc>
          <w:tcPr>
            <w:tcW w:w="976" w:type="dxa"/>
            <w:noWrap/>
            <w:hideMark/>
          </w:tcPr>
          <w:p w14:paraId="3050C810" w14:textId="77777777" w:rsidR="00637366" w:rsidRPr="00637366" w:rsidRDefault="00637366" w:rsidP="00637366">
            <w:pPr>
              <w:rPr>
                <w:lang w:eastAsia="ar-SA"/>
              </w:rPr>
            </w:pPr>
            <w:r w:rsidRPr="00637366">
              <w:rPr>
                <w:lang w:eastAsia="ar-SA"/>
              </w:rPr>
              <w:t>10</w:t>
            </w:r>
          </w:p>
        </w:tc>
        <w:tc>
          <w:tcPr>
            <w:tcW w:w="976" w:type="dxa"/>
            <w:noWrap/>
            <w:hideMark/>
          </w:tcPr>
          <w:p w14:paraId="2617E987" w14:textId="77777777" w:rsidR="00637366" w:rsidRPr="00637366" w:rsidRDefault="00637366" w:rsidP="00637366">
            <w:pPr>
              <w:rPr>
                <w:lang w:eastAsia="ar-SA"/>
              </w:rPr>
            </w:pPr>
            <w:r w:rsidRPr="00637366">
              <w:rPr>
                <w:lang w:eastAsia="ar-SA"/>
              </w:rPr>
              <w:t>4</w:t>
            </w:r>
          </w:p>
        </w:tc>
        <w:tc>
          <w:tcPr>
            <w:tcW w:w="976" w:type="dxa"/>
            <w:noWrap/>
            <w:hideMark/>
          </w:tcPr>
          <w:p w14:paraId="7E66A01A" w14:textId="77777777" w:rsidR="00637366" w:rsidRPr="00637366" w:rsidRDefault="00637366" w:rsidP="00637366">
            <w:pPr>
              <w:rPr>
                <w:lang w:eastAsia="ar-SA"/>
              </w:rPr>
            </w:pPr>
            <w:r w:rsidRPr="00637366">
              <w:rPr>
                <w:lang w:eastAsia="ar-SA"/>
              </w:rPr>
              <w:t>1</w:t>
            </w:r>
          </w:p>
        </w:tc>
      </w:tr>
      <w:tr w:rsidR="00637366" w:rsidRPr="00637366" w14:paraId="30BF9CF9" w14:textId="77777777" w:rsidTr="00637366">
        <w:trPr>
          <w:trHeight w:val="300"/>
        </w:trPr>
        <w:tc>
          <w:tcPr>
            <w:tcW w:w="2018" w:type="dxa"/>
            <w:noWrap/>
            <w:hideMark/>
          </w:tcPr>
          <w:p w14:paraId="56B80F14" w14:textId="77777777" w:rsidR="00637366" w:rsidRPr="00637366" w:rsidRDefault="00637366">
            <w:pPr>
              <w:rPr>
                <w:lang w:eastAsia="ar-SA"/>
              </w:rPr>
            </w:pPr>
            <w:r w:rsidRPr="00637366">
              <w:rPr>
                <w:lang w:eastAsia="ar-SA"/>
              </w:rPr>
              <w:t>Waste 'Other'</w:t>
            </w:r>
          </w:p>
        </w:tc>
        <w:tc>
          <w:tcPr>
            <w:tcW w:w="976" w:type="dxa"/>
            <w:noWrap/>
            <w:hideMark/>
          </w:tcPr>
          <w:p w14:paraId="6E276700" w14:textId="77777777" w:rsidR="00637366" w:rsidRPr="00637366" w:rsidRDefault="00637366" w:rsidP="00637366">
            <w:pPr>
              <w:rPr>
                <w:lang w:eastAsia="ar-SA"/>
              </w:rPr>
            </w:pPr>
            <w:r w:rsidRPr="00637366">
              <w:rPr>
                <w:lang w:eastAsia="ar-SA"/>
              </w:rPr>
              <w:t>21</w:t>
            </w:r>
          </w:p>
        </w:tc>
        <w:tc>
          <w:tcPr>
            <w:tcW w:w="976" w:type="dxa"/>
            <w:noWrap/>
            <w:hideMark/>
          </w:tcPr>
          <w:p w14:paraId="78A76B0D" w14:textId="77777777" w:rsidR="00637366" w:rsidRPr="00637366" w:rsidRDefault="00637366" w:rsidP="00637366">
            <w:pPr>
              <w:rPr>
                <w:lang w:eastAsia="ar-SA"/>
              </w:rPr>
            </w:pPr>
            <w:r w:rsidRPr="00637366">
              <w:rPr>
                <w:lang w:eastAsia="ar-SA"/>
              </w:rPr>
              <w:t>21</w:t>
            </w:r>
          </w:p>
        </w:tc>
        <w:tc>
          <w:tcPr>
            <w:tcW w:w="976" w:type="dxa"/>
            <w:noWrap/>
            <w:hideMark/>
          </w:tcPr>
          <w:p w14:paraId="49C2BBE5" w14:textId="77777777" w:rsidR="00637366" w:rsidRPr="00637366" w:rsidRDefault="00637366" w:rsidP="00637366">
            <w:pPr>
              <w:rPr>
                <w:lang w:eastAsia="ar-SA"/>
              </w:rPr>
            </w:pPr>
            <w:r w:rsidRPr="00637366">
              <w:rPr>
                <w:lang w:eastAsia="ar-SA"/>
              </w:rPr>
              <w:t>23</w:t>
            </w:r>
          </w:p>
        </w:tc>
        <w:tc>
          <w:tcPr>
            <w:tcW w:w="976" w:type="dxa"/>
            <w:noWrap/>
            <w:hideMark/>
          </w:tcPr>
          <w:p w14:paraId="4EAF28DE" w14:textId="77777777" w:rsidR="00637366" w:rsidRPr="00637366" w:rsidRDefault="00637366" w:rsidP="00637366">
            <w:pPr>
              <w:rPr>
                <w:lang w:eastAsia="ar-SA"/>
              </w:rPr>
            </w:pPr>
            <w:r w:rsidRPr="00637366">
              <w:rPr>
                <w:lang w:eastAsia="ar-SA"/>
              </w:rPr>
              <w:t>21</w:t>
            </w:r>
          </w:p>
        </w:tc>
      </w:tr>
    </w:tbl>
    <w:p w14:paraId="6A006644" w14:textId="77777777" w:rsidR="007F395B" w:rsidRDefault="007F395B" w:rsidP="005304BB">
      <w:pPr>
        <w:rPr>
          <w:lang w:eastAsia="ar-SA"/>
        </w:rPr>
      </w:pPr>
    </w:p>
    <w:p w14:paraId="76854384" w14:textId="315071FD" w:rsidR="00637366" w:rsidRDefault="00637366" w:rsidP="00433F5F">
      <w:pPr>
        <w:pStyle w:val="Heading3"/>
        <w:rPr>
          <w:lang w:eastAsia="ar-SA"/>
        </w:rPr>
      </w:pPr>
      <w:r>
        <w:rPr>
          <w:lang w:eastAsia="ar-SA"/>
        </w:rPr>
        <w:t xml:space="preserve">Notes: </w:t>
      </w:r>
    </w:p>
    <w:p w14:paraId="6C569322" w14:textId="0071FC1E" w:rsidR="00637366" w:rsidRDefault="00637366" w:rsidP="00637366">
      <w:pPr>
        <w:rPr>
          <w:lang w:eastAsia="ar-SA"/>
        </w:rPr>
      </w:pPr>
      <w:r>
        <w:rPr>
          <w:lang w:eastAsia="ar-SA"/>
        </w:rPr>
        <w:t>Agriculture soils - urea application, liming of soils and fertiliser application to soils.</w:t>
      </w:r>
    </w:p>
    <w:p w14:paraId="0417661E" w14:textId="2C35B628" w:rsidR="00637366" w:rsidRDefault="00637366" w:rsidP="00637366">
      <w:pPr>
        <w:rPr>
          <w:lang w:eastAsia="ar-SA"/>
        </w:rPr>
      </w:pPr>
      <w:r>
        <w:rPr>
          <w:lang w:eastAsia="ar-SA"/>
        </w:rPr>
        <w:t xml:space="preserve">Waste ‘Other’ - emissions from </w:t>
      </w:r>
      <w:proofErr w:type="gramStart"/>
      <w:r>
        <w:rPr>
          <w:lang w:eastAsia="ar-SA"/>
        </w:rPr>
        <w:t>waste water</w:t>
      </w:r>
      <w:proofErr w:type="gramEnd"/>
      <w:r>
        <w:rPr>
          <w:lang w:eastAsia="ar-SA"/>
        </w:rPr>
        <w:t xml:space="preserve"> treatment, sewage sludge decomposition, composting and anaerobic digestion.</w:t>
      </w:r>
    </w:p>
    <w:p w14:paraId="363A9C9E" w14:textId="77777777" w:rsidR="007F395B" w:rsidRPr="005304BB" w:rsidRDefault="007F395B" w:rsidP="005304BB">
      <w:pPr>
        <w:rPr>
          <w:lang w:eastAsia="ar-SA"/>
        </w:rPr>
      </w:pPr>
    </w:p>
    <w:sectPr w:rsidR="007F395B" w:rsidRPr="005304BB" w:rsidSect="00C75A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573B" w14:textId="77777777" w:rsidR="00624D08" w:rsidRDefault="00624D08" w:rsidP="00B26F28">
      <w:pPr>
        <w:spacing w:after="0" w:line="240" w:lineRule="auto"/>
      </w:pPr>
      <w:r>
        <w:separator/>
      </w:r>
    </w:p>
  </w:endnote>
  <w:endnote w:type="continuationSeparator" w:id="0">
    <w:p w14:paraId="7E3F091A" w14:textId="77777777" w:rsidR="00624D08" w:rsidRDefault="00624D08" w:rsidP="00B2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697C" w14:textId="77777777" w:rsidR="00624D08" w:rsidRDefault="00624D08" w:rsidP="00B26F28">
      <w:pPr>
        <w:spacing w:after="0" w:line="240" w:lineRule="auto"/>
      </w:pPr>
      <w:r>
        <w:separator/>
      </w:r>
    </w:p>
  </w:footnote>
  <w:footnote w:type="continuationSeparator" w:id="0">
    <w:p w14:paraId="27836EFD" w14:textId="77777777" w:rsidR="00624D08" w:rsidRDefault="00624D08" w:rsidP="00B26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CB"/>
    <w:rsid w:val="000C1510"/>
    <w:rsid w:val="000D4607"/>
    <w:rsid w:val="000D577C"/>
    <w:rsid w:val="000D7E0A"/>
    <w:rsid w:val="000F0743"/>
    <w:rsid w:val="00106A9F"/>
    <w:rsid w:val="00114B20"/>
    <w:rsid w:val="0015272F"/>
    <w:rsid w:val="00154293"/>
    <w:rsid w:val="001A5D7E"/>
    <w:rsid w:val="001B3D90"/>
    <w:rsid w:val="001B3DFA"/>
    <w:rsid w:val="00235458"/>
    <w:rsid w:val="00286EBE"/>
    <w:rsid w:val="002B22DA"/>
    <w:rsid w:val="002C101D"/>
    <w:rsid w:val="002F51E8"/>
    <w:rsid w:val="00314188"/>
    <w:rsid w:val="00317720"/>
    <w:rsid w:val="00394DF6"/>
    <w:rsid w:val="00404562"/>
    <w:rsid w:val="0042316D"/>
    <w:rsid w:val="00433F5F"/>
    <w:rsid w:val="0044189E"/>
    <w:rsid w:val="00496C9C"/>
    <w:rsid w:val="005304BB"/>
    <w:rsid w:val="005F02A0"/>
    <w:rsid w:val="00613B34"/>
    <w:rsid w:val="00624D08"/>
    <w:rsid w:val="00637366"/>
    <w:rsid w:val="006466A9"/>
    <w:rsid w:val="00675669"/>
    <w:rsid w:val="00684A45"/>
    <w:rsid w:val="006B7FE5"/>
    <w:rsid w:val="00713853"/>
    <w:rsid w:val="007274EA"/>
    <w:rsid w:val="00745051"/>
    <w:rsid w:val="00794DDF"/>
    <w:rsid w:val="007F395B"/>
    <w:rsid w:val="00827B7F"/>
    <w:rsid w:val="0089040B"/>
    <w:rsid w:val="008F66EE"/>
    <w:rsid w:val="00914D78"/>
    <w:rsid w:val="0093060E"/>
    <w:rsid w:val="00950CBE"/>
    <w:rsid w:val="009A106A"/>
    <w:rsid w:val="009D21C4"/>
    <w:rsid w:val="009F12BD"/>
    <w:rsid w:val="00A01E3D"/>
    <w:rsid w:val="00A32A32"/>
    <w:rsid w:val="00A96AB4"/>
    <w:rsid w:val="00B032A4"/>
    <w:rsid w:val="00B26F28"/>
    <w:rsid w:val="00B7162E"/>
    <w:rsid w:val="00B8266C"/>
    <w:rsid w:val="00BA0257"/>
    <w:rsid w:val="00BA60B2"/>
    <w:rsid w:val="00C16AC9"/>
    <w:rsid w:val="00C75A02"/>
    <w:rsid w:val="00CA6E85"/>
    <w:rsid w:val="00CE102D"/>
    <w:rsid w:val="00D00455"/>
    <w:rsid w:val="00D601CB"/>
    <w:rsid w:val="00D62F03"/>
    <w:rsid w:val="00DA3706"/>
    <w:rsid w:val="00DE7A48"/>
    <w:rsid w:val="00DF246F"/>
    <w:rsid w:val="00DF4AC7"/>
    <w:rsid w:val="00E44897"/>
    <w:rsid w:val="00E9773C"/>
    <w:rsid w:val="00F3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FB32"/>
  <w15:chartTrackingRefBased/>
  <w15:docId w15:val="{74503A21-B949-4F8E-9120-894CFD64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BB"/>
    <w:pPr>
      <w:spacing w:after="200" w:line="276" w:lineRule="auto"/>
    </w:pPr>
  </w:style>
  <w:style w:type="paragraph" w:styleId="Heading1">
    <w:name w:val="heading 1"/>
    <w:basedOn w:val="Normal"/>
    <w:next w:val="Normal"/>
    <w:link w:val="Heading1Char"/>
    <w:uiPriority w:val="9"/>
    <w:qFormat/>
    <w:rsid w:val="009A10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14188"/>
    <w:pPr>
      <w:keepNext/>
      <w:keepLines/>
      <w:spacing w:before="240" w:after="120" w:line="240" w:lineRule="auto"/>
      <w:jc w:val="center"/>
      <w:outlineLvl w:val="1"/>
    </w:pPr>
    <w:rPr>
      <w:rFonts w:ascii="Arial" w:eastAsia="Times New Roman" w:hAnsi="Arial" w:cs="Arial"/>
      <w:b/>
      <w:bCs/>
      <w:sz w:val="40"/>
      <w:szCs w:val="40"/>
      <w:lang w:eastAsia="ar-SA"/>
    </w:rPr>
  </w:style>
  <w:style w:type="paragraph" w:styleId="Heading3">
    <w:name w:val="heading 3"/>
    <w:basedOn w:val="Normal"/>
    <w:next w:val="Normal"/>
    <w:link w:val="Heading3Char"/>
    <w:uiPriority w:val="9"/>
    <w:unhideWhenUsed/>
    <w:qFormat/>
    <w:rsid w:val="00394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188"/>
    <w:rPr>
      <w:rFonts w:ascii="Arial" w:eastAsia="Times New Roman" w:hAnsi="Arial" w:cs="Arial"/>
      <w:b/>
      <w:bCs/>
      <w:sz w:val="40"/>
      <w:szCs w:val="40"/>
      <w:lang w:eastAsia="ar-SA"/>
    </w:rPr>
  </w:style>
  <w:style w:type="character" w:customStyle="1" w:styleId="Heading1Char">
    <w:name w:val="Heading 1 Char"/>
    <w:basedOn w:val="DefaultParagraphFont"/>
    <w:link w:val="Heading1"/>
    <w:uiPriority w:val="9"/>
    <w:rsid w:val="009A106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75669"/>
    <w:rPr>
      <w:sz w:val="16"/>
      <w:szCs w:val="16"/>
    </w:rPr>
  </w:style>
  <w:style w:type="paragraph" w:styleId="CommentText">
    <w:name w:val="annotation text"/>
    <w:basedOn w:val="Normal"/>
    <w:link w:val="CommentTextChar"/>
    <w:uiPriority w:val="99"/>
    <w:semiHidden/>
    <w:unhideWhenUsed/>
    <w:rsid w:val="00675669"/>
    <w:pPr>
      <w:spacing w:line="240" w:lineRule="auto"/>
    </w:pPr>
    <w:rPr>
      <w:sz w:val="20"/>
      <w:szCs w:val="20"/>
    </w:rPr>
  </w:style>
  <w:style w:type="character" w:customStyle="1" w:styleId="CommentTextChar">
    <w:name w:val="Comment Text Char"/>
    <w:basedOn w:val="DefaultParagraphFont"/>
    <w:link w:val="CommentText"/>
    <w:uiPriority w:val="99"/>
    <w:semiHidden/>
    <w:rsid w:val="00675669"/>
    <w:rPr>
      <w:sz w:val="20"/>
      <w:szCs w:val="20"/>
    </w:rPr>
  </w:style>
  <w:style w:type="paragraph" w:styleId="CommentSubject">
    <w:name w:val="annotation subject"/>
    <w:basedOn w:val="CommentText"/>
    <w:next w:val="CommentText"/>
    <w:link w:val="CommentSubjectChar"/>
    <w:uiPriority w:val="99"/>
    <w:semiHidden/>
    <w:unhideWhenUsed/>
    <w:rsid w:val="00675669"/>
    <w:rPr>
      <w:b/>
      <w:bCs/>
    </w:rPr>
  </w:style>
  <w:style w:type="character" w:customStyle="1" w:styleId="CommentSubjectChar">
    <w:name w:val="Comment Subject Char"/>
    <w:basedOn w:val="CommentTextChar"/>
    <w:link w:val="CommentSubject"/>
    <w:uiPriority w:val="99"/>
    <w:semiHidden/>
    <w:rsid w:val="00675669"/>
    <w:rPr>
      <w:b/>
      <w:bCs/>
      <w:sz w:val="20"/>
      <w:szCs w:val="20"/>
    </w:rPr>
  </w:style>
  <w:style w:type="paragraph" w:styleId="Revision">
    <w:name w:val="Revision"/>
    <w:hidden/>
    <w:uiPriority w:val="99"/>
    <w:semiHidden/>
    <w:rsid w:val="009F12BD"/>
    <w:pPr>
      <w:spacing w:after="0" w:line="240" w:lineRule="auto"/>
    </w:pPr>
  </w:style>
  <w:style w:type="paragraph" w:styleId="FootnoteText">
    <w:name w:val="footnote text"/>
    <w:basedOn w:val="Normal"/>
    <w:link w:val="FootnoteTextChar"/>
    <w:uiPriority w:val="99"/>
    <w:semiHidden/>
    <w:unhideWhenUsed/>
    <w:rsid w:val="00B26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F28"/>
    <w:rPr>
      <w:sz w:val="20"/>
      <w:szCs w:val="20"/>
    </w:rPr>
  </w:style>
  <w:style w:type="character" w:styleId="FootnoteReference">
    <w:name w:val="footnote reference"/>
    <w:basedOn w:val="DefaultParagraphFont"/>
    <w:uiPriority w:val="99"/>
    <w:semiHidden/>
    <w:unhideWhenUsed/>
    <w:rsid w:val="00B26F28"/>
    <w:rPr>
      <w:vertAlign w:val="superscript"/>
    </w:rPr>
  </w:style>
  <w:style w:type="table" w:styleId="TableGrid">
    <w:name w:val="Table Grid"/>
    <w:basedOn w:val="TableNormal"/>
    <w:uiPriority w:val="39"/>
    <w:rsid w:val="007F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4DF6"/>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6373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366"/>
    <w:rPr>
      <w:sz w:val="20"/>
      <w:szCs w:val="20"/>
    </w:rPr>
  </w:style>
  <w:style w:type="character" w:styleId="EndnoteReference">
    <w:name w:val="endnote reference"/>
    <w:basedOn w:val="DefaultParagraphFont"/>
    <w:uiPriority w:val="99"/>
    <w:semiHidden/>
    <w:unhideWhenUsed/>
    <w:rsid w:val="00637366"/>
    <w:rPr>
      <w:vertAlign w:val="superscript"/>
    </w:rPr>
  </w:style>
  <w:style w:type="character" w:styleId="Hyperlink">
    <w:name w:val="Hyperlink"/>
    <w:basedOn w:val="DefaultParagraphFont"/>
    <w:uiPriority w:val="99"/>
    <w:semiHidden/>
    <w:unhideWhenUsed/>
    <w:rsid w:val="00930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266">
      <w:bodyDiv w:val="1"/>
      <w:marLeft w:val="0"/>
      <w:marRight w:val="0"/>
      <w:marTop w:val="0"/>
      <w:marBottom w:val="0"/>
      <w:divBdr>
        <w:top w:val="none" w:sz="0" w:space="0" w:color="auto"/>
        <w:left w:val="none" w:sz="0" w:space="0" w:color="auto"/>
        <w:bottom w:val="none" w:sz="0" w:space="0" w:color="auto"/>
        <w:right w:val="none" w:sz="0" w:space="0" w:color="auto"/>
      </w:divBdr>
    </w:div>
    <w:div w:id="571045947">
      <w:bodyDiv w:val="1"/>
      <w:marLeft w:val="0"/>
      <w:marRight w:val="0"/>
      <w:marTop w:val="0"/>
      <w:marBottom w:val="0"/>
      <w:divBdr>
        <w:top w:val="none" w:sz="0" w:space="0" w:color="auto"/>
        <w:left w:val="none" w:sz="0" w:space="0" w:color="auto"/>
        <w:bottom w:val="none" w:sz="0" w:space="0" w:color="auto"/>
        <w:right w:val="none" w:sz="0" w:space="0" w:color="auto"/>
      </w:divBdr>
    </w:div>
    <w:div w:id="1098990277">
      <w:bodyDiv w:val="1"/>
      <w:marLeft w:val="0"/>
      <w:marRight w:val="0"/>
      <w:marTop w:val="0"/>
      <w:marBottom w:val="0"/>
      <w:divBdr>
        <w:top w:val="none" w:sz="0" w:space="0" w:color="auto"/>
        <w:left w:val="none" w:sz="0" w:space="0" w:color="auto"/>
        <w:bottom w:val="none" w:sz="0" w:space="0" w:color="auto"/>
        <w:right w:val="none" w:sz="0" w:space="0" w:color="auto"/>
      </w:divBdr>
    </w:div>
    <w:div w:id="1281303323">
      <w:bodyDiv w:val="1"/>
      <w:marLeft w:val="0"/>
      <w:marRight w:val="0"/>
      <w:marTop w:val="0"/>
      <w:marBottom w:val="0"/>
      <w:divBdr>
        <w:top w:val="none" w:sz="0" w:space="0" w:color="auto"/>
        <w:left w:val="none" w:sz="0" w:space="0" w:color="auto"/>
        <w:bottom w:val="none" w:sz="0" w:space="0" w:color="auto"/>
        <w:right w:val="none" w:sz="0" w:space="0" w:color="auto"/>
      </w:divBdr>
    </w:div>
    <w:div w:id="1281379442">
      <w:bodyDiv w:val="1"/>
      <w:marLeft w:val="0"/>
      <w:marRight w:val="0"/>
      <w:marTop w:val="0"/>
      <w:marBottom w:val="0"/>
      <w:divBdr>
        <w:top w:val="none" w:sz="0" w:space="0" w:color="auto"/>
        <w:left w:val="none" w:sz="0" w:space="0" w:color="auto"/>
        <w:bottom w:val="none" w:sz="0" w:space="0" w:color="auto"/>
        <w:right w:val="none" w:sz="0" w:space="0" w:color="auto"/>
      </w:divBdr>
    </w:div>
    <w:div w:id="16243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homeenergyefficiency" TargetMode="External"/><Relationship Id="rId3" Type="http://schemas.openxmlformats.org/officeDocument/2006/relationships/settings" Target="settings.xml"/><Relationship Id="rId7" Type="http://schemas.openxmlformats.org/officeDocument/2006/relationships/hyperlink" Target="https://www.chichester.gov.uk/article/23971/Cycle-lanes-and-rou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hichester.gov.uk/tre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1689-85BD-494A-8BD8-26446EED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Chichester district GHG emissions 2021</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GHG emissions 2021</dc:title>
  <dc:subject/>
  <dc:creator>Andrea Smith</dc:creator>
  <cp:keywords/>
  <dc:description/>
  <cp:lastModifiedBy>Andrea Smith</cp:lastModifiedBy>
  <cp:revision>3</cp:revision>
  <dcterms:created xsi:type="dcterms:W3CDTF">2024-08-06T09:37:00Z</dcterms:created>
  <dcterms:modified xsi:type="dcterms:W3CDTF">2024-08-06T09:39:00Z</dcterms:modified>
</cp:coreProperties>
</file>