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A0BB" w14:textId="03EAE431" w:rsidR="00B541F6" w:rsidRPr="008421B1" w:rsidRDefault="00B541F6" w:rsidP="008421B1">
      <w:pPr>
        <w:spacing w:after="200" w:line="276" w:lineRule="auto"/>
        <w:rPr>
          <w:rFonts w:ascii="Arial" w:hAnsi="Arial" w:cs="Arial"/>
          <w:b/>
          <w:bCs/>
          <w:sz w:val="24"/>
          <w:szCs w:val="24"/>
        </w:rPr>
      </w:pPr>
      <w:r w:rsidRPr="008421B1">
        <w:rPr>
          <w:rFonts w:ascii="Arial" w:hAnsi="Arial" w:cs="Arial"/>
          <w:b/>
          <w:bCs/>
          <w:sz w:val="24"/>
          <w:szCs w:val="24"/>
        </w:rPr>
        <w:t xml:space="preserve">Appendix </w:t>
      </w:r>
      <w:r w:rsidR="00E60A07">
        <w:rPr>
          <w:rFonts w:ascii="Arial" w:hAnsi="Arial" w:cs="Arial"/>
          <w:b/>
          <w:bCs/>
          <w:sz w:val="24"/>
          <w:szCs w:val="24"/>
        </w:rPr>
        <w:t>1</w:t>
      </w:r>
      <w:r w:rsidRPr="008421B1">
        <w:rPr>
          <w:rFonts w:ascii="Arial" w:hAnsi="Arial" w:cs="Arial"/>
          <w:b/>
          <w:bCs/>
          <w:sz w:val="24"/>
          <w:szCs w:val="24"/>
        </w:rPr>
        <w:t xml:space="preserve"> – Capital Strategy</w:t>
      </w:r>
      <w:r w:rsidR="0020265C" w:rsidRPr="008421B1">
        <w:rPr>
          <w:rFonts w:ascii="Arial" w:hAnsi="Arial" w:cs="Arial"/>
          <w:b/>
          <w:bCs/>
          <w:sz w:val="24"/>
          <w:szCs w:val="24"/>
        </w:rPr>
        <w:t xml:space="preserve"> </w:t>
      </w:r>
    </w:p>
    <w:p w14:paraId="02DCB696" w14:textId="7B423007" w:rsidR="0064334B" w:rsidRDefault="00E42152">
      <w:pPr>
        <w:pStyle w:val="TOCHeading"/>
        <w:rPr>
          <w:rFonts w:ascii="Arial" w:hAnsi="Arial" w:cs="Arial"/>
        </w:rPr>
      </w:pPr>
      <w:r w:rsidRPr="00421DCD">
        <w:rPr>
          <w:rFonts w:ascii="Arial" w:hAnsi="Arial" w:cs="Arial"/>
        </w:rPr>
        <w:t>Capital Strategy 20</w:t>
      </w:r>
      <w:r w:rsidR="0064334B" w:rsidRPr="00421DCD">
        <w:rPr>
          <w:rFonts w:ascii="Arial" w:hAnsi="Arial" w:cs="Arial"/>
        </w:rPr>
        <w:t>2</w:t>
      </w:r>
      <w:r w:rsidR="00DD510E" w:rsidRPr="00421DCD">
        <w:rPr>
          <w:rFonts w:ascii="Arial" w:hAnsi="Arial" w:cs="Arial"/>
        </w:rPr>
        <w:t>5</w:t>
      </w:r>
      <w:r w:rsidR="0064334B" w:rsidRPr="00421DCD">
        <w:rPr>
          <w:rFonts w:ascii="Arial" w:hAnsi="Arial" w:cs="Arial"/>
        </w:rPr>
        <w:t xml:space="preserve"> </w:t>
      </w:r>
      <w:r w:rsidR="00846958" w:rsidRPr="00421DCD">
        <w:rPr>
          <w:rFonts w:ascii="Arial" w:hAnsi="Arial" w:cs="Arial"/>
        </w:rPr>
        <w:t>-</w:t>
      </w:r>
      <w:r w:rsidR="0064334B" w:rsidRPr="00421DCD">
        <w:rPr>
          <w:rFonts w:ascii="Arial" w:hAnsi="Arial" w:cs="Arial"/>
        </w:rPr>
        <w:t xml:space="preserve"> </w:t>
      </w:r>
      <w:r w:rsidRPr="00421DCD">
        <w:rPr>
          <w:rFonts w:ascii="Arial" w:hAnsi="Arial" w:cs="Arial"/>
        </w:rPr>
        <w:t>2</w:t>
      </w:r>
      <w:r w:rsidR="00DD510E" w:rsidRPr="00421DCD">
        <w:rPr>
          <w:rFonts w:ascii="Arial" w:hAnsi="Arial" w:cs="Arial"/>
        </w:rPr>
        <w:t>6</w:t>
      </w:r>
      <w:r w:rsidR="00E142B4" w:rsidRPr="00421DCD">
        <w:rPr>
          <w:rFonts w:ascii="Arial" w:hAnsi="Arial" w:cs="Arial"/>
        </w:rPr>
        <w:t xml:space="preserve"> to 202</w:t>
      </w:r>
      <w:r w:rsidR="00DD510E" w:rsidRPr="00421DCD">
        <w:rPr>
          <w:rFonts w:ascii="Arial" w:hAnsi="Arial" w:cs="Arial"/>
        </w:rPr>
        <w:t>9</w:t>
      </w:r>
      <w:r w:rsidR="00846958" w:rsidRPr="00421DCD">
        <w:rPr>
          <w:rFonts w:ascii="Arial" w:hAnsi="Arial" w:cs="Arial"/>
        </w:rPr>
        <w:t>-</w:t>
      </w:r>
      <w:r w:rsidR="0064334B" w:rsidRPr="00421DCD">
        <w:rPr>
          <w:rFonts w:ascii="Arial" w:hAnsi="Arial" w:cs="Arial"/>
        </w:rPr>
        <w:t xml:space="preserve"> </w:t>
      </w:r>
      <w:r w:rsidR="00DD510E" w:rsidRPr="00421DCD">
        <w:rPr>
          <w:rFonts w:ascii="Arial" w:hAnsi="Arial" w:cs="Arial"/>
        </w:rPr>
        <w:t>30</w:t>
      </w:r>
    </w:p>
    <w:p w14:paraId="2E2E2200" w14:textId="77777777" w:rsidR="00D43158" w:rsidRPr="00D43158" w:rsidRDefault="00D43158" w:rsidP="00D43158">
      <w:pPr>
        <w:rPr>
          <w:lang w:val="en-US" w:eastAsia="ja-JP"/>
        </w:rPr>
      </w:pPr>
    </w:p>
    <w:sdt>
      <w:sdtPr>
        <w:rPr>
          <w:rFonts w:ascii="Arial" w:hAnsi="Arial" w:cs="Arial"/>
          <w:b/>
          <w:bCs/>
        </w:rPr>
        <w:id w:val="1142923106"/>
        <w:docPartObj>
          <w:docPartGallery w:val="Table of Contents"/>
          <w:docPartUnique/>
        </w:docPartObj>
      </w:sdtPr>
      <w:sdtEndPr>
        <w:rPr>
          <w:b w:val="0"/>
          <w:bCs w:val="0"/>
          <w:noProof/>
        </w:rPr>
      </w:sdtEndPr>
      <w:sdtContent>
        <w:p w14:paraId="06663655" w14:textId="3E73FDCF" w:rsidR="00322D72" w:rsidRPr="00F95BF0" w:rsidRDefault="00322D72" w:rsidP="0064334B">
          <w:pPr>
            <w:spacing w:after="200" w:line="276" w:lineRule="auto"/>
            <w:jc w:val="center"/>
            <w:rPr>
              <w:rFonts w:ascii="Arial" w:hAnsi="Arial" w:cs="Arial"/>
            </w:rPr>
          </w:pPr>
          <w:r w:rsidRPr="00F95BF0">
            <w:rPr>
              <w:rFonts w:ascii="Arial" w:hAnsi="Arial" w:cs="Arial"/>
            </w:rPr>
            <w:t>Contents</w:t>
          </w:r>
        </w:p>
        <w:p w14:paraId="41B17936" w14:textId="2A1C9235" w:rsidR="00EB5783" w:rsidRDefault="00322D72">
          <w:pPr>
            <w:pStyle w:val="TOC1"/>
            <w:tabs>
              <w:tab w:val="right" w:leader="dot" w:pos="9016"/>
            </w:tabs>
            <w:rPr>
              <w:rFonts w:eastAsiaTheme="minorEastAsia"/>
              <w:noProof/>
              <w:lang w:eastAsia="en-GB"/>
            </w:rPr>
          </w:pPr>
          <w:r w:rsidRPr="00F95BF0">
            <w:rPr>
              <w:rFonts w:ascii="Arial" w:hAnsi="Arial" w:cs="Arial"/>
            </w:rPr>
            <w:fldChar w:fldCharType="begin"/>
          </w:r>
          <w:r w:rsidRPr="00F95BF0">
            <w:rPr>
              <w:rFonts w:ascii="Arial" w:hAnsi="Arial" w:cs="Arial"/>
            </w:rPr>
            <w:instrText xml:space="preserve"> TOC \o "1-3" \h \z \u </w:instrText>
          </w:r>
          <w:r w:rsidRPr="00F95BF0">
            <w:rPr>
              <w:rFonts w:ascii="Arial" w:hAnsi="Arial" w:cs="Arial"/>
            </w:rPr>
            <w:fldChar w:fldCharType="separate"/>
          </w:r>
          <w:hyperlink w:anchor="_Toc122428912" w:history="1">
            <w:r w:rsidR="00EB5783" w:rsidRPr="00D0217C">
              <w:rPr>
                <w:rStyle w:val="Hyperlink"/>
                <w:rFonts w:ascii="Arial" w:hAnsi="Arial" w:cs="Arial"/>
                <w:noProof/>
              </w:rPr>
              <w:t>Introduction</w:t>
            </w:r>
            <w:r w:rsidR="00EB5783">
              <w:rPr>
                <w:noProof/>
                <w:webHidden/>
              </w:rPr>
              <w:tab/>
            </w:r>
            <w:r w:rsidR="00EB5783">
              <w:rPr>
                <w:noProof/>
                <w:webHidden/>
              </w:rPr>
              <w:fldChar w:fldCharType="begin"/>
            </w:r>
            <w:r w:rsidR="00EB5783">
              <w:rPr>
                <w:noProof/>
                <w:webHidden/>
              </w:rPr>
              <w:instrText xml:space="preserve"> PAGEREF _Toc122428912 \h </w:instrText>
            </w:r>
            <w:r w:rsidR="00EB5783">
              <w:rPr>
                <w:noProof/>
                <w:webHidden/>
              </w:rPr>
            </w:r>
            <w:r w:rsidR="00EB5783">
              <w:rPr>
                <w:noProof/>
                <w:webHidden/>
              </w:rPr>
              <w:fldChar w:fldCharType="separate"/>
            </w:r>
            <w:r w:rsidR="00EB5783">
              <w:rPr>
                <w:noProof/>
                <w:webHidden/>
              </w:rPr>
              <w:t>2</w:t>
            </w:r>
            <w:r w:rsidR="00EB5783">
              <w:rPr>
                <w:noProof/>
                <w:webHidden/>
              </w:rPr>
              <w:fldChar w:fldCharType="end"/>
            </w:r>
          </w:hyperlink>
        </w:p>
        <w:p w14:paraId="6412A593" w14:textId="1B91A712" w:rsidR="00EB5783" w:rsidRDefault="000E1CA8">
          <w:pPr>
            <w:pStyle w:val="TOC1"/>
            <w:tabs>
              <w:tab w:val="right" w:leader="dot" w:pos="9016"/>
            </w:tabs>
            <w:rPr>
              <w:rFonts w:eastAsiaTheme="minorEastAsia"/>
              <w:noProof/>
              <w:lang w:eastAsia="en-GB"/>
            </w:rPr>
          </w:pPr>
          <w:hyperlink w:anchor="_Toc122428915" w:history="1">
            <w:r w:rsidR="00EB5783" w:rsidRPr="00D0217C">
              <w:rPr>
                <w:rStyle w:val="Hyperlink"/>
                <w:rFonts w:ascii="Arial" w:hAnsi="Arial" w:cs="Arial"/>
                <w:noProof/>
              </w:rPr>
              <w:t>Our Strategic Aims &amp; Objectives</w:t>
            </w:r>
            <w:r w:rsidR="00EB5783">
              <w:rPr>
                <w:noProof/>
                <w:webHidden/>
              </w:rPr>
              <w:tab/>
            </w:r>
            <w:r w:rsidR="00EB5783">
              <w:rPr>
                <w:noProof/>
                <w:webHidden/>
              </w:rPr>
              <w:fldChar w:fldCharType="begin"/>
            </w:r>
            <w:r w:rsidR="00EB5783">
              <w:rPr>
                <w:noProof/>
                <w:webHidden/>
              </w:rPr>
              <w:instrText xml:space="preserve"> PAGEREF _Toc122428915 \h </w:instrText>
            </w:r>
            <w:r w:rsidR="00EB5783">
              <w:rPr>
                <w:noProof/>
                <w:webHidden/>
              </w:rPr>
            </w:r>
            <w:r w:rsidR="00EB5783">
              <w:rPr>
                <w:noProof/>
                <w:webHidden/>
              </w:rPr>
              <w:fldChar w:fldCharType="separate"/>
            </w:r>
            <w:r w:rsidR="00EB5783">
              <w:rPr>
                <w:noProof/>
                <w:webHidden/>
              </w:rPr>
              <w:t>2</w:t>
            </w:r>
            <w:r w:rsidR="00EB5783">
              <w:rPr>
                <w:noProof/>
                <w:webHidden/>
              </w:rPr>
              <w:fldChar w:fldCharType="end"/>
            </w:r>
          </w:hyperlink>
        </w:p>
        <w:p w14:paraId="3A66F1B6" w14:textId="7F4E19AC" w:rsidR="00EB5783" w:rsidRDefault="000E1CA8">
          <w:pPr>
            <w:pStyle w:val="TOC1"/>
            <w:tabs>
              <w:tab w:val="right" w:leader="dot" w:pos="9016"/>
            </w:tabs>
            <w:rPr>
              <w:rFonts w:eastAsiaTheme="minorEastAsia"/>
              <w:noProof/>
              <w:lang w:eastAsia="en-GB"/>
            </w:rPr>
          </w:pPr>
          <w:hyperlink w:anchor="_Toc122428916" w:history="1">
            <w:r w:rsidR="00EB5783" w:rsidRPr="00D0217C">
              <w:rPr>
                <w:rStyle w:val="Hyperlink"/>
                <w:rFonts w:ascii="Arial" w:hAnsi="Arial" w:cs="Arial"/>
                <w:noProof/>
              </w:rPr>
              <w:t>Environmental Sustainability</w:t>
            </w:r>
            <w:r w:rsidR="00EB5783">
              <w:rPr>
                <w:noProof/>
                <w:webHidden/>
              </w:rPr>
              <w:tab/>
            </w:r>
            <w:r w:rsidR="00EB5783">
              <w:rPr>
                <w:noProof/>
                <w:webHidden/>
              </w:rPr>
              <w:fldChar w:fldCharType="begin"/>
            </w:r>
            <w:r w:rsidR="00EB5783">
              <w:rPr>
                <w:noProof/>
                <w:webHidden/>
              </w:rPr>
              <w:instrText xml:space="preserve"> PAGEREF _Toc122428916 \h </w:instrText>
            </w:r>
            <w:r w:rsidR="00EB5783">
              <w:rPr>
                <w:noProof/>
                <w:webHidden/>
              </w:rPr>
            </w:r>
            <w:r w:rsidR="00EB5783">
              <w:rPr>
                <w:noProof/>
                <w:webHidden/>
              </w:rPr>
              <w:fldChar w:fldCharType="separate"/>
            </w:r>
            <w:r w:rsidR="00EB5783">
              <w:rPr>
                <w:noProof/>
                <w:webHidden/>
              </w:rPr>
              <w:t>2</w:t>
            </w:r>
            <w:r w:rsidR="00EB5783">
              <w:rPr>
                <w:noProof/>
                <w:webHidden/>
              </w:rPr>
              <w:fldChar w:fldCharType="end"/>
            </w:r>
          </w:hyperlink>
        </w:p>
        <w:p w14:paraId="1A53AFE2" w14:textId="7EFFEE51" w:rsidR="00EB5783" w:rsidRDefault="000E1CA8">
          <w:pPr>
            <w:pStyle w:val="TOC1"/>
            <w:tabs>
              <w:tab w:val="right" w:leader="dot" w:pos="9016"/>
            </w:tabs>
            <w:rPr>
              <w:rFonts w:eastAsiaTheme="minorEastAsia"/>
              <w:noProof/>
              <w:lang w:eastAsia="en-GB"/>
            </w:rPr>
          </w:pPr>
          <w:hyperlink w:anchor="_Toc122428917" w:history="1">
            <w:r w:rsidR="00EB5783" w:rsidRPr="00D0217C">
              <w:rPr>
                <w:rStyle w:val="Hyperlink"/>
                <w:rFonts w:ascii="Arial" w:hAnsi="Arial" w:cs="Arial"/>
                <w:noProof/>
              </w:rPr>
              <w:t>How we select and prioritise capital investment</w:t>
            </w:r>
            <w:r w:rsidR="00EB5783">
              <w:rPr>
                <w:noProof/>
                <w:webHidden/>
              </w:rPr>
              <w:tab/>
            </w:r>
            <w:r w:rsidR="00EB5783">
              <w:rPr>
                <w:noProof/>
                <w:webHidden/>
              </w:rPr>
              <w:fldChar w:fldCharType="begin"/>
            </w:r>
            <w:r w:rsidR="00EB5783">
              <w:rPr>
                <w:noProof/>
                <w:webHidden/>
              </w:rPr>
              <w:instrText xml:space="preserve"> PAGEREF _Toc122428917 \h </w:instrText>
            </w:r>
            <w:r w:rsidR="00EB5783">
              <w:rPr>
                <w:noProof/>
                <w:webHidden/>
              </w:rPr>
            </w:r>
            <w:r w:rsidR="00EB5783">
              <w:rPr>
                <w:noProof/>
                <w:webHidden/>
              </w:rPr>
              <w:fldChar w:fldCharType="separate"/>
            </w:r>
            <w:r w:rsidR="00EB5783">
              <w:rPr>
                <w:noProof/>
                <w:webHidden/>
              </w:rPr>
              <w:t>3</w:t>
            </w:r>
            <w:r w:rsidR="00EB5783">
              <w:rPr>
                <w:noProof/>
                <w:webHidden/>
              </w:rPr>
              <w:fldChar w:fldCharType="end"/>
            </w:r>
          </w:hyperlink>
        </w:p>
        <w:p w14:paraId="437E3C4B" w14:textId="69A7CCAA" w:rsidR="00EB5783" w:rsidRDefault="000E1CA8">
          <w:pPr>
            <w:pStyle w:val="TOC1"/>
            <w:tabs>
              <w:tab w:val="right" w:leader="dot" w:pos="9016"/>
            </w:tabs>
            <w:rPr>
              <w:rFonts w:eastAsiaTheme="minorEastAsia"/>
              <w:noProof/>
              <w:lang w:eastAsia="en-GB"/>
            </w:rPr>
          </w:pPr>
          <w:hyperlink w:anchor="_Toc122428920" w:history="1">
            <w:r w:rsidR="00EB5783" w:rsidRPr="00D0217C">
              <w:rPr>
                <w:rStyle w:val="Hyperlink"/>
                <w:rFonts w:ascii="Arial" w:hAnsi="Arial" w:cs="Arial"/>
                <w:noProof/>
              </w:rPr>
              <w:t>Strategic Planning Framework</w:t>
            </w:r>
            <w:r w:rsidR="00EB5783">
              <w:rPr>
                <w:noProof/>
                <w:webHidden/>
              </w:rPr>
              <w:tab/>
            </w:r>
            <w:r w:rsidR="00EB5783">
              <w:rPr>
                <w:noProof/>
                <w:webHidden/>
              </w:rPr>
              <w:fldChar w:fldCharType="begin"/>
            </w:r>
            <w:r w:rsidR="00EB5783">
              <w:rPr>
                <w:noProof/>
                <w:webHidden/>
              </w:rPr>
              <w:instrText xml:space="preserve"> PAGEREF _Toc122428920 \h </w:instrText>
            </w:r>
            <w:r w:rsidR="00EB5783">
              <w:rPr>
                <w:noProof/>
                <w:webHidden/>
              </w:rPr>
            </w:r>
            <w:r w:rsidR="00EB5783">
              <w:rPr>
                <w:noProof/>
                <w:webHidden/>
              </w:rPr>
              <w:fldChar w:fldCharType="separate"/>
            </w:r>
            <w:r w:rsidR="00EB5783">
              <w:rPr>
                <w:noProof/>
                <w:webHidden/>
              </w:rPr>
              <w:t>4</w:t>
            </w:r>
            <w:r w:rsidR="00EB5783">
              <w:rPr>
                <w:noProof/>
                <w:webHidden/>
              </w:rPr>
              <w:fldChar w:fldCharType="end"/>
            </w:r>
          </w:hyperlink>
        </w:p>
        <w:p w14:paraId="5CDBE51B" w14:textId="36A8451F" w:rsidR="00EB5783" w:rsidRDefault="000E1CA8">
          <w:pPr>
            <w:pStyle w:val="TOC1"/>
            <w:tabs>
              <w:tab w:val="right" w:leader="dot" w:pos="9016"/>
            </w:tabs>
            <w:rPr>
              <w:rFonts w:eastAsiaTheme="minorEastAsia"/>
              <w:noProof/>
              <w:lang w:eastAsia="en-GB"/>
            </w:rPr>
          </w:pPr>
          <w:hyperlink w:anchor="_Toc122428921" w:history="1">
            <w:r w:rsidR="00EB5783" w:rsidRPr="00D0217C">
              <w:rPr>
                <w:rStyle w:val="Hyperlink"/>
                <w:rFonts w:ascii="Arial" w:hAnsi="Arial" w:cs="Arial"/>
                <w:noProof/>
              </w:rPr>
              <w:t>Our investments</w:t>
            </w:r>
            <w:r w:rsidR="00EB5783">
              <w:rPr>
                <w:noProof/>
                <w:webHidden/>
              </w:rPr>
              <w:tab/>
            </w:r>
            <w:r w:rsidR="00EB5783">
              <w:rPr>
                <w:noProof/>
                <w:webHidden/>
              </w:rPr>
              <w:fldChar w:fldCharType="begin"/>
            </w:r>
            <w:r w:rsidR="00EB5783">
              <w:rPr>
                <w:noProof/>
                <w:webHidden/>
              </w:rPr>
              <w:instrText xml:space="preserve"> PAGEREF _Toc122428921 \h </w:instrText>
            </w:r>
            <w:r w:rsidR="00EB5783">
              <w:rPr>
                <w:noProof/>
                <w:webHidden/>
              </w:rPr>
            </w:r>
            <w:r w:rsidR="00EB5783">
              <w:rPr>
                <w:noProof/>
                <w:webHidden/>
              </w:rPr>
              <w:fldChar w:fldCharType="separate"/>
            </w:r>
            <w:r w:rsidR="00EB5783">
              <w:rPr>
                <w:noProof/>
                <w:webHidden/>
              </w:rPr>
              <w:t>9</w:t>
            </w:r>
            <w:r w:rsidR="00EB5783">
              <w:rPr>
                <w:noProof/>
                <w:webHidden/>
              </w:rPr>
              <w:fldChar w:fldCharType="end"/>
            </w:r>
          </w:hyperlink>
        </w:p>
        <w:p w14:paraId="7AF1312B" w14:textId="2672485B" w:rsidR="00EB5783" w:rsidRDefault="000E1CA8">
          <w:pPr>
            <w:pStyle w:val="TOC1"/>
            <w:tabs>
              <w:tab w:val="right" w:leader="dot" w:pos="9016"/>
            </w:tabs>
            <w:rPr>
              <w:rFonts w:eastAsiaTheme="minorEastAsia"/>
              <w:noProof/>
              <w:lang w:eastAsia="en-GB"/>
            </w:rPr>
          </w:pPr>
          <w:hyperlink w:anchor="_Toc122428922" w:history="1">
            <w:r w:rsidR="00EB5783" w:rsidRPr="00D0217C">
              <w:rPr>
                <w:rStyle w:val="Hyperlink"/>
                <w:rFonts w:ascii="Arial" w:hAnsi="Arial" w:cs="Arial"/>
                <w:noProof/>
              </w:rPr>
              <w:t>Our Assets</w:t>
            </w:r>
            <w:r w:rsidR="00EB5783">
              <w:rPr>
                <w:noProof/>
                <w:webHidden/>
              </w:rPr>
              <w:tab/>
            </w:r>
            <w:r w:rsidR="00EB5783">
              <w:rPr>
                <w:noProof/>
                <w:webHidden/>
              </w:rPr>
              <w:fldChar w:fldCharType="begin"/>
            </w:r>
            <w:r w:rsidR="00EB5783">
              <w:rPr>
                <w:noProof/>
                <w:webHidden/>
              </w:rPr>
              <w:instrText xml:space="preserve"> PAGEREF _Toc122428922 \h </w:instrText>
            </w:r>
            <w:r w:rsidR="00EB5783">
              <w:rPr>
                <w:noProof/>
                <w:webHidden/>
              </w:rPr>
            </w:r>
            <w:r w:rsidR="00EB5783">
              <w:rPr>
                <w:noProof/>
                <w:webHidden/>
              </w:rPr>
              <w:fldChar w:fldCharType="separate"/>
            </w:r>
            <w:r w:rsidR="00EB5783">
              <w:rPr>
                <w:noProof/>
                <w:webHidden/>
              </w:rPr>
              <w:t>10</w:t>
            </w:r>
            <w:r w:rsidR="00EB5783">
              <w:rPr>
                <w:noProof/>
                <w:webHidden/>
              </w:rPr>
              <w:fldChar w:fldCharType="end"/>
            </w:r>
          </w:hyperlink>
        </w:p>
        <w:p w14:paraId="11F84233" w14:textId="26C8B7DF" w:rsidR="00EB5783" w:rsidRDefault="000E1CA8">
          <w:pPr>
            <w:pStyle w:val="TOC1"/>
            <w:tabs>
              <w:tab w:val="right" w:leader="dot" w:pos="9016"/>
            </w:tabs>
            <w:rPr>
              <w:rFonts w:eastAsiaTheme="minorEastAsia"/>
              <w:noProof/>
              <w:lang w:eastAsia="en-GB"/>
            </w:rPr>
          </w:pPr>
          <w:hyperlink w:anchor="_Toc122428923" w:history="1">
            <w:r w:rsidR="00EB5783" w:rsidRPr="00D0217C">
              <w:rPr>
                <w:rStyle w:val="Hyperlink"/>
                <w:rFonts w:ascii="Arial" w:hAnsi="Arial" w:cs="Arial"/>
                <w:noProof/>
              </w:rPr>
              <w:t>Capital Programme</w:t>
            </w:r>
            <w:r w:rsidR="00EB5783">
              <w:rPr>
                <w:noProof/>
                <w:webHidden/>
              </w:rPr>
              <w:tab/>
            </w:r>
            <w:r w:rsidR="00EB5783">
              <w:rPr>
                <w:noProof/>
                <w:webHidden/>
              </w:rPr>
              <w:fldChar w:fldCharType="begin"/>
            </w:r>
            <w:r w:rsidR="00EB5783">
              <w:rPr>
                <w:noProof/>
                <w:webHidden/>
              </w:rPr>
              <w:instrText xml:space="preserve"> PAGEREF _Toc122428923 \h </w:instrText>
            </w:r>
            <w:r w:rsidR="00EB5783">
              <w:rPr>
                <w:noProof/>
                <w:webHidden/>
              </w:rPr>
            </w:r>
            <w:r w:rsidR="00EB5783">
              <w:rPr>
                <w:noProof/>
                <w:webHidden/>
              </w:rPr>
              <w:fldChar w:fldCharType="separate"/>
            </w:r>
            <w:r w:rsidR="00EB5783">
              <w:rPr>
                <w:noProof/>
                <w:webHidden/>
              </w:rPr>
              <w:t>10</w:t>
            </w:r>
            <w:r w:rsidR="00EB5783">
              <w:rPr>
                <w:noProof/>
                <w:webHidden/>
              </w:rPr>
              <w:fldChar w:fldCharType="end"/>
            </w:r>
          </w:hyperlink>
        </w:p>
        <w:p w14:paraId="7C105080" w14:textId="7FB39A52" w:rsidR="00EB5783" w:rsidRDefault="000E1CA8">
          <w:pPr>
            <w:pStyle w:val="TOC1"/>
            <w:tabs>
              <w:tab w:val="right" w:leader="dot" w:pos="9016"/>
            </w:tabs>
            <w:rPr>
              <w:rFonts w:eastAsiaTheme="minorEastAsia"/>
              <w:noProof/>
              <w:lang w:eastAsia="en-GB"/>
            </w:rPr>
          </w:pPr>
          <w:hyperlink w:anchor="_Toc122428924" w:history="1">
            <w:r w:rsidR="00EB5783" w:rsidRPr="00D0217C">
              <w:rPr>
                <w:rStyle w:val="Hyperlink"/>
                <w:rFonts w:ascii="Arial" w:hAnsi="Arial" w:cs="Arial"/>
                <w:noProof/>
              </w:rPr>
              <w:t>Affordability</w:t>
            </w:r>
            <w:r w:rsidR="00EB5783">
              <w:rPr>
                <w:noProof/>
                <w:webHidden/>
              </w:rPr>
              <w:tab/>
            </w:r>
            <w:r w:rsidR="00EB5783">
              <w:rPr>
                <w:noProof/>
                <w:webHidden/>
              </w:rPr>
              <w:fldChar w:fldCharType="begin"/>
            </w:r>
            <w:r w:rsidR="00EB5783">
              <w:rPr>
                <w:noProof/>
                <w:webHidden/>
              </w:rPr>
              <w:instrText xml:space="preserve"> PAGEREF _Toc122428924 \h </w:instrText>
            </w:r>
            <w:r w:rsidR="00EB5783">
              <w:rPr>
                <w:noProof/>
                <w:webHidden/>
              </w:rPr>
            </w:r>
            <w:r w:rsidR="00EB5783">
              <w:rPr>
                <w:noProof/>
                <w:webHidden/>
              </w:rPr>
              <w:fldChar w:fldCharType="separate"/>
            </w:r>
            <w:r w:rsidR="00EB5783">
              <w:rPr>
                <w:noProof/>
                <w:webHidden/>
              </w:rPr>
              <w:t>11</w:t>
            </w:r>
            <w:r w:rsidR="00EB5783">
              <w:rPr>
                <w:noProof/>
                <w:webHidden/>
              </w:rPr>
              <w:fldChar w:fldCharType="end"/>
            </w:r>
          </w:hyperlink>
        </w:p>
        <w:p w14:paraId="18ED44A0" w14:textId="74536F05" w:rsidR="00EB5783" w:rsidRDefault="000E1CA8">
          <w:pPr>
            <w:pStyle w:val="TOC1"/>
            <w:tabs>
              <w:tab w:val="right" w:leader="dot" w:pos="9016"/>
            </w:tabs>
            <w:rPr>
              <w:rFonts w:eastAsiaTheme="minorEastAsia"/>
              <w:noProof/>
              <w:lang w:eastAsia="en-GB"/>
            </w:rPr>
          </w:pPr>
          <w:hyperlink w:anchor="_Toc122428925" w:history="1">
            <w:r w:rsidR="00EB5783" w:rsidRPr="00D0217C">
              <w:rPr>
                <w:rStyle w:val="Hyperlink"/>
                <w:rFonts w:ascii="Arial" w:hAnsi="Arial" w:cs="Arial"/>
                <w:noProof/>
              </w:rPr>
              <w:t>Managing our assets</w:t>
            </w:r>
            <w:r w:rsidR="00EB5783">
              <w:rPr>
                <w:noProof/>
                <w:webHidden/>
              </w:rPr>
              <w:tab/>
            </w:r>
            <w:r w:rsidR="00EB5783">
              <w:rPr>
                <w:noProof/>
                <w:webHidden/>
              </w:rPr>
              <w:fldChar w:fldCharType="begin"/>
            </w:r>
            <w:r w:rsidR="00EB5783">
              <w:rPr>
                <w:noProof/>
                <w:webHidden/>
              </w:rPr>
              <w:instrText xml:space="preserve"> PAGEREF _Toc122428925 \h </w:instrText>
            </w:r>
            <w:r w:rsidR="00EB5783">
              <w:rPr>
                <w:noProof/>
                <w:webHidden/>
              </w:rPr>
            </w:r>
            <w:r w:rsidR="00EB5783">
              <w:rPr>
                <w:noProof/>
                <w:webHidden/>
              </w:rPr>
              <w:fldChar w:fldCharType="separate"/>
            </w:r>
            <w:r w:rsidR="00EB5783">
              <w:rPr>
                <w:noProof/>
                <w:webHidden/>
              </w:rPr>
              <w:t>13</w:t>
            </w:r>
            <w:r w:rsidR="00EB5783">
              <w:rPr>
                <w:noProof/>
                <w:webHidden/>
              </w:rPr>
              <w:fldChar w:fldCharType="end"/>
            </w:r>
          </w:hyperlink>
        </w:p>
        <w:p w14:paraId="616E66FE" w14:textId="3988928F" w:rsidR="00EB5783" w:rsidRDefault="000E1CA8">
          <w:pPr>
            <w:pStyle w:val="TOC2"/>
            <w:tabs>
              <w:tab w:val="right" w:leader="dot" w:pos="9016"/>
            </w:tabs>
            <w:rPr>
              <w:rFonts w:eastAsiaTheme="minorEastAsia"/>
              <w:noProof/>
              <w:lang w:eastAsia="en-GB"/>
            </w:rPr>
          </w:pPr>
          <w:hyperlink w:anchor="_Toc122428926" w:history="1">
            <w:r w:rsidR="00EB5783" w:rsidRPr="00D0217C">
              <w:rPr>
                <w:rStyle w:val="Hyperlink"/>
                <w:rFonts w:ascii="Arial" w:hAnsi="Arial" w:cs="Arial"/>
                <w:noProof/>
              </w:rPr>
              <w:t>Asset Replacement</w:t>
            </w:r>
            <w:r w:rsidR="00EB5783">
              <w:rPr>
                <w:noProof/>
                <w:webHidden/>
              </w:rPr>
              <w:tab/>
            </w:r>
            <w:r w:rsidR="00EB5783">
              <w:rPr>
                <w:noProof/>
                <w:webHidden/>
              </w:rPr>
              <w:fldChar w:fldCharType="begin"/>
            </w:r>
            <w:r w:rsidR="00EB5783">
              <w:rPr>
                <w:noProof/>
                <w:webHidden/>
              </w:rPr>
              <w:instrText xml:space="preserve"> PAGEREF _Toc122428926 \h </w:instrText>
            </w:r>
            <w:r w:rsidR="00EB5783">
              <w:rPr>
                <w:noProof/>
                <w:webHidden/>
              </w:rPr>
            </w:r>
            <w:r w:rsidR="00EB5783">
              <w:rPr>
                <w:noProof/>
                <w:webHidden/>
              </w:rPr>
              <w:fldChar w:fldCharType="separate"/>
            </w:r>
            <w:r w:rsidR="00EB5783">
              <w:rPr>
                <w:noProof/>
                <w:webHidden/>
              </w:rPr>
              <w:t>13</w:t>
            </w:r>
            <w:r w:rsidR="00EB5783">
              <w:rPr>
                <w:noProof/>
                <w:webHidden/>
              </w:rPr>
              <w:fldChar w:fldCharType="end"/>
            </w:r>
          </w:hyperlink>
        </w:p>
        <w:p w14:paraId="6372194E" w14:textId="7CEB1001" w:rsidR="00EB5783" w:rsidRDefault="000E1CA8">
          <w:pPr>
            <w:pStyle w:val="TOC1"/>
            <w:tabs>
              <w:tab w:val="right" w:leader="dot" w:pos="9016"/>
            </w:tabs>
            <w:rPr>
              <w:rFonts w:eastAsiaTheme="minorEastAsia"/>
              <w:noProof/>
              <w:lang w:eastAsia="en-GB"/>
            </w:rPr>
          </w:pPr>
          <w:hyperlink w:anchor="_Toc122428927" w:history="1">
            <w:r w:rsidR="00EB5783" w:rsidRPr="00D0217C">
              <w:rPr>
                <w:rStyle w:val="Hyperlink"/>
                <w:rFonts w:ascii="Arial" w:hAnsi="Arial" w:cs="Arial"/>
                <w:noProof/>
              </w:rPr>
              <w:t>Treasury Management</w:t>
            </w:r>
            <w:r w:rsidR="00EB5783">
              <w:rPr>
                <w:noProof/>
                <w:webHidden/>
              </w:rPr>
              <w:tab/>
            </w:r>
            <w:r w:rsidR="00EB5783">
              <w:rPr>
                <w:noProof/>
                <w:webHidden/>
              </w:rPr>
              <w:fldChar w:fldCharType="begin"/>
            </w:r>
            <w:r w:rsidR="00EB5783">
              <w:rPr>
                <w:noProof/>
                <w:webHidden/>
              </w:rPr>
              <w:instrText xml:space="preserve"> PAGEREF _Toc122428927 \h </w:instrText>
            </w:r>
            <w:r w:rsidR="00EB5783">
              <w:rPr>
                <w:noProof/>
                <w:webHidden/>
              </w:rPr>
            </w:r>
            <w:r w:rsidR="00EB5783">
              <w:rPr>
                <w:noProof/>
                <w:webHidden/>
              </w:rPr>
              <w:fldChar w:fldCharType="separate"/>
            </w:r>
            <w:r w:rsidR="00EB5783">
              <w:rPr>
                <w:noProof/>
                <w:webHidden/>
              </w:rPr>
              <w:t>13</w:t>
            </w:r>
            <w:r w:rsidR="00EB5783">
              <w:rPr>
                <w:noProof/>
                <w:webHidden/>
              </w:rPr>
              <w:fldChar w:fldCharType="end"/>
            </w:r>
          </w:hyperlink>
        </w:p>
        <w:p w14:paraId="2B41A8EB" w14:textId="73DE33F9" w:rsidR="00EB5783" w:rsidRDefault="000E1CA8">
          <w:pPr>
            <w:pStyle w:val="TOC2"/>
            <w:tabs>
              <w:tab w:val="right" w:leader="dot" w:pos="9016"/>
            </w:tabs>
            <w:rPr>
              <w:rFonts w:eastAsiaTheme="minorEastAsia"/>
              <w:noProof/>
              <w:lang w:eastAsia="en-GB"/>
            </w:rPr>
          </w:pPr>
          <w:hyperlink w:anchor="_Toc122428928" w:history="1">
            <w:r w:rsidR="00EB5783" w:rsidRPr="00D0217C">
              <w:rPr>
                <w:rStyle w:val="Hyperlink"/>
                <w:rFonts w:ascii="Arial" w:hAnsi="Arial" w:cs="Arial"/>
                <w:noProof/>
              </w:rPr>
              <w:t>Investments</w:t>
            </w:r>
            <w:r w:rsidR="00EB5783">
              <w:rPr>
                <w:noProof/>
                <w:webHidden/>
              </w:rPr>
              <w:tab/>
            </w:r>
            <w:r w:rsidR="00EB5783">
              <w:rPr>
                <w:noProof/>
                <w:webHidden/>
              </w:rPr>
              <w:fldChar w:fldCharType="begin"/>
            </w:r>
            <w:r w:rsidR="00EB5783">
              <w:rPr>
                <w:noProof/>
                <w:webHidden/>
              </w:rPr>
              <w:instrText xml:space="preserve"> PAGEREF _Toc122428928 \h </w:instrText>
            </w:r>
            <w:r w:rsidR="00EB5783">
              <w:rPr>
                <w:noProof/>
                <w:webHidden/>
              </w:rPr>
            </w:r>
            <w:r w:rsidR="00EB5783">
              <w:rPr>
                <w:noProof/>
                <w:webHidden/>
              </w:rPr>
              <w:fldChar w:fldCharType="separate"/>
            </w:r>
            <w:r w:rsidR="00EB5783">
              <w:rPr>
                <w:noProof/>
                <w:webHidden/>
              </w:rPr>
              <w:t>14</w:t>
            </w:r>
            <w:r w:rsidR="00EB5783">
              <w:rPr>
                <w:noProof/>
                <w:webHidden/>
              </w:rPr>
              <w:fldChar w:fldCharType="end"/>
            </w:r>
          </w:hyperlink>
        </w:p>
        <w:p w14:paraId="10FA0236" w14:textId="02FD87AA" w:rsidR="00EB5783" w:rsidRDefault="000E1CA8">
          <w:pPr>
            <w:pStyle w:val="TOC2"/>
            <w:tabs>
              <w:tab w:val="right" w:leader="dot" w:pos="9016"/>
            </w:tabs>
            <w:rPr>
              <w:rFonts w:eastAsiaTheme="minorEastAsia"/>
              <w:noProof/>
              <w:lang w:eastAsia="en-GB"/>
            </w:rPr>
          </w:pPr>
          <w:hyperlink w:anchor="_Toc122428929" w:history="1">
            <w:r w:rsidR="00EB5783" w:rsidRPr="00D0217C">
              <w:rPr>
                <w:rStyle w:val="Hyperlink"/>
                <w:rFonts w:ascii="Arial" w:hAnsi="Arial" w:cs="Arial"/>
                <w:noProof/>
              </w:rPr>
              <w:t>Borrowing</w:t>
            </w:r>
            <w:r w:rsidR="00EB5783">
              <w:rPr>
                <w:noProof/>
                <w:webHidden/>
              </w:rPr>
              <w:tab/>
            </w:r>
            <w:r w:rsidR="00EB5783">
              <w:rPr>
                <w:noProof/>
                <w:webHidden/>
              </w:rPr>
              <w:fldChar w:fldCharType="begin"/>
            </w:r>
            <w:r w:rsidR="00EB5783">
              <w:rPr>
                <w:noProof/>
                <w:webHidden/>
              </w:rPr>
              <w:instrText xml:space="preserve"> PAGEREF _Toc122428929 \h </w:instrText>
            </w:r>
            <w:r w:rsidR="00EB5783">
              <w:rPr>
                <w:noProof/>
                <w:webHidden/>
              </w:rPr>
            </w:r>
            <w:r w:rsidR="00EB5783">
              <w:rPr>
                <w:noProof/>
                <w:webHidden/>
              </w:rPr>
              <w:fldChar w:fldCharType="separate"/>
            </w:r>
            <w:r w:rsidR="00EB5783">
              <w:rPr>
                <w:noProof/>
                <w:webHidden/>
              </w:rPr>
              <w:t>14</w:t>
            </w:r>
            <w:r w:rsidR="00EB5783">
              <w:rPr>
                <w:noProof/>
                <w:webHidden/>
              </w:rPr>
              <w:fldChar w:fldCharType="end"/>
            </w:r>
          </w:hyperlink>
        </w:p>
        <w:p w14:paraId="623385FE" w14:textId="6205BFD7" w:rsidR="00EB5783" w:rsidRDefault="000E1CA8">
          <w:pPr>
            <w:pStyle w:val="TOC2"/>
            <w:tabs>
              <w:tab w:val="right" w:leader="dot" w:pos="9016"/>
            </w:tabs>
            <w:rPr>
              <w:rFonts w:eastAsiaTheme="minorEastAsia"/>
              <w:noProof/>
              <w:lang w:eastAsia="en-GB"/>
            </w:rPr>
          </w:pPr>
          <w:hyperlink w:anchor="_Toc122428930" w:history="1">
            <w:r w:rsidR="00EB5783" w:rsidRPr="00D0217C">
              <w:rPr>
                <w:rStyle w:val="Hyperlink"/>
                <w:rFonts w:ascii="Arial" w:hAnsi="Arial" w:cs="Arial"/>
                <w:noProof/>
              </w:rPr>
              <w:t>Decision making</w:t>
            </w:r>
            <w:r w:rsidR="00EB5783">
              <w:rPr>
                <w:noProof/>
                <w:webHidden/>
              </w:rPr>
              <w:tab/>
            </w:r>
            <w:r w:rsidR="00EB5783">
              <w:rPr>
                <w:noProof/>
                <w:webHidden/>
              </w:rPr>
              <w:fldChar w:fldCharType="begin"/>
            </w:r>
            <w:r w:rsidR="00EB5783">
              <w:rPr>
                <w:noProof/>
                <w:webHidden/>
              </w:rPr>
              <w:instrText xml:space="preserve"> PAGEREF _Toc122428930 \h </w:instrText>
            </w:r>
            <w:r w:rsidR="00EB5783">
              <w:rPr>
                <w:noProof/>
                <w:webHidden/>
              </w:rPr>
            </w:r>
            <w:r w:rsidR="00EB5783">
              <w:rPr>
                <w:noProof/>
                <w:webHidden/>
              </w:rPr>
              <w:fldChar w:fldCharType="separate"/>
            </w:r>
            <w:r w:rsidR="00EB5783">
              <w:rPr>
                <w:noProof/>
                <w:webHidden/>
              </w:rPr>
              <w:t>16</w:t>
            </w:r>
            <w:r w:rsidR="00EB5783">
              <w:rPr>
                <w:noProof/>
                <w:webHidden/>
              </w:rPr>
              <w:fldChar w:fldCharType="end"/>
            </w:r>
          </w:hyperlink>
        </w:p>
        <w:p w14:paraId="6DA839D6" w14:textId="620C2908" w:rsidR="00EB5783" w:rsidRDefault="000E1CA8">
          <w:pPr>
            <w:pStyle w:val="TOC2"/>
            <w:tabs>
              <w:tab w:val="right" w:leader="dot" w:pos="9016"/>
            </w:tabs>
            <w:rPr>
              <w:rFonts w:eastAsiaTheme="minorEastAsia"/>
              <w:noProof/>
              <w:lang w:eastAsia="en-GB"/>
            </w:rPr>
          </w:pPr>
          <w:hyperlink w:anchor="_Toc122428931" w:history="1">
            <w:r w:rsidR="00EB5783" w:rsidRPr="00D0217C">
              <w:rPr>
                <w:rStyle w:val="Hyperlink"/>
                <w:rFonts w:ascii="Arial" w:hAnsi="Arial" w:cs="Arial"/>
                <w:noProof/>
              </w:rPr>
              <w:t>Liabilities</w:t>
            </w:r>
            <w:r w:rsidR="00EB5783">
              <w:rPr>
                <w:noProof/>
                <w:webHidden/>
              </w:rPr>
              <w:tab/>
            </w:r>
            <w:r w:rsidR="00EB5783">
              <w:rPr>
                <w:noProof/>
                <w:webHidden/>
              </w:rPr>
              <w:fldChar w:fldCharType="begin"/>
            </w:r>
            <w:r w:rsidR="00EB5783">
              <w:rPr>
                <w:noProof/>
                <w:webHidden/>
              </w:rPr>
              <w:instrText xml:space="preserve"> PAGEREF _Toc122428931 \h </w:instrText>
            </w:r>
            <w:r w:rsidR="00EB5783">
              <w:rPr>
                <w:noProof/>
                <w:webHidden/>
              </w:rPr>
            </w:r>
            <w:r w:rsidR="00EB5783">
              <w:rPr>
                <w:noProof/>
                <w:webHidden/>
              </w:rPr>
              <w:fldChar w:fldCharType="separate"/>
            </w:r>
            <w:r w:rsidR="00EB5783">
              <w:rPr>
                <w:noProof/>
                <w:webHidden/>
              </w:rPr>
              <w:t>16</w:t>
            </w:r>
            <w:r w:rsidR="00EB5783">
              <w:rPr>
                <w:noProof/>
                <w:webHidden/>
              </w:rPr>
              <w:fldChar w:fldCharType="end"/>
            </w:r>
          </w:hyperlink>
        </w:p>
        <w:p w14:paraId="69BFBB67" w14:textId="133BAE49" w:rsidR="00EB5783" w:rsidRDefault="000E1CA8">
          <w:pPr>
            <w:pStyle w:val="TOC2"/>
            <w:tabs>
              <w:tab w:val="right" w:leader="dot" w:pos="9016"/>
            </w:tabs>
            <w:rPr>
              <w:rFonts w:eastAsiaTheme="minorEastAsia"/>
              <w:noProof/>
              <w:lang w:eastAsia="en-GB"/>
            </w:rPr>
          </w:pPr>
          <w:hyperlink w:anchor="_Toc122428932" w:history="1">
            <w:r w:rsidR="00EB5783" w:rsidRPr="00D0217C">
              <w:rPr>
                <w:rStyle w:val="Hyperlink"/>
                <w:rFonts w:ascii="Arial" w:hAnsi="Arial" w:cs="Arial"/>
                <w:noProof/>
              </w:rPr>
              <w:t>Interest Rate Exposures</w:t>
            </w:r>
            <w:r w:rsidR="00EB5783">
              <w:rPr>
                <w:noProof/>
                <w:webHidden/>
              </w:rPr>
              <w:tab/>
            </w:r>
            <w:r w:rsidR="00EB5783">
              <w:rPr>
                <w:noProof/>
                <w:webHidden/>
              </w:rPr>
              <w:fldChar w:fldCharType="begin"/>
            </w:r>
            <w:r w:rsidR="00EB5783">
              <w:rPr>
                <w:noProof/>
                <w:webHidden/>
              </w:rPr>
              <w:instrText xml:space="preserve"> PAGEREF _Toc122428932 \h </w:instrText>
            </w:r>
            <w:r w:rsidR="00EB5783">
              <w:rPr>
                <w:noProof/>
                <w:webHidden/>
              </w:rPr>
            </w:r>
            <w:r w:rsidR="00EB5783">
              <w:rPr>
                <w:noProof/>
                <w:webHidden/>
              </w:rPr>
              <w:fldChar w:fldCharType="separate"/>
            </w:r>
            <w:r w:rsidR="00EB5783">
              <w:rPr>
                <w:noProof/>
                <w:webHidden/>
              </w:rPr>
              <w:t>16</w:t>
            </w:r>
            <w:r w:rsidR="00EB5783">
              <w:rPr>
                <w:noProof/>
                <w:webHidden/>
              </w:rPr>
              <w:fldChar w:fldCharType="end"/>
            </w:r>
          </w:hyperlink>
        </w:p>
        <w:p w14:paraId="7B855793" w14:textId="6FA06511" w:rsidR="00EB5783" w:rsidRDefault="000E1CA8">
          <w:pPr>
            <w:pStyle w:val="TOC2"/>
            <w:tabs>
              <w:tab w:val="right" w:leader="dot" w:pos="9016"/>
            </w:tabs>
            <w:rPr>
              <w:rFonts w:eastAsiaTheme="minorEastAsia"/>
              <w:noProof/>
              <w:lang w:eastAsia="en-GB"/>
            </w:rPr>
          </w:pPr>
          <w:hyperlink w:anchor="_Toc122428933" w:history="1">
            <w:r w:rsidR="00EB5783" w:rsidRPr="00D0217C">
              <w:rPr>
                <w:rStyle w:val="Hyperlink"/>
                <w:rFonts w:ascii="Arial" w:hAnsi="Arial" w:cs="Arial"/>
                <w:noProof/>
              </w:rPr>
              <w:t>Provision for Repayment of External Debt</w:t>
            </w:r>
            <w:r w:rsidR="00EB5783">
              <w:rPr>
                <w:noProof/>
                <w:webHidden/>
              </w:rPr>
              <w:tab/>
            </w:r>
            <w:r w:rsidR="00EB5783">
              <w:rPr>
                <w:noProof/>
                <w:webHidden/>
              </w:rPr>
              <w:fldChar w:fldCharType="begin"/>
            </w:r>
            <w:r w:rsidR="00EB5783">
              <w:rPr>
                <w:noProof/>
                <w:webHidden/>
              </w:rPr>
              <w:instrText xml:space="preserve"> PAGEREF _Toc122428933 \h </w:instrText>
            </w:r>
            <w:r w:rsidR="00EB5783">
              <w:rPr>
                <w:noProof/>
                <w:webHidden/>
              </w:rPr>
            </w:r>
            <w:r w:rsidR="00EB5783">
              <w:rPr>
                <w:noProof/>
                <w:webHidden/>
              </w:rPr>
              <w:fldChar w:fldCharType="separate"/>
            </w:r>
            <w:r w:rsidR="00EB5783">
              <w:rPr>
                <w:noProof/>
                <w:webHidden/>
              </w:rPr>
              <w:t>17</w:t>
            </w:r>
            <w:r w:rsidR="00EB5783">
              <w:rPr>
                <w:noProof/>
                <w:webHidden/>
              </w:rPr>
              <w:fldChar w:fldCharType="end"/>
            </w:r>
          </w:hyperlink>
        </w:p>
        <w:p w14:paraId="457D9797" w14:textId="25CDA93C" w:rsidR="00EB5783" w:rsidRDefault="000E1CA8">
          <w:pPr>
            <w:pStyle w:val="TOC1"/>
            <w:tabs>
              <w:tab w:val="right" w:leader="dot" w:pos="9016"/>
            </w:tabs>
            <w:rPr>
              <w:rFonts w:eastAsiaTheme="minorEastAsia"/>
              <w:noProof/>
              <w:lang w:eastAsia="en-GB"/>
            </w:rPr>
          </w:pPr>
          <w:hyperlink w:anchor="_Toc122428934" w:history="1">
            <w:r w:rsidR="00EB5783" w:rsidRPr="00D0217C">
              <w:rPr>
                <w:rStyle w:val="Hyperlink"/>
                <w:rFonts w:ascii="Arial" w:hAnsi="Arial" w:cs="Arial"/>
                <w:noProof/>
              </w:rPr>
              <w:t>Service Investments</w:t>
            </w:r>
            <w:r w:rsidR="00EB5783">
              <w:rPr>
                <w:noProof/>
                <w:webHidden/>
              </w:rPr>
              <w:tab/>
            </w:r>
            <w:r w:rsidR="00EB5783">
              <w:rPr>
                <w:noProof/>
                <w:webHidden/>
              </w:rPr>
              <w:fldChar w:fldCharType="begin"/>
            </w:r>
            <w:r w:rsidR="00EB5783">
              <w:rPr>
                <w:noProof/>
                <w:webHidden/>
              </w:rPr>
              <w:instrText xml:space="preserve"> PAGEREF _Toc122428934 \h </w:instrText>
            </w:r>
            <w:r w:rsidR="00EB5783">
              <w:rPr>
                <w:noProof/>
                <w:webHidden/>
              </w:rPr>
            </w:r>
            <w:r w:rsidR="00EB5783">
              <w:rPr>
                <w:noProof/>
                <w:webHidden/>
              </w:rPr>
              <w:fldChar w:fldCharType="separate"/>
            </w:r>
            <w:r w:rsidR="00EB5783">
              <w:rPr>
                <w:noProof/>
                <w:webHidden/>
              </w:rPr>
              <w:t>17</w:t>
            </w:r>
            <w:r w:rsidR="00EB5783">
              <w:rPr>
                <w:noProof/>
                <w:webHidden/>
              </w:rPr>
              <w:fldChar w:fldCharType="end"/>
            </w:r>
          </w:hyperlink>
        </w:p>
        <w:p w14:paraId="7E2D58FD" w14:textId="461E45DC" w:rsidR="00EB5783" w:rsidRDefault="000E1CA8">
          <w:pPr>
            <w:pStyle w:val="TOC1"/>
            <w:tabs>
              <w:tab w:val="right" w:leader="dot" w:pos="9016"/>
            </w:tabs>
            <w:rPr>
              <w:rFonts w:eastAsiaTheme="minorEastAsia"/>
              <w:noProof/>
              <w:lang w:eastAsia="en-GB"/>
            </w:rPr>
          </w:pPr>
          <w:hyperlink w:anchor="_Toc122428935" w:history="1">
            <w:r w:rsidR="00EB5783" w:rsidRPr="00D0217C">
              <w:rPr>
                <w:rStyle w:val="Hyperlink"/>
                <w:rFonts w:ascii="Arial" w:hAnsi="Arial" w:cs="Arial"/>
                <w:noProof/>
              </w:rPr>
              <w:t>Commercial Activities</w:t>
            </w:r>
            <w:r w:rsidR="00EB5783">
              <w:rPr>
                <w:noProof/>
                <w:webHidden/>
              </w:rPr>
              <w:tab/>
            </w:r>
            <w:r w:rsidR="00EB5783">
              <w:rPr>
                <w:noProof/>
                <w:webHidden/>
              </w:rPr>
              <w:fldChar w:fldCharType="begin"/>
            </w:r>
            <w:r w:rsidR="00EB5783">
              <w:rPr>
                <w:noProof/>
                <w:webHidden/>
              </w:rPr>
              <w:instrText xml:space="preserve"> PAGEREF _Toc122428935 \h </w:instrText>
            </w:r>
            <w:r w:rsidR="00EB5783">
              <w:rPr>
                <w:noProof/>
                <w:webHidden/>
              </w:rPr>
            </w:r>
            <w:r w:rsidR="00EB5783">
              <w:rPr>
                <w:noProof/>
                <w:webHidden/>
              </w:rPr>
              <w:fldChar w:fldCharType="separate"/>
            </w:r>
            <w:r w:rsidR="00EB5783">
              <w:rPr>
                <w:noProof/>
                <w:webHidden/>
              </w:rPr>
              <w:t>19</w:t>
            </w:r>
            <w:r w:rsidR="00EB5783">
              <w:rPr>
                <w:noProof/>
                <w:webHidden/>
              </w:rPr>
              <w:fldChar w:fldCharType="end"/>
            </w:r>
          </w:hyperlink>
        </w:p>
        <w:p w14:paraId="2CBBD9A6" w14:textId="2961E653" w:rsidR="00EB5783" w:rsidRDefault="000E1CA8">
          <w:pPr>
            <w:pStyle w:val="TOC1"/>
            <w:tabs>
              <w:tab w:val="right" w:leader="dot" w:pos="9016"/>
            </w:tabs>
            <w:rPr>
              <w:rFonts w:eastAsiaTheme="minorEastAsia"/>
              <w:noProof/>
              <w:lang w:eastAsia="en-GB"/>
            </w:rPr>
          </w:pPr>
          <w:hyperlink w:anchor="_Toc122428936" w:history="1">
            <w:r w:rsidR="00EB5783" w:rsidRPr="00D0217C">
              <w:rPr>
                <w:rStyle w:val="Hyperlink"/>
                <w:rFonts w:ascii="Arial" w:hAnsi="Arial" w:cs="Arial"/>
                <w:noProof/>
              </w:rPr>
              <w:t>Other long-term liabilities</w:t>
            </w:r>
            <w:r w:rsidR="00EB5783">
              <w:rPr>
                <w:noProof/>
                <w:webHidden/>
              </w:rPr>
              <w:tab/>
            </w:r>
            <w:r w:rsidR="00EB5783">
              <w:rPr>
                <w:noProof/>
                <w:webHidden/>
              </w:rPr>
              <w:fldChar w:fldCharType="begin"/>
            </w:r>
            <w:r w:rsidR="00EB5783">
              <w:rPr>
                <w:noProof/>
                <w:webHidden/>
              </w:rPr>
              <w:instrText xml:space="preserve"> PAGEREF _Toc122428936 \h </w:instrText>
            </w:r>
            <w:r w:rsidR="00EB5783">
              <w:rPr>
                <w:noProof/>
                <w:webHidden/>
              </w:rPr>
            </w:r>
            <w:r w:rsidR="00EB5783">
              <w:rPr>
                <w:noProof/>
                <w:webHidden/>
              </w:rPr>
              <w:fldChar w:fldCharType="separate"/>
            </w:r>
            <w:r w:rsidR="00EB5783">
              <w:rPr>
                <w:noProof/>
                <w:webHidden/>
              </w:rPr>
              <w:t>21</w:t>
            </w:r>
            <w:r w:rsidR="00EB5783">
              <w:rPr>
                <w:noProof/>
                <w:webHidden/>
              </w:rPr>
              <w:fldChar w:fldCharType="end"/>
            </w:r>
          </w:hyperlink>
        </w:p>
        <w:p w14:paraId="3D9972F9" w14:textId="0FF89E93" w:rsidR="00EB5783" w:rsidRDefault="000E1CA8">
          <w:pPr>
            <w:pStyle w:val="TOC1"/>
            <w:tabs>
              <w:tab w:val="right" w:leader="dot" w:pos="9016"/>
            </w:tabs>
            <w:rPr>
              <w:rFonts w:eastAsiaTheme="minorEastAsia"/>
              <w:noProof/>
              <w:lang w:eastAsia="en-GB"/>
            </w:rPr>
          </w:pPr>
          <w:hyperlink w:anchor="_Toc122428937" w:history="1">
            <w:r w:rsidR="00EB5783" w:rsidRPr="00D0217C">
              <w:rPr>
                <w:rStyle w:val="Hyperlink"/>
                <w:rFonts w:ascii="Arial" w:hAnsi="Arial" w:cs="Arial"/>
                <w:noProof/>
              </w:rPr>
              <w:t>Knowledge and Skills</w:t>
            </w:r>
            <w:r w:rsidR="00EB5783">
              <w:rPr>
                <w:noProof/>
                <w:webHidden/>
              </w:rPr>
              <w:tab/>
            </w:r>
            <w:r w:rsidR="00EB5783">
              <w:rPr>
                <w:noProof/>
                <w:webHidden/>
              </w:rPr>
              <w:fldChar w:fldCharType="begin"/>
            </w:r>
            <w:r w:rsidR="00EB5783">
              <w:rPr>
                <w:noProof/>
                <w:webHidden/>
              </w:rPr>
              <w:instrText xml:space="preserve"> PAGEREF _Toc122428937 \h </w:instrText>
            </w:r>
            <w:r w:rsidR="00EB5783">
              <w:rPr>
                <w:noProof/>
                <w:webHidden/>
              </w:rPr>
            </w:r>
            <w:r w:rsidR="00EB5783">
              <w:rPr>
                <w:noProof/>
                <w:webHidden/>
              </w:rPr>
              <w:fldChar w:fldCharType="separate"/>
            </w:r>
            <w:r w:rsidR="00EB5783">
              <w:rPr>
                <w:noProof/>
                <w:webHidden/>
              </w:rPr>
              <w:t>21</w:t>
            </w:r>
            <w:r w:rsidR="00EB5783">
              <w:rPr>
                <w:noProof/>
                <w:webHidden/>
              </w:rPr>
              <w:fldChar w:fldCharType="end"/>
            </w:r>
          </w:hyperlink>
        </w:p>
        <w:p w14:paraId="1B9F5560" w14:textId="42DC80BD" w:rsidR="00322D72" w:rsidRPr="00F95BF0" w:rsidRDefault="00322D72">
          <w:pPr>
            <w:rPr>
              <w:rFonts w:ascii="Arial" w:hAnsi="Arial" w:cs="Arial"/>
            </w:rPr>
          </w:pPr>
          <w:r w:rsidRPr="00F95BF0">
            <w:rPr>
              <w:rFonts w:ascii="Arial" w:hAnsi="Arial" w:cs="Arial"/>
              <w:b/>
              <w:bCs/>
              <w:noProof/>
            </w:rPr>
            <w:fldChar w:fldCharType="end"/>
          </w:r>
        </w:p>
      </w:sdtContent>
    </w:sdt>
    <w:p w14:paraId="4A9B0CDB" w14:textId="77777777" w:rsidR="00322D72" w:rsidRPr="00F95BF0" w:rsidRDefault="00322D72" w:rsidP="00F866A5">
      <w:pPr>
        <w:pStyle w:val="ListParagraph"/>
        <w:spacing w:before="400" w:after="200" w:line="276" w:lineRule="auto"/>
        <w:ind w:left="0"/>
        <w:contextualSpacing w:val="0"/>
        <w:jc w:val="both"/>
        <w:rPr>
          <w:rFonts w:ascii="Arial" w:hAnsi="Arial" w:cs="Arial"/>
          <w:b/>
          <w:sz w:val="24"/>
          <w:szCs w:val="24"/>
        </w:rPr>
      </w:pPr>
    </w:p>
    <w:p w14:paraId="39490440" w14:textId="77777777" w:rsidR="00322D72" w:rsidRPr="00F95BF0" w:rsidRDefault="00322D72">
      <w:pPr>
        <w:rPr>
          <w:rFonts w:ascii="Arial" w:eastAsiaTheme="majorEastAsia" w:hAnsi="Arial" w:cs="Arial"/>
          <w:b/>
          <w:bCs/>
          <w:color w:val="2F5496" w:themeColor="accent1" w:themeShade="BF"/>
          <w:sz w:val="28"/>
          <w:szCs w:val="28"/>
        </w:rPr>
      </w:pPr>
      <w:r w:rsidRPr="00F95BF0">
        <w:rPr>
          <w:rFonts w:ascii="Arial" w:hAnsi="Arial" w:cs="Arial"/>
        </w:rPr>
        <w:br w:type="page"/>
      </w:r>
    </w:p>
    <w:p w14:paraId="5330DD5C" w14:textId="77777777" w:rsidR="0045097E" w:rsidRDefault="00E42152" w:rsidP="00322D72">
      <w:pPr>
        <w:pStyle w:val="Heading1"/>
        <w:rPr>
          <w:rFonts w:ascii="Arial" w:hAnsi="Arial" w:cs="Arial"/>
        </w:rPr>
      </w:pPr>
      <w:bookmarkStart w:id="0" w:name="_Toc122428912"/>
      <w:r w:rsidRPr="00F95BF0">
        <w:rPr>
          <w:rFonts w:ascii="Arial" w:hAnsi="Arial" w:cs="Arial"/>
        </w:rPr>
        <w:lastRenderedPageBreak/>
        <w:t>Introduction</w:t>
      </w:r>
      <w:bookmarkEnd w:id="0"/>
    </w:p>
    <w:p w14:paraId="21762D68" w14:textId="5AAAB791" w:rsidR="008A31A0" w:rsidRDefault="008A31A0" w:rsidP="008A31A0">
      <w:pPr>
        <w:spacing w:after="200" w:line="240" w:lineRule="auto"/>
        <w:rPr>
          <w:rStyle w:val="Heading1Char"/>
          <w:rFonts w:ascii="Arial" w:hAnsi="Arial" w:cs="Arial"/>
          <w:b w:val="0"/>
          <w:bCs w:val="0"/>
          <w:sz w:val="24"/>
          <w:szCs w:val="24"/>
        </w:rPr>
      </w:pPr>
    </w:p>
    <w:p w14:paraId="625116C8" w14:textId="250CA633" w:rsidR="008A31A0" w:rsidRDefault="008A31A0" w:rsidP="008A31A0">
      <w:pPr>
        <w:spacing w:after="200" w:line="240" w:lineRule="auto"/>
        <w:rPr>
          <w:rStyle w:val="Heading1Char"/>
          <w:rFonts w:ascii="Arial" w:hAnsi="Arial" w:cs="Arial"/>
          <w:b w:val="0"/>
          <w:bCs w:val="0"/>
          <w:sz w:val="24"/>
          <w:szCs w:val="24"/>
        </w:rPr>
      </w:pPr>
      <w:bookmarkStart w:id="1" w:name="_Toc122428913"/>
      <w:r>
        <w:rPr>
          <w:rStyle w:val="Heading1Char"/>
          <w:rFonts w:ascii="Arial" w:hAnsi="Arial" w:cs="Arial"/>
          <w:b w:val="0"/>
          <w:bCs w:val="0"/>
          <w:sz w:val="24"/>
          <w:szCs w:val="24"/>
        </w:rPr>
        <w:t>This capital strategy provides a high-level overview of how capital expenditure, capital financing and treasury management activity contribute to the provision of local services</w:t>
      </w:r>
      <w:r w:rsidR="00421DCD">
        <w:rPr>
          <w:rStyle w:val="Heading1Char"/>
          <w:rFonts w:ascii="Arial" w:hAnsi="Arial" w:cs="Arial"/>
          <w:b w:val="0"/>
          <w:bCs w:val="0"/>
          <w:sz w:val="24"/>
          <w:szCs w:val="24"/>
        </w:rPr>
        <w:t>,</w:t>
      </w:r>
      <w:r>
        <w:rPr>
          <w:rStyle w:val="Heading1Char"/>
          <w:rFonts w:ascii="Arial" w:hAnsi="Arial" w:cs="Arial"/>
          <w:b w:val="0"/>
          <w:bCs w:val="0"/>
          <w:sz w:val="24"/>
          <w:szCs w:val="24"/>
        </w:rPr>
        <w:t xml:space="preserve"> how associated risk is manager by the counci</w:t>
      </w:r>
      <w:bookmarkEnd w:id="1"/>
      <w:r w:rsidR="00421DCD">
        <w:rPr>
          <w:rStyle w:val="Heading1Char"/>
          <w:rFonts w:ascii="Arial" w:hAnsi="Arial" w:cs="Arial"/>
          <w:b w:val="0"/>
          <w:bCs w:val="0"/>
          <w:sz w:val="24"/>
          <w:szCs w:val="24"/>
        </w:rPr>
        <w:t>l and the implications for future financial sustainability.</w:t>
      </w:r>
    </w:p>
    <w:p w14:paraId="227EFCDB" w14:textId="06FFDB62" w:rsidR="008A31A0" w:rsidRDefault="008A31A0" w:rsidP="008A31A0">
      <w:pPr>
        <w:spacing w:after="200" w:line="240" w:lineRule="auto"/>
        <w:rPr>
          <w:rStyle w:val="Heading1Char"/>
          <w:rFonts w:ascii="Arial" w:hAnsi="Arial" w:cs="Arial"/>
          <w:b w:val="0"/>
          <w:bCs w:val="0"/>
          <w:sz w:val="24"/>
          <w:szCs w:val="24"/>
        </w:rPr>
      </w:pPr>
      <w:bookmarkStart w:id="2" w:name="_Toc122428914"/>
      <w:r w:rsidRPr="00421DCD">
        <w:rPr>
          <w:rStyle w:val="Heading1Char"/>
          <w:rFonts w:ascii="Arial" w:hAnsi="Arial" w:cs="Arial"/>
          <w:b w:val="0"/>
          <w:bCs w:val="0"/>
          <w:sz w:val="24"/>
          <w:szCs w:val="24"/>
        </w:rPr>
        <w:t xml:space="preserve">The Capital Strategy reflects the Council’s capital investment and financing intentions </w:t>
      </w:r>
      <w:r w:rsidR="00421DCD">
        <w:rPr>
          <w:rStyle w:val="Heading1Char"/>
          <w:rFonts w:ascii="Arial" w:hAnsi="Arial" w:cs="Arial"/>
          <w:b w:val="0"/>
          <w:bCs w:val="0"/>
          <w:sz w:val="24"/>
          <w:szCs w:val="24"/>
        </w:rPr>
        <w:t xml:space="preserve">as </w:t>
      </w:r>
      <w:proofErr w:type="gramStart"/>
      <w:r w:rsidR="00421DCD">
        <w:rPr>
          <w:rStyle w:val="Heading1Char"/>
          <w:rFonts w:ascii="Arial" w:hAnsi="Arial" w:cs="Arial"/>
          <w:b w:val="0"/>
          <w:bCs w:val="0"/>
          <w:sz w:val="24"/>
          <w:szCs w:val="24"/>
        </w:rPr>
        <w:t>at</w:t>
      </w:r>
      <w:proofErr w:type="gramEnd"/>
      <w:r w:rsidRPr="00421DCD">
        <w:rPr>
          <w:rStyle w:val="Heading1Char"/>
          <w:rFonts w:ascii="Arial" w:hAnsi="Arial" w:cs="Arial"/>
          <w:b w:val="0"/>
          <w:bCs w:val="0"/>
          <w:sz w:val="24"/>
          <w:szCs w:val="24"/>
        </w:rPr>
        <w:t xml:space="preserve"> December 202</w:t>
      </w:r>
      <w:r w:rsidR="00421DCD" w:rsidRPr="00421DCD">
        <w:rPr>
          <w:rStyle w:val="Heading1Char"/>
          <w:rFonts w:ascii="Arial" w:hAnsi="Arial" w:cs="Arial"/>
          <w:b w:val="0"/>
          <w:bCs w:val="0"/>
          <w:sz w:val="24"/>
          <w:szCs w:val="24"/>
        </w:rPr>
        <w:t>4</w:t>
      </w:r>
      <w:r w:rsidRPr="00421DCD">
        <w:rPr>
          <w:rStyle w:val="Heading1Char"/>
          <w:rFonts w:ascii="Arial" w:hAnsi="Arial" w:cs="Arial"/>
          <w:b w:val="0"/>
          <w:bCs w:val="0"/>
          <w:sz w:val="24"/>
          <w:szCs w:val="24"/>
        </w:rPr>
        <w:t>.</w:t>
      </w:r>
      <w:r w:rsidRPr="00DC0287">
        <w:rPr>
          <w:rStyle w:val="Heading1Char"/>
          <w:rFonts w:ascii="Arial" w:hAnsi="Arial" w:cs="Arial"/>
          <w:b w:val="0"/>
          <w:bCs w:val="0"/>
          <w:sz w:val="24"/>
          <w:szCs w:val="24"/>
        </w:rPr>
        <w:t xml:space="preserve"> </w:t>
      </w:r>
      <w:bookmarkEnd w:id="2"/>
    </w:p>
    <w:p w14:paraId="04231AED" w14:textId="1F0F1A71" w:rsidR="001700C5" w:rsidRPr="00F95BF0" w:rsidRDefault="001700C5" w:rsidP="001700C5">
      <w:pPr>
        <w:spacing w:after="200" w:line="276" w:lineRule="auto"/>
        <w:rPr>
          <w:rStyle w:val="Heading1Char"/>
          <w:rFonts w:ascii="Arial" w:hAnsi="Arial" w:cs="Arial"/>
        </w:rPr>
      </w:pPr>
      <w:bookmarkStart w:id="3" w:name="_Toc122428915"/>
      <w:r w:rsidRPr="00F95BF0">
        <w:rPr>
          <w:rStyle w:val="Heading1Char"/>
          <w:rFonts w:ascii="Arial" w:hAnsi="Arial" w:cs="Arial"/>
        </w:rPr>
        <w:t>Our Strategic Aims &amp; Objectives</w:t>
      </w:r>
      <w:bookmarkEnd w:id="3"/>
    </w:p>
    <w:p w14:paraId="51CCAD78" w14:textId="1922B87A" w:rsidR="001700C5" w:rsidRPr="00A34AB8" w:rsidRDefault="001700C5" w:rsidP="001700C5">
      <w:pPr>
        <w:spacing w:after="188" w:line="240" w:lineRule="auto"/>
        <w:rPr>
          <w:rFonts w:ascii="Arial" w:eastAsia="Times New Roman" w:hAnsi="Arial" w:cs="Arial"/>
          <w:sz w:val="24"/>
          <w:szCs w:val="24"/>
          <w:lang w:eastAsia="en-GB"/>
        </w:rPr>
      </w:pPr>
      <w:r w:rsidRPr="00730D9D">
        <w:rPr>
          <w:rFonts w:ascii="Arial" w:eastAsia="Times New Roman" w:hAnsi="Arial" w:cs="Arial"/>
          <w:sz w:val="24"/>
          <w:szCs w:val="24"/>
          <w:lang w:eastAsia="en-GB"/>
        </w:rPr>
        <w:t>The Council’s Corporate Plan 2022-2025</w:t>
      </w:r>
      <w:r w:rsidR="004907E9" w:rsidRPr="00730D9D">
        <w:rPr>
          <w:rFonts w:ascii="Arial" w:eastAsia="Times New Roman" w:hAnsi="Arial" w:cs="Arial"/>
          <w:i/>
          <w:iCs/>
          <w:sz w:val="24"/>
          <w:szCs w:val="24"/>
          <w:lang w:eastAsia="en-GB"/>
        </w:rPr>
        <w:t xml:space="preserve"> </w:t>
      </w:r>
      <w:r w:rsidR="0056552D">
        <w:rPr>
          <w:rFonts w:ascii="Arial" w:eastAsia="Times New Roman" w:hAnsi="Arial" w:cs="Arial"/>
          <w:sz w:val="24"/>
          <w:szCs w:val="24"/>
          <w:lang w:eastAsia="en-GB"/>
        </w:rPr>
        <w:t xml:space="preserve">(extended to 2026) </w:t>
      </w:r>
      <w:r w:rsidRPr="00730D9D">
        <w:rPr>
          <w:rFonts w:ascii="Arial" w:eastAsia="Times New Roman" w:hAnsi="Arial" w:cs="Arial"/>
          <w:sz w:val="24"/>
          <w:szCs w:val="24"/>
          <w:lang w:eastAsia="en-GB"/>
        </w:rPr>
        <w:t xml:space="preserve">was last approved by Council on </w:t>
      </w:r>
      <w:r w:rsidR="0027232A" w:rsidRPr="00730D9D">
        <w:rPr>
          <w:rFonts w:ascii="Arial" w:eastAsia="Times New Roman" w:hAnsi="Arial" w:cs="Arial"/>
          <w:sz w:val="24"/>
          <w:szCs w:val="24"/>
          <w:lang w:eastAsia="en-GB"/>
        </w:rPr>
        <w:t>2</w:t>
      </w:r>
      <w:r w:rsidR="0056552D">
        <w:rPr>
          <w:rFonts w:ascii="Arial" w:eastAsia="Times New Roman" w:hAnsi="Arial" w:cs="Arial"/>
          <w:sz w:val="24"/>
          <w:szCs w:val="24"/>
          <w:lang w:eastAsia="en-GB"/>
        </w:rPr>
        <w:t>1</w:t>
      </w:r>
      <w:r w:rsidR="0027232A" w:rsidRPr="00730D9D">
        <w:rPr>
          <w:rFonts w:ascii="Arial" w:eastAsia="Times New Roman" w:hAnsi="Arial" w:cs="Arial"/>
          <w:sz w:val="24"/>
          <w:szCs w:val="24"/>
          <w:lang w:eastAsia="en-GB"/>
        </w:rPr>
        <w:t xml:space="preserve"> </w:t>
      </w:r>
      <w:r w:rsidRPr="00730D9D">
        <w:rPr>
          <w:rFonts w:ascii="Arial" w:eastAsia="Times New Roman" w:hAnsi="Arial" w:cs="Arial"/>
          <w:sz w:val="24"/>
          <w:szCs w:val="24"/>
          <w:lang w:eastAsia="en-GB"/>
        </w:rPr>
        <w:t xml:space="preserve">January </w:t>
      </w:r>
      <w:r w:rsidR="0027232A" w:rsidRPr="00730D9D">
        <w:rPr>
          <w:rFonts w:ascii="Arial" w:eastAsia="Times New Roman" w:hAnsi="Arial" w:cs="Arial"/>
          <w:sz w:val="24"/>
          <w:szCs w:val="24"/>
          <w:lang w:eastAsia="en-GB"/>
        </w:rPr>
        <w:t>202</w:t>
      </w:r>
      <w:r w:rsidR="0056552D">
        <w:rPr>
          <w:rFonts w:ascii="Arial" w:eastAsia="Times New Roman" w:hAnsi="Arial" w:cs="Arial"/>
          <w:sz w:val="24"/>
          <w:szCs w:val="24"/>
          <w:lang w:eastAsia="en-GB"/>
        </w:rPr>
        <w:t>5</w:t>
      </w:r>
      <w:r w:rsidRPr="00730D9D">
        <w:rPr>
          <w:rFonts w:ascii="Arial" w:eastAsia="Times New Roman" w:hAnsi="Arial" w:cs="Arial"/>
          <w:sz w:val="24"/>
          <w:szCs w:val="24"/>
          <w:lang w:eastAsia="en-GB"/>
        </w:rPr>
        <w:t xml:space="preserve">, and is available on the Council’s website </w:t>
      </w:r>
      <w:hyperlink r:id="rId8" w:history="1">
        <w:r w:rsidRPr="00730D9D">
          <w:rPr>
            <w:rStyle w:val="Hyperlink"/>
            <w:rFonts w:ascii="Arial" w:eastAsia="Times New Roman" w:hAnsi="Arial" w:cs="Arial"/>
            <w:color w:val="auto"/>
            <w:sz w:val="24"/>
            <w:szCs w:val="24"/>
            <w:lang w:eastAsia="en-GB"/>
          </w:rPr>
          <w:t>here.</w:t>
        </w:r>
      </w:hyperlink>
      <w:r w:rsidR="00DD510E" w:rsidRPr="00730D9D">
        <w:rPr>
          <w:rFonts w:ascii="Arial" w:hAnsi="Arial" w:cs="Arial"/>
          <w:sz w:val="24"/>
          <w:szCs w:val="24"/>
        </w:rPr>
        <w:t xml:space="preserve"> </w:t>
      </w:r>
      <w:r w:rsidRPr="00730D9D">
        <w:rPr>
          <w:rFonts w:ascii="Arial" w:eastAsia="Times New Roman" w:hAnsi="Arial" w:cs="Arial"/>
          <w:sz w:val="24"/>
          <w:szCs w:val="24"/>
          <w:lang w:eastAsia="en-GB"/>
        </w:rPr>
        <w:t xml:space="preserve"> The </w:t>
      </w:r>
      <w:r w:rsidRPr="00A34AB8">
        <w:rPr>
          <w:rFonts w:ascii="Arial" w:eastAsia="Times New Roman" w:hAnsi="Arial" w:cs="Arial"/>
          <w:sz w:val="24"/>
          <w:szCs w:val="24"/>
          <w:lang w:eastAsia="en-GB"/>
        </w:rPr>
        <w:t xml:space="preserve">plan sets out the Council’s priorities that represent the challenges and opportunities facing the District Council over the medium term. </w:t>
      </w:r>
    </w:p>
    <w:p w14:paraId="3427B75A" w14:textId="77777777" w:rsidR="001700C5" w:rsidRPr="00A34AB8" w:rsidRDefault="001700C5" w:rsidP="001700C5">
      <w:p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Under the Corporate Plan the Council’s priorities are:</w:t>
      </w:r>
    </w:p>
    <w:p w14:paraId="72B1BA9A" w14:textId="1966DF82" w:rsidR="001700C5" w:rsidRPr="00A34AB8" w:rsidRDefault="0056552D" w:rsidP="00FE7E4E">
      <w:pPr>
        <w:pStyle w:val="ListParagraph"/>
        <w:numPr>
          <w:ilvl w:val="0"/>
          <w:numId w:val="5"/>
        </w:numPr>
        <w:spacing w:after="188" w:line="240" w:lineRule="auto"/>
        <w:rPr>
          <w:rFonts w:ascii="Arial" w:eastAsia="Times New Roman" w:hAnsi="Arial" w:cs="Arial"/>
          <w:sz w:val="24"/>
          <w:szCs w:val="24"/>
          <w:lang w:eastAsia="en-GB"/>
        </w:rPr>
      </w:pPr>
      <w:r>
        <w:rPr>
          <w:rFonts w:ascii="Arial" w:eastAsia="Times New Roman" w:hAnsi="Arial" w:cs="Arial"/>
          <w:sz w:val="24"/>
          <w:szCs w:val="24"/>
          <w:lang w:eastAsia="en-GB"/>
        </w:rPr>
        <w:t>Decent H</w:t>
      </w:r>
      <w:r w:rsidR="001700C5" w:rsidRPr="00A34AB8">
        <w:rPr>
          <w:rFonts w:ascii="Arial" w:eastAsia="Times New Roman" w:hAnsi="Arial" w:cs="Arial"/>
          <w:sz w:val="24"/>
          <w:szCs w:val="24"/>
          <w:lang w:eastAsia="en-GB"/>
        </w:rPr>
        <w:t xml:space="preserve">omes </w:t>
      </w:r>
      <w:proofErr w:type="gramStart"/>
      <w:r>
        <w:rPr>
          <w:rFonts w:ascii="Arial" w:eastAsia="Times New Roman" w:hAnsi="Arial" w:cs="Arial"/>
          <w:sz w:val="24"/>
          <w:szCs w:val="24"/>
          <w:lang w:eastAsia="en-GB"/>
        </w:rPr>
        <w:t>F</w:t>
      </w:r>
      <w:r w:rsidR="001700C5" w:rsidRPr="00A34AB8">
        <w:rPr>
          <w:rFonts w:ascii="Arial" w:eastAsia="Times New Roman" w:hAnsi="Arial" w:cs="Arial"/>
          <w:sz w:val="24"/>
          <w:szCs w:val="24"/>
          <w:lang w:eastAsia="en-GB"/>
        </w:rPr>
        <w:t>or</w:t>
      </w:r>
      <w:proofErr w:type="gramEnd"/>
      <w:r w:rsidR="001700C5" w:rsidRPr="00A34AB8">
        <w:rPr>
          <w:rFonts w:ascii="Arial" w:eastAsia="Times New Roman" w:hAnsi="Arial" w:cs="Arial"/>
          <w:sz w:val="24"/>
          <w:szCs w:val="24"/>
          <w:lang w:eastAsia="en-GB"/>
        </w:rPr>
        <w:t xml:space="preserve"> </w:t>
      </w:r>
      <w:r>
        <w:rPr>
          <w:rFonts w:ascii="Arial" w:eastAsia="Times New Roman" w:hAnsi="Arial" w:cs="Arial"/>
          <w:sz w:val="24"/>
          <w:szCs w:val="24"/>
          <w:lang w:eastAsia="en-GB"/>
        </w:rPr>
        <w:t>A</w:t>
      </w:r>
      <w:r w:rsidR="001700C5" w:rsidRPr="00A34AB8">
        <w:rPr>
          <w:rFonts w:ascii="Arial" w:eastAsia="Times New Roman" w:hAnsi="Arial" w:cs="Arial"/>
          <w:sz w:val="24"/>
          <w:szCs w:val="24"/>
          <w:lang w:eastAsia="en-GB"/>
        </w:rPr>
        <w:t>ll</w:t>
      </w:r>
    </w:p>
    <w:p w14:paraId="2750AE04" w14:textId="77777777"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Thriving Economy</w:t>
      </w:r>
    </w:p>
    <w:p w14:paraId="5D30A3E5" w14:textId="042DA893" w:rsidR="001700C5" w:rsidRPr="00A34AB8" w:rsidRDefault="0056552D" w:rsidP="00FE7E4E">
      <w:pPr>
        <w:pStyle w:val="ListParagraph"/>
        <w:numPr>
          <w:ilvl w:val="0"/>
          <w:numId w:val="5"/>
        </w:numPr>
        <w:spacing w:after="188" w:line="240" w:lineRule="auto"/>
        <w:rPr>
          <w:rFonts w:ascii="Arial" w:eastAsia="Times New Roman" w:hAnsi="Arial" w:cs="Arial"/>
          <w:sz w:val="24"/>
          <w:szCs w:val="24"/>
          <w:lang w:eastAsia="en-GB"/>
        </w:rPr>
      </w:pPr>
      <w:r>
        <w:rPr>
          <w:rFonts w:ascii="Arial" w:eastAsia="Times New Roman" w:hAnsi="Arial" w:cs="Arial"/>
          <w:sz w:val="24"/>
          <w:szCs w:val="24"/>
          <w:lang w:eastAsia="en-GB"/>
        </w:rPr>
        <w:t>Healthy, Vibrant</w:t>
      </w:r>
      <w:r w:rsidR="001700C5" w:rsidRPr="00A34AB8">
        <w:rPr>
          <w:rFonts w:ascii="Arial" w:eastAsia="Times New Roman" w:hAnsi="Arial" w:cs="Arial"/>
          <w:sz w:val="24"/>
          <w:szCs w:val="24"/>
          <w:lang w:eastAsia="en-GB"/>
        </w:rPr>
        <w:t xml:space="preserve"> Communities</w:t>
      </w:r>
    </w:p>
    <w:p w14:paraId="2E0C7D3B" w14:textId="77777777"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Financial Prudence</w:t>
      </w:r>
    </w:p>
    <w:p w14:paraId="302D0FA2" w14:textId="7AAFD13F"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 xml:space="preserve">A </w:t>
      </w:r>
      <w:r w:rsidR="0056552D">
        <w:rPr>
          <w:rFonts w:ascii="Arial" w:eastAsia="Times New Roman" w:hAnsi="Arial" w:cs="Arial"/>
          <w:sz w:val="24"/>
          <w:szCs w:val="24"/>
          <w:lang w:eastAsia="en-GB"/>
        </w:rPr>
        <w:t xml:space="preserve">Protected and Recovering </w:t>
      </w:r>
      <w:r w:rsidRPr="00A34AB8">
        <w:rPr>
          <w:rFonts w:ascii="Arial" w:eastAsia="Times New Roman" w:hAnsi="Arial" w:cs="Arial"/>
          <w:sz w:val="24"/>
          <w:szCs w:val="24"/>
          <w:lang w:eastAsia="en-GB"/>
        </w:rPr>
        <w:t>Environment</w:t>
      </w:r>
    </w:p>
    <w:p w14:paraId="4BBD9377" w14:textId="77777777" w:rsidR="001700C5" w:rsidRPr="00A34AB8" w:rsidRDefault="001700C5" w:rsidP="001700C5">
      <w:p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 xml:space="preserve">Each of these priorities are underpinned by several objectives that set out what the Council aims to achieve and the success measures for the identified actions to be undertaken. </w:t>
      </w:r>
    </w:p>
    <w:p w14:paraId="42CF1F5C" w14:textId="52EB7CE0" w:rsidR="001700C5" w:rsidRPr="00A34AB8" w:rsidRDefault="0056552D" w:rsidP="001700C5">
      <w:pPr>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Our Guiding Principles</w:t>
      </w:r>
    </w:p>
    <w:p w14:paraId="6C92A326" w14:textId="77777777" w:rsidR="0056552D" w:rsidRPr="0056552D" w:rsidRDefault="0056552D" w:rsidP="0056552D">
      <w:pPr>
        <w:numPr>
          <w:ilvl w:val="0"/>
          <w:numId w:val="21"/>
        </w:numPr>
        <w:spacing w:after="200" w:line="276" w:lineRule="auto"/>
        <w:contextualSpacing/>
        <w:rPr>
          <w:rFonts w:ascii="Arial" w:eastAsia="Calibri" w:hAnsi="Arial" w:cs="Arial"/>
          <w:sz w:val="24"/>
          <w:szCs w:val="24"/>
        </w:rPr>
      </w:pPr>
      <w:bookmarkStart w:id="4" w:name="_Toc122428916"/>
      <w:r w:rsidRPr="0056552D">
        <w:rPr>
          <w:rFonts w:ascii="Arial" w:eastAsia="Calibri" w:hAnsi="Arial" w:cs="Arial"/>
          <w:sz w:val="24"/>
          <w:szCs w:val="24"/>
        </w:rPr>
        <w:t>Focus on our residents’ needs.</w:t>
      </w:r>
    </w:p>
    <w:p w14:paraId="5089D992" w14:textId="77777777" w:rsidR="0056552D" w:rsidRPr="0056552D" w:rsidRDefault="0056552D" w:rsidP="0056552D">
      <w:pPr>
        <w:numPr>
          <w:ilvl w:val="0"/>
          <w:numId w:val="21"/>
        </w:numPr>
        <w:spacing w:after="200" w:line="276" w:lineRule="auto"/>
        <w:contextualSpacing/>
        <w:rPr>
          <w:rFonts w:ascii="Arial" w:eastAsia="Calibri" w:hAnsi="Arial" w:cs="Arial"/>
          <w:sz w:val="24"/>
          <w:szCs w:val="24"/>
        </w:rPr>
      </w:pPr>
      <w:r w:rsidRPr="0056552D">
        <w:rPr>
          <w:rFonts w:ascii="Arial" w:eastAsia="Calibri" w:hAnsi="Arial" w:cs="Arial"/>
          <w:sz w:val="24"/>
          <w:szCs w:val="24"/>
        </w:rPr>
        <w:t>Provide quality public services.</w:t>
      </w:r>
    </w:p>
    <w:p w14:paraId="536C9E1D" w14:textId="77777777" w:rsidR="0056552D" w:rsidRPr="0056552D" w:rsidRDefault="0056552D" w:rsidP="0056552D">
      <w:pPr>
        <w:numPr>
          <w:ilvl w:val="0"/>
          <w:numId w:val="21"/>
        </w:numPr>
        <w:spacing w:after="200" w:line="276" w:lineRule="auto"/>
        <w:contextualSpacing/>
        <w:rPr>
          <w:rFonts w:ascii="Arial" w:eastAsia="Calibri" w:hAnsi="Arial" w:cs="Arial"/>
          <w:sz w:val="24"/>
          <w:szCs w:val="24"/>
        </w:rPr>
      </w:pPr>
      <w:r w:rsidRPr="0056552D">
        <w:rPr>
          <w:rFonts w:ascii="Arial" w:eastAsia="Calibri" w:hAnsi="Arial" w:cs="Arial"/>
          <w:sz w:val="24"/>
          <w:szCs w:val="24"/>
        </w:rPr>
        <w:t xml:space="preserve">Promote sustainable change across the </w:t>
      </w:r>
      <w:proofErr w:type="gramStart"/>
      <w:r w:rsidRPr="0056552D">
        <w:rPr>
          <w:rFonts w:ascii="Arial" w:eastAsia="Calibri" w:hAnsi="Arial" w:cs="Arial"/>
          <w:sz w:val="24"/>
          <w:szCs w:val="24"/>
        </w:rPr>
        <w:t>District</w:t>
      </w:r>
      <w:proofErr w:type="gramEnd"/>
      <w:r w:rsidRPr="0056552D">
        <w:rPr>
          <w:rFonts w:ascii="Arial" w:eastAsia="Calibri" w:hAnsi="Arial" w:cs="Arial"/>
          <w:sz w:val="24"/>
          <w:szCs w:val="24"/>
        </w:rPr>
        <w:t>.</w:t>
      </w:r>
    </w:p>
    <w:p w14:paraId="08FAA3D8" w14:textId="77777777" w:rsidR="0056552D" w:rsidRPr="0056552D" w:rsidRDefault="0056552D" w:rsidP="0056552D">
      <w:pPr>
        <w:numPr>
          <w:ilvl w:val="0"/>
          <w:numId w:val="21"/>
        </w:numPr>
        <w:spacing w:after="200" w:line="276" w:lineRule="auto"/>
        <w:contextualSpacing/>
        <w:rPr>
          <w:rFonts w:ascii="Arial" w:eastAsia="Calibri" w:hAnsi="Arial" w:cs="Arial"/>
          <w:sz w:val="24"/>
          <w:szCs w:val="24"/>
        </w:rPr>
      </w:pPr>
      <w:r w:rsidRPr="0056552D">
        <w:rPr>
          <w:rFonts w:ascii="Arial" w:eastAsia="Calibri" w:hAnsi="Arial" w:cs="Arial"/>
          <w:sz w:val="24"/>
          <w:szCs w:val="24"/>
        </w:rPr>
        <w:t>Work in partnership to benefit Chichester District.</w:t>
      </w:r>
    </w:p>
    <w:p w14:paraId="126C38C3" w14:textId="77777777" w:rsidR="0056552D" w:rsidRPr="0056552D" w:rsidRDefault="0056552D" w:rsidP="0056552D">
      <w:pPr>
        <w:numPr>
          <w:ilvl w:val="0"/>
          <w:numId w:val="21"/>
        </w:numPr>
        <w:spacing w:after="200" w:line="276" w:lineRule="auto"/>
        <w:contextualSpacing/>
        <w:rPr>
          <w:rFonts w:ascii="Arial" w:eastAsia="Calibri" w:hAnsi="Arial" w:cs="Arial"/>
          <w:sz w:val="24"/>
          <w:szCs w:val="24"/>
        </w:rPr>
      </w:pPr>
      <w:r w:rsidRPr="0056552D">
        <w:rPr>
          <w:rFonts w:ascii="Arial" w:eastAsia="Calibri" w:hAnsi="Arial" w:cs="Arial"/>
          <w:sz w:val="24"/>
          <w:szCs w:val="24"/>
        </w:rPr>
        <w:t>Make best use of our resources, including seeking grant funding.</w:t>
      </w:r>
    </w:p>
    <w:p w14:paraId="5CCA5985" w14:textId="77777777" w:rsidR="0056552D" w:rsidRPr="0056552D" w:rsidRDefault="0056552D" w:rsidP="0056552D">
      <w:pPr>
        <w:numPr>
          <w:ilvl w:val="0"/>
          <w:numId w:val="21"/>
        </w:numPr>
        <w:spacing w:after="200" w:line="276" w:lineRule="auto"/>
        <w:contextualSpacing/>
        <w:rPr>
          <w:rFonts w:ascii="Arial" w:eastAsia="Calibri" w:hAnsi="Arial" w:cs="Arial"/>
          <w:sz w:val="24"/>
          <w:szCs w:val="24"/>
        </w:rPr>
      </w:pPr>
      <w:r w:rsidRPr="0056552D">
        <w:rPr>
          <w:rFonts w:ascii="Arial" w:eastAsia="Calibri" w:hAnsi="Arial" w:cs="Arial"/>
          <w:sz w:val="24"/>
          <w:szCs w:val="24"/>
        </w:rPr>
        <w:t>Adopt modern and efficient working practices.</w:t>
      </w:r>
    </w:p>
    <w:p w14:paraId="59D9247F" w14:textId="77777777" w:rsidR="0056552D" w:rsidRPr="0056552D" w:rsidRDefault="0056552D" w:rsidP="0056552D">
      <w:pPr>
        <w:numPr>
          <w:ilvl w:val="0"/>
          <w:numId w:val="21"/>
        </w:numPr>
        <w:spacing w:after="200" w:line="276" w:lineRule="auto"/>
        <w:contextualSpacing/>
        <w:rPr>
          <w:rFonts w:ascii="Arial" w:eastAsia="Calibri" w:hAnsi="Arial" w:cs="Arial"/>
          <w:sz w:val="24"/>
          <w:szCs w:val="24"/>
        </w:rPr>
      </w:pPr>
      <w:r w:rsidRPr="0056552D">
        <w:rPr>
          <w:rFonts w:ascii="Arial" w:eastAsia="Calibri" w:hAnsi="Arial" w:cs="Arial"/>
          <w:sz w:val="24"/>
          <w:szCs w:val="24"/>
        </w:rPr>
        <w:t xml:space="preserve">Lobby for Chichester’s interests both regionally and nationally. </w:t>
      </w:r>
    </w:p>
    <w:p w14:paraId="7CCFBD38" w14:textId="46417DC2" w:rsidR="00523115" w:rsidRDefault="00523115" w:rsidP="00523115">
      <w:pPr>
        <w:pStyle w:val="Heading1"/>
        <w:rPr>
          <w:rFonts w:ascii="Arial" w:hAnsi="Arial" w:cs="Arial"/>
        </w:rPr>
      </w:pPr>
      <w:r>
        <w:rPr>
          <w:rFonts w:ascii="Arial" w:hAnsi="Arial" w:cs="Arial"/>
        </w:rPr>
        <w:t>Environmental Sustainability</w:t>
      </w:r>
      <w:bookmarkEnd w:id="4"/>
      <w:r>
        <w:rPr>
          <w:rFonts w:ascii="Arial" w:hAnsi="Arial" w:cs="Arial"/>
        </w:rPr>
        <w:br/>
      </w:r>
    </w:p>
    <w:p w14:paraId="5E691C93" w14:textId="1C3807D6" w:rsidR="004E47A8" w:rsidRDefault="004E47A8" w:rsidP="004E47A8">
      <w:pPr>
        <w:rPr>
          <w:rFonts w:ascii="Arial" w:hAnsi="Arial" w:cs="Arial"/>
          <w:sz w:val="24"/>
          <w:szCs w:val="24"/>
        </w:rPr>
      </w:pPr>
      <w:r>
        <w:rPr>
          <w:rFonts w:ascii="Arial" w:hAnsi="Arial" w:cs="Arial"/>
          <w:sz w:val="24"/>
          <w:szCs w:val="24"/>
        </w:rPr>
        <w:t xml:space="preserve">Following the Declaration of a Climate Emergency in 2019, the Council has committed </w:t>
      </w:r>
      <w:r w:rsidRPr="00730D9D">
        <w:rPr>
          <w:rFonts w:ascii="Arial" w:hAnsi="Arial" w:cs="Arial"/>
          <w:sz w:val="24"/>
          <w:szCs w:val="24"/>
        </w:rPr>
        <w:t>to working towards a carbon emissions reduction across the district, supporting the national drive to deliver net zero carbon by 2050.</w:t>
      </w:r>
      <w:r>
        <w:rPr>
          <w:rFonts w:ascii="Arial" w:hAnsi="Arial" w:cs="Arial"/>
          <w:sz w:val="24"/>
          <w:szCs w:val="24"/>
        </w:rPr>
        <w:t xml:space="preserve">  </w:t>
      </w:r>
    </w:p>
    <w:p w14:paraId="184E7DE4" w14:textId="77777777" w:rsidR="00D4318F" w:rsidRDefault="004E47A8" w:rsidP="00D4318F">
      <w:pPr>
        <w:rPr>
          <w:rFonts w:ascii="Arial" w:hAnsi="Arial" w:cs="Arial"/>
          <w:sz w:val="24"/>
          <w:szCs w:val="24"/>
        </w:rPr>
      </w:pPr>
      <w:r w:rsidRPr="00421DCD">
        <w:rPr>
          <w:rFonts w:ascii="Arial" w:hAnsi="Arial" w:cs="Arial"/>
          <w:sz w:val="24"/>
          <w:szCs w:val="24"/>
        </w:rPr>
        <w:t>A Climate Emergency Initial Action Plan was approved by the Council in January 2020</w:t>
      </w:r>
      <w:r w:rsidR="001C277E">
        <w:rPr>
          <w:rFonts w:ascii="Arial" w:hAnsi="Arial" w:cs="Arial"/>
          <w:sz w:val="24"/>
          <w:szCs w:val="24"/>
        </w:rPr>
        <w:t>, a new Climate Change Action Plan is targeted to be adopted by July 2026, approved by the Council in January 2025.</w:t>
      </w:r>
      <w:r w:rsidRPr="00421DCD">
        <w:rPr>
          <w:rFonts w:ascii="Arial" w:hAnsi="Arial" w:cs="Arial"/>
          <w:sz w:val="24"/>
          <w:szCs w:val="24"/>
        </w:rPr>
        <w:t xml:space="preserve"> This contained a target to reduce </w:t>
      </w:r>
      <w:r w:rsidRPr="00421DCD">
        <w:rPr>
          <w:rFonts w:ascii="Arial" w:hAnsi="Arial" w:cs="Arial"/>
          <w:sz w:val="24"/>
          <w:szCs w:val="24"/>
        </w:rPr>
        <w:lastRenderedPageBreak/>
        <w:t>emissions by 10% year-on-year between year-end 2019 and year-end 2025. A detailed action plan has been drawn up. It includes</w:t>
      </w:r>
      <w:r w:rsidR="00D4318F">
        <w:rPr>
          <w:rFonts w:ascii="Arial" w:hAnsi="Arial" w:cs="Arial"/>
          <w:sz w:val="24"/>
          <w:szCs w:val="24"/>
        </w:rPr>
        <w:t>:</w:t>
      </w:r>
    </w:p>
    <w:p w14:paraId="533115A5" w14:textId="5F2B1D1C" w:rsidR="004E47A8" w:rsidRPr="00D4318F" w:rsidRDefault="00D4318F" w:rsidP="004E47A8">
      <w:pPr>
        <w:numPr>
          <w:ilvl w:val="0"/>
          <w:numId w:val="20"/>
        </w:numPr>
        <w:spacing w:line="252" w:lineRule="auto"/>
        <w:rPr>
          <w:rFonts w:ascii="Arial" w:hAnsi="Arial" w:cs="Arial"/>
          <w:sz w:val="24"/>
          <w:szCs w:val="24"/>
        </w:rPr>
      </w:pPr>
      <w:r w:rsidRPr="00D4318F">
        <w:rPr>
          <w:rFonts w:ascii="Arial" w:hAnsi="Arial" w:cs="Arial"/>
          <w:sz w:val="24"/>
          <w:szCs w:val="24"/>
        </w:rPr>
        <w:t>To adopt a Local Plan with positive policies that reduce the impact of climate change and promote biodiversity</w:t>
      </w:r>
    </w:p>
    <w:p w14:paraId="684D4A62" w14:textId="77777777" w:rsidR="00D4318F" w:rsidRDefault="00D4318F" w:rsidP="004E47A8">
      <w:pPr>
        <w:numPr>
          <w:ilvl w:val="0"/>
          <w:numId w:val="20"/>
        </w:numPr>
        <w:spacing w:line="252" w:lineRule="auto"/>
        <w:rPr>
          <w:rFonts w:ascii="Arial" w:hAnsi="Arial" w:cs="Arial"/>
          <w:sz w:val="24"/>
          <w:szCs w:val="24"/>
        </w:rPr>
      </w:pPr>
      <w:r>
        <w:rPr>
          <w:rFonts w:ascii="Arial" w:hAnsi="Arial" w:cs="Arial"/>
          <w:sz w:val="24"/>
          <w:szCs w:val="24"/>
        </w:rPr>
        <w:t>To p</w:t>
      </w:r>
      <w:r w:rsidRPr="00D4318F">
        <w:rPr>
          <w:rFonts w:ascii="Arial" w:hAnsi="Arial" w:cs="Arial"/>
          <w:sz w:val="24"/>
          <w:szCs w:val="24"/>
        </w:rPr>
        <w:t xml:space="preserve">rotect and enhance quality views and landscapes </w:t>
      </w:r>
    </w:p>
    <w:p w14:paraId="450DFB76" w14:textId="1196FBF9" w:rsidR="00D4318F" w:rsidRPr="00D4318F" w:rsidRDefault="00D4318F" w:rsidP="004E47A8">
      <w:pPr>
        <w:numPr>
          <w:ilvl w:val="0"/>
          <w:numId w:val="20"/>
        </w:numPr>
        <w:spacing w:line="252" w:lineRule="auto"/>
        <w:rPr>
          <w:rFonts w:ascii="Arial" w:hAnsi="Arial" w:cs="Arial"/>
          <w:sz w:val="24"/>
          <w:szCs w:val="24"/>
        </w:rPr>
      </w:pPr>
      <w:r w:rsidRPr="00D4318F">
        <w:rPr>
          <w:rFonts w:ascii="Arial" w:hAnsi="Arial" w:cs="Arial"/>
          <w:sz w:val="24"/>
          <w:szCs w:val="24"/>
        </w:rPr>
        <w:t>To help the community minimise its carbon footprint and encourage the reduction of district wide carbon emissions</w:t>
      </w:r>
    </w:p>
    <w:p w14:paraId="0373EFF4" w14:textId="590C4C30" w:rsidR="00D4318F" w:rsidRPr="00D4318F" w:rsidRDefault="00D4318F" w:rsidP="004E47A8">
      <w:pPr>
        <w:numPr>
          <w:ilvl w:val="0"/>
          <w:numId w:val="20"/>
        </w:numPr>
        <w:spacing w:line="252" w:lineRule="auto"/>
        <w:rPr>
          <w:rFonts w:ascii="Arial" w:hAnsi="Arial" w:cs="Arial"/>
          <w:sz w:val="24"/>
          <w:szCs w:val="24"/>
        </w:rPr>
      </w:pPr>
      <w:r w:rsidRPr="00D4318F">
        <w:rPr>
          <w:rFonts w:ascii="Arial" w:hAnsi="Arial" w:cs="Arial"/>
          <w:sz w:val="24"/>
          <w:szCs w:val="24"/>
        </w:rPr>
        <w:t>To support households to minimise the waste they produce and maximise their recycling</w:t>
      </w:r>
    </w:p>
    <w:p w14:paraId="6D6224F1" w14:textId="6D13CBDC" w:rsidR="00D4318F" w:rsidRPr="00D4318F" w:rsidRDefault="00D4318F" w:rsidP="004E47A8">
      <w:pPr>
        <w:numPr>
          <w:ilvl w:val="0"/>
          <w:numId w:val="20"/>
        </w:numPr>
        <w:spacing w:line="252" w:lineRule="auto"/>
        <w:rPr>
          <w:rFonts w:ascii="Arial" w:hAnsi="Arial" w:cs="Arial"/>
          <w:sz w:val="24"/>
          <w:szCs w:val="24"/>
        </w:rPr>
      </w:pPr>
      <w:r w:rsidRPr="00D4318F">
        <w:rPr>
          <w:rFonts w:ascii="Arial" w:hAnsi="Arial" w:cs="Arial"/>
          <w:sz w:val="24"/>
          <w:szCs w:val="24"/>
        </w:rPr>
        <w:t>To work with Coastal Partners to prepare an Investment and Adaptation Plan focused on delivering opportunities for habitat restoration of Chichester harbour</w:t>
      </w:r>
    </w:p>
    <w:p w14:paraId="6DD13F86" w14:textId="77777777" w:rsidR="004E47A8" w:rsidRDefault="004E47A8" w:rsidP="004E47A8">
      <w:pPr>
        <w:rPr>
          <w:rFonts w:ascii="Arial" w:hAnsi="Arial" w:cs="Arial"/>
          <w:sz w:val="24"/>
          <w:szCs w:val="24"/>
        </w:rPr>
      </w:pPr>
      <w:r>
        <w:rPr>
          <w:rFonts w:ascii="Arial" w:hAnsi="Arial" w:cs="Arial"/>
          <w:sz w:val="24"/>
          <w:szCs w:val="24"/>
        </w:rPr>
        <w:t xml:space="preserve">More about the Council’s response to climate change can be found on the Council’s website at </w:t>
      </w:r>
      <w:hyperlink r:id="rId9" w:history="1">
        <w:r>
          <w:rPr>
            <w:rStyle w:val="Hyperlink"/>
            <w:rFonts w:ascii="Arial" w:hAnsi="Arial" w:cs="Arial"/>
            <w:sz w:val="24"/>
            <w:szCs w:val="24"/>
          </w:rPr>
          <w:t>https://www.chichester.gov.uk/climatechange</w:t>
        </w:r>
      </w:hyperlink>
    </w:p>
    <w:p w14:paraId="604A0D79" w14:textId="2F17AB91" w:rsidR="003A2449" w:rsidRDefault="004A17D5" w:rsidP="006B527F">
      <w:pPr>
        <w:spacing w:after="200" w:line="276" w:lineRule="auto"/>
        <w:rPr>
          <w:rStyle w:val="Heading1Char"/>
          <w:rFonts w:ascii="Arial" w:hAnsi="Arial" w:cs="Arial"/>
        </w:rPr>
      </w:pPr>
      <w:bookmarkStart w:id="5" w:name="_Toc122428917"/>
      <w:r>
        <w:rPr>
          <w:rStyle w:val="Heading1Char"/>
          <w:rFonts w:ascii="Arial" w:hAnsi="Arial" w:cs="Arial"/>
        </w:rPr>
        <w:t>How we select and prioritise capital investment</w:t>
      </w:r>
      <w:bookmarkEnd w:id="5"/>
    </w:p>
    <w:p w14:paraId="3A1D9E76" w14:textId="437AEC72" w:rsidR="00541BC2" w:rsidRPr="00541BC2" w:rsidRDefault="00541BC2" w:rsidP="006B527F">
      <w:pPr>
        <w:spacing w:after="200" w:line="276" w:lineRule="auto"/>
        <w:rPr>
          <w:rStyle w:val="Heading1Char"/>
          <w:rFonts w:ascii="Arial" w:hAnsi="Arial" w:cs="Arial"/>
          <w:b w:val="0"/>
          <w:bCs w:val="0"/>
          <w:sz w:val="24"/>
          <w:szCs w:val="24"/>
        </w:rPr>
      </w:pPr>
      <w:bookmarkStart w:id="6" w:name="_Toc122083521"/>
      <w:bookmarkStart w:id="7" w:name="_Toc122428918"/>
      <w:r>
        <w:rPr>
          <w:rStyle w:val="Heading1Char"/>
          <w:rFonts w:ascii="Arial" w:hAnsi="Arial" w:cs="Arial"/>
          <w:b w:val="0"/>
          <w:bCs w:val="0"/>
          <w:sz w:val="24"/>
          <w:szCs w:val="24"/>
        </w:rPr>
        <w:t>The Council’s Corporate Plan and Key Financial Principles, which underpin the Council’s approach to financial management of the financial affairs of the Council, and its decision about capital investment and asset management planning.</w:t>
      </w:r>
      <w:bookmarkEnd w:id="6"/>
      <w:bookmarkEnd w:id="7"/>
    </w:p>
    <w:p w14:paraId="5EF0C070" w14:textId="350FE8F4" w:rsidR="00541BC2" w:rsidRDefault="00541BC2" w:rsidP="006B527F">
      <w:pPr>
        <w:spacing w:after="200" w:line="276" w:lineRule="auto"/>
        <w:rPr>
          <w:rStyle w:val="Heading1Char"/>
          <w:rFonts w:ascii="Arial" w:hAnsi="Arial" w:cs="Arial"/>
          <w:b w:val="0"/>
          <w:bCs w:val="0"/>
          <w:sz w:val="24"/>
          <w:szCs w:val="24"/>
        </w:rPr>
      </w:pPr>
      <w:bookmarkStart w:id="8" w:name="_Toc122083522"/>
      <w:bookmarkStart w:id="9" w:name="_Toc122428919"/>
      <w:r>
        <w:rPr>
          <w:rStyle w:val="Heading1Char"/>
          <w:rFonts w:ascii="Arial" w:hAnsi="Arial" w:cs="Arial"/>
          <w:b w:val="0"/>
          <w:bCs w:val="0"/>
          <w:sz w:val="24"/>
          <w:szCs w:val="24"/>
        </w:rPr>
        <w:t xml:space="preserve">The Council currently uses the Future Services Framework (FSF) prioritisation tool to understand it’s priorities each year through a ranking process with political groups of the council. Members are provided with information on all new and contractually uncommitted schemes and are asked to rank those schemes within their political groups. The results are combined and politically weighted and presented back to </w:t>
      </w:r>
      <w:r w:rsidR="00693FF5">
        <w:rPr>
          <w:rStyle w:val="Heading1Char"/>
          <w:rFonts w:ascii="Arial" w:hAnsi="Arial" w:cs="Arial"/>
          <w:b w:val="0"/>
          <w:bCs w:val="0"/>
          <w:sz w:val="24"/>
          <w:szCs w:val="24"/>
        </w:rPr>
        <w:t xml:space="preserve">the Budget Review Group who then make recommendations to Cabinet and </w:t>
      </w:r>
      <w:r>
        <w:rPr>
          <w:rStyle w:val="Heading1Char"/>
          <w:rFonts w:ascii="Arial" w:hAnsi="Arial" w:cs="Arial"/>
          <w:b w:val="0"/>
          <w:bCs w:val="0"/>
          <w:sz w:val="24"/>
          <w:szCs w:val="24"/>
        </w:rPr>
        <w:t xml:space="preserve">Council based on the results. </w:t>
      </w:r>
      <w:r w:rsidR="0091387D">
        <w:rPr>
          <w:rStyle w:val="Heading1Char"/>
          <w:rFonts w:ascii="Arial" w:hAnsi="Arial" w:cs="Arial"/>
          <w:b w:val="0"/>
          <w:bCs w:val="0"/>
          <w:sz w:val="24"/>
          <w:szCs w:val="24"/>
        </w:rPr>
        <w:t>T</w:t>
      </w:r>
      <w:r>
        <w:rPr>
          <w:rStyle w:val="Heading1Char"/>
          <w:rFonts w:ascii="Arial" w:hAnsi="Arial" w:cs="Arial"/>
          <w:b w:val="0"/>
          <w:bCs w:val="0"/>
          <w:sz w:val="24"/>
          <w:szCs w:val="24"/>
        </w:rPr>
        <w:t>he FSF is a guidance tool to aid understanding of members’ priorities</w:t>
      </w:r>
      <w:r w:rsidR="0091387D">
        <w:rPr>
          <w:rStyle w:val="Heading1Char"/>
          <w:rFonts w:ascii="Arial" w:hAnsi="Arial" w:cs="Arial"/>
          <w:b w:val="0"/>
          <w:bCs w:val="0"/>
          <w:sz w:val="24"/>
          <w:szCs w:val="24"/>
        </w:rPr>
        <w:t xml:space="preserve">, but any </w:t>
      </w:r>
      <w:r>
        <w:rPr>
          <w:rStyle w:val="Heading1Char"/>
          <w:rFonts w:ascii="Arial" w:hAnsi="Arial" w:cs="Arial"/>
          <w:b w:val="0"/>
          <w:bCs w:val="0"/>
          <w:sz w:val="24"/>
          <w:szCs w:val="24"/>
        </w:rPr>
        <w:t xml:space="preserve">schemes </w:t>
      </w:r>
      <w:r w:rsidR="0091387D">
        <w:rPr>
          <w:rStyle w:val="Heading1Char"/>
          <w:rFonts w:ascii="Arial" w:hAnsi="Arial" w:cs="Arial"/>
          <w:b w:val="0"/>
          <w:bCs w:val="0"/>
          <w:sz w:val="24"/>
          <w:szCs w:val="24"/>
        </w:rPr>
        <w:t xml:space="preserve">that are </w:t>
      </w:r>
      <w:r w:rsidR="00F07056">
        <w:rPr>
          <w:rStyle w:val="Heading1Char"/>
          <w:rFonts w:ascii="Arial" w:hAnsi="Arial" w:cs="Arial"/>
          <w:b w:val="0"/>
          <w:bCs w:val="0"/>
          <w:sz w:val="24"/>
          <w:szCs w:val="24"/>
        </w:rPr>
        <w:t xml:space="preserve">supported are </w:t>
      </w:r>
      <w:r>
        <w:rPr>
          <w:rStyle w:val="Heading1Char"/>
          <w:rFonts w:ascii="Arial" w:hAnsi="Arial" w:cs="Arial"/>
          <w:b w:val="0"/>
          <w:bCs w:val="0"/>
          <w:sz w:val="24"/>
          <w:szCs w:val="24"/>
        </w:rPr>
        <w:t>still subject to further assessment by both members and officers before approval of a significant scheme.</w:t>
      </w:r>
      <w:bookmarkEnd w:id="8"/>
      <w:bookmarkEnd w:id="9"/>
    </w:p>
    <w:p w14:paraId="21380CC8" w14:textId="77777777" w:rsidR="00DF6ED5" w:rsidRDefault="00DF6ED5" w:rsidP="006B527F">
      <w:pPr>
        <w:spacing w:after="200" w:line="276" w:lineRule="auto"/>
        <w:rPr>
          <w:rStyle w:val="Heading1Char"/>
          <w:rFonts w:ascii="Arial" w:hAnsi="Arial" w:cs="Arial"/>
        </w:rPr>
      </w:pPr>
    </w:p>
    <w:p w14:paraId="44EF8D63" w14:textId="77777777" w:rsidR="009F6267" w:rsidRDefault="009F6267" w:rsidP="006B527F">
      <w:pPr>
        <w:spacing w:after="200" w:line="276" w:lineRule="auto"/>
        <w:rPr>
          <w:rStyle w:val="Heading1Char"/>
          <w:rFonts w:ascii="Arial" w:hAnsi="Arial" w:cs="Arial"/>
        </w:rPr>
        <w:sectPr w:rsidR="009F6267" w:rsidSect="00717673">
          <w:footerReference w:type="default" r:id="rId10"/>
          <w:pgSz w:w="11906" w:h="16838"/>
          <w:pgMar w:top="1440" w:right="1440" w:bottom="1440" w:left="1440" w:header="708" w:footer="708" w:gutter="0"/>
          <w:cols w:space="708"/>
          <w:docGrid w:linePitch="360"/>
        </w:sectPr>
      </w:pPr>
      <w:bookmarkStart w:id="10" w:name="_Toc122428920"/>
    </w:p>
    <w:p w14:paraId="65F0CD1B" w14:textId="557001AE" w:rsidR="00541BC2" w:rsidRDefault="00575E88" w:rsidP="006B527F">
      <w:pPr>
        <w:spacing w:after="200" w:line="276" w:lineRule="auto"/>
        <w:rPr>
          <w:rStyle w:val="Heading1Char"/>
          <w:rFonts w:ascii="Arial" w:hAnsi="Arial" w:cs="Arial"/>
        </w:rPr>
      </w:pPr>
      <w:r w:rsidRPr="00575E88">
        <w:rPr>
          <w:rStyle w:val="Heading1Char"/>
          <w:rFonts w:ascii="Arial" w:hAnsi="Arial" w:cs="Arial"/>
        </w:rPr>
        <w:lastRenderedPageBreak/>
        <w:t>Strategic Planning Framework</w:t>
      </w:r>
      <w:bookmarkEnd w:id="10"/>
    </w:p>
    <w:p w14:paraId="4FDF6AD1" w14:textId="654BE327" w:rsidR="000F00A5" w:rsidRPr="00575E88" w:rsidRDefault="00575E88" w:rsidP="000459FE">
      <w:pPr>
        <w:spacing w:after="200" w:line="276" w:lineRule="auto"/>
        <w:rPr>
          <w:rFonts w:ascii="Arial" w:hAnsi="Arial" w:cs="Arial"/>
          <w:sz w:val="24"/>
          <w:szCs w:val="24"/>
        </w:rPr>
      </w:pPr>
      <w:r>
        <w:rPr>
          <w:rFonts w:ascii="Arial" w:hAnsi="Arial" w:cs="Arial"/>
          <w:sz w:val="24"/>
          <w:szCs w:val="24"/>
        </w:rPr>
        <w:t>The Council’s strategic planning framework is set out below:</w:t>
      </w:r>
    </w:p>
    <w:p w14:paraId="1B938414" w14:textId="52B7C966" w:rsidR="000F00A5" w:rsidRDefault="00840B8E">
      <w:r>
        <w:rPr>
          <w:noProof/>
        </w:rPr>
        <mc:AlternateContent>
          <mc:Choice Requires="wps">
            <w:drawing>
              <wp:anchor distT="0" distB="0" distL="114300" distR="114300" simplePos="0" relativeHeight="251673600" behindDoc="0" locked="0" layoutInCell="1" allowOverlap="1" wp14:anchorId="053EBF06" wp14:editId="7BD0C235">
                <wp:simplePos x="0" y="0"/>
                <wp:positionH relativeFrom="column">
                  <wp:posOffset>1466850</wp:posOffset>
                </wp:positionH>
                <wp:positionV relativeFrom="paragraph">
                  <wp:posOffset>1112520</wp:posOffset>
                </wp:positionV>
                <wp:extent cx="3943350" cy="2870200"/>
                <wp:effectExtent l="0" t="0" r="19050" b="2540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943350" cy="2870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F5E414" w14:textId="77777777" w:rsidR="000F00A5" w:rsidRPr="00E01FAF" w:rsidRDefault="000F00A5" w:rsidP="00A95FC4">
                            <w:pPr>
                              <w:jc w:val="center"/>
                              <w:rPr>
                                <w:b/>
                                <w:bCs/>
                                <w:sz w:val="28"/>
                                <w:szCs w:val="28"/>
                              </w:rPr>
                            </w:pPr>
                            <w:r w:rsidRPr="00E01FAF">
                              <w:rPr>
                                <w:b/>
                                <w:bCs/>
                                <w:sz w:val="28"/>
                                <w:szCs w:val="28"/>
                              </w:rPr>
                              <w:t>Revenue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EBF06" id="Rectangle: Rounded Corners 7" o:spid="_x0000_s1026" alt="&quot;&quot;" style="position:absolute;margin-left:115.5pt;margin-top:87.6pt;width:310.5pt;height:22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" fillcolor="#4472c4 [3204]" strokecolor="#1f3763 [1604]" strokeweight="1pt">
                <v:stroke joinstyle="miter"/>
                <v:textbox>
                  <w:txbxContent>
                    <w:p w14:paraId="10F5E414" w14:textId="77777777" w:rsidR="000F00A5" w:rsidRPr="00E01FAF" w:rsidRDefault="000F00A5" w:rsidP="00A95FC4">
                      <w:pPr>
                        <w:jc w:val="center"/>
                        <w:rPr>
                          <w:b/>
                          <w:bCs/>
                          <w:sz w:val="28"/>
                          <w:szCs w:val="28"/>
                        </w:rPr>
                      </w:pPr>
                      <w:r w:rsidRPr="00E01FAF">
                        <w:rPr>
                          <w:b/>
                          <w:bCs/>
                          <w:sz w:val="28"/>
                          <w:szCs w:val="28"/>
                        </w:rPr>
                        <w:t>Revenue Planning</w:t>
                      </w:r>
                    </w:p>
                  </w:txbxContent>
                </v:textbox>
              </v:roundrect>
            </w:pict>
          </mc:Fallback>
        </mc:AlternateContent>
      </w:r>
      <w:r w:rsidR="00DF6ED5">
        <w:rPr>
          <w:noProof/>
        </w:rPr>
        <mc:AlternateContent>
          <mc:Choice Requires="wps">
            <w:drawing>
              <wp:anchor distT="0" distB="0" distL="114300" distR="114300" simplePos="0" relativeHeight="251676672" behindDoc="0" locked="0" layoutInCell="1" allowOverlap="1" wp14:anchorId="06C691B4" wp14:editId="12B75D86">
                <wp:simplePos x="0" y="0"/>
                <wp:positionH relativeFrom="column">
                  <wp:posOffset>114300</wp:posOffset>
                </wp:positionH>
                <wp:positionV relativeFrom="paragraph">
                  <wp:posOffset>1245870</wp:posOffset>
                </wp:positionV>
                <wp:extent cx="1060450" cy="1041400"/>
                <wp:effectExtent l="0" t="0" r="25400" b="2540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0450" cy="1041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A3AD621" w14:textId="77777777" w:rsidR="000F00A5" w:rsidRPr="001912CA" w:rsidRDefault="000F00A5" w:rsidP="00124793">
                            <w:pPr>
                              <w:jc w:val="center"/>
                              <w:rPr>
                                <w:color w:val="000000" w:themeColor="text1"/>
                              </w:rPr>
                            </w:pPr>
                            <w:r w:rsidRPr="001912CA">
                              <w:rPr>
                                <w:color w:val="000000" w:themeColor="text1"/>
                              </w:rPr>
                              <w:t>CORPORATE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691B4" id="Rectangle: Rounded Corners 9" o:spid="_x0000_s1027" alt="&quot;&quot;" style="position:absolute;margin-left:9pt;margin-top:98.1pt;width:83.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" fillcolor="#a5a5a5 [3206]" strokecolor="#525252 [1606]" strokeweight="1pt">
                <v:stroke joinstyle="miter"/>
                <v:textbox>
                  <w:txbxContent>
                    <w:p w14:paraId="3A3AD621" w14:textId="77777777" w:rsidR="000F00A5" w:rsidRPr="001912CA" w:rsidRDefault="000F00A5" w:rsidP="00124793">
                      <w:pPr>
                        <w:jc w:val="center"/>
                        <w:rPr>
                          <w:color w:val="000000" w:themeColor="text1"/>
                        </w:rPr>
                      </w:pPr>
                      <w:r w:rsidRPr="001912CA">
                        <w:rPr>
                          <w:color w:val="000000" w:themeColor="text1"/>
                        </w:rPr>
                        <w:t>CORPORATE PLAN</w:t>
                      </w:r>
                    </w:p>
                  </w:txbxContent>
                </v:textbox>
              </v:roundrect>
            </w:pict>
          </mc:Fallback>
        </mc:AlternateContent>
      </w:r>
      <w:r w:rsidR="00DF6ED5">
        <w:rPr>
          <w:noProof/>
        </w:rPr>
        <mc:AlternateContent>
          <mc:Choice Requires="wps">
            <w:drawing>
              <wp:anchor distT="0" distB="0" distL="114300" distR="114300" simplePos="0" relativeHeight="251677696" behindDoc="0" locked="0" layoutInCell="1" allowOverlap="1" wp14:anchorId="19B568C8" wp14:editId="1F8B914F">
                <wp:simplePos x="0" y="0"/>
                <wp:positionH relativeFrom="column">
                  <wp:posOffset>95250</wp:posOffset>
                </wp:positionH>
                <wp:positionV relativeFrom="paragraph">
                  <wp:posOffset>2522220</wp:posOffset>
                </wp:positionV>
                <wp:extent cx="990600" cy="1200150"/>
                <wp:effectExtent l="0" t="0" r="19050" b="1905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12001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4B3556C" w14:textId="77777777" w:rsidR="000F00A5" w:rsidRPr="001912CA" w:rsidRDefault="000F00A5" w:rsidP="00124793">
                            <w:pPr>
                              <w:jc w:val="center"/>
                              <w:rPr>
                                <w:color w:val="000000" w:themeColor="text1"/>
                              </w:rPr>
                            </w:pPr>
                            <w:r w:rsidRPr="001912CA">
                              <w:rPr>
                                <w:color w:val="000000" w:themeColor="text1"/>
                              </w:rPr>
                              <w:t>Medium Term Financial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568C8" id="Rectangle: Rounded Corners 10" o:spid="_x0000_s1028" alt="&quot;&quot;" style="position:absolute;margin-left:7.5pt;margin-top:198.6pt;width:78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" fillcolor="#a5a5a5 [3206]" strokecolor="#525252 [1606]" strokeweight="1pt">
                <v:stroke joinstyle="miter"/>
                <v:textbox>
                  <w:txbxContent>
                    <w:p w14:paraId="74B3556C" w14:textId="77777777" w:rsidR="000F00A5" w:rsidRPr="001912CA" w:rsidRDefault="000F00A5" w:rsidP="00124793">
                      <w:pPr>
                        <w:jc w:val="center"/>
                        <w:rPr>
                          <w:color w:val="000000" w:themeColor="text1"/>
                        </w:rPr>
                      </w:pPr>
                      <w:r w:rsidRPr="001912CA">
                        <w:rPr>
                          <w:color w:val="000000" w:themeColor="text1"/>
                        </w:rPr>
                        <w:t>Medium Term Financial Strategy</w:t>
                      </w:r>
                    </w:p>
                  </w:txbxContent>
                </v:textbox>
              </v:roundrect>
            </w:pict>
          </mc:Fallback>
        </mc:AlternateContent>
      </w:r>
      <w:r w:rsidR="00DF6ED5">
        <w:rPr>
          <w:noProof/>
        </w:rPr>
        <mc:AlternateContent>
          <mc:Choice Requires="wps">
            <w:drawing>
              <wp:anchor distT="0" distB="0" distL="114300" distR="114300" simplePos="0" relativeHeight="251679744" behindDoc="0" locked="0" layoutInCell="1" allowOverlap="1" wp14:anchorId="07E17560" wp14:editId="48523CF2">
                <wp:simplePos x="0" y="0"/>
                <wp:positionH relativeFrom="column">
                  <wp:posOffset>4191000</wp:posOffset>
                </wp:positionH>
                <wp:positionV relativeFrom="paragraph">
                  <wp:posOffset>2134870</wp:posOffset>
                </wp:positionV>
                <wp:extent cx="793750" cy="539750"/>
                <wp:effectExtent l="0" t="0" r="25400" b="127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3750" cy="5397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F731D8" w14:textId="3B63ED16" w:rsidR="000F00A5" w:rsidRDefault="000F00A5" w:rsidP="001912CA">
                            <w:pPr>
                              <w:jc w:val="center"/>
                            </w:pPr>
                            <w:r>
                              <w:t>Loca</w:t>
                            </w:r>
                            <w:r w:rsidR="00DF6ED5">
                              <w:t>l</w:t>
                            </w:r>
                            <w:r>
                              <w:t xml:space="preserv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17560" id="Rectangle: Rounded Corners 13" o:spid="_x0000_s1029" alt="&quot;&quot;" style="position:absolute;margin-left:330pt;margin-top:168.1pt;width:62.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" fillcolor="#4472c4 [3204]" strokecolor="#1f3763 [1604]" strokeweight="1pt">
                <v:stroke joinstyle="miter"/>
                <v:textbox>
                  <w:txbxContent>
                    <w:p w14:paraId="7DF731D8" w14:textId="3B63ED16" w:rsidR="000F00A5" w:rsidRDefault="000F00A5" w:rsidP="001912CA">
                      <w:pPr>
                        <w:jc w:val="center"/>
                      </w:pPr>
                      <w:r>
                        <w:t>Loca</w:t>
                      </w:r>
                      <w:r w:rsidR="00DF6ED5">
                        <w:t>l</w:t>
                      </w:r>
                      <w:r>
                        <w:t xml:space="preserve"> Plan</w:t>
                      </w:r>
                    </w:p>
                  </w:txbxContent>
                </v:textbox>
              </v:roundrect>
            </w:pict>
          </mc:Fallback>
        </mc:AlternateContent>
      </w:r>
      <w:r w:rsidR="00DF6ED5">
        <w:rPr>
          <w:noProof/>
        </w:rPr>
        <mc:AlternateContent>
          <mc:Choice Requires="wps">
            <w:drawing>
              <wp:anchor distT="0" distB="0" distL="114300" distR="114300" simplePos="0" relativeHeight="251678720" behindDoc="0" locked="0" layoutInCell="1" allowOverlap="1" wp14:anchorId="66C5A848" wp14:editId="15F8E110">
                <wp:simplePos x="0" y="0"/>
                <wp:positionH relativeFrom="column">
                  <wp:posOffset>3028950</wp:posOffset>
                </wp:positionH>
                <wp:positionV relativeFrom="paragraph">
                  <wp:posOffset>1652270</wp:posOffset>
                </wp:positionV>
                <wp:extent cx="2228850" cy="2209800"/>
                <wp:effectExtent l="0" t="0" r="19050" b="1905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8850" cy="22098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5F96E5" w14:textId="77777777" w:rsidR="000F00A5" w:rsidRPr="001912CA" w:rsidRDefault="000F00A5" w:rsidP="001912CA">
                            <w:pPr>
                              <w:jc w:val="center"/>
                              <w:rPr>
                                <w:b/>
                                <w:bCs/>
                              </w:rPr>
                            </w:pPr>
                            <w:r w:rsidRPr="001912CA">
                              <w:rPr>
                                <w:b/>
                                <w:bCs/>
                              </w:rPr>
                              <w:t>Capital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5A848" id="Rectangle: Rounded Corners 11" o:spid="_x0000_s1030" alt="&quot;&quot;" style="position:absolute;margin-left:238.5pt;margin-top:130.1pt;width:175.5pt;height:1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" fillcolor="#ffc000" strokecolor="#1f3763 [1604]" strokeweight="1pt">
                <v:stroke joinstyle="miter"/>
                <v:textbox>
                  <w:txbxContent>
                    <w:p w14:paraId="275F96E5" w14:textId="77777777" w:rsidR="000F00A5" w:rsidRPr="001912CA" w:rsidRDefault="000F00A5" w:rsidP="001912CA">
                      <w:pPr>
                        <w:jc w:val="center"/>
                        <w:rPr>
                          <w:b/>
                          <w:bCs/>
                        </w:rPr>
                      </w:pPr>
                      <w:r w:rsidRPr="001912CA">
                        <w:rPr>
                          <w:b/>
                          <w:bCs/>
                        </w:rPr>
                        <w:t>Capital Planning</w:t>
                      </w:r>
                    </w:p>
                  </w:txbxContent>
                </v:textbox>
              </v:roundrect>
            </w:pict>
          </mc:Fallback>
        </mc:AlternateContent>
      </w:r>
      <w:r w:rsidR="00DF6ED5">
        <w:rPr>
          <w:noProof/>
        </w:rPr>
        <mc:AlternateContent>
          <mc:Choice Requires="wps">
            <w:drawing>
              <wp:anchor distT="0" distB="0" distL="114300" distR="114300" simplePos="0" relativeHeight="251680768" behindDoc="0" locked="0" layoutInCell="1" allowOverlap="1" wp14:anchorId="6564E2D8" wp14:editId="07DEF1CA">
                <wp:simplePos x="0" y="0"/>
                <wp:positionH relativeFrom="column">
                  <wp:posOffset>3187700</wp:posOffset>
                </wp:positionH>
                <wp:positionV relativeFrom="paragraph">
                  <wp:posOffset>2147570</wp:posOffset>
                </wp:positionV>
                <wp:extent cx="857250" cy="558800"/>
                <wp:effectExtent l="0" t="0" r="19050" b="12700"/>
                <wp:wrapNone/>
                <wp:docPr id="12"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55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93915B" w14:textId="77777777" w:rsidR="000F00A5" w:rsidRDefault="000F00A5" w:rsidP="001912CA">
                            <w:pPr>
                              <w:jc w:val="center"/>
                            </w:pPr>
                            <w:r>
                              <w:t>Capital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4E2D8" id="Rectangle: Rounded Corners 12" o:spid="_x0000_s1031" alt="&quot;&quot;" style="position:absolute;margin-left:251pt;margin-top:169.1pt;width:67.5pt;height: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" fillcolor="#4472c4 [3204]" strokecolor="#1f3763 [1604]" strokeweight="1pt">
                <v:stroke joinstyle="miter"/>
                <v:textbox>
                  <w:txbxContent>
                    <w:p w14:paraId="2993915B" w14:textId="77777777" w:rsidR="000F00A5" w:rsidRDefault="000F00A5" w:rsidP="001912CA">
                      <w:pPr>
                        <w:jc w:val="center"/>
                      </w:pPr>
                      <w:r>
                        <w:t>Capital Strategy</w:t>
                      </w:r>
                    </w:p>
                  </w:txbxContent>
                </v:textbox>
              </v:roundrect>
            </w:pict>
          </mc:Fallback>
        </mc:AlternateContent>
      </w:r>
      <w:r w:rsidR="00DF6ED5">
        <w:rPr>
          <w:noProof/>
        </w:rPr>
        <mc:AlternateContent>
          <mc:Choice Requires="wps">
            <w:drawing>
              <wp:anchor distT="0" distB="0" distL="114300" distR="114300" simplePos="0" relativeHeight="251681792" behindDoc="0" locked="0" layoutInCell="1" allowOverlap="1" wp14:anchorId="63FFC2A0" wp14:editId="0EEE9718">
                <wp:simplePos x="0" y="0"/>
                <wp:positionH relativeFrom="column">
                  <wp:posOffset>3270250</wp:posOffset>
                </wp:positionH>
                <wp:positionV relativeFrom="paragraph">
                  <wp:posOffset>2973070</wp:posOffset>
                </wp:positionV>
                <wp:extent cx="1822450" cy="717550"/>
                <wp:effectExtent l="0" t="0" r="25400" b="25400"/>
                <wp:wrapNone/>
                <wp:docPr id="14" name="Rectangle: Rounded Corner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2450" cy="717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788CFC" w14:textId="77777777" w:rsidR="000F00A5" w:rsidRDefault="000F00A5" w:rsidP="001912CA">
                            <w:pPr>
                              <w:jc w:val="center"/>
                            </w:pPr>
                            <w:r>
                              <w:t>Asset Management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FC2A0" id="Rectangle: Rounded Corners 14" o:spid="_x0000_s1032" alt="&quot;&quot;" style="position:absolute;margin-left:257.5pt;margin-top:234.1pt;width:143.5pt;height: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" fillcolor="#4472c4 [3204]" strokecolor="#1f3763 [1604]" strokeweight="1pt">
                <v:stroke joinstyle="miter"/>
                <v:textbox>
                  <w:txbxContent>
                    <w:p w14:paraId="3E788CFC" w14:textId="77777777" w:rsidR="000F00A5" w:rsidRDefault="000F00A5" w:rsidP="001912CA">
                      <w:pPr>
                        <w:jc w:val="center"/>
                      </w:pPr>
                      <w:r>
                        <w:t>Asset Management Plan</w:t>
                      </w:r>
                    </w:p>
                  </w:txbxContent>
                </v:textbox>
              </v:roundrect>
            </w:pict>
          </mc:Fallback>
        </mc:AlternateContent>
      </w:r>
      <w:r w:rsidR="00DF6ED5">
        <w:rPr>
          <w:noProof/>
        </w:rPr>
        <mc:AlternateContent>
          <mc:Choice Requires="wps">
            <w:drawing>
              <wp:anchor distT="0" distB="0" distL="114300" distR="114300" simplePos="0" relativeHeight="251674624" behindDoc="0" locked="0" layoutInCell="1" allowOverlap="1" wp14:anchorId="67E78EEB" wp14:editId="72273CD9">
                <wp:simplePos x="0" y="0"/>
                <wp:positionH relativeFrom="column">
                  <wp:posOffset>1625600</wp:posOffset>
                </wp:positionH>
                <wp:positionV relativeFrom="paragraph">
                  <wp:posOffset>1709420</wp:posOffset>
                </wp:positionV>
                <wp:extent cx="1054100" cy="831850"/>
                <wp:effectExtent l="0" t="0" r="12700" b="2540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100" cy="831850"/>
                        </a:xfrm>
                        <a:prstGeom prst="roundRect">
                          <a:avLst/>
                        </a:prstGeom>
                        <a:solidFill>
                          <a:srgbClr val="FFFF00"/>
                        </a:solidFill>
                        <a:ln w="25400" cap="flat" cmpd="sng" algn="ctr">
                          <a:solidFill>
                            <a:srgbClr val="4F81BD">
                              <a:shade val="50000"/>
                            </a:srgbClr>
                          </a:solidFill>
                          <a:prstDash val="solid"/>
                        </a:ln>
                        <a:effectLst/>
                      </wps:spPr>
                      <wps:txbx>
                        <w:txbxContent>
                          <w:p w14:paraId="0A642435" w14:textId="77777777" w:rsidR="000F00A5" w:rsidRDefault="000F00A5" w:rsidP="00A95FC4">
                            <w:pPr>
                              <w:jc w:val="center"/>
                            </w:pPr>
                            <w:r>
                              <w:t xml:space="preserve">Revenue Budget &amp; Reserves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78EEB" id="Rectangle: Rounded Corners 8" o:spid="_x0000_s1033" alt="&quot;&quot;" style="position:absolute;margin-left:128pt;margin-top:134.6pt;width:83pt;height: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" fillcolor="yellow" strokecolor="#385d8a" strokeweight="2pt">
                <v:textbox>
                  <w:txbxContent>
                    <w:p w14:paraId="0A642435" w14:textId="77777777" w:rsidR="000F00A5" w:rsidRDefault="000F00A5" w:rsidP="00A95FC4">
                      <w:pPr>
                        <w:jc w:val="center"/>
                      </w:pPr>
                      <w:r>
                        <w:t xml:space="preserve">Revenue Budget &amp; Reserves </w:t>
                      </w:r>
                    </w:p>
                  </w:txbxContent>
                </v:textbox>
              </v:roundrect>
            </w:pict>
          </mc:Fallback>
        </mc:AlternateContent>
      </w:r>
      <w:r w:rsidR="00DF6ED5">
        <w:rPr>
          <w:noProof/>
        </w:rPr>
        <mc:AlternateContent>
          <mc:Choice Requires="wps">
            <w:drawing>
              <wp:anchor distT="0" distB="0" distL="114300" distR="114300" simplePos="0" relativeHeight="251675648" behindDoc="0" locked="0" layoutInCell="1" allowOverlap="1" wp14:anchorId="6EB4FEF5" wp14:editId="66563575">
                <wp:simplePos x="0" y="0"/>
                <wp:positionH relativeFrom="margin">
                  <wp:posOffset>1600200</wp:posOffset>
                </wp:positionH>
                <wp:positionV relativeFrom="paragraph">
                  <wp:posOffset>2871470</wp:posOffset>
                </wp:positionV>
                <wp:extent cx="1257300" cy="806450"/>
                <wp:effectExtent l="0" t="0" r="19050" b="1270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7300" cy="8064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AEBF81" w14:textId="77777777" w:rsidR="000F00A5" w:rsidRPr="00E01FAF" w:rsidRDefault="000F00A5" w:rsidP="00E01FAF">
                            <w:pPr>
                              <w:jc w:val="center"/>
                              <w:rPr>
                                <w:color w:val="000000" w:themeColor="text1"/>
                              </w:rPr>
                            </w:pPr>
                            <w:r w:rsidRPr="00E01FAF">
                              <w:rPr>
                                <w:color w:val="000000" w:themeColor="text1"/>
                              </w:rPr>
                              <w:t>Treasury Management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4FEF5" id="Rectangle: Rounded Corners 6" o:spid="_x0000_s1034" alt="&quot;&quot;" style="position:absolute;margin-left:126pt;margin-top:226.1pt;width:99pt;height:6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" fillcolor="yellow" strokecolor="#1f3763 [1604]" strokeweight="1pt">
                <v:stroke joinstyle="miter"/>
                <v:textbox>
                  <w:txbxContent>
                    <w:p w14:paraId="5CAEBF81" w14:textId="77777777" w:rsidR="000F00A5" w:rsidRPr="00E01FAF" w:rsidRDefault="000F00A5" w:rsidP="00E01FAF">
                      <w:pPr>
                        <w:jc w:val="center"/>
                        <w:rPr>
                          <w:color w:val="000000" w:themeColor="text1"/>
                        </w:rPr>
                      </w:pPr>
                      <w:r w:rsidRPr="00E01FAF">
                        <w:rPr>
                          <w:color w:val="000000" w:themeColor="text1"/>
                        </w:rPr>
                        <w:t>Treasury Management Strategy</w:t>
                      </w:r>
                    </w:p>
                  </w:txbxContent>
                </v:textbox>
                <w10:wrap anchorx="margin"/>
              </v:roundrect>
            </w:pict>
          </mc:Fallback>
        </mc:AlternateContent>
      </w:r>
      <w:r w:rsidR="00DF6ED5">
        <w:rPr>
          <w:noProof/>
        </w:rPr>
        <mc:AlternateContent>
          <mc:Choice Requires="wps">
            <w:drawing>
              <wp:anchor distT="0" distB="0" distL="114300" distR="114300" simplePos="0" relativeHeight="251672576" behindDoc="0" locked="0" layoutInCell="1" allowOverlap="1" wp14:anchorId="78BDACAB" wp14:editId="144DC79C">
                <wp:simplePos x="0" y="0"/>
                <wp:positionH relativeFrom="margin">
                  <wp:posOffset>-146050</wp:posOffset>
                </wp:positionH>
                <wp:positionV relativeFrom="margin">
                  <wp:posOffset>1104900</wp:posOffset>
                </wp:positionV>
                <wp:extent cx="5765800" cy="3695700"/>
                <wp:effectExtent l="0" t="0" r="25400" b="19050"/>
                <wp:wrapSquare wrapText="bothSides"/>
                <wp:docPr id="15"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5800" cy="36957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5998B55" w14:textId="77777777" w:rsidR="000F00A5" w:rsidRPr="00E01FAF" w:rsidRDefault="000F00A5" w:rsidP="001C7B40">
                            <w:pPr>
                              <w:jc w:val="center"/>
                              <w:rPr>
                                <w:b/>
                                <w:bCs/>
                                <w:sz w:val="32"/>
                              </w:rPr>
                            </w:pPr>
                            <w:r w:rsidRPr="00E01FAF">
                              <w:rPr>
                                <w:b/>
                                <w:bCs/>
                                <w:sz w:val="32"/>
                              </w:rPr>
                              <w:t>COUNCIL INVESTMENT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DACAB" id="Rectangle: Rounded Corners 15" o:spid="_x0000_s1035" alt="&quot;&quot;" style="position:absolute;margin-left:-11.5pt;margin-top:87pt;width:454pt;height:29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" fillcolor="#ffc000 [3207]" strokecolor="#7f5f00 [1607]" strokeweight="1pt">
                <v:stroke joinstyle="miter"/>
                <v:textbox>
                  <w:txbxContent>
                    <w:p w14:paraId="65998B55" w14:textId="77777777" w:rsidR="000F00A5" w:rsidRPr="00E01FAF" w:rsidRDefault="000F00A5" w:rsidP="001C7B40">
                      <w:pPr>
                        <w:jc w:val="center"/>
                        <w:rPr>
                          <w:b/>
                          <w:bCs/>
                          <w:sz w:val="32"/>
                        </w:rPr>
                      </w:pPr>
                      <w:r w:rsidRPr="00E01FAF">
                        <w:rPr>
                          <w:b/>
                          <w:bCs/>
                          <w:sz w:val="32"/>
                        </w:rPr>
                        <w:t>COUNCIL INVESTMENT VISION</w:t>
                      </w:r>
                    </w:p>
                  </w:txbxContent>
                </v:textbox>
                <w10:wrap type="square" anchorx="margin" anchory="margin"/>
              </v:roundrect>
            </w:pict>
          </mc:Fallback>
        </mc:AlternateContent>
      </w:r>
      <w:r w:rsidR="00575E88">
        <w:t>Diagram 1: Strategic Planning Framework</w:t>
      </w:r>
    </w:p>
    <w:p w14:paraId="2D474968" w14:textId="005FBB46" w:rsidR="00DF6ED5" w:rsidRDefault="00DF6ED5" w:rsidP="00575E88">
      <w:pPr>
        <w:spacing w:before="100" w:beforeAutospacing="1" w:after="100" w:afterAutospacing="1" w:line="240" w:lineRule="auto"/>
        <w:rPr>
          <w:rFonts w:ascii="Arial" w:eastAsia="Calibri" w:hAnsi="Arial" w:cs="Arial"/>
          <w:b/>
          <w:color w:val="1D1D1B"/>
          <w:sz w:val="24"/>
          <w:szCs w:val="24"/>
        </w:rPr>
      </w:pPr>
    </w:p>
    <w:p w14:paraId="5C5D625C" w14:textId="22D7DE12" w:rsidR="00575E88" w:rsidRPr="00575E88" w:rsidRDefault="00503353" w:rsidP="00575E88">
      <w:pPr>
        <w:spacing w:before="100" w:beforeAutospacing="1" w:after="100" w:afterAutospacing="1" w:line="240" w:lineRule="auto"/>
        <w:rPr>
          <w:rFonts w:ascii="Arial" w:eastAsia="Calibri" w:hAnsi="Arial" w:cs="Arial"/>
          <w:b/>
          <w:color w:val="1D1D1B"/>
          <w:sz w:val="24"/>
          <w:szCs w:val="24"/>
        </w:rPr>
      </w:pPr>
      <w:r>
        <w:rPr>
          <w:rFonts w:ascii="Arial" w:eastAsia="Calibri" w:hAnsi="Arial" w:cs="Arial"/>
          <w:b/>
          <w:color w:val="1D1D1B"/>
          <w:sz w:val="24"/>
          <w:szCs w:val="24"/>
        </w:rPr>
        <w:t>A</w:t>
      </w:r>
      <w:r w:rsidR="00575E88" w:rsidRPr="00575E88">
        <w:rPr>
          <w:rFonts w:ascii="Arial" w:eastAsia="Calibri" w:hAnsi="Arial" w:cs="Arial"/>
          <w:b/>
          <w:color w:val="1D1D1B"/>
          <w:sz w:val="24"/>
          <w:szCs w:val="24"/>
        </w:rPr>
        <w:t>pproach and Approval Process</w:t>
      </w:r>
    </w:p>
    <w:p w14:paraId="059358C3" w14:textId="78FBDD21"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Linked to the main financial management objective:</w:t>
      </w:r>
    </w:p>
    <w:p w14:paraId="00C0F58E" w14:textId="668366EF" w:rsidR="00575E88" w:rsidRPr="00575E88" w:rsidRDefault="00575E88" w:rsidP="00FE7E4E">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Council maintains a </w:t>
      </w:r>
      <w:proofErr w:type="gramStart"/>
      <w:r w:rsidRPr="00575E88">
        <w:rPr>
          <w:rFonts w:ascii="Arial" w:eastAsia="Calibri" w:hAnsi="Arial" w:cs="Arial"/>
          <w:b/>
          <w:bCs/>
          <w:color w:val="1D1D1B"/>
          <w:sz w:val="24"/>
          <w:szCs w:val="24"/>
        </w:rPr>
        <w:t>5 year</w:t>
      </w:r>
      <w:proofErr w:type="gramEnd"/>
      <w:r w:rsidRPr="00575E88">
        <w:rPr>
          <w:rFonts w:ascii="Arial" w:eastAsia="Calibri" w:hAnsi="Arial" w:cs="Arial"/>
          <w:b/>
          <w:bCs/>
          <w:color w:val="1D1D1B"/>
          <w:sz w:val="24"/>
          <w:szCs w:val="24"/>
        </w:rPr>
        <w:t xml:space="preserve"> rolling medium term financial strategy model</w:t>
      </w:r>
      <w:r w:rsidRPr="00575E88">
        <w:rPr>
          <w:rFonts w:ascii="Arial" w:eastAsia="Calibri" w:hAnsi="Arial" w:cs="Arial"/>
          <w:color w:val="1D1D1B"/>
          <w:sz w:val="24"/>
          <w:szCs w:val="24"/>
        </w:rPr>
        <w:t xml:space="preserve"> which is underpinned by the key financial principles. </w:t>
      </w:r>
    </w:p>
    <w:p w14:paraId="0598EB5B" w14:textId="50533DBC" w:rsidR="00575E88" w:rsidRPr="00575E88" w:rsidRDefault="00575E88" w:rsidP="00575E88">
      <w:pPr>
        <w:spacing w:before="100" w:beforeAutospacing="1" w:after="100" w:afterAutospacing="1" w:line="240" w:lineRule="auto"/>
        <w:ind w:left="720"/>
        <w:contextualSpacing/>
        <w:rPr>
          <w:rFonts w:ascii="Arial" w:eastAsia="Calibri" w:hAnsi="Arial" w:cs="Arial"/>
          <w:color w:val="1D1D1B"/>
          <w:sz w:val="24"/>
          <w:szCs w:val="24"/>
        </w:rPr>
      </w:pPr>
    </w:p>
    <w:p w14:paraId="5689C053" w14:textId="3520491A" w:rsidR="00575E88" w:rsidRPr="00575E88" w:rsidRDefault="00575E88" w:rsidP="00FE7E4E">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w:t>
      </w:r>
      <w:r w:rsidRPr="00575E88">
        <w:rPr>
          <w:rFonts w:ascii="Arial" w:eastAsia="Calibri" w:hAnsi="Arial" w:cs="Arial"/>
          <w:b/>
          <w:bCs/>
          <w:color w:val="1D1D1B"/>
          <w:sz w:val="24"/>
          <w:szCs w:val="24"/>
        </w:rPr>
        <w:t>key financial principles</w:t>
      </w:r>
      <w:r w:rsidRPr="00575E88">
        <w:rPr>
          <w:rFonts w:ascii="Arial" w:eastAsia="Calibri" w:hAnsi="Arial" w:cs="Arial"/>
          <w:color w:val="1D1D1B"/>
          <w:sz w:val="24"/>
          <w:szCs w:val="24"/>
        </w:rPr>
        <w:t>, along with an annual position statement is reported to the Corporate Governance and Audit Committee for their consideration in relation to managing the strategic risk of financial resilience and considering the minimum level of general fund reserves that should be held. The Committee’s recommendations are incorporated into the annual Financial Strategy report, considered by both Cabinet and Council ahead of the budget report for the annual budget and council tax setting required prior to the start of the new financial year.</w:t>
      </w:r>
    </w:p>
    <w:p w14:paraId="7DA41350" w14:textId="77777777" w:rsidR="00575E88" w:rsidRPr="00575E88" w:rsidRDefault="00575E88" w:rsidP="00575E88">
      <w:pPr>
        <w:spacing w:after="200" w:line="276" w:lineRule="auto"/>
        <w:ind w:left="720"/>
        <w:contextualSpacing/>
        <w:rPr>
          <w:rFonts w:ascii="Arial" w:eastAsia="Calibri" w:hAnsi="Arial" w:cs="Arial"/>
          <w:color w:val="1D1D1B"/>
          <w:sz w:val="24"/>
          <w:szCs w:val="24"/>
        </w:rPr>
      </w:pPr>
    </w:p>
    <w:p w14:paraId="1A85D8E1" w14:textId="77777777" w:rsidR="00575E88" w:rsidRPr="00575E88" w:rsidRDefault="00575E88" w:rsidP="00FE7E4E">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A </w:t>
      </w:r>
      <w:r w:rsidRPr="00575E88">
        <w:rPr>
          <w:rFonts w:ascii="Arial" w:eastAsia="Calibri" w:hAnsi="Arial" w:cs="Arial"/>
          <w:b/>
          <w:bCs/>
          <w:color w:val="1D1D1B"/>
          <w:sz w:val="24"/>
          <w:szCs w:val="24"/>
        </w:rPr>
        <w:t>statement of resources</w:t>
      </w:r>
      <w:r w:rsidRPr="00575E88">
        <w:rPr>
          <w:rFonts w:ascii="Arial" w:eastAsia="Calibri" w:hAnsi="Arial" w:cs="Arial"/>
          <w:color w:val="1D1D1B"/>
          <w:sz w:val="24"/>
          <w:szCs w:val="24"/>
        </w:rPr>
        <w:t xml:space="preserve"> is maintained to identify the current level of reserves, the commitments against those reserves, and therefore the potential funds available for the Council to invest in new schemes.</w:t>
      </w:r>
    </w:p>
    <w:p w14:paraId="1BDDEA1C" w14:textId="77777777" w:rsidR="00575E88" w:rsidRPr="00575E88" w:rsidRDefault="00575E88" w:rsidP="00575E88">
      <w:pPr>
        <w:spacing w:after="200" w:line="276" w:lineRule="auto"/>
        <w:ind w:left="720"/>
        <w:contextualSpacing/>
        <w:rPr>
          <w:rFonts w:ascii="Arial" w:eastAsia="Calibri" w:hAnsi="Arial" w:cs="Arial"/>
          <w:color w:val="1D1D1B"/>
          <w:sz w:val="24"/>
          <w:szCs w:val="24"/>
        </w:rPr>
      </w:pPr>
    </w:p>
    <w:p w14:paraId="3826CD88" w14:textId="5720E864" w:rsidR="00575E88" w:rsidRDefault="00575E88" w:rsidP="000F5D98">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lastRenderedPageBreak/>
        <w:t xml:space="preserve">In year </w:t>
      </w:r>
      <w:r w:rsidRPr="00575E88">
        <w:rPr>
          <w:rFonts w:ascii="Arial" w:eastAsia="Calibri" w:hAnsi="Arial" w:cs="Arial"/>
          <w:b/>
          <w:bCs/>
          <w:color w:val="1D1D1B"/>
          <w:sz w:val="24"/>
          <w:szCs w:val="24"/>
        </w:rPr>
        <w:t>quarterly revenue monitoring</w:t>
      </w:r>
      <w:r w:rsidRPr="00575E88">
        <w:rPr>
          <w:rFonts w:ascii="Arial" w:eastAsia="Calibri" w:hAnsi="Arial" w:cs="Arial"/>
          <w:color w:val="1D1D1B"/>
          <w:sz w:val="24"/>
          <w:szCs w:val="24"/>
        </w:rPr>
        <w:t xml:space="preserve"> is undertaken to identify trends and cost pressures which will inform the revenue budget for the forthcoming financial year and beyond. Along with the planned spending on capital and asset replacement projects against the approved programmes.</w:t>
      </w:r>
    </w:p>
    <w:p w14:paraId="63F51390" w14:textId="77777777" w:rsidR="000F5D98" w:rsidRDefault="000F5D98" w:rsidP="000F5D98">
      <w:pPr>
        <w:spacing w:before="100" w:beforeAutospacing="1" w:after="100" w:afterAutospacing="1" w:line="240" w:lineRule="auto"/>
        <w:contextualSpacing/>
        <w:rPr>
          <w:rFonts w:ascii="Arial" w:eastAsia="Calibri" w:hAnsi="Arial" w:cs="Arial"/>
          <w:color w:val="1D1D1B"/>
          <w:sz w:val="24"/>
          <w:szCs w:val="24"/>
        </w:rPr>
      </w:pPr>
    </w:p>
    <w:p w14:paraId="357D92CC" w14:textId="77777777" w:rsidR="000F5D98" w:rsidRPr="000F5D98" w:rsidRDefault="000F5D98" w:rsidP="000F5D98">
      <w:pPr>
        <w:spacing w:before="100" w:beforeAutospacing="1" w:after="100" w:afterAutospacing="1" w:line="240" w:lineRule="auto"/>
        <w:contextualSpacing/>
        <w:rPr>
          <w:rFonts w:ascii="Arial" w:eastAsia="Calibri" w:hAnsi="Arial" w:cs="Arial"/>
          <w:color w:val="1D1D1B"/>
          <w:sz w:val="24"/>
          <w:szCs w:val="24"/>
        </w:rPr>
      </w:pPr>
    </w:p>
    <w:p w14:paraId="42229C00" w14:textId="77777777"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 xml:space="preserve">Under the umbrella of the </w:t>
      </w:r>
      <w:r w:rsidRPr="00575E88">
        <w:rPr>
          <w:rFonts w:ascii="Arial" w:eastAsia="Calibri" w:hAnsi="Arial" w:cs="Arial"/>
          <w:b/>
          <w:bCs/>
          <w:color w:val="1D1D1B"/>
          <w:sz w:val="24"/>
          <w:szCs w:val="24"/>
        </w:rPr>
        <w:t>Financial Strategy</w:t>
      </w:r>
      <w:r w:rsidRPr="00575E88">
        <w:rPr>
          <w:rFonts w:ascii="Arial" w:eastAsia="Calibri" w:hAnsi="Arial" w:cs="Arial"/>
          <w:color w:val="1D1D1B"/>
          <w:sz w:val="24"/>
          <w:szCs w:val="24"/>
        </w:rPr>
        <w:t xml:space="preserve"> are other linked key policies and strategies which assist with ensuring the robust financial management of the Council. These are:</w:t>
      </w:r>
    </w:p>
    <w:p w14:paraId="44C77654" w14:textId="77777777" w:rsidR="00575E88" w:rsidRPr="00575E88" w:rsidRDefault="00575E88" w:rsidP="00FE7E4E">
      <w:pPr>
        <w:numPr>
          <w:ilvl w:val="0"/>
          <w:numId w:val="8"/>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w:t>
      </w:r>
      <w:r w:rsidRPr="00575E88">
        <w:rPr>
          <w:rFonts w:ascii="Arial" w:eastAsia="Calibri" w:hAnsi="Arial" w:cs="Arial"/>
          <w:b/>
          <w:bCs/>
          <w:color w:val="1D1D1B"/>
          <w:sz w:val="24"/>
          <w:szCs w:val="24"/>
        </w:rPr>
        <w:t>Treasury Management and Investment Strategies</w:t>
      </w:r>
      <w:r w:rsidRPr="00575E88">
        <w:rPr>
          <w:rFonts w:ascii="Arial" w:eastAsia="Calibri" w:hAnsi="Arial" w:cs="Arial"/>
          <w:color w:val="1D1D1B"/>
          <w:sz w:val="24"/>
          <w:szCs w:val="24"/>
        </w:rPr>
        <w:t xml:space="preserve"> – cashflow management linked to the spending plans of the Council and the investment of surplus funds</w:t>
      </w:r>
    </w:p>
    <w:p w14:paraId="3313558D" w14:textId="77777777" w:rsidR="00575E88" w:rsidRPr="00575E88" w:rsidRDefault="00575E88" w:rsidP="00575E88">
      <w:pPr>
        <w:spacing w:before="100" w:beforeAutospacing="1" w:after="100" w:afterAutospacing="1" w:line="240" w:lineRule="auto"/>
        <w:ind w:left="790"/>
        <w:contextualSpacing/>
        <w:rPr>
          <w:rFonts w:ascii="Arial" w:eastAsia="Calibri" w:hAnsi="Arial" w:cs="Arial"/>
          <w:color w:val="1D1D1B"/>
          <w:sz w:val="24"/>
          <w:szCs w:val="24"/>
        </w:rPr>
      </w:pPr>
    </w:p>
    <w:p w14:paraId="07C5BE52" w14:textId="43A7BD29" w:rsidR="00575E88" w:rsidRDefault="00575E88" w:rsidP="00FE7E4E">
      <w:pPr>
        <w:numPr>
          <w:ilvl w:val="0"/>
          <w:numId w:val="8"/>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w:t>
      </w:r>
      <w:r w:rsidRPr="00575E88">
        <w:rPr>
          <w:rFonts w:ascii="Arial" w:eastAsia="Calibri" w:hAnsi="Arial" w:cs="Arial"/>
          <w:b/>
          <w:bCs/>
          <w:color w:val="1D1D1B"/>
          <w:sz w:val="24"/>
          <w:szCs w:val="24"/>
        </w:rPr>
        <w:t>Capital Strategy</w:t>
      </w:r>
      <w:r w:rsidRPr="00575E88">
        <w:rPr>
          <w:rFonts w:ascii="Arial" w:eastAsia="Calibri" w:hAnsi="Arial" w:cs="Arial"/>
          <w:color w:val="1D1D1B"/>
          <w:sz w:val="24"/>
          <w:szCs w:val="24"/>
        </w:rPr>
        <w:t xml:space="preserve"> – </w:t>
      </w:r>
      <w:bookmarkStart w:id="11" w:name="_Hlk185602145"/>
      <w:r w:rsidRPr="00575E88">
        <w:rPr>
          <w:rFonts w:ascii="Arial" w:eastAsia="Calibri" w:hAnsi="Arial" w:cs="Arial"/>
          <w:color w:val="1D1D1B"/>
          <w:sz w:val="24"/>
          <w:szCs w:val="24"/>
        </w:rPr>
        <w:t xml:space="preserve">a corporate strategy that is a high-level overview of how capital expenditure, capital financing and treasury management activity contribute to the provision of local services and how the risks are managed by the Council. </w:t>
      </w:r>
    </w:p>
    <w:bookmarkEnd w:id="11"/>
    <w:p w14:paraId="1510B72C" w14:textId="77777777" w:rsidR="00575E88" w:rsidRPr="00575E88" w:rsidRDefault="00575E88" w:rsidP="00575E88">
      <w:pPr>
        <w:spacing w:before="100" w:beforeAutospacing="1" w:after="100" w:afterAutospacing="1" w:line="240" w:lineRule="auto"/>
        <w:ind w:left="790"/>
        <w:contextualSpacing/>
        <w:rPr>
          <w:rFonts w:ascii="Arial" w:eastAsia="Calibri" w:hAnsi="Arial" w:cs="Arial"/>
          <w:color w:val="1D1D1B"/>
          <w:sz w:val="24"/>
          <w:szCs w:val="24"/>
        </w:rPr>
      </w:pPr>
    </w:p>
    <w:p w14:paraId="4822F6D4" w14:textId="77777777"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Both these strategies are updated considering any legislative changes, or relevant good practice as recommended by the Chartered Institute of Public Finance and Accountancy (CIPFA).</w:t>
      </w:r>
    </w:p>
    <w:p w14:paraId="0063EED9" w14:textId="77777777"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762FDA">
        <w:rPr>
          <w:rFonts w:ascii="Arial" w:eastAsia="Calibri" w:hAnsi="Arial" w:cs="Arial"/>
          <w:color w:val="1D1D1B"/>
          <w:sz w:val="24"/>
          <w:szCs w:val="24"/>
        </w:rPr>
        <w:t xml:space="preserve">The Council maintains a </w:t>
      </w:r>
      <w:proofErr w:type="gramStart"/>
      <w:r w:rsidRPr="00762FDA">
        <w:rPr>
          <w:rFonts w:ascii="Arial" w:eastAsia="Calibri" w:hAnsi="Arial" w:cs="Arial"/>
          <w:color w:val="1D1D1B"/>
          <w:sz w:val="24"/>
          <w:szCs w:val="24"/>
        </w:rPr>
        <w:t>5 year</w:t>
      </w:r>
      <w:proofErr w:type="gramEnd"/>
      <w:r w:rsidRPr="00762FDA">
        <w:rPr>
          <w:rFonts w:ascii="Arial" w:eastAsia="Calibri" w:hAnsi="Arial" w:cs="Arial"/>
          <w:color w:val="1D1D1B"/>
          <w:sz w:val="24"/>
          <w:szCs w:val="24"/>
        </w:rPr>
        <w:t xml:space="preserve"> capital programme</w:t>
      </w:r>
      <w:r w:rsidRPr="00575E88">
        <w:rPr>
          <w:rFonts w:ascii="Arial" w:eastAsia="Calibri" w:hAnsi="Arial" w:cs="Arial"/>
          <w:color w:val="1D1D1B"/>
          <w:sz w:val="24"/>
          <w:szCs w:val="24"/>
        </w:rPr>
        <w:t xml:space="preserve"> linking the available resources directly to corporate priorities and taking into account revenue implications within the 5 year Financial Strategy Model. </w:t>
      </w:r>
    </w:p>
    <w:p w14:paraId="14CEA76B" w14:textId="02B9B529" w:rsidR="00575E88" w:rsidRDefault="00575E88" w:rsidP="00575E88">
      <w:pPr>
        <w:spacing w:before="100" w:beforeAutospacing="1" w:after="100" w:afterAutospacing="1" w:line="240" w:lineRule="auto"/>
        <w:rPr>
          <w:rFonts w:ascii="Arial" w:eastAsia="Calibri" w:hAnsi="Arial" w:cs="Arial"/>
          <w:color w:val="1D1D1B"/>
          <w:sz w:val="24"/>
          <w:szCs w:val="24"/>
        </w:rPr>
      </w:pPr>
      <w:r w:rsidRPr="00762FDA">
        <w:rPr>
          <w:rFonts w:ascii="Arial" w:eastAsia="Calibri" w:hAnsi="Arial" w:cs="Arial"/>
          <w:color w:val="1D1D1B"/>
          <w:sz w:val="24"/>
          <w:szCs w:val="24"/>
        </w:rPr>
        <w:t xml:space="preserve">There is also a </w:t>
      </w:r>
      <w:proofErr w:type="gramStart"/>
      <w:r w:rsidRPr="00762FDA">
        <w:rPr>
          <w:rFonts w:ascii="Arial" w:eastAsia="Calibri" w:hAnsi="Arial" w:cs="Arial"/>
          <w:color w:val="1D1D1B"/>
          <w:sz w:val="24"/>
          <w:szCs w:val="24"/>
        </w:rPr>
        <w:t>5 year</w:t>
      </w:r>
      <w:proofErr w:type="gramEnd"/>
      <w:r w:rsidRPr="00762FDA">
        <w:rPr>
          <w:rFonts w:ascii="Arial" w:eastAsia="Calibri" w:hAnsi="Arial" w:cs="Arial"/>
          <w:color w:val="1D1D1B"/>
          <w:sz w:val="24"/>
          <w:szCs w:val="24"/>
        </w:rPr>
        <w:t xml:space="preserve"> planned programme to replace the assets used by the Council to deliver its services, developed from the 25 year Asset Replacement Programme</w:t>
      </w:r>
      <w:r w:rsidRPr="00575E88">
        <w:rPr>
          <w:rFonts w:ascii="Arial" w:eastAsia="Calibri" w:hAnsi="Arial" w:cs="Arial"/>
          <w:color w:val="1D1D1B"/>
          <w:sz w:val="24"/>
          <w:szCs w:val="24"/>
        </w:rPr>
        <w:t xml:space="preserve"> Model. This is updated annually as part of the budget cycle and is in line with the Council’s key financial principles; specifically, financial principle 3, that assets are maintained/ replaced, and that the investment is sustainable by not using reserves for ongoing expenditure. </w:t>
      </w:r>
    </w:p>
    <w:p w14:paraId="29679E2B" w14:textId="11EA00F4" w:rsidR="00893282" w:rsidRDefault="00893282" w:rsidP="00575E88">
      <w:p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Cabinet is responsible for the acquisition, management, maintenance, and disposal or letting of all council properties together with review and implementation of the Council’s Asset Management Plan and this Capital Strategy. The Director of Growth &amp; Place has delega</w:t>
      </w:r>
      <w:r w:rsidR="000E498A">
        <w:rPr>
          <w:rFonts w:ascii="Arial" w:eastAsia="Calibri" w:hAnsi="Arial" w:cs="Arial"/>
          <w:color w:val="1D1D1B"/>
          <w:sz w:val="24"/>
          <w:szCs w:val="24"/>
        </w:rPr>
        <w:t>ted authority to let, manage, repair and maintain properties.</w:t>
      </w:r>
    </w:p>
    <w:p w14:paraId="59335D5E" w14:textId="2A0F71B4" w:rsidR="003C6316" w:rsidRDefault="003C6316" w:rsidP="00575E88">
      <w:p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 xml:space="preserve">The Directors of Corporate Services and Growth &amp; Place are responsible for providing professional advice to Cabinet and Council in the discharge of these function; with the Director of Corporate Services being responsible for </w:t>
      </w:r>
      <w:proofErr w:type="gramStart"/>
      <w:r>
        <w:rPr>
          <w:rFonts w:ascii="Arial" w:eastAsia="Calibri" w:hAnsi="Arial" w:cs="Arial"/>
          <w:color w:val="1D1D1B"/>
          <w:sz w:val="24"/>
          <w:szCs w:val="24"/>
        </w:rPr>
        <w:t>making arrangements</w:t>
      </w:r>
      <w:proofErr w:type="gramEnd"/>
      <w:r>
        <w:rPr>
          <w:rFonts w:ascii="Arial" w:eastAsia="Calibri" w:hAnsi="Arial" w:cs="Arial"/>
          <w:color w:val="1D1D1B"/>
          <w:sz w:val="24"/>
          <w:szCs w:val="24"/>
        </w:rPr>
        <w:t xml:space="preserve"> for raising and repaying loans as necessary and overall treasury management of funds until they are required.</w:t>
      </w:r>
    </w:p>
    <w:p w14:paraId="51573132" w14:textId="0E4F0FDE" w:rsidR="00575E88" w:rsidRPr="004F5231" w:rsidRDefault="004F5231" w:rsidP="00575E88">
      <w:pPr>
        <w:spacing w:before="100" w:beforeAutospacing="1" w:after="100" w:afterAutospacing="1" w:line="240" w:lineRule="auto"/>
        <w:rPr>
          <w:rFonts w:ascii="Arial" w:eastAsia="Calibri" w:hAnsi="Arial" w:cs="Arial"/>
          <w:b/>
          <w:bCs/>
          <w:color w:val="1D1D1B"/>
          <w:sz w:val="24"/>
          <w:szCs w:val="24"/>
        </w:rPr>
      </w:pPr>
      <w:r w:rsidRPr="004F5231">
        <w:rPr>
          <w:rFonts w:ascii="Arial" w:eastAsia="Calibri" w:hAnsi="Arial" w:cs="Arial"/>
          <w:b/>
          <w:bCs/>
          <w:color w:val="1D1D1B"/>
          <w:sz w:val="24"/>
          <w:szCs w:val="24"/>
        </w:rPr>
        <w:t>Project Management</w:t>
      </w:r>
    </w:p>
    <w:p w14:paraId="421DA94B" w14:textId="4C0740A2" w:rsidR="00575E88" w:rsidRDefault="004F5231" w:rsidP="00575E88">
      <w:p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The Council has a corporate Project Management Guide to aid lead officers and ensure a consistent approach to all projects.</w:t>
      </w:r>
    </w:p>
    <w:p w14:paraId="7AF4D4E7" w14:textId="5EEC2D56" w:rsidR="00575E88" w:rsidRDefault="004F5231" w:rsidP="00FE7E4E">
      <w:pPr>
        <w:pStyle w:val="ListParagraph"/>
        <w:numPr>
          <w:ilvl w:val="0"/>
          <w:numId w:val="9"/>
        </w:num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lastRenderedPageBreak/>
        <w:t>Projects are different from everyday operations</w:t>
      </w:r>
    </w:p>
    <w:p w14:paraId="7D10621C" w14:textId="76169C1C" w:rsidR="00967B02" w:rsidRDefault="00967B02" w:rsidP="00FE7E4E">
      <w:pPr>
        <w:pStyle w:val="ListParagraph"/>
        <w:numPr>
          <w:ilvl w:val="0"/>
          <w:numId w:val="9"/>
        </w:num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All p</w:t>
      </w:r>
      <w:r w:rsidR="004F5231">
        <w:rPr>
          <w:rFonts w:ascii="Arial" w:eastAsia="Calibri" w:hAnsi="Arial" w:cs="Arial"/>
          <w:color w:val="1D1D1B"/>
          <w:sz w:val="24"/>
          <w:szCs w:val="24"/>
        </w:rPr>
        <w:t>rojects</w:t>
      </w:r>
      <w:r>
        <w:rPr>
          <w:rFonts w:ascii="Arial" w:eastAsia="Calibri" w:hAnsi="Arial" w:cs="Arial"/>
          <w:color w:val="1D1D1B"/>
          <w:sz w:val="24"/>
          <w:szCs w:val="24"/>
        </w:rPr>
        <w:t xml:space="preserve"> will follow a basic three stage process to aid those involved fully understand what needs to be done to manage and deliver the project:</w:t>
      </w:r>
    </w:p>
    <w:p w14:paraId="0FC7A72B" w14:textId="19D2BAB1" w:rsidR="00967B02" w:rsidRDefault="00967B02" w:rsidP="00967B02">
      <w:pPr>
        <w:spacing w:before="100" w:beforeAutospacing="1" w:after="100" w:afterAutospacing="1" w:line="240" w:lineRule="auto"/>
        <w:rPr>
          <w:rFonts w:ascii="Arial" w:eastAsia="Calibri" w:hAnsi="Arial" w:cs="Arial"/>
          <w:color w:val="1D1D1B"/>
          <w:sz w:val="24"/>
          <w:szCs w:val="24"/>
        </w:rPr>
      </w:pPr>
      <w:r w:rsidRPr="00967B02">
        <w:rPr>
          <w:noProof/>
        </w:rPr>
        <w:drawing>
          <wp:inline distT="0" distB="0" distL="0" distR="0" wp14:anchorId="0EEA3B19" wp14:editId="69A7BB7F">
            <wp:extent cx="7791450" cy="2275205"/>
            <wp:effectExtent l="0" t="0" r="0" b="0"/>
            <wp:docPr id="18" name="Picture 18" descr="Project start. Project execution. Project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ject start. Project execution. Project clo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2354" cy="2278389"/>
                    </a:xfrm>
                    <a:prstGeom prst="rect">
                      <a:avLst/>
                    </a:prstGeom>
                    <a:noFill/>
                    <a:ln>
                      <a:noFill/>
                    </a:ln>
                  </pic:spPr>
                </pic:pic>
              </a:graphicData>
            </a:graphic>
          </wp:inline>
        </w:drawing>
      </w:r>
    </w:p>
    <w:p w14:paraId="2A510F1C" w14:textId="0F5038EF" w:rsidR="00967B02" w:rsidRPr="00967B02" w:rsidRDefault="00967B02" w:rsidP="00967B02">
      <w:pPr>
        <w:pStyle w:val="ListParagraph"/>
        <w:numPr>
          <w:ilvl w:val="0"/>
          <w:numId w:val="10"/>
        </w:num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 xml:space="preserve">There are various documents and mechanisms which lead officers may need to produce and use as part of the governance arrangements for projects. </w:t>
      </w: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095A429A" w14:textId="77777777" w:rsidTr="00967B02">
        <w:tc>
          <w:tcPr>
            <w:tcW w:w="3545" w:type="dxa"/>
            <w:shd w:val="clear" w:color="auto" w:fill="E5DFEC"/>
            <w:vAlign w:val="center"/>
          </w:tcPr>
          <w:p w14:paraId="3A94B45B" w14:textId="0DCF1C49" w:rsidR="00967B02" w:rsidRPr="00967B02" w:rsidRDefault="004F5231" w:rsidP="00967B02">
            <w:pPr>
              <w:spacing w:after="0" w:line="240" w:lineRule="auto"/>
              <w:rPr>
                <w:rFonts w:ascii="Arial" w:eastAsia="Times New Roman" w:hAnsi="Arial" w:cs="Times New Roman"/>
                <w:b/>
              </w:rPr>
            </w:pPr>
            <w:r w:rsidRPr="00967B02">
              <w:rPr>
                <w:rFonts w:ascii="Arial" w:eastAsia="Calibri" w:hAnsi="Arial" w:cs="Arial"/>
                <w:color w:val="1D1D1B"/>
                <w:sz w:val="24"/>
                <w:szCs w:val="24"/>
              </w:rPr>
              <w:t xml:space="preserve"> </w:t>
            </w:r>
            <w:r w:rsidR="00967B02" w:rsidRPr="00967B02">
              <w:rPr>
                <w:rFonts w:ascii="Arial" w:eastAsia="Times New Roman" w:hAnsi="Arial" w:cs="Times New Roman"/>
                <w:b/>
              </w:rPr>
              <w:t>Initial Project Proposal Document (IPPD)</w:t>
            </w:r>
          </w:p>
        </w:tc>
        <w:tc>
          <w:tcPr>
            <w:tcW w:w="2047" w:type="dxa"/>
            <w:shd w:val="clear" w:color="auto" w:fill="E5DFEC"/>
            <w:vAlign w:val="center"/>
          </w:tcPr>
          <w:p w14:paraId="75D7CA31"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7274B069"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66B9D56D"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05F8E18E" w14:textId="77777777" w:rsidTr="00967B02">
        <w:tc>
          <w:tcPr>
            <w:tcW w:w="3545" w:type="dxa"/>
            <w:shd w:val="clear" w:color="auto" w:fill="E5DFEC"/>
            <w:vAlign w:val="center"/>
          </w:tcPr>
          <w:p w14:paraId="023DA6E2"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Project Initiation Document (PID)</w:t>
            </w:r>
          </w:p>
        </w:tc>
        <w:tc>
          <w:tcPr>
            <w:tcW w:w="2047" w:type="dxa"/>
            <w:shd w:val="clear" w:color="auto" w:fill="E5DFEC"/>
            <w:vAlign w:val="center"/>
          </w:tcPr>
          <w:p w14:paraId="1237D3AB"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02BFF702"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37F1B24B"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630D35EA" w14:textId="77777777" w:rsidTr="00967B02">
        <w:tc>
          <w:tcPr>
            <w:tcW w:w="3545" w:type="dxa"/>
            <w:shd w:val="clear" w:color="auto" w:fill="E5DFEC"/>
            <w:vAlign w:val="center"/>
          </w:tcPr>
          <w:p w14:paraId="4E51B971"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Options Appraisal</w:t>
            </w:r>
          </w:p>
        </w:tc>
        <w:tc>
          <w:tcPr>
            <w:tcW w:w="2047" w:type="dxa"/>
            <w:shd w:val="clear" w:color="auto" w:fill="E5DFEC"/>
            <w:vAlign w:val="center"/>
          </w:tcPr>
          <w:p w14:paraId="304407DB"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3CEE344D"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w:t>
            </w:r>
          </w:p>
          <w:p w14:paraId="19593C5A"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Large Projects</w:t>
            </w:r>
          </w:p>
        </w:tc>
      </w:tr>
    </w:tbl>
    <w:p w14:paraId="0CDA33A5"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4B93172B" w14:textId="77777777" w:rsidTr="00967B02">
        <w:tc>
          <w:tcPr>
            <w:tcW w:w="3545" w:type="dxa"/>
            <w:shd w:val="clear" w:color="auto" w:fill="E5DFEC"/>
            <w:vAlign w:val="center"/>
          </w:tcPr>
          <w:p w14:paraId="29FBE80E" w14:textId="77777777" w:rsidR="00967B02" w:rsidRPr="00967B02" w:rsidRDefault="00967B02" w:rsidP="00967B02">
            <w:pPr>
              <w:spacing w:after="0" w:line="240" w:lineRule="auto"/>
              <w:rPr>
                <w:rFonts w:ascii="Arial" w:eastAsia="Times New Roman" w:hAnsi="Arial" w:cs="Times New Roman"/>
                <w:b/>
              </w:rPr>
            </w:pPr>
            <w:proofErr w:type="spellStart"/>
            <w:r w:rsidRPr="00967B02">
              <w:rPr>
                <w:rFonts w:ascii="Arial" w:eastAsia="Times New Roman" w:hAnsi="Arial" w:cs="Times New Roman"/>
                <w:b/>
              </w:rPr>
              <w:t>Pentana</w:t>
            </w:r>
            <w:proofErr w:type="spellEnd"/>
            <w:r w:rsidRPr="00967B02">
              <w:rPr>
                <w:rFonts w:ascii="Arial" w:eastAsia="Times New Roman" w:hAnsi="Arial" w:cs="Times New Roman"/>
                <w:b/>
              </w:rPr>
              <w:t xml:space="preserve"> Performance Updates</w:t>
            </w:r>
          </w:p>
        </w:tc>
        <w:tc>
          <w:tcPr>
            <w:tcW w:w="2047" w:type="dxa"/>
            <w:shd w:val="clear" w:color="auto" w:fill="E5DFEC"/>
            <w:vAlign w:val="center"/>
          </w:tcPr>
          <w:p w14:paraId="400233E2"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Execution</w:t>
            </w:r>
          </w:p>
        </w:tc>
        <w:tc>
          <w:tcPr>
            <w:tcW w:w="2200" w:type="dxa"/>
            <w:shd w:val="clear" w:color="auto" w:fill="E5DFEC"/>
            <w:vAlign w:val="center"/>
          </w:tcPr>
          <w:p w14:paraId="2F8D33ED"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64ECB080"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13ECC2C9" w14:textId="77777777" w:rsidTr="00967B02">
        <w:tc>
          <w:tcPr>
            <w:tcW w:w="3545" w:type="dxa"/>
            <w:shd w:val="clear" w:color="auto" w:fill="E5DFEC"/>
            <w:vAlign w:val="center"/>
          </w:tcPr>
          <w:p w14:paraId="673BFD35"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 xml:space="preserve">Issues Log </w:t>
            </w:r>
          </w:p>
        </w:tc>
        <w:tc>
          <w:tcPr>
            <w:tcW w:w="2047" w:type="dxa"/>
            <w:shd w:val="clear" w:color="auto" w:fill="E5DFEC"/>
            <w:vAlign w:val="center"/>
          </w:tcPr>
          <w:p w14:paraId="036DCAE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Execution</w:t>
            </w:r>
          </w:p>
        </w:tc>
        <w:tc>
          <w:tcPr>
            <w:tcW w:w="2200" w:type="dxa"/>
            <w:shd w:val="clear" w:color="auto" w:fill="E5DFEC"/>
            <w:vAlign w:val="center"/>
          </w:tcPr>
          <w:p w14:paraId="260CA714"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7CF94D8A"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2EDE47FF" w14:textId="77777777" w:rsidTr="00967B02">
        <w:tc>
          <w:tcPr>
            <w:tcW w:w="3545" w:type="dxa"/>
            <w:shd w:val="clear" w:color="auto" w:fill="E5DFEC"/>
            <w:vAlign w:val="center"/>
          </w:tcPr>
          <w:p w14:paraId="0320B401"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Risks Log</w:t>
            </w:r>
          </w:p>
        </w:tc>
        <w:tc>
          <w:tcPr>
            <w:tcW w:w="2047" w:type="dxa"/>
            <w:shd w:val="clear" w:color="auto" w:fill="E5DFEC"/>
            <w:vAlign w:val="center"/>
          </w:tcPr>
          <w:p w14:paraId="18A62A1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 &amp; Execution</w:t>
            </w:r>
          </w:p>
        </w:tc>
        <w:tc>
          <w:tcPr>
            <w:tcW w:w="2200" w:type="dxa"/>
            <w:shd w:val="clear" w:color="auto" w:fill="E5DFEC"/>
            <w:vAlign w:val="center"/>
          </w:tcPr>
          <w:p w14:paraId="39A854EC"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207CDFC0"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34EBD655" w14:textId="77777777" w:rsidTr="00967B02">
        <w:tc>
          <w:tcPr>
            <w:tcW w:w="3545" w:type="dxa"/>
            <w:shd w:val="clear" w:color="auto" w:fill="E5DFEC"/>
            <w:vAlign w:val="center"/>
          </w:tcPr>
          <w:p w14:paraId="71A0819E"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Project Plan</w:t>
            </w:r>
          </w:p>
          <w:p w14:paraId="3599856F" w14:textId="77777777" w:rsidR="00967B02" w:rsidRPr="00967B02" w:rsidRDefault="00967B02" w:rsidP="00967B02">
            <w:pPr>
              <w:spacing w:after="0" w:line="240" w:lineRule="auto"/>
              <w:rPr>
                <w:rFonts w:ascii="Arial" w:eastAsia="Times New Roman" w:hAnsi="Arial" w:cs="Times New Roman"/>
              </w:rPr>
            </w:pPr>
            <w:r w:rsidRPr="00967B02">
              <w:rPr>
                <w:rFonts w:ascii="Arial" w:eastAsia="Times New Roman" w:hAnsi="Arial" w:cs="Times New Roman"/>
              </w:rPr>
              <w:t>(initially included in the PID)</w:t>
            </w:r>
          </w:p>
        </w:tc>
        <w:tc>
          <w:tcPr>
            <w:tcW w:w="2047" w:type="dxa"/>
            <w:shd w:val="clear" w:color="auto" w:fill="E5DFEC"/>
            <w:vAlign w:val="center"/>
          </w:tcPr>
          <w:p w14:paraId="5DA0B0B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78A74712"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568A46DB"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3919F1BA" w14:textId="77777777" w:rsidTr="00967B02">
        <w:tc>
          <w:tcPr>
            <w:tcW w:w="3545" w:type="dxa"/>
            <w:shd w:val="clear" w:color="auto" w:fill="E5DFEC"/>
            <w:vAlign w:val="center"/>
          </w:tcPr>
          <w:p w14:paraId="11CD2072"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Lessons Learnt Log</w:t>
            </w:r>
          </w:p>
        </w:tc>
        <w:tc>
          <w:tcPr>
            <w:tcW w:w="2047" w:type="dxa"/>
            <w:shd w:val="clear" w:color="auto" w:fill="E5DFEC"/>
            <w:vAlign w:val="center"/>
          </w:tcPr>
          <w:p w14:paraId="05626393"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Close</w:t>
            </w:r>
          </w:p>
        </w:tc>
        <w:tc>
          <w:tcPr>
            <w:tcW w:w="2200" w:type="dxa"/>
            <w:shd w:val="clear" w:color="auto" w:fill="E5DFEC"/>
            <w:vAlign w:val="center"/>
          </w:tcPr>
          <w:p w14:paraId="2A92ADAF"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335B3B8C"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73035AC6" w14:textId="77777777" w:rsidTr="00967B02">
        <w:tc>
          <w:tcPr>
            <w:tcW w:w="3545" w:type="dxa"/>
            <w:shd w:val="clear" w:color="auto" w:fill="E5DFEC"/>
            <w:vAlign w:val="center"/>
          </w:tcPr>
          <w:p w14:paraId="4E082E91"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Post Project Evaluation Document (PPE)</w:t>
            </w:r>
          </w:p>
        </w:tc>
        <w:tc>
          <w:tcPr>
            <w:tcW w:w="2047" w:type="dxa"/>
            <w:shd w:val="clear" w:color="auto" w:fill="E5DFEC"/>
            <w:vAlign w:val="center"/>
          </w:tcPr>
          <w:p w14:paraId="2AEF602C"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Close</w:t>
            </w:r>
          </w:p>
        </w:tc>
        <w:tc>
          <w:tcPr>
            <w:tcW w:w="2200" w:type="dxa"/>
            <w:shd w:val="clear" w:color="auto" w:fill="E5DFEC"/>
            <w:vAlign w:val="center"/>
          </w:tcPr>
          <w:p w14:paraId="3C49364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62BE621A" w14:textId="77777777" w:rsidR="00967B02" w:rsidRPr="00967B02" w:rsidRDefault="00967B02" w:rsidP="00967B02">
      <w:pPr>
        <w:spacing w:after="0" w:line="240" w:lineRule="auto"/>
        <w:ind w:left="294"/>
        <w:rPr>
          <w:rFonts w:ascii="Arial" w:eastAsia="Times New Roman" w:hAnsi="Arial" w:cs="Times New Roman"/>
          <w:sz w:val="20"/>
        </w:rPr>
      </w:pPr>
    </w:p>
    <w:p w14:paraId="4A1E3364" w14:textId="77777777" w:rsidR="00965066" w:rsidRDefault="00965066" w:rsidP="00967B02">
      <w:pPr>
        <w:spacing w:before="100" w:beforeAutospacing="1" w:after="100" w:afterAutospacing="1" w:line="240" w:lineRule="auto"/>
        <w:rPr>
          <w:rFonts w:ascii="Arial" w:eastAsia="Calibri" w:hAnsi="Arial" w:cs="Arial"/>
          <w:b/>
          <w:bCs/>
          <w:color w:val="1D1D1B"/>
          <w:sz w:val="28"/>
          <w:szCs w:val="28"/>
        </w:rPr>
      </w:pPr>
    </w:p>
    <w:p w14:paraId="22AF9102" w14:textId="77777777" w:rsidR="00965066" w:rsidRDefault="00965066" w:rsidP="00967B02">
      <w:pPr>
        <w:spacing w:before="100" w:beforeAutospacing="1" w:after="100" w:afterAutospacing="1" w:line="240" w:lineRule="auto"/>
        <w:rPr>
          <w:rFonts w:ascii="Arial" w:eastAsia="Calibri" w:hAnsi="Arial" w:cs="Arial"/>
          <w:b/>
          <w:bCs/>
          <w:color w:val="1D1D1B"/>
          <w:sz w:val="28"/>
          <w:szCs w:val="28"/>
        </w:rPr>
      </w:pPr>
    </w:p>
    <w:p w14:paraId="259414A9" w14:textId="03A66CFB" w:rsidR="004F5231" w:rsidRPr="006A77B8" w:rsidRDefault="006A77B8" w:rsidP="00967B02">
      <w:pPr>
        <w:spacing w:before="100" w:beforeAutospacing="1" w:after="100" w:afterAutospacing="1" w:line="240" w:lineRule="auto"/>
        <w:rPr>
          <w:rFonts w:ascii="Arial" w:eastAsia="Calibri" w:hAnsi="Arial" w:cs="Arial"/>
          <w:b/>
          <w:bCs/>
          <w:color w:val="1D1D1B"/>
          <w:sz w:val="28"/>
          <w:szCs w:val="28"/>
        </w:rPr>
      </w:pPr>
      <w:r w:rsidRPr="006A77B8">
        <w:rPr>
          <w:rFonts w:ascii="Arial" w:eastAsia="Calibri" w:hAnsi="Arial" w:cs="Arial"/>
          <w:b/>
          <w:bCs/>
          <w:color w:val="1D1D1B"/>
          <w:sz w:val="28"/>
          <w:szCs w:val="28"/>
        </w:rPr>
        <w:lastRenderedPageBreak/>
        <w:t>Governance Arrangements</w:t>
      </w:r>
    </w:p>
    <w:p w14:paraId="41D46F2D" w14:textId="3A73F4B0" w:rsidR="006A77B8" w:rsidRPr="006A77B8" w:rsidRDefault="006A77B8" w:rsidP="00967B02">
      <w:pPr>
        <w:spacing w:before="100" w:beforeAutospacing="1" w:after="100" w:afterAutospacing="1" w:line="240" w:lineRule="auto"/>
        <w:rPr>
          <w:rFonts w:ascii="Arial" w:eastAsia="Calibri" w:hAnsi="Arial" w:cs="Arial"/>
          <w:color w:val="1D1D1B"/>
          <w:sz w:val="24"/>
          <w:szCs w:val="24"/>
        </w:rPr>
      </w:pPr>
      <w:r w:rsidRPr="006A77B8">
        <w:rPr>
          <w:rFonts w:ascii="Arial" w:hAnsi="Arial" w:cs="Arial"/>
          <w:sz w:val="24"/>
          <w:szCs w:val="24"/>
        </w:rPr>
        <w:t>For projects to be effectively managed they require clear governance for the life of the project, with responsibilities and accountabilities clearly understood.  The Council’s expectations in terms of project roles are listed below.</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7490"/>
      </w:tblGrid>
      <w:tr w:rsidR="006A77B8" w:rsidRPr="00E8533D" w14:paraId="33DDA5D9" w14:textId="77777777" w:rsidTr="006A77B8">
        <w:trPr>
          <w:tblHeader/>
        </w:trPr>
        <w:tc>
          <w:tcPr>
            <w:tcW w:w="1724" w:type="dxa"/>
            <w:shd w:val="clear" w:color="auto" w:fill="CCC0D9"/>
            <w:vAlign w:val="center"/>
          </w:tcPr>
          <w:p w14:paraId="56386C6C" w14:textId="77777777" w:rsidR="006A77B8" w:rsidRPr="00E8533D" w:rsidRDefault="006A77B8" w:rsidP="00B64371">
            <w:pPr>
              <w:jc w:val="center"/>
              <w:rPr>
                <w:b/>
              </w:rPr>
            </w:pPr>
            <w:r w:rsidRPr="00E8533D">
              <w:rPr>
                <w:b/>
              </w:rPr>
              <w:t>Who</w:t>
            </w:r>
          </w:p>
        </w:tc>
        <w:tc>
          <w:tcPr>
            <w:tcW w:w="7490" w:type="dxa"/>
            <w:shd w:val="clear" w:color="auto" w:fill="CCC0D9"/>
            <w:vAlign w:val="center"/>
          </w:tcPr>
          <w:p w14:paraId="4DA451A9" w14:textId="77777777" w:rsidR="006A77B8" w:rsidRPr="00E8533D" w:rsidRDefault="006A77B8" w:rsidP="00B64371">
            <w:pPr>
              <w:jc w:val="center"/>
              <w:rPr>
                <w:b/>
              </w:rPr>
            </w:pPr>
            <w:r w:rsidRPr="00E8533D">
              <w:rPr>
                <w:b/>
              </w:rPr>
              <w:t>What</w:t>
            </w:r>
          </w:p>
        </w:tc>
      </w:tr>
      <w:tr w:rsidR="006A77B8" w:rsidRPr="00C43503" w14:paraId="057A510E" w14:textId="77777777" w:rsidTr="00B64371">
        <w:tc>
          <w:tcPr>
            <w:tcW w:w="1724" w:type="dxa"/>
            <w:shd w:val="clear" w:color="auto" w:fill="E5DFEC"/>
            <w:vAlign w:val="center"/>
          </w:tcPr>
          <w:p w14:paraId="59304D6C" w14:textId="77777777" w:rsidR="006A77B8" w:rsidRPr="00C43503" w:rsidRDefault="006A77B8" w:rsidP="00B64371">
            <w:pPr>
              <w:rPr>
                <w:b/>
              </w:rPr>
            </w:pPr>
            <w:r w:rsidRPr="00C43503">
              <w:rPr>
                <w:b/>
              </w:rPr>
              <w:t>Council</w:t>
            </w:r>
          </w:p>
          <w:p w14:paraId="2D170F0A" w14:textId="77777777" w:rsidR="006A77B8" w:rsidRPr="00C43503" w:rsidRDefault="006A77B8" w:rsidP="00B64371">
            <w:pPr>
              <w:rPr>
                <w:b/>
              </w:rPr>
            </w:pPr>
          </w:p>
        </w:tc>
        <w:tc>
          <w:tcPr>
            <w:tcW w:w="7490" w:type="dxa"/>
            <w:shd w:val="clear" w:color="auto" w:fill="auto"/>
          </w:tcPr>
          <w:p w14:paraId="68A8AE33" w14:textId="77777777" w:rsidR="006A77B8" w:rsidRPr="00C43503" w:rsidRDefault="006A77B8" w:rsidP="006A77B8">
            <w:pPr>
              <w:numPr>
                <w:ilvl w:val="0"/>
                <w:numId w:val="12"/>
              </w:numPr>
              <w:spacing w:after="0" w:line="240" w:lineRule="auto"/>
              <w:ind w:left="295" w:hanging="283"/>
              <w:jc w:val="both"/>
            </w:pPr>
            <w:r w:rsidRPr="00C43503">
              <w:t>Approves the Council’s budget spending plans, including the Capital Programme and the Council Tax for the year ahead.</w:t>
            </w:r>
          </w:p>
          <w:p w14:paraId="2A2FC3E1" w14:textId="77777777" w:rsidR="006A77B8" w:rsidRPr="00C43503" w:rsidRDefault="006A77B8" w:rsidP="006A77B8">
            <w:pPr>
              <w:numPr>
                <w:ilvl w:val="0"/>
                <w:numId w:val="12"/>
              </w:numPr>
              <w:spacing w:after="0" w:line="240" w:lineRule="auto"/>
              <w:ind w:left="295" w:hanging="283"/>
              <w:jc w:val="both"/>
              <w:rPr>
                <w:b/>
              </w:rPr>
            </w:pPr>
            <w:r w:rsidRPr="00C43503">
              <w:t xml:space="preserve">Adopts the Corporate Plan which sets out the Council’s future priorities and objectives. </w:t>
            </w:r>
          </w:p>
        </w:tc>
      </w:tr>
      <w:tr w:rsidR="006A77B8" w:rsidRPr="0034450B" w14:paraId="6EC43767" w14:textId="77777777" w:rsidTr="00B64371">
        <w:tc>
          <w:tcPr>
            <w:tcW w:w="1724" w:type="dxa"/>
            <w:shd w:val="clear" w:color="auto" w:fill="E5DFEC"/>
            <w:vAlign w:val="center"/>
          </w:tcPr>
          <w:p w14:paraId="4084300C" w14:textId="77777777" w:rsidR="006A77B8" w:rsidRPr="00C43503" w:rsidRDefault="006A77B8" w:rsidP="00B64371">
            <w:r w:rsidRPr="00C43503">
              <w:rPr>
                <w:b/>
              </w:rPr>
              <w:t>Cabinet</w:t>
            </w:r>
          </w:p>
          <w:p w14:paraId="2A340B69" w14:textId="77777777" w:rsidR="006A77B8" w:rsidRPr="00C43503" w:rsidRDefault="006A77B8" w:rsidP="00B64371">
            <w:pPr>
              <w:rPr>
                <w:b/>
              </w:rPr>
            </w:pPr>
          </w:p>
        </w:tc>
        <w:tc>
          <w:tcPr>
            <w:tcW w:w="7490" w:type="dxa"/>
            <w:shd w:val="clear" w:color="auto" w:fill="auto"/>
          </w:tcPr>
          <w:p w14:paraId="29A686D3" w14:textId="77777777" w:rsidR="006A77B8" w:rsidRPr="003B6067" w:rsidRDefault="006A77B8" w:rsidP="006A77B8">
            <w:pPr>
              <w:numPr>
                <w:ilvl w:val="0"/>
                <w:numId w:val="11"/>
              </w:numPr>
              <w:spacing w:after="0" w:line="240" w:lineRule="auto"/>
              <w:ind w:left="295" w:hanging="284"/>
              <w:jc w:val="both"/>
            </w:pPr>
            <w:r w:rsidRPr="003B6067">
              <w:t>Is responsible for the review and implementation of the Council’s Asset Management Plan, Asset Renewal Programme and the Capital Strategy.</w:t>
            </w:r>
          </w:p>
          <w:p w14:paraId="748F11A9" w14:textId="77777777" w:rsidR="006A77B8" w:rsidRPr="003B6067" w:rsidRDefault="006A77B8" w:rsidP="006A77B8">
            <w:pPr>
              <w:numPr>
                <w:ilvl w:val="0"/>
                <w:numId w:val="11"/>
              </w:numPr>
              <w:spacing w:after="0" w:line="240" w:lineRule="auto"/>
              <w:ind w:left="295" w:hanging="284"/>
              <w:jc w:val="both"/>
            </w:pPr>
            <w:r w:rsidRPr="003B6067">
              <w:t>Annually reviews the Corporate Plan and considers existing and future Corporate Plan projects.</w:t>
            </w:r>
          </w:p>
          <w:p w14:paraId="2FA56566" w14:textId="77777777" w:rsidR="006A77B8" w:rsidRPr="00C43503" w:rsidRDefault="006A77B8" w:rsidP="006A77B8">
            <w:pPr>
              <w:numPr>
                <w:ilvl w:val="0"/>
                <w:numId w:val="11"/>
              </w:numPr>
              <w:spacing w:after="0" w:line="240" w:lineRule="auto"/>
              <w:ind w:left="295" w:hanging="284"/>
              <w:jc w:val="both"/>
            </w:pPr>
            <w:r w:rsidRPr="00C43503">
              <w:t>Agrees the Corporate Plan and approves all related IPPDs for medium and large projects.</w:t>
            </w:r>
          </w:p>
          <w:p w14:paraId="772FCE32" w14:textId="77777777" w:rsidR="006A77B8" w:rsidRPr="003B6067" w:rsidRDefault="006A77B8" w:rsidP="006A77B8">
            <w:pPr>
              <w:numPr>
                <w:ilvl w:val="0"/>
                <w:numId w:val="11"/>
              </w:numPr>
              <w:spacing w:after="0" w:line="240" w:lineRule="auto"/>
              <w:ind w:left="295" w:hanging="284"/>
              <w:jc w:val="both"/>
              <w:rPr>
                <w:b/>
              </w:rPr>
            </w:pPr>
            <w:r w:rsidRPr="00C43503">
              <w:t xml:space="preserve">Approves PIDs for large </w:t>
            </w:r>
            <w:r w:rsidRPr="003B6067">
              <w:t>projects.</w:t>
            </w:r>
          </w:p>
          <w:p w14:paraId="000653B2" w14:textId="77777777" w:rsidR="006A77B8" w:rsidRPr="00C43503" w:rsidRDefault="006A77B8" w:rsidP="006A77B8">
            <w:pPr>
              <w:numPr>
                <w:ilvl w:val="0"/>
                <w:numId w:val="11"/>
              </w:numPr>
              <w:spacing w:after="0" w:line="240" w:lineRule="auto"/>
              <w:ind w:left="295" w:hanging="284"/>
              <w:jc w:val="both"/>
            </w:pPr>
            <w:r w:rsidRPr="003B6067">
              <w:t xml:space="preserve">Receives PPE documents for large </w:t>
            </w:r>
            <w:r w:rsidRPr="00C43503">
              <w:t>projects.</w:t>
            </w:r>
          </w:p>
          <w:p w14:paraId="0DC58D23" w14:textId="77777777" w:rsidR="006A77B8" w:rsidRPr="0034450B" w:rsidRDefault="006A77B8" w:rsidP="006A77B8">
            <w:pPr>
              <w:numPr>
                <w:ilvl w:val="0"/>
                <w:numId w:val="11"/>
              </w:numPr>
              <w:spacing w:after="0" w:line="240" w:lineRule="auto"/>
              <w:ind w:left="295" w:hanging="284"/>
              <w:jc w:val="both"/>
            </w:pPr>
            <w:r w:rsidRPr="00C43503">
              <w:t>Receives exception reports for large projects covering any critical issues such as changes (realised or anticipated) to the business case; including any reduction to the expected benefits, the project plan, level of risk, or variation against the project budget as considered appropriate by SLT or the Senior Responsible Owner.</w:t>
            </w:r>
          </w:p>
        </w:tc>
      </w:tr>
      <w:tr w:rsidR="006A77B8" w:rsidRPr="00C43503" w14:paraId="54715401" w14:textId="77777777" w:rsidTr="00B64371">
        <w:tc>
          <w:tcPr>
            <w:tcW w:w="1724" w:type="dxa"/>
            <w:shd w:val="clear" w:color="auto" w:fill="E5DFEC"/>
            <w:vAlign w:val="center"/>
          </w:tcPr>
          <w:p w14:paraId="788E610C" w14:textId="77777777" w:rsidR="006A77B8" w:rsidRPr="00C43503" w:rsidRDefault="006A77B8" w:rsidP="00B64371">
            <w:pPr>
              <w:rPr>
                <w:b/>
              </w:rPr>
            </w:pPr>
            <w:r w:rsidRPr="00C43503">
              <w:rPr>
                <w:b/>
              </w:rPr>
              <w:t>Cabinet Member</w:t>
            </w:r>
          </w:p>
        </w:tc>
        <w:tc>
          <w:tcPr>
            <w:tcW w:w="7490" w:type="dxa"/>
            <w:shd w:val="clear" w:color="auto" w:fill="auto"/>
          </w:tcPr>
          <w:p w14:paraId="092DF017" w14:textId="77777777" w:rsidR="006A77B8" w:rsidRPr="00C43503" w:rsidRDefault="006A77B8" w:rsidP="006A77B8">
            <w:pPr>
              <w:numPr>
                <w:ilvl w:val="0"/>
                <w:numId w:val="11"/>
              </w:numPr>
              <w:spacing w:after="0" w:line="240" w:lineRule="auto"/>
              <w:ind w:left="295" w:hanging="284"/>
              <w:jc w:val="both"/>
            </w:pPr>
            <w:r w:rsidRPr="00C43503">
              <w:t xml:space="preserve">Has responsibility for the delivery of projects within their portfolio. </w:t>
            </w:r>
          </w:p>
          <w:p w14:paraId="42605708" w14:textId="77777777" w:rsidR="006A77B8" w:rsidRPr="00AA54FF" w:rsidRDefault="006A77B8" w:rsidP="006A77B8">
            <w:pPr>
              <w:numPr>
                <w:ilvl w:val="0"/>
                <w:numId w:val="11"/>
              </w:numPr>
              <w:spacing w:after="0" w:line="240" w:lineRule="auto"/>
              <w:ind w:left="295" w:hanging="284"/>
              <w:jc w:val="both"/>
            </w:pPr>
            <w:r w:rsidRPr="00AA54FF">
              <w:t xml:space="preserve">Must be involved in the development and consideration of all IPPDs, PIDs and PPEs within their portfolio and must agree the content before it reaches Cabinet. </w:t>
            </w:r>
          </w:p>
          <w:p w14:paraId="04F79BFC" w14:textId="77777777" w:rsidR="006A77B8" w:rsidRPr="00AA54FF" w:rsidRDefault="006A77B8" w:rsidP="006A77B8">
            <w:pPr>
              <w:numPr>
                <w:ilvl w:val="0"/>
                <w:numId w:val="11"/>
              </w:numPr>
              <w:spacing w:after="0" w:line="240" w:lineRule="auto"/>
              <w:ind w:left="295" w:hanging="284"/>
              <w:jc w:val="both"/>
            </w:pPr>
            <w:r w:rsidRPr="00AA54FF">
              <w:t xml:space="preserve">The Cabinet Member </w:t>
            </w:r>
            <w:r>
              <w:t xml:space="preserve">with responsibility </w:t>
            </w:r>
            <w:r w:rsidRPr="00AA54FF">
              <w:t xml:space="preserve">for Finance must consider the project costs outlined in the IPPD and PID for large projects following SLT sign-off and before they are agreed by Cabinet.  </w:t>
            </w:r>
          </w:p>
          <w:p w14:paraId="2A27D05D" w14:textId="77777777" w:rsidR="006A77B8" w:rsidRPr="00C43503" w:rsidRDefault="006A77B8" w:rsidP="006A77B8">
            <w:pPr>
              <w:numPr>
                <w:ilvl w:val="0"/>
                <w:numId w:val="11"/>
              </w:numPr>
              <w:spacing w:after="0" w:line="240" w:lineRule="auto"/>
              <w:ind w:left="295" w:hanging="284"/>
              <w:jc w:val="both"/>
            </w:pPr>
            <w:r w:rsidRPr="00B5157B">
              <w:t>The Cabinet Member</w:t>
            </w:r>
            <w:r>
              <w:t xml:space="preserve"> with responsibility</w:t>
            </w:r>
            <w:r w:rsidRPr="00B5157B">
              <w:t xml:space="preserve"> for </w:t>
            </w:r>
            <w:r>
              <w:t xml:space="preserve">Finance and </w:t>
            </w:r>
            <w:r w:rsidRPr="00B5157B">
              <w:t>Corporate Services</w:t>
            </w:r>
            <w:r>
              <w:t xml:space="preserve"> </w:t>
            </w:r>
            <w:r w:rsidRPr="00B5157B">
              <w:t xml:space="preserve">has overall responsibility for </w:t>
            </w:r>
            <w:r>
              <w:t xml:space="preserve">the </w:t>
            </w:r>
            <w:r w:rsidRPr="00B5157B">
              <w:t>Project Management process.</w:t>
            </w:r>
          </w:p>
        </w:tc>
      </w:tr>
      <w:tr w:rsidR="006A77B8" w:rsidRPr="00C43503" w14:paraId="3ECEC1A7" w14:textId="77777777" w:rsidTr="00B64371">
        <w:tc>
          <w:tcPr>
            <w:tcW w:w="1724" w:type="dxa"/>
            <w:shd w:val="clear" w:color="auto" w:fill="E5DFEC"/>
            <w:vAlign w:val="center"/>
          </w:tcPr>
          <w:p w14:paraId="1AB08A80" w14:textId="77777777" w:rsidR="006A77B8" w:rsidRPr="00C43503" w:rsidRDefault="006A77B8" w:rsidP="00B64371">
            <w:pPr>
              <w:rPr>
                <w:b/>
              </w:rPr>
            </w:pPr>
            <w:r w:rsidRPr="00C43503">
              <w:rPr>
                <w:b/>
              </w:rPr>
              <w:t>All Members</w:t>
            </w:r>
          </w:p>
        </w:tc>
        <w:tc>
          <w:tcPr>
            <w:tcW w:w="7490" w:type="dxa"/>
            <w:shd w:val="clear" w:color="auto" w:fill="auto"/>
          </w:tcPr>
          <w:p w14:paraId="71ED7C84" w14:textId="7B4EEB9A" w:rsidR="006A77B8" w:rsidRPr="00C43503" w:rsidRDefault="006A77B8" w:rsidP="00A34AB8">
            <w:pPr>
              <w:numPr>
                <w:ilvl w:val="0"/>
                <w:numId w:val="14"/>
              </w:numPr>
              <w:spacing w:after="0" w:line="240" w:lineRule="auto"/>
              <w:ind w:left="295" w:hanging="283"/>
              <w:jc w:val="both"/>
            </w:pPr>
            <w:r w:rsidRPr="00C43503">
              <w:t>Review the performance against the Capital Programme via quarterly</w:t>
            </w:r>
            <w:r>
              <w:t xml:space="preserve"> </w:t>
            </w:r>
            <w:proofErr w:type="spellStart"/>
            <w:r>
              <w:t>Pentana</w:t>
            </w:r>
            <w:proofErr w:type="spellEnd"/>
            <w:r>
              <w:t xml:space="preserve"> </w:t>
            </w:r>
            <w:r w:rsidRPr="00C43503">
              <w:t>reports</w:t>
            </w:r>
            <w:r w:rsidR="00A34AB8">
              <w:t xml:space="preserve"> as part of the Quarterly Budget Monitoring published on the Council’s website.</w:t>
            </w:r>
          </w:p>
        </w:tc>
      </w:tr>
      <w:tr w:rsidR="006A77B8" w:rsidRPr="00C43503" w14:paraId="0A2C4DAB" w14:textId="77777777" w:rsidTr="00B64371">
        <w:tc>
          <w:tcPr>
            <w:tcW w:w="1724" w:type="dxa"/>
            <w:shd w:val="clear" w:color="auto" w:fill="E5DFEC"/>
            <w:vAlign w:val="center"/>
          </w:tcPr>
          <w:p w14:paraId="1CE7EB3A" w14:textId="77777777" w:rsidR="006A77B8" w:rsidRPr="00C43503" w:rsidRDefault="006A77B8" w:rsidP="00B64371">
            <w:pPr>
              <w:rPr>
                <w:b/>
              </w:rPr>
            </w:pPr>
            <w:r w:rsidRPr="00C43503">
              <w:rPr>
                <w:b/>
              </w:rPr>
              <w:t>Overview &amp; Scrutiny Committee</w:t>
            </w:r>
          </w:p>
        </w:tc>
        <w:tc>
          <w:tcPr>
            <w:tcW w:w="7490" w:type="dxa"/>
            <w:shd w:val="clear" w:color="auto" w:fill="auto"/>
          </w:tcPr>
          <w:p w14:paraId="0837D575" w14:textId="77777777" w:rsidR="006A77B8" w:rsidRPr="00C43503" w:rsidRDefault="006A77B8" w:rsidP="006A77B8">
            <w:pPr>
              <w:numPr>
                <w:ilvl w:val="0"/>
                <w:numId w:val="11"/>
              </w:numPr>
              <w:spacing w:after="0" w:line="240" w:lineRule="auto"/>
              <w:ind w:left="295" w:hanging="283"/>
              <w:jc w:val="both"/>
            </w:pPr>
            <w:r w:rsidRPr="00C43503">
              <w:t>Reviews performance against projects contained in the Corporate Plan.</w:t>
            </w:r>
          </w:p>
          <w:p w14:paraId="6104A49F" w14:textId="77777777" w:rsidR="006A77B8" w:rsidRPr="00C43503" w:rsidRDefault="006A77B8" w:rsidP="006A77B8">
            <w:pPr>
              <w:numPr>
                <w:ilvl w:val="0"/>
                <w:numId w:val="11"/>
              </w:numPr>
              <w:spacing w:after="0" w:line="240" w:lineRule="auto"/>
              <w:ind w:left="295" w:hanging="283"/>
              <w:jc w:val="both"/>
            </w:pPr>
            <w:r w:rsidRPr="00C43503">
              <w:t>Reviews the outcomes and benefits achieved for projects it feels appropriate.</w:t>
            </w:r>
          </w:p>
        </w:tc>
      </w:tr>
      <w:tr w:rsidR="006A77B8" w:rsidRPr="00C43503" w14:paraId="584245D5" w14:textId="77777777" w:rsidTr="00B64371">
        <w:tc>
          <w:tcPr>
            <w:tcW w:w="1724" w:type="dxa"/>
            <w:shd w:val="clear" w:color="auto" w:fill="E5DFEC"/>
            <w:vAlign w:val="center"/>
          </w:tcPr>
          <w:p w14:paraId="60AC4DCB" w14:textId="77777777" w:rsidR="006A77B8" w:rsidRPr="00C43503" w:rsidRDefault="006A77B8" w:rsidP="00B64371">
            <w:pPr>
              <w:rPr>
                <w:b/>
              </w:rPr>
            </w:pPr>
            <w:r w:rsidRPr="00C43503">
              <w:rPr>
                <w:b/>
              </w:rPr>
              <w:t>Business Routeing Panel</w:t>
            </w:r>
          </w:p>
        </w:tc>
        <w:tc>
          <w:tcPr>
            <w:tcW w:w="7490" w:type="dxa"/>
            <w:shd w:val="clear" w:color="auto" w:fill="auto"/>
          </w:tcPr>
          <w:p w14:paraId="4D31592F" w14:textId="77777777" w:rsidR="006A77B8" w:rsidRPr="00C43503" w:rsidRDefault="006A77B8" w:rsidP="006A77B8">
            <w:pPr>
              <w:numPr>
                <w:ilvl w:val="0"/>
                <w:numId w:val="18"/>
              </w:numPr>
              <w:spacing w:after="0" w:line="240" w:lineRule="auto"/>
              <w:ind w:left="295" w:hanging="284"/>
              <w:jc w:val="both"/>
              <w:rPr>
                <w:b/>
              </w:rPr>
            </w:pPr>
            <w:r w:rsidRPr="00C43503">
              <w:t>Considers the Council work plan.</w:t>
            </w:r>
          </w:p>
          <w:p w14:paraId="79374440" w14:textId="77777777" w:rsidR="006A77B8" w:rsidRPr="00C43503" w:rsidRDefault="006A77B8" w:rsidP="006A77B8">
            <w:pPr>
              <w:numPr>
                <w:ilvl w:val="0"/>
                <w:numId w:val="18"/>
              </w:numPr>
              <w:spacing w:after="0" w:line="240" w:lineRule="auto"/>
              <w:ind w:left="295" w:hanging="284"/>
              <w:jc w:val="both"/>
              <w:rPr>
                <w:b/>
              </w:rPr>
            </w:pPr>
            <w:r w:rsidRPr="00C43503">
              <w:t>Decides whether a new project should have member involvement and whether certain stages of a project should be routed to a specific committee or Task and Finish Group.</w:t>
            </w:r>
          </w:p>
        </w:tc>
      </w:tr>
      <w:tr w:rsidR="006A77B8" w:rsidRPr="00C43503" w14:paraId="5E0EDD8E" w14:textId="77777777" w:rsidTr="00B64371">
        <w:tc>
          <w:tcPr>
            <w:tcW w:w="1724" w:type="dxa"/>
            <w:shd w:val="clear" w:color="auto" w:fill="E5DFEC"/>
            <w:vAlign w:val="center"/>
          </w:tcPr>
          <w:p w14:paraId="54816927" w14:textId="5CF4A985" w:rsidR="006A77B8" w:rsidRPr="00C43503" w:rsidRDefault="006A77B8" w:rsidP="00B64371">
            <w:r w:rsidRPr="00C43503">
              <w:rPr>
                <w:b/>
              </w:rPr>
              <w:t>S</w:t>
            </w:r>
            <w:r w:rsidR="00A34AB8">
              <w:rPr>
                <w:b/>
              </w:rPr>
              <w:t>trategic</w:t>
            </w:r>
            <w:r w:rsidRPr="00C43503">
              <w:rPr>
                <w:b/>
              </w:rPr>
              <w:t xml:space="preserve"> Leadership</w:t>
            </w:r>
            <w:r w:rsidR="00A34AB8">
              <w:rPr>
                <w:b/>
              </w:rPr>
              <w:t xml:space="preserve"> </w:t>
            </w:r>
            <w:r w:rsidRPr="00C43503">
              <w:rPr>
                <w:b/>
              </w:rPr>
              <w:t>Team</w:t>
            </w:r>
            <w:r w:rsidRPr="00C43503">
              <w:t xml:space="preserve"> </w:t>
            </w:r>
          </w:p>
          <w:p w14:paraId="03ABD5AA" w14:textId="77777777" w:rsidR="006A77B8" w:rsidRPr="00C43503" w:rsidRDefault="006A77B8" w:rsidP="00B64371">
            <w:pPr>
              <w:rPr>
                <w:b/>
              </w:rPr>
            </w:pPr>
          </w:p>
        </w:tc>
        <w:tc>
          <w:tcPr>
            <w:tcW w:w="7490" w:type="dxa"/>
            <w:shd w:val="clear" w:color="auto" w:fill="auto"/>
          </w:tcPr>
          <w:p w14:paraId="72308730" w14:textId="4870139D" w:rsidR="006A77B8" w:rsidRPr="00C43503" w:rsidRDefault="006A77B8" w:rsidP="006A77B8">
            <w:pPr>
              <w:numPr>
                <w:ilvl w:val="0"/>
                <w:numId w:val="13"/>
              </w:numPr>
              <w:spacing w:after="0" w:line="240" w:lineRule="auto"/>
              <w:ind w:left="295" w:hanging="284"/>
              <w:jc w:val="both"/>
            </w:pPr>
            <w:r w:rsidRPr="00C43503">
              <w:t>Acts a</w:t>
            </w:r>
            <w:r w:rsidR="00CC661E">
              <w:t>s</w:t>
            </w:r>
            <w:r w:rsidRPr="00C43503">
              <w:t xml:space="preserve"> Project Management Board.  </w:t>
            </w:r>
          </w:p>
          <w:p w14:paraId="4ABF31A0" w14:textId="77777777" w:rsidR="006A77B8" w:rsidRPr="00C43503" w:rsidRDefault="006A77B8" w:rsidP="006A77B8">
            <w:pPr>
              <w:numPr>
                <w:ilvl w:val="0"/>
                <w:numId w:val="13"/>
              </w:numPr>
              <w:spacing w:after="0" w:line="240" w:lineRule="auto"/>
              <w:ind w:left="295" w:hanging="284"/>
              <w:jc w:val="both"/>
            </w:pPr>
            <w:r w:rsidRPr="00C43503">
              <w:t>Receives all IPPDs, PIDs, and PPE documents and agrees next steps.</w:t>
            </w:r>
          </w:p>
          <w:p w14:paraId="23DFA443" w14:textId="77777777" w:rsidR="006A77B8" w:rsidRPr="00C43503" w:rsidRDefault="006A77B8" w:rsidP="006A77B8">
            <w:pPr>
              <w:numPr>
                <w:ilvl w:val="0"/>
                <w:numId w:val="13"/>
              </w:numPr>
              <w:spacing w:after="0" w:line="240" w:lineRule="auto"/>
              <w:ind w:left="295" w:hanging="284"/>
              <w:jc w:val="both"/>
            </w:pPr>
            <w:r w:rsidRPr="00C43503">
              <w:t xml:space="preserve">Monitors progress of projects, mainly by exception. </w:t>
            </w:r>
          </w:p>
          <w:p w14:paraId="55AD6FB6" w14:textId="77777777" w:rsidR="006A77B8" w:rsidRPr="00C43503" w:rsidRDefault="006A77B8" w:rsidP="006A77B8">
            <w:pPr>
              <w:numPr>
                <w:ilvl w:val="0"/>
                <w:numId w:val="13"/>
              </w:numPr>
              <w:spacing w:after="0" w:line="240" w:lineRule="auto"/>
              <w:ind w:left="295" w:hanging="284"/>
              <w:jc w:val="both"/>
            </w:pPr>
            <w:r w:rsidRPr="00C43503">
              <w:lastRenderedPageBreak/>
              <w:t>Receives requests for changes (realised or anticipated) to the business case; including any reduction to the expected benefits, the project plan, level of risk, or variation against the project budget and will refer to Cabinet as appropriate.</w:t>
            </w:r>
          </w:p>
          <w:p w14:paraId="79A37CFE" w14:textId="77777777" w:rsidR="006A77B8" w:rsidRPr="00C43503" w:rsidRDefault="006A77B8" w:rsidP="006A77B8">
            <w:pPr>
              <w:numPr>
                <w:ilvl w:val="0"/>
                <w:numId w:val="13"/>
              </w:numPr>
              <w:spacing w:after="0" w:line="240" w:lineRule="auto"/>
              <w:ind w:left="295" w:hanging="284"/>
              <w:jc w:val="both"/>
            </w:pPr>
            <w:r w:rsidRPr="00C43503">
              <w:t xml:space="preserve">Supports Cabinet in the annual review of the Corporate Plan. </w:t>
            </w:r>
          </w:p>
          <w:p w14:paraId="0FFF2159" w14:textId="77777777" w:rsidR="006A77B8" w:rsidRPr="00C43503" w:rsidRDefault="006A77B8" w:rsidP="006A77B8">
            <w:pPr>
              <w:numPr>
                <w:ilvl w:val="0"/>
                <w:numId w:val="13"/>
              </w:numPr>
              <w:spacing w:after="0" w:line="240" w:lineRule="auto"/>
              <w:ind w:left="295" w:hanging="284"/>
              <w:jc w:val="both"/>
              <w:rPr>
                <w:b/>
              </w:rPr>
            </w:pPr>
            <w:r w:rsidRPr="00C43503">
              <w:t xml:space="preserve">Considers the Council work plan and supports the Business Routeing Panel.   </w:t>
            </w:r>
          </w:p>
          <w:p w14:paraId="49AF1D96" w14:textId="77777777" w:rsidR="006A77B8" w:rsidRPr="00C43503" w:rsidRDefault="006A77B8" w:rsidP="006A77B8">
            <w:pPr>
              <w:numPr>
                <w:ilvl w:val="0"/>
                <w:numId w:val="13"/>
              </w:numPr>
              <w:spacing w:after="0" w:line="240" w:lineRule="auto"/>
              <w:ind w:left="295" w:hanging="284"/>
              <w:jc w:val="both"/>
              <w:rPr>
                <w:b/>
              </w:rPr>
            </w:pPr>
            <w:r w:rsidRPr="00AA54FF">
              <w:t>The</w:t>
            </w:r>
            <w:r>
              <w:t xml:space="preserve"> </w:t>
            </w:r>
            <w:r w:rsidRPr="00AA54FF">
              <w:t xml:space="preserve">Director of </w:t>
            </w:r>
            <w:r>
              <w:t xml:space="preserve">Corporate Services </w:t>
            </w:r>
            <w:r w:rsidRPr="00AA54FF">
              <w:t xml:space="preserve">has overall responsibility for the Project Management </w:t>
            </w:r>
            <w:r w:rsidRPr="00C04345">
              <w:rPr>
                <w:bCs/>
              </w:rPr>
              <w:t>process</w:t>
            </w:r>
            <w:r w:rsidRPr="00AA54FF">
              <w:t xml:space="preserve"> including training.</w:t>
            </w:r>
          </w:p>
        </w:tc>
      </w:tr>
      <w:tr w:rsidR="006A77B8" w:rsidRPr="00C43503" w14:paraId="39A2116B" w14:textId="77777777" w:rsidTr="00B64371">
        <w:tc>
          <w:tcPr>
            <w:tcW w:w="1724" w:type="dxa"/>
            <w:shd w:val="clear" w:color="auto" w:fill="E5DFEC"/>
            <w:vAlign w:val="center"/>
          </w:tcPr>
          <w:p w14:paraId="7B567729" w14:textId="77777777" w:rsidR="006A77B8" w:rsidRPr="00C43503" w:rsidRDefault="006A77B8" w:rsidP="00B64371">
            <w:pPr>
              <w:rPr>
                <w:b/>
              </w:rPr>
            </w:pPr>
            <w:r w:rsidRPr="00C43503">
              <w:rPr>
                <w:b/>
              </w:rPr>
              <w:lastRenderedPageBreak/>
              <w:t>Corporate Improvement Team</w:t>
            </w:r>
          </w:p>
        </w:tc>
        <w:tc>
          <w:tcPr>
            <w:tcW w:w="7490" w:type="dxa"/>
            <w:shd w:val="clear" w:color="auto" w:fill="auto"/>
          </w:tcPr>
          <w:p w14:paraId="3F265349" w14:textId="77777777" w:rsidR="006A77B8" w:rsidRPr="00C43503" w:rsidRDefault="006A77B8" w:rsidP="006A77B8">
            <w:pPr>
              <w:numPr>
                <w:ilvl w:val="0"/>
                <w:numId w:val="19"/>
              </w:numPr>
              <w:spacing w:after="0" w:line="240" w:lineRule="auto"/>
              <w:ind w:left="295" w:hanging="283"/>
              <w:jc w:val="both"/>
            </w:pPr>
            <w:r w:rsidRPr="00C43503">
              <w:t>Review all IPPDs and PIDs for medium and large projects before they are signed off by the Senior Responsible Owner.</w:t>
            </w:r>
          </w:p>
          <w:p w14:paraId="3C55E6DF" w14:textId="77777777" w:rsidR="006A77B8" w:rsidRPr="00C43503" w:rsidRDefault="006A77B8" w:rsidP="006A77B8">
            <w:pPr>
              <w:numPr>
                <w:ilvl w:val="0"/>
                <w:numId w:val="19"/>
              </w:numPr>
              <w:spacing w:after="0" w:line="240" w:lineRule="auto"/>
              <w:ind w:left="295" w:hanging="283"/>
              <w:jc w:val="both"/>
            </w:pPr>
            <w:r>
              <w:t>M</w:t>
            </w:r>
            <w:r w:rsidRPr="00C43503">
              <w:t xml:space="preserve">aintain a schedule for when medium and large projects should report the </w:t>
            </w:r>
            <w:proofErr w:type="gramStart"/>
            <w:r w:rsidRPr="00C43503">
              <w:t>PPE</w:t>
            </w:r>
            <w:proofErr w:type="gramEnd"/>
            <w:r w:rsidRPr="00C43503">
              <w:t xml:space="preserve"> </w:t>
            </w:r>
            <w:r>
              <w:t xml:space="preserve">and any further reporting of benefits not yet realised. </w:t>
            </w:r>
          </w:p>
          <w:p w14:paraId="4686BA33" w14:textId="77777777" w:rsidR="006A77B8" w:rsidRPr="00C43503" w:rsidRDefault="006A77B8" w:rsidP="006A77B8">
            <w:pPr>
              <w:numPr>
                <w:ilvl w:val="0"/>
                <w:numId w:val="19"/>
              </w:numPr>
              <w:spacing w:after="0" w:line="240" w:lineRule="auto"/>
              <w:ind w:left="295" w:hanging="283"/>
              <w:jc w:val="both"/>
            </w:pPr>
            <w:r w:rsidRPr="00AA54FF">
              <w:t>Where requested by SLT (on a basis of corporate risk), a member of the team will form part of the project’s governance structure by assuming either a project assurance or external challenge role.</w:t>
            </w:r>
            <w:r w:rsidRPr="00C43503">
              <w:rPr>
                <w:rFonts w:eastAsia="Calibri" w:cs="Arial"/>
              </w:rPr>
              <w:t xml:space="preserve">  </w:t>
            </w:r>
          </w:p>
        </w:tc>
      </w:tr>
      <w:tr w:rsidR="006A77B8" w:rsidRPr="00486F83" w14:paraId="000F9B24" w14:textId="77777777" w:rsidTr="00B64371">
        <w:tc>
          <w:tcPr>
            <w:tcW w:w="1724" w:type="dxa"/>
            <w:shd w:val="clear" w:color="auto" w:fill="E5DFEC"/>
            <w:vAlign w:val="center"/>
          </w:tcPr>
          <w:p w14:paraId="1982F603" w14:textId="77777777" w:rsidR="006A77B8" w:rsidRPr="00C43503" w:rsidRDefault="006A77B8" w:rsidP="00B64371">
            <w:pPr>
              <w:rPr>
                <w:b/>
              </w:rPr>
            </w:pPr>
            <w:r w:rsidRPr="00C43503">
              <w:rPr>
                <w:b/>
              </w:rPr>
              <w:t>Senior Responsible Owner (SRO)</w:t>
            </w:r>
          </w:p>
          <w:p w14:paraId="50249726" w14:textId="77777777" w:rsidR="006A77B8" w:rsidRPr="00C43503" w:rsidRDefault="006A77B8" w:rsidP="00B64371">
            <w:pPr>
              <w:rPr>
                <w:b/>
              </w:rPr>
            </w:pPr>
          </w:p>
        </w:tc>
        <w:tc>
          <w:tcPr>
            <w:tcW w:w="7490" w:type="dxa"/>
            <w:shd w:val="clear" w:color="auto" w:fill="auto"/>
          </w:tcPr>
          <w:p w14:paraId="26C76047" w14:textId="7DF4BEDC" w:rsidR="006A77B8" w:rsidRPr="00C43503" w:rsidRDefault="006A77B8" w:rsidP="006A77B8">
            <w:pPr>
              <w:numPr>
                <w:ilvl w:val="0"/>
                <w:numId w:val="15"/>
              </w:numPr>
              <w:spacing w:after="0" w:line="240" w:lineRule="auto"/>
              <w:ind w:left="295" w:hanging="283"/>
              <w:jc w:val="both"/>
            </w:pPr>
            <w:r w:rsidRPr="00C43503">
              <w:t xml:space="preserve">Will normally be a member of </w:t>
            </w:r>
            <w:r>
              <w:t xml:space="preserve">SLT </w:t>
            </w:r>
            <w:r w:rsidRPr="00C43503">
              <w:t>but could be a senior manager for small projects.</w:t>
            </w:r>
          </w:p>
          <w:p w14:paraId="49C5449B" w14:textId="77777777" w:rsidR="006A77B8" w:rsidRPr="00C43503" w:rsidRDefault="006A77B8" w:rsidP="006A77B8">
            <w:pPr>
              <w:numPr>
                <w:ilvl w:val="0"/>
                <w:numId w:val="15"/>
              </w:numPr>
              <w:spacing w:after="0" w:line="240" w:lineRule="auto"/>
              <w:ind w:left="295" w:hanging="283"/>
              <w:jc w:val="both"/>
            </w:pPr>
            <w:r w:rsidRPr="00C43503">
              <w:t xml:space="preserve">Champions the project and has overall responsibility for its </w:t>
            </w:r>
            <w:r w:rsidRPr="00392613">
              <w:t>delivery</w:t>
            </w:r>
            <w:r w:rsidRPr="00C43503">
              <w:t>.</w:t>
            </w:r>
          </w:p>
          <w:p w14:paraId="2FE5CCB8" w14:textId="77777777" w:rsidR="006A77B8" w:rsidRPr="00C43503" w:rsidRDefault="006A77B8" w:rsidP="006A77B8">
            <w:pPr>
              <w:numPr>
                <w:ilvl w:val="0"/>
                <w:numId w:val="15"/>
              </w:numPr>
              <w:spacing w:after="0" w:line="240" w:lineRule="auto"/>
              <w:ind w:left="295" w:hanging="283"/>
              <w:jc w:val="both"/>
            </w:pPr>
            <w:r w:rsidRPr="00C43503">
              <w:t>Ensures that the business case is sound and manages the approval of the project.</w:t>
            </w:r>
          </w:p>
          <w:p w14:paraId="1DEB8397" w14:textId="77777777" w:rsidR="006A77B8" w:rsidRPr="00AA54FF" w:rsidRDefault="006A77B8" w:rsidP="006A77B8">
            <w:pPr>
              <w:numPr>
                <w:ilvl w:val="0"/>
                <w:numId w:val="15"/>
              </w:numPr>
              <w:spacing w:after="0" w:line="240" w:lineRule="auto"/>
              <w:ind w:left="295" w:hanging="283"/>
              <w:jc w:val="both"/>
            </w:pPr>
            <w:r w:rsidRPr="00AA54FF">
              <w:t xml:space="preserve">Responsible for ensuring that an initial kick off meeting takes place with all the anticipated key players to discuss the vision of the project and likely issues (e.g., financial, legal, ICT) to allow for an early understanding of the level of support required internally.  At this stage the SRO must also establish what level of project assurance is required.  For all large projects this must include a representative of the Section 151 Officer.  Where project assurance is </w:t>
            </w:r>
            <w:proofErr w:type="gramStart"/>
            <w:r w:rsidRPr="00AA54FF">
              <w:t>required</w:t>
            </w:r>
            <w:proofErr w:type="gramEnd"/>
            <w:r w:rsidRPr="00AA54FF">
              <w:t xml:space="preserve"> the SRO must ensure there is sufficient capacity for the role to be fulfilled.</w:t>
            </w:r>
          </w:p>
          <w:p w14:paraId="6F23FC0A" w14:textId="77777777" w:rsidR="006A77B8" w:rsidRPr="00AA54FF" w:rsidRDefault="006A77B8" w:rsidP="006A77B8">
            <w:pPr>
              <w:numPr>
                <w:ilvl w:val="0"/>
                <w:numId w:val="15"/>
              </w:numPr>
              <w:spacing w:after="0" w:line="240" w:lineRule="auto"/>
              <w:ind w:left="295" w:hanging="283"/>
              <w:jc w:val="both"/>
            </w:pPr>
            <w:r w:rsidRPr="00AA54FF">
              <w:t>Identifies the core Project Team at the kick-off meeting including the Project Manager and a substitute in case the Project Manager is absent.</w:t>
            </w:r>
          </w:p>
          <w:p w14:paraId="5288F0B6" w14:textId="77777777" w:rsidR="006A77B8" w:rsidRPr="00C43503" w:rsidRDefault="006A77B8" w:rsidP="006A77B8">
            <w:pPr>
              <w:numPr>
                <w:ilvl w:val="0"/>
                <w:numId w:val="15"/>
              </w:numPr>
              <w:spacing w:after="0" w:line="240" w:lineRule="auto"/>
              <w:ind w:left="295" w:hanging="283"/>
              <w:jc w:val="both"/>
            </w:pPr>
            <w:r w:rsidRPr="00C43503">
              <w:t>Provides support to the Project Manager.</w:t>
            </w:r>
          </w:p>
          <w:p w14:paraId="6A87514D" w14:textId="77777777" w:rsidR="006A77B8" w:rsidRPr="00C43503" w:rsidRDefault="006A77B8" w:rsidP="006A77B8">
            <w:pPr>
              <w:numPr>
                <w:ilvl w:val="0"/>
                <w:numId w:val="15"/>
              </w:numPr>
              <w:spacing w:after="0" w:line="240" w:lineRule="auto"/>
              <w:ind w:left="295" w:hanging="283"/>
              <w:jc w:val="both"/>
            </w:pPr>
            <w:r w:rsidRPr="00C43503">
              <w:t xml:space="preserve">Ensures the Project Manager has all the resources necessary to deliver the project and has sufficient time to project manage.  There is a risk that if the Project Manager is undertaking lots of tasks on the project (as a normal project resource) then they will </w:t>
            </w:r>
            <w:r>
              <w:t xml:space="preserve">not be able to </w:t>
            </w:r>
            <w:r w:rsidRPr="00C43503">
              <w:t xml:space="preserve">monitor the overall project and </w:t>
            </w:r>
            <w:r>
              <w:t xml:space="preserve">could be </w:t>
            </w:r>
            <w:r w:rsidRPr="00C43503">
              <w:t xml:space="preserve">too late to react to issues as required.  </w:t>
            </w:r>
          </w:p>
          <w:p w14:paraId="6446F959" w14:textId="77777777" w:rsidR="006A77B8" w:rsidRPr="00C43503" w:rsidRDefault="006A77B8" w:rsidP="006A77B8">
            <w:pPr>
              <w:numPr>
                <w:ilvl w:val="0"/>
                <w:numId w:val="15"/>
              </w:numPr>
              <w:spacing w:after="0" w:line="240" w:lineRule="auto"/>
              <w:ind w:left="295" w:hanging="283"/>
              <w:jc w:val="both"/>
            </w:pPr>
            <w:r w:rsidRPr="00C43503">
              <w:t xml:space="preserve">Resolves any issues at a level outside the scope of the Project Manager, for example resources/priorities. </w:t>
            </w:r>
          </w:p>
          <w:p w14:paraId="11D8A746" w14:textId="77777777" w:rsidR="006A77B8" w:rsidRPr="00C43503" w:rsidRDefault="006A77B8" w:rsidP="006A77B8">
            <w:pPr>
              <w:numPr>
                <w:ilvl w:val="0"/>
                <w:numId w:val="15"/>
              </w:numPr>
              <w:spacing w:after="0" w:line="240" w:lineRule="auto"/>
              <w:ind w:left="295" w:hanging="283"/>
              <w:jc w:val="both"/>
            </w:pPr>
            <w:r w:rsidRPr="00C43503">
              <w:t>Refers issues by exception to SLT.</w:t>
            </w:r>
          </w:p>
          <w:p w14:paraId="3F95D709" w14:textId="77777777" w:rsidR="006A77B8" w:rsidRPr="00C43503" w:rsidRDefault="006A77B8" w:rsidP="006A77B8">
            <w:pPr>
              <w:numPr>
                <w:ilvl w:val="0"/>
                <w:numId w:val="15"/>
              </w:numPr>
              <w:spacing w:after="0" w:line="240" w:lineRule="auto"/>
              <w:ind w:left="295" w:hanging="283"/>
              <w:jc w:val="both"/>
            </w:pPr>
            <w:r w:rsidRPr="00C43503">
              <w:t>Reports to the relevant Cabinet Member, Cabinet, Overview and Scrutiny Committee</w:t>
            </w:r>
            <w:r>
              <w:t xml:space="preserve"> or </w:t>
            </w:r>
            <w:r w:rsidRPr="00C43503">
              <w:t>Corporate Governance and Audit Committee as required.</w:t>
            </w:r>
          </w:p>
          <w:p w14:paraId="72674D5B" w14:textId="77777777" w:rsidR="006A77B8" w:rsidRPr="00486F83" w:rsidRDefault="006A77B8" w:rsidP="006A77B8">
            <w:pPr>
              <w:numPr>
                <w:ilvl w:val="0"/>
                <w:numId w:val="15"/>
              </w:numPr>
              <w:spacing w:after="0" w:line="240" w:lineRule="auto"/>
              <w:ind w:left="295" w:hanging="283"/>
              <w:jc w:val="both"/>
            </w:pPr>
            <w:r w:rsidRPr="00C43503">
              <w:t>Ensures the relevant Cabinet Member is engaged in the development and agreement of the IPPD, PID and PPE.</w:t>
            </w:r>
          </w:p>
        </w:tc>
      </w:tr>
      <w:tr w:rsidR="006A77B8" w:rsidRPr="00C43503" w14:paraId="24CE9C38" w14:textId="77777777" w:rsidTr="00B64371">
        <w:tc>
          <w:tcPr>
            <w:tcW w:w="1724" w:type="dxa"/>
            <w:shd w:val="clear" w:color="auto" w:fill="E5DFEC"/>
            <w:vAlign w:val="center"/>
          </w:tcPr>
          <w:p w14:paraId="71BF69F3" w14:textId="77777777" w:rsidR="006A77B8" w:rsidRPr="00C43503" w:rsidRDefault="006A77B8" w:rsidP="00B64371">
            <w:pPr>
              <w:rPr>
                <w:b/>
              </w:rPr>
            </w:pPr>
            <w:r w:rsidRPr="00C43503">
              <w:rPr>
                <w:b/>
              </w:rPr>
              <w:t xml:space="preserve">Project Manager </w:t>
            </w:r>
          </w:p>
          <w:p w14:paraId="5750801F" w14:textId="77777777" w:rsidR="006A77B8" w:rsidRPr="00C43503" w:rsidRDefault="006A77B8" w:rsidP="00B64371">
            <w:pPr>
              <w:rPr>
                <w:b/>
              </w:rPr>
            </w:pPr>
          </w:p>
        </w:tc>
        <w:tc>
          <w:tcPr>
            <w:tcW w:w="7490" w:type="dxa"/>
            <w:shd w:val="clear" w:color="auto" w:fill="auto"/>
          </w:tcPr>
          <w:p w14:paraId="464FFBA7" w14:textId="77777777" w:rsidR="006A77B8" w:rsidRPr="00C43503" w:rsidRDefault="006A77B8" w:rsidP="006A77B8">
            <w:pPr>
              <w:numPr>
                <w:ilvl w:val="0"/>
                <w:numId w:val="16"/>
              </w:numPr>
              <w:spacing w:after="0" w:line="240" w:lineRule="auto"/>
              <w:ind w:left="295" w:hanging="283"/>
              <w:jc w:val="both"/>
            </w:pPr>
            <w:r w:rsidRPr="00C43503">
              <w:t xml:space="preserve">Will normally be a senior manager or an appropriately qualified officer and can sit outside the project service area.  </w:t>
            </w:r>
          </w:p>
          <w:p w14:paraId="05762012" w14:textId="77777777" w:rsidR="006A77B8" w:rsidRPr="00C43503" w:rsidRDefault="006A77B8" w:rsidP="006A77B8">
            <w:pPr>
              <w:numPr>
                <w:ilvl w:val="0"/>
                <w:numId w:val="16"/>
              </w:numPr>
              <w:spacing w:after="0" w:line="240" w:lineRule="auto"/>
              <w:ind w:left="295" w:hanging="283"/>
              <w:jc w:val="both"/>
            </w:pPr>
            <w:r w:rsidRPr="00C43503">
              <w:t>The role should not be shared and is the single focus for day-to-day management of the project.</w:t>
            </w:r>
          </w:p>
          <w:p w14:paraId="1FB90352" w14:textId="77777777" w:rsidR="006A77B8" w:rsidRPr="00C43503" w:rsidRDefault="006A77B8" w:rsidP="006A77B8">
            <w:pPr>
              <w:numPr>
                <w:ilvl w:val="0"/>
                <w:numId w:val="16"/>
              </w:numPr>
              <w:spacing w:after="0" w:line="240" w:lineRule="auto"/>
              <w:ind w:left="295" w:hanging="283"/>
              <w:jc w:val="both"/>
            </w:pPr>
            <w:r w:rsidRPr="00C43503">
              <w:t xml:space="preserve">Responsible for producing project documentation including the PID and PPE.  </w:t>
            </w:r>
          </w:p>
          <w:p w14:paraId="17C11DC9" w14:textId="77777777" w:rsidR="006A77B8" w:rsidRPr="00C43503" w:rsidRDefault="006A77B8" w:rsidP="006A77B8">
            <w:pPr>
              <w:numPr>
                <w:ilvl w:val="0"/>
                <w:numId w:val="16"/>
              </w:numPr>
              <w:spacing w:after="0" w:line="240" w:lineRule="auto"/>
              <w:ind w:left="295" w:hanging="283"/>
              <w:jc w:val="both"/>
            </w:pPr>
            <w:r w:rsidRPr="00C43503">
              <w:t>Manages the project delivery including management of the project budget and Project Team (where appropriate).</w:t>
            </w:r>
          </w:p>
          <w:p w14:paraId="66A055F3" w14:textId="77777777" w:rsidR="006A77B8" w:rsidRPr="00C43503" w:rsidRDefault="006A77B8" w:rsidP="006A77B8">
            <w:pPr>
              <w:numPr>
                <w:ilvl w:val="0"/>
                <w:numId w:val="16"/>
              </w:numPr>
              <w:spacing w:after="0" w:line="240" w:lineRule="auto"/>
              <w:ind w:left="295" w:hanging="283"/>
              <w:jc w:val="both"/>
            </w:pPr>
            <w:r w:rsidRPr="00C43503">
              <w:lastRenderedPageBreak/>
              <w:t>Responsible for ensuring effective completion of the project as specified in the PID.</w:t>
            </w:r>
          </w:p>
          <w:p w14:paraId="300E3261" w14:textId="77777777" w:rsidR="006A77B8" w:rsidRPr="00C43503" w:rsidRDefault="006A77B8" w:rsidP="006A77B8">
            <w:pPr>
              <w:numPr>
                <w:ilvl w:val="0"/>
                <w:numId w:val="16"/>
              </w:numPr>
              <w:spacing w:after="0" w:line="240" w:lineRule="auto"/>
              <w:ind w:left="295" w:hanging="283"/>
              <w:jc w:val="both"/>
            </w:pPr>
            <w:r w:rsidRPr="00C43503">
              <w:t>Keeps the SRO regularly informed of progress and of any significant deviation from the project plan (realised and anticipated).</w:t>
            </w:r>
          </w:p>
          <w:p w14:paraId="2BAF8AAE" w14:textId="77777777" w:rsidR="006A77B8" w:rsidRPr="00C43503" w:rsidRDefault="006A77B8" w:rsidP="006A77B8">
            <w:pPr>
              <w:numPr>
                <w:ilvl w:val="0"/>
                <w:numId w:val="16"/>
              </w:numPr>
              <w:spacing w:after="0" w:line="240" w:lineRule="auto"/>
              <w:ind w:left="295" w:hanging="283"/>
              <w:jc w:val="both"/>
            </w:pPr>
            <w:r w:rsidRPr="00C43503">
              <w:t>Responsible for routeing relevant project documentation through the Corporate Improvement Team and ensuring the project details, together with the approved budget and project milestones, are added to</w:t>
            </w:r>
            <w:r>
              <w:t xml:space="preserve"> </w:t>
            </w:r>
            <w:proofErr w:type="spellStart"/>
            <w:r>
              <w:t>Pentana</w:t>
            </w:r>
            <w:proofErr w:type="spellEnd"/>
            <w:r>
              <w:t xml:space="preserve"> and kept up to date. </w:t>
            </w:r>
          </w:p>
          <w:p w14:paraId="08680E14" w14:textId="77777777" w:rsidR="006A77B8" w:rsidRPr="00C43503" w:rsidRDefault="006A77B8" w:rsidP="006A77B8">
            <w:pPr>
              <w:numPr>
                <w:ilvl w:val="0"/>
                <w:numId w:val="16"/>
              </w:numPr>
              <w:spacing w:after="0" w:line="240" w:lineRule="auto"/>
              <w:ind w:left="295" w:hanging="283"/>
              <w:jc w:val="both"/>
            </w:pPr>
            <w:r w:rsidRPr="00C43503">
              <w:t>Responsible for producing progress updates for</w:t>
            </w:r>
            <w:r>
              <w:t xml:space="preserve"> </w:t>
            </w:r>
            <w:proofErr w:type="spellStart"/>
            <w:r>
              <w:t>Pentana</w:t>
            </w:r>
            <w:proofErr w:type="spellEnd"/>
            <w:r w:rsidRPr="00C43503">
              <w:t>.</w:t>
            </w:r>
          </w:p>
          <w:p w14:paraId="1AF0D914" w14:textId="77777777" w:rsidR="006A77B8" w:rsidRPr="00C43503" w:rsidRDefault="006A77B8" w:rsidP="006A77B8">
            <w:pPr>
              <w:numPr>
                <w:ilvl w:val="0"/>
                <w:numId w:val="16"/>
              </w:numPr>
              <w:spacing w:after="0" w:line="240" w:lineRule="auto"/>
              <w:ind w:left="295" w:hanging="283"/>
              <w:jc w:val="both"/>
            </w:pPr>
            <w:r w:rsidRPr="00C43503">
              <w:t>Ensures project team meetings are arranged as appropriate.</w:t>
            </w:r>
          </w:p>
          <w:p w14:paraId="24C49681" w14:textId="77777777" w:rsidR="006A77B8" w:rsidRPr="00C43503" w:rsidRDefault="006A77B8" w:rsidP="006A77B8">
            <w:pPr>
              <w:numPr>
                <w:ilvl w:val="0"/>
                <w:numId w:val="16"/>
              </w:numPr>
              <w:spacing w:after="0" w:line="240" w:lineRule="auto"/>
              <w:ind w:left="295" w:hanging="283"/>
              <w:jc w:val="both"/>
            </w:pPr>
            <w:r w:rsidRPr="00C43503">
              <w:t>Provides reports as required by the SRO.</w:t>
            </w:r>
          </w:p>
        </w:tc>
      </w:tr>
      <w:tr w:rsidR="006A77B8" w:rsidRPr="00486F83" w14:paraId="791D9996" w14:textId="77777777" w:rsidTr="00B64371">
        <w:tc>
          <w:tcPr>
            <w:tcW w:w="1724" w:type="dxa"/>
            <w:shd w:val="clear" w:color="auto" w:fill="E5DFEC"/>
            <w:vAlign w:val="center"/>
          </w:tcPr>
          <w:p w14:paraId="254BE384" w14:textId="77777777" w:rsidR="006A77B8" w:rsidRPr="00C43503" w:rsidRDefault="006A77B8" w:rsidP="00B64371">
            <w:pPr>
              <w:rPr>
                <w:b/>
              </w:rPr>
            </w:pPr>
            <w:r w:rsidRPr="00C43503">
              <w:rPr>
                <w:b/>
              </w:rPr>
              <w:lastRenderedPageBreak/>
              <w:t>Project Team</w:t>
            </w:r>
          </w:p>
          <w:p w14:paraId="6B640A41" w14:textId="77777777" w:rsidR="006A77B8" w:rsidRPr="00C43503" w:rsidRDefault="006A77B8" w:rsidP="00B64371">
            <w:pPr>
              <w:rPr>
                <w:b/>
              </w:rPr>
            </w:pPr>
          </w:p>
        </w:tc>
        <w:tc>
          <w:tcPr>
            <w:tcW w:w="7490" w:type="dxa"/>
            <w:shd w:val="clear" w:color="auto" w:fill="auto"/>
          </w:tcPr>
          <w:p w14:paraId="77EA4E81" w14:textId="77777777" w:rsidR="006A77B8" w:rsidRPr="00C43503" w:rsidRDefault="006A77B8" w:rsidP="00B64371">
            <w:pPr>
              <w:jc w:val="both"/>
            </w:pPr>
            <w:r w:rsidRPr="00C43503">
              <w:t xml:space="preserve">Not all projects will require a team for delivery.  For some it will mean a </w:t>
            </w:r>
            <w:proofErr w:type="gramStart"/>
            <w:r w:rsidRPr="00C43503">
              <w:t>cross service</w:t>
            </w:r>
            <w:proofErr w:type="gramEnd"/>
            <w:r w:rsidRPr="00C43503">
              <w:t xml:space="preserve"> officer team, whilst others will also have member representation.  </w:t>
            </w:r>
          </w:p>
          <w:p w14:paraId="72D2A478" w14:textId="77777777" w:rsidR="006A77B8" w:rsidRPr="00C43503" w:rsidRDefault="006A77B8" w:rsidP="006A77B8">
            <w:pPr>
              <w:numPr>
                <w:ilvl w:val="0"/>
                <w:numId w:val="17"/>
              </w:numPr>
              <w:spacing w:after="0" w:line="240" w:lineRule="auto"/>
              <w:ind w:left="295" w:hanging="283"/>
              <w:jc w:val="both"/>
            </w:pPr>
            <w:r w:rsidRPr="00C43503">
              <w:t>A Project Team should be made up of officers who have the required skills, experience and knowledge to deliver the project.</w:t>
            </w:r>
          </w:p>
          <w:p w14:paraId="15FC884E" w14:textId="77777777" w:rsidR="006A77B8" w:rsidRPr="00C43503" w:rsidRDefault="006A77B8" w:rsidP="006A77B8">
            <w:pPr>
              <w:numPr>
                <w:ilvl w:val="0"/>
                <w:numId w:val="17"/>
              </w:numPr>
              <w:spacing w:after="0" w:line="240" w:lineRule="auto"/>
              <w:ind w:left="295" w:hanging="283"/>
              <w:jc w:val="both"/>
            </w:pPr>
            <w:r w:rsidRPr="00C43503">
              <w:t xml:space="preserve">Project Team members must be identified in the </w:t>
            </w:r>
            <w:proofErr w:type="gramStart"/>
            <w:r w:rsidRPr="00C43503">
              <w:t>PID</w:t>
            </w:r>
            <w:proofErr w:type="gramEnd"/>
            <w:r w:rsidRPr="00C43503">
              <w:t xml:space="preserve"> and their participation must be agreed by the relevant </w:t>
            </w:r>
            <w:r w:rsidRPr="00AA54FF">
              <w:t xml:space="preserve">Director </w:t>
            </w:r>
            <w:r w:rsidRPr="00C43503">
              <w:t>to ensure there is enough capacity to support the project.</w:t>
            </w:r>
          </w:p>
          <w:p w14:paraId="1405E3CB" w14:textId="77777777" w:rsidR="006A77B8" w:rsidRPr="00C43503" w:rsidRDefault="006A77B8" w:rsidP="006A77B8">
            <w:pPr>
              <w:numPr>
                <w:ilvl w:val="0"/>
                <w:numId w:val="17"/>
              </w:numPr>
              <w:spacing w:after="0" w:line="240" w:lineRule="auto"/>
              <w:ind w:left="295" w:hanging="283"/>
              <w:jc w:val="both"/>
            </w:pPr>
            <w:r w:rsidRPr="00C43503">
              <w:t>Project Team members must fully understand their roles and responsibilities.</w:t>
            </w:r>
          </w:p>
          <w:p w14:paraId="410092DA" w14:textId="77777777" w:rsidR="006A77B8" w:rsidRPr="00C43503" w:rsidRDefault="006A77B8" w:rsidP="006A77B8">
            <w:pPr>
              <w:numPr>
                <w:ilvl w:val="0"/>
                <w:numId w:val="17"/>
              </w:numPr>
              <w:spacing w:after="0" w:line="240" w:lineRule="auto"/>
              <w:ind w:left="295" w:hanging="283"/>
              <w:jc w:val="both"/>
            </w:pPr>
            <w:r w:rsidRPr="00C43503">
              <w:t>The Project Team is responsible for carrying out tasks allocated by the Project Manager in accordance with the PID and is collectively responsible for the delivery of the project.</w:t>
            </w:r>
          </w:p>
          <w:p w14:paraId="4E0E8033" w14:textId="77777777" w:rsidR="006A77B8" w:rsidRPr="00C43503" w:rsidRDefault="006A77B8" w:rsidP="006A77B8">
            <w:pPr>
              <w:numPr>
                <w:ilvl w:val="0"/>
                <w:numId w:val="17"/>
              </w:numPr>
              <w:spacing w:after="0" w:line="240" w:lineRule="auto"/>
              <w:ind w:left="295" w:hanging="283"/>
              <w:jc w:val="both"/>
            </w:pPr>
            <w:r w:rsidRPr="00C43503">
              <w:t>Provides progress updates to the Project Manager (</w:t>
            </w:r>
            <w:r>
              <w:t xml:space="preserve">at a </w:t>
            </w:r>
            <w:r w:rsidRPr="00C43503">
              <w:t xml:space="preserve">frequency to be defined by </w:t>
            </w:r>
            <w:r>
              <w:t xml:space="preserve">the </w:t>
            </w:r>
            <w:r w:rsidRPr="00C43503">
              <w:t xml:space="preserve">Project Manager) and raise issues as they occur.  </w:t>
            </w:r>
          </w:p>
          <w:p w14:paraId="1D58F78D" w14:textId="77777777" w:rsidR="006A77B8" w:rsidRPr="00486F83" w:rsidRDefault="006A77B8" w:rsidP="006A77B8">
            <w:pPr>
              <w:numPr>
                <w:ilvl w:val="0"/>
                <w:numId w:val="17"/>
              </w:numPr>
              <w:spacing w:after="0" w:line="240" w:lineRule="auto"/>
              <w:ind w:left="295" w:hanging="283"/>
              <w:jc w:val="both"/>
            </w:pPr>
            <w:r w:rsidRPr="00C43503">
              <w:t>The size of the Project Team can vary depending on the type and scope of project.</w:t>
            </w:r>
          </w:p>
        </w:tc>
      </w:tr>
    </w:tbl>
    <w:p w14:paraId="2C1E4C01" w14:textId="0DA6B230" w:rsidR="0045097E" w:rsidRDefault="0045097E" w:rsidP="00322D72">
      <w:pPr>
        <w:pStyle w:val="Heading1"/>
        <w:rPr>
          <w:rFonts w:ascii="Arial" w:hAnsi="Arial" w:cs="Arial"/>
        </w:rPr>
      </w:pPr>
      <w:bookmarkStart w:id="12" w:name="_Toc122428921"/>
      <w:r>
        <w:rPr>
          <w:rFonts w:ascii="Arial" w:hAnsi="Arial" w:cs="Arial"/>
        </w:rPr>
        <w:t>Our investments</w:t>
      </w:r>
      <w:bookmarkEnd w:id="12"/>
    </w:p>
    <w:p w14:paraId="4F0E83AC" w14:textId="5E09D3C3" w:rsidR="0045097E" w:rsidRDefault="0045097E" w:rsidP="0045097E"/>
    <w:p w14:paraId="629D21A9" w14:textId="5304BD59" w:rsidR="00494AD9" w:rsidRDefault="00494AD9" w:rsidP="0045097E">
      <w:pPr>
        <w:rPr>
          <w:rFonts w:ascii="Arial" w:hAnsi="Arial" w:cs="Arial"/>
          <w:sz w:val="24"/>
          <w:szCs w:val="24"/>
        </w:rPr>
      </w:pPr>
      <w:r w:rsidRPr="00494AD9">
        <w:rPr>
          <w:rFonts w:ascii="Arial" w:hAnsi="Arial" w:cs="Arial"/>
          <w:sz w:val="24"/>
          <w:szCs w:val="24"/>
        </w:rPr>
        <w:t>The Council</w:t>
      </w:r>
      <w:r>
        <w:rPr>
          <w:rFonts w:ascii="Arial" w:hAnsi="Arial" w:cs="Arial"/>
          <w:sz w:val="24"/>
          <w:szCs w:val="24"/>
        </w:rPr>
        <w:t xml:space="preserve"> holds a significant portfolio of investments, principally categorised into:</w:t>
      </w:r>
    </w:p>
    <w:p w14:paraId="3D197900" w14:textId="1443A892" w:rsidR="0045097E" w:rsidRPr="00494AD9" w:rsidRDefault="00494AD9" w:rsidP="00FE7E4E">
      <w:pPr>
        <w:pStyle w:val="ListParagraph"/>
        <w:numPr>
          <w:ilvl w:val="0"/>
          <w:numId w:val="3"/>
        </w:numPr>
        <w:rPr>
          <w:rFonts w:ascii="Arial" w:hAnsi="Arial" w:cs="Arial"/>
          <w:sz w:val="24"/>
          <w:szCs w:val="24"/>
        </w:rPr>
      </w:pPr>
      <w:r w:rsidRPr="00494AD9">
        <w:rPr>
          <w:rFonts w:ascii="Arial" w:hAnsi="Arial" w:cs="Arial"/>
          <w:sz w:val="24"/>
          <w:szCs w:val="24"/>
        </w:rPr>
        <w:t xml:space="preserve">Treasury </w:t>
      </w:r>
      <w:r>
        <w:rPr>
          <w:rFonts w:ascii="Arial" w:hAnsi="Arial" w:cs="Arial"/>
          <w:sz w:val="24"/>
          <w:szCs w:val="24"/>
        </w:rPr>
        <w:t>i</w:t>
      </w:r>
      <w:r w:rsidRPr="00494AD9">
        <w:rPr>
          <w:rFonts w:ascii="Arial" w:hAnsi="Arial" w:cs="Arial"/>
          <w:sz w:val="24"/>
          <w:szCs w:val="24"/>
        </w:rPr>
        <w:t>nvestments, which arise from the organisation’s cash flows or treasury risk management activity;</w:t>
      </w:r>
      <w:r>
        <w:rPr>
          <w:rFonts w:ascii="Arial" w:hAnsi="Arial" w:cs="Arial"/>
          <w:sz w:val="24"/>
          <w:szCs w:val="24"/>
        </w:rPr>
        <w:br/>
      </w:r>
    </w:p>
    <w:p w14:paraId="5AF51CDC" w14:textId="1CE42169" w:rsidR="00494AD9" w:rsidRDefault="00494AD9" w:rsidP="00FE7E4E">
      <w:pPr>
        <w:pStyle w:val="ListParagraph"/>
        <w:numPr>
          <w:ilvl w:val="0"/>
          <w:numId w:val="3"/>
        </w:numPr>
        <w:rPr>
          <w:rFonts w:ascii="Arial" w:hAnsi="Arial" w:cs="Arial"/>
          <w:sz w:val="24"/>
          <w:szCs w:val="24"/>
        </w:rPr>
      </w:pPr>
      <w:r w:rsidRPr="00494AD9">
        <w:rPr>
          <w:rFonts w:ascii="Arial" w:hAnsi="Arial" w:cs="Arial"/>
          <w:sz w:val="24"/>
          <w:szCs w:val="24"/>
        </w:rPr>
        <w:t>Commercial investments</w:t>
      </w:r>
      <w:r>
        <w:rPr>
          <w:rFonts w:ascii="Arial" w:hAnsi="Arial" w:cs="Arial"/>
          <w:sz w:val="24"/>
          <w:szCs w:val="24"/>
        </w:rPr>
        <w:t>, which</w:t>
      </w:r>
      <w:r w:rsidRPr="00494AD9">
        <w:rPr>
          <w:rFonts w:ascii="Arial" w:hAnsi="Arial" w:cs="Arial"/>
          <w:sz w:val="24"/>
          <w:szCs w:val="24"/>
        </w:rPr>
        <w:t xml:space="preserve"> are held primarily for financial return and are not linked to treasury management activity or directly part of delivering services</w:t>
      </w:r>
      <w:r>
        <w:rPr>
          <w:rFonts w:ascii="Arial" w:hAnsi="Arial" w:cs="Arial"/>
          <w:sz w:val="24"/>
          <w:szCs w:val="24"/>
        </w:rPr>
        <w:t>; and</w:t>
      </w:r>
      <w:r>
        <w:rPr>
          <w:rFonts w:ascii="Arial" w:hAnsi="Arial" w:cs="Arial"/>
          <w:sz w:val="24"/>
          <w:szCs w:val="24"/>
        </w:rPr>
        <w:br/>
      </w:r>
    </w:p>
    <w:p w14:paraId="4B815459" w14:textId="5833FCFC" w:rsidR="00494AD9" w:rsidRDefault="00494AD9" w:rsidP="00FE7E4E">
      <w:pPr>
        <w:pStyle w:val="ListParagraph"/>
        <w:numPr>
          <w:ilvl w:val="0"/>
          <w:numId w:val="3"/>
        </w:numPr>
        <w:rPr>
          <w:rFonts w:ascii="Arial" w:hAnsi="Arial" w:cs="Arial"/>
          <w:sz w:val="24"/>
          <w:szCs w:val="24"/>
        </w:rPr>
      </w:pPr>
      <w:r w:rsidRPr="00494AD9">
        <w:rPr>
          <w:rFonts w:ascii="Arial" w:hAnsi="Arial" w:cs="Arial"/>
          <w:sz w:val="24"/>
          <w:szCs w:val="24"/>
        </w:rPr>
        <w:t>Service investments, which are taken or held primarily and directly for the delivery of public services (including housing, regeneration and local infrastructure) or in support of joint working with others to deliver such services.</w:t>
      </w:r>
    </w:p>
    <w:p w14:paraId="5D2975DA" w14:textId="77777777" w:rsidR="00C41AA0" w:rsidRDefault="00C41AA0" w:rsidP="00494AD9">
      <w:pPr>
        <w:rPr>
          <w:rFonts w:ascii="Arial" w:hAnsi="Arial" w:cs="Arial"/>
          <w:sz w:val="24"/>
          <w:szCs w:val="24"/>
        </w:rPr>
      </w:pPr>
    </w:p>
    <w:p w14:paraId="5D7D4316" w14:textId="77DEF641" w:rsidR="00494AD9" w:rsidRDefault="00494AD9" w:rsidP="00494AD9">
      <w:pPr>
        <w:rPr>
          <w:rFonts w:ascii="Arial" w:hAnsi="Arial" w:cs="Arial"/>
          <w:sz w:val="24"/>
          <w:szCs w:val="24"/>
        </w:rPr>
      </w:pPr>
      <w:r w:rsidRPr="00762FDA">
        <w:rPr>
          <w:rFonts w:ascii="Arial" w:hAnsi="Arial" w:cs="Arial"/>
          <w:sz w:val="24"/>
          <w:szCs w:val="24"/>
        </w:rPr>
        <w:lastRenderedPageBreak/>
        <w:t xml:space="preserve">The Council’s overall projection of each type of Investment over the medium term is </w:t>
      </w:r>
      <w:r w:rsidR="00AE6886" w:rsidRPr="00762FDA">
        <w:rPr>
          <w:rFonts w:ascii="Arial" w:hAnsi="Arial" w:cs="Arial"/>
          <w:sz w:val="24"/>
          <w:szCs w:val="24"/>
        </w:rPr>
        <w:t>shown below</w:t>
      </w:r>
      <w:r w:rsidR="006D3807" w:rsidRPr="00762FDA">
        <w:rPr>
          <w:rFonts w:ascii="Arial" w:hAnsi="Arial" w:cs="Arial"/>
          <w:sz w:val="24"/>
          <w:szCs w:val="24"/>
        </w:rPr>
        <w:t xml:space="preserve"> (£m)</w:t>
      </w:r>
      <w:r w:rsidR="00915EB8">
        <w:rPr>
          <w:rFonts w:ascii="Arial" w:hAnsi="Arial" w:cs="Arial"/>
          <w:sz w:val="24"/>
          <w:szCs w:val="24"/>
        </w:rPr>
        <w:t xml:space="preserve"> </w:t>
      </w:r>
    </w:p>
    <w:p w14:paraId="1F2F24FD" w14:textId="77777777" w:rsidR="00256451" w:rsidRDefault="00256451" w:rsidP="00256451">
      <w:pPr>
        <w:rPr>
          <w:rFonts w:ascii="Arial" w:hAnsi="Arial" w:cs="Arial"/>
          <w:sz w:val="24"/>
          <w:szCs w:val="24"/>
        </w:rPr>
      </w:pP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256451" w:rsidRPr="00F95BF0" w14:paraId="03274EEF" w14:textId="77777777" w:rsidTr="006C4CFC">
        <w:tc>
          <w:tcPr>
            <w:tcW w:w="4503" w:type="dxa"/>
            <w:shd w:val="clear" w:color="auto" w:fill="7030A0"/>
            <w:vAlign w:val="center"/>
          </w:tcPr>
          <w:p w14:paraId="6EAACD08" w14:textId="77777777" w:rsidR="00256451" w:rsidRPr="00F95BF0" w:rsidRDefault="00256451" w:rsidP="006C4CFC">
            <w:pPr>
              <w:spacing w:before="60" w:after="60" w:line="276" w:lineRule="auto"/>
              <w:rPr>
                <w:rFonts w:ascii="Arial" w:hAnsi="Arial" w:cs="Arial"/>
                <w:color w:val="FFFFFF" w:themeColor="background1"/>
                <w:sz w:val="24"/>
                <w:szCs w:val="24"/>
              </w:rPr>
            </w:pPr>
            <w:bookmarkStart w:id="13" w:name="_Hlk185592319"/>
            <w:r>
              <w:rPr>
                <w:rFonts w:ascii="Arial" w:hAnsi="Arial" w:cs="Arial"/>
                <w:color w:val="FFFFFF" w:themeColor="background1"/>
                <w:sz w:val="24"/>
                <w:szCs w:val="24"/>
              </w:rPr>
              <w:t>Treasury investments (£m)</w:t>
            </w:r>
          </w:p>
        </w:tc>
        <w:tc>
          <w:tcPr>
            <w:tcW w:w="850" w:type="dxa"/>
            <w:shd w:val="clear" w:color="auto" w:fill="7030A0"/>
          </w:tcPr>
          <w:p w14:paraId="2988A4EB" w14:textId="0B03BD5A" w:rsidR="00256451" w:rsidRPr="00F95BF0" w:rsidRDefault="00256451" w:rsidP="006C4CFC">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25</w:t>
            </w:r>
          </w:p>
        </w:tc>
        <w:tc>
          <w:tcPr>
            <w:tcW w:w="992" w:type="dxa"/>
            <w:shd w:val="clear" w:color="auto" w:fill="7030A0"/>
          </w:tcPr>
          <w:p w14:paraId="7A2B8C55" w14:textId="41EA41C3" w:rsidR="00256451" w:rsidRPr="00F95BF0" w:rsidRDefault="00256451" w:rsidP="006C4CFC">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2026</w:t>
            </w:r>
          </w:p>
        </w:tc>
        <w:tc>
          <w:tcPr>
            <w:tcW w:w="851" w:type="dxa"/>
            <w:shd w:val="clear" w:color="auto" w:fill="7030A0"/>
          </w:tcPr>
          <w:p w14:paraId="73B38539" w14:textId="67875497" w:rsidR="00256451" w:rsidRPr="00F95BF0" w:rsidRDefault="00256451" w:rsidP="006C4CFC">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2027</w:t>
            </w:r>
          </w:p>
        </w:tc>
        <w:tc>
          <w:tcPr>
            <w:tcW w:w="992" w:type="dxa"/>
            <w:shd w:val="clear" w:color="auto" w:fill="7030A0"/>
          </w:tcPr>
          <w:p w14:paraId="490ACEB9" w14:textId="1E3A0CFD" w:rsidR="00256451" w:rsidRPr="00F95BF0" w:rsidRDefault="00256451" w:rsidP="006C4CFC">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2028</w:t>
            </w:r>
          </w:p>
        </w:tc>
        <w:tc>
          <w:tcPr>
            <w:tcW w:w="1134" w:type="dxa"/>
            <w:shd w:val="clear" w:color="auto" w:fill="7030A0"/>
          </w:tcPr>
          <w:p w14:paraId="3EA96227" w14:textId="0A4D5BDD" w:rsidR="00256451" w:rsidRPr="00F95BF0" w:rsidRDefault="00256451" w:rsidP="006C4CFC">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2029</w:t>
            </w:r>
          </w:p>
        </w:tc>
      </w:tr>
      <w:tr w:rsidR="00256451" w:rsidRPr="00F95BF0" w14:paraId="71E3A5DA" w14:textId="77777777" w:rsidTr="006C4CFC">
        <w:tc>
          <w:tcPr>
            <w:tcW w:w="4503" w:type="dxa"/>
            <w:vAlign w:val="center"/>
          </w:tcPr>
          <w:p w14:paraId="160BD55C" w14:textId="77777777" w:rsidR="00256451" w:rsidRPr="00F95BF0" w:rsidRDefault="00256451" w:rsidP="006C4CFC">
            <w:pPr>
              <w:spacing w:before="60" w:after="60" w:line="276" w:lineRule="auto"/>
              <w:rPr>
                <w:rFonts w:ascii="Arial" w:hAnsi="Arial" w:cs="Arial"/>
                <w:sz w:val="24"/>
                <w:szCs w:val="24"/>
              </w:rPr>
            </w:pPr>
            <w:r w:rsidRPr="00F95BF0">
              <w:rPr>
                <w:rFonts w:ascii="Arial" w:hAnsi="Arial" w:cs="Arial"/>
                <w:sz w:val="24"/>
                <w:szCs w:val="24"/>
              </w:rPr>
              <w:t>Near-term investments</w:t>
            </w:r>
          </w:p>
        </w:tc>
        <w:tc>
          <w:tcPr>
            <w:tcW w:w="850" w:type="dxa"/>
            <w:vAlign w:val="center"/>
          </w:tcPr>
          <w:p w14:paraId="5F04D62E" w14:textId="77777777"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30</w:t>
            </w:r>
          </w:p>
        </w:tc>
        <w:tc>
          <w:tcPr>
            <w:tcW w:w="992" w:type="dxa"/>
            <w:vAlign w:val="center"/>
          </w:tcPr>
          <w:p w14:paraId="5799968D" w14:textId="77777777"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30</w:t>
            </w:r>
          </w:p>
        </w:tc>
        <w:tc>
          <w:tcPr>
            <w:tcW w:w="851" w:type="dxa"/>
            <w:shd w:val="clear" w:color="auto" w:fill="auto"/>
            <w:vAlign w:val="center"/>
          </w:tcPr>
          <w:p w14:paraId="3A317205" w14:textId="2508E5AB" w:rsidR="00256451" w:rsidRPr="00F95BF0" w:rsidRDefault="00500E65" w:rsidP="006C4CFC">
            <w:pPr>
              <w:spacing w:before="60" w:after="60" w:line="276" w:lineRule="auto"/>
              <w:jc w:val="center"/>
              <w:rPr>
                <w:rFonts w:ascii="Arial" w:hAnsi="Arial" w:cs="Arial"/>
                <w:sz w:val="24"/>
                <w:szCs w:val="24"/>
              </w:rPr>
            </w:pPr>
            <w:r>
              <w:rPr>
                <w:rFonts w:ascii="Arial" w:hAnsi="Arial" w:cs="Arial"/>
                <w:sz w:val="24"/>
                <w:szCs w:val="24"/>
              </w:rPr>
              <w:t>25</w:t>
            </w:r>
          </w:p>
        </w:tc>
        <w:tc>
          <w:tcPr>
            <w:tcW w:w="992" w:type="dxa"/>
            <w:vAlign w:val="center"/>
          </w:tcPr>
          <w:p w14:paraId="15EFF8A5" w14:textId="0E817415"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25</w:t>
            </w:r>
          </w:p>
        </w:tc>
        <w:tc>
          <w:tcPr>
            <w:tcW w:w="1134" w:type="dxa"/>
            <w:vAlign w:val="center"/>
          </w:tcPr>
          <w:p w14:paraId="322288B7" w14:textId="77777777"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25</w:t>
            </w:r>
          </w:p>
        </w:tc>
      </w:tr>
      <w:tr w:rsidR="00256451" w:rsidRPr="00F95BF0" w14:paraId="679B82F0" w14:textId="77777777" w:rsidTr="006C4CFC">
        <w:tc>
          <w:tcPr>
            <w:tcW w:w="4503" w:type="dxa"/>
            <w:vAlign w:val="center"/>
          </w:tcPr>
          <w:p w14:paraId="455E8013" w14:textId="77777777" w:rsidR="00256451" w:rsidRPr="00F95BF0" w:rsidRDefault="00256451" w:rsidP="006C4CFC">
            <w:pPr>
              <w:spacing w:before="60" w:after="60" w:line="276" w:lineRule="auto"/>
              <w:rPr>
                <w:rFonts w:ascii="Arial" w:hAnsi="Arial" w:cs="Arial"/>
                <w:sz w:val="24"/>
                <w:szCs w:val="24"/>
              </w:rPr>
            </w:pPr>
            <w:r w:rsidRPr="00F95BF0">
              <w:rPr>
                <w:rFonts w:ascii="Arial" w:hAnsi="Arial" w:cs="Arial"/>
                <w:sz w:val="24"/>
                <w:szCs w:val="24"/>
              </w:rPr>
              <w:t>Longer-term investments</w:t>
            </w:r>
          </w:p>
        </w:tc>
        <w:tc>
          <w:tcPr>
            <w:tcW w:w="850" w:type="dxa"/>
            <w:vAlign w:val="center"/>
          </w:tcPr>
          <w:p w14:paraId="556437B0" w14:textId="032E9F45"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55</w:t>
            </w:r>
          </w:p>
        </w:tc>
        <w:tc>
          <w:tcPr>
            <w:tcW w:w="992" w:type="dxa"/>
            <w:vAlign w:val="center"/>
          </w:tcPr>
          <w:p w14:paraId="00B92C2A" w14:textId="77777777"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55</w:t>
            </w:r>
          </w:p>
        </w:tc>
        <w:tc>
          <w:tcPr>
            <w:tcW w:w="851" w:type="dxa"/>
            <w:shd w:val="clear" w:color="auto" w:fill="auto"/>
            <w:vAlign w:val="center"/>
          </w:tcPr>
          <w:p w14:paraId="5ADFF6D6" w14:textId="77777777"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55</w:t>
            </w:r>
          </w:p>
        </w:tc>
        <w:tc>
          <w:tcPr>
            <w:tcW w:w="992" w:type="dxa"/>
            <w:vAlign w:val="center"/>
          </w:tcPr>
          <w:p w14:paraId="5D0D56B2" w14:textId="614D2062"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50</w:t>
            </w:r>
          </w:p>
        </w:tc>
        <w:tc>
          <w:tcPr>
            <w:tcW w:w="1134" w:type="dxa"/>
            <w:vAlign w:val="center"/>
          </w:tcPr>
          <w:p w14:paraId="63C3BFA2" w14:textId="406DAB90" w:rsidR="00256451" w:rsidRPr="00F95BF0" w:rsidRDefault="00256451" w:rsidP="006C4CFC">
            <w:pPr>
              <w:spacing w:before="60" w:after="60" w:line="276" w:lineRule="auto"/>
              <w:jc w:val="center"/>
              <w:rPr>
                <w:rFonts w:ascii="Arial" w:hAnsi="Arial" w:cs="Arial"/>
                <w:sz w:val="24"/>
                <w:szCs w:val="24"/>
              </w:rPr>
            </w:pPr>
            <w:r>
              <w:rPr>
                <w:rFonts w:ascii="Arial" w:hAnsi="Arial" w:cs="Arial"/>
                <w:sz w:val="24"/>
                <w:szCs w:val="24"/>
              </w:rPr>
              <w:t>50</w:t>
            </w:r>
          </w:p>
        </w:tc>
      </w:tr>
      <w:tr w:rsidR="00256451" w:rsidRPr="007E799B" w14:paraId="1A38D8B2" w14:textId="77777777" w:rsidTr="006C4CFC">
        <w:tc>
          <w:tcPr>
            <w:tcW w:w="4503" w:type="dxa"/>
            <w:shd w:val="clear" w:color="auto" w:fill="7030A0"/>
            <w:vAlign w:val="center"/>
          </w:tcPr>
          <w:p w14:paraId="53FB3044" w14:textId="77777777" w:rsidR="00256451" w:rsidRPr="007E799B" w:rsidRDefault="00256451" w:rsidP="006C4CFC">
            <w:pPr>
              <w:spacing w:before="60" w:after="60" w:line="276" w:lineRule="auto"/>
              <w:rPr>
                <w:rFonts w:ascii="Arial" w:hAnsi="Arial" w:cs="Arial"/>
                <w:color w:val="FFFFFF" w:themeColor="background1"/>
                <w:sz w:val="24"/>
                <w:szCs w:val="24"/>
              </w:rPr>
            </w:pPr>
            <w:r w:rsidRPr="007E799B">
              <w:rPr>
                <w:rFonts w:ascii="Arial" w:hAnsi="Arial" w:cs="Arial"/>
                <w:color w:val="FFFFFF" w:themeColor="background1"/>
                <w:sz w:val="24"/>
                <w:szCs w:val="24"/>
              </w:rPr>
              <w:t>TOTAL</w:t>
            </w:r>
          </w:p>
        </w:tc>
        <w:tc>
          <w:tcPr>
            <w:tcW w:w="850" w:type="dxa"/>
            <w:shd w:val="clear" w:color="auto" w:fill="7030A0"/>
            <w:vAlign w:val="center"/>
          </w:tcPr>
          <w:p w14:paraId="66777CF0" w14:textId="5A9857B3" w:rsidR="00256451" w:rsidRPr="007E799B" w:rsidRDefault="00256451" w:rsidP="006C4CFC">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w:t>
            </w:r>
            <w:r w:rsidR="00A6248E">
              <w:rPr>
                <w:rFonts w:ascii="Arial" w:hAnsi="Arial" w:cs="Arial"/>
                <w:color w:val="FFFFFF" w:themeColor="background1"/>
                <w:sz w:val="24"/>
                <w:szCs w:val="24"/>
              </w:rPr>
              <w:t>5</w:t>
            </w:r>
          </w:p>
        </w:tc>
        <w:tc>
          <w:tcPr>
            <w:tcW w:w="992" w:type="dxa"/>
            <w:shd w:val="clear" w:color="auto" w:fill="7030A0"/>
            <w:vAlign w:val="center"/>
          </w:tcPr>
          <w:p w14:paraId="1100F408" w14:textId="77777777" w:rsidR="00256451" w:rsidRPr="007E799B" w:rsidRDefault="00256451" w:rsidP="006C4CFC">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85</w:t>
            </w:r>
          </w:p>
        </w:tc>
        <w:tc>
          <w:tcPr>
            <w:tcW w:w="851" w:type="dxa"/>
            <w:shd w:val="clear" w:color="auto" w:fill="7030A0"/>
            <w:vAlign w:val="center"/>
          </w:tcPr>
          <w:p w14:paraId="6C9E9F82" w14:textId="2B711099" w:rsidR="00256451" w:rsidRPr="007E799B" w:rsidRDefault="00256451" w:rsidP="006C4CFC">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w:t>
            </w:r>
            <w:r w:rsidR="00500E65">
              <w:rPr>
                <w:rFonts w:ascii="Arial" w:hAnsi="Arial" w:cs="Arial"/>
                <w:color w:val="FFFFFF" w:themeColor="background1"/>
                <w:sz w:val="24"/>
                <w:szCs w:val="24"/>
              </w:rPr>
              <w:t>0</w:t>
            </w:r>
          </w:p>
        </w:tc>
        <w:tc>
          <w:tcPr>
            <w:tcW w:w="992" w:type="dxa"/>
            <w:shd w:val="clear" w:color="auto" w:fill="7030A0"/>
            <w:vAlign w:val="center"/>
          </w:tcPr>
          <w:p w14:paraId="1C5A3ECE" w14:textId="2AFF2E8D" w:rsidR="00256451" w:rsidRPr="007E799B" w:rsidRDefault="00A6248E" w:rsidP="006C4CFC">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75</w:t>
            </w:r>
          </w:p>
        </w:tc>
        <w:tc>
          <w:tcPr>
            <w:tcW w:w="1134" w:type="dxa"/>
            <w:shd w:val="clear" w:color="auto" w:fill="7030A0"/>
            <w:vAlign w:val="center"/>
          </w:tcPr>
          <w:p w14:paraId="4D2832FC" w14:textId="77777777" w:rsidR="00256451" w:rsidRPr="007E799B" w:rsidRDefault="00256451" w:rsidP="006C4CFC">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75</w:t>
            </w:r>
          </w:p>
        </w:tc>
      </w:tr>
      <w:bookmarkEnd w:id="13"/>
    </w:tbl>
    <w:p w14:paraId="4285B9A1" w14:textId="77777777" w:rsidR="00256451" w:rsidRDefault="00256451" w:rsidP="00915EB8">
      <w:pPr>
        <w:rPr>
          <w:rFonts w:ascii="Arial" w:hAnsi="Arial" w:cs="Arial"/>
          <w:sz w:val="24"/>
          <w:szCs w:val="24"/>
        </w:rPr>
      </w:pP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256451" w:rsidRPr="00F95BF0" w14:paraId="123CABE8" w14:textId="77777777" w:rsidTr="006C4CFC">
        <w:tc>
          <w:tcPr>
            <w:tcW w:w="4503" w:type="dxa"/>
            <w:shd w:val="clear" w:color="auto" w:fill="7030A0"/>
            <w:vAlign w:val="center"/>
          </w:tcPr>
          <w:p w14:paraId="73503B18" w14:textId="77777777" w:rsidR="00256451" w:rsidRPr="0050486C" w:rsidRDefault="00256451" w:rsidP="00256451">
            <w:pPr>
              <w:spacing w:before="60" w:after="60" w:line="276" w:lineRule="auto"/>
              <w:rPr>
                <w:rFonts w:ascii="Arial" w:hAnsi="Arial" w:cs="Arial"/>
                <w:color w:val="FFFFFF" w:themeColor="background1"/>
                <w:sz w:val="24"/>
                <w:szCs w:val="24"/>
                <w:highlight w:val="green"/>
              </w:rPr>
            </w:pPr>
            <w:r w:rsidRPr="004C3E62">
              <w:rPr>
                <w:rFonts w:ascii="Arial" w:hAnsi="Arial" w:cs="Arial"/>
                <w:color w:val="FFFFFF" w:themeColor="background1"/>
                <w:sz w:val="24"/>
                <w:szCs w:val="24"/>
              </w:rPr>
              <w:t>Commercial Investments (£m)</w:t>
            </w:r>
          </w:p>
        </w:tc>
        <w:tc>
          <w:tcPr>
            <w:tcW w:w="850" w:type="dxa"/>
            <w:shd w:val="clear" w:color="auto" w:fill="7030A0"/>
          </w:tcPr>
          <w:p w14:paraId="67F80CF0" w14:textId="292DAE08" w:rsidR="00256451" w:rsidRPr="0050486C" w:rsidRDefault="00256451" w:rsidP="00256451">
            <w:pPr>
              <w:spacing w:before="60" w:after="60" w:line="276" w:lineRule="auto"/>
              <w:jc w:val="center"/>
              <w:rPr>
                <w:rFonts w:ascii="Arial" w:hAnsi="Arial" w:cs="Arial"/>
                <w:b/>
                <w:color w:val="FFFFFF" w:themeColor="background1"/>
                <w:sz w:val="24"/>
                <w:szCs w:val="24"/>
                <w:highlight w:val="green"/>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25</w:t>
            </w:r>
          </w:p>
        </w:tc>
        <w:tc>
          <w:tcPr>
            <w:tcW w:w="992" w:type="dxa"/>
            <w:shd w:val="clear" w:color="auto" w:fill="7030A0"/>
          </w:tcPr>
          <w:p w14:paraId="321551E4" w14:textId="60B3A0DB" w:rsidR="00256451" w:rsidRPr="0050486C" w:rsidRDefault="00256451" w:rsidP="00256451">
            <w:pPr>
              <w:spacing w:before="60" w:after="60" w:line="276" w:lineRule="auto"/>
              <w:jc w:val="center"/>
              <w:rPr>
                <w:rFonts w:ascii="Arial" w:hAnsi="Arial" w:cs="Arial"/>
                <w:b/>
                <w:color w:val="FFFFFF" w:themeColor="background1"/>
                <w:sz w:val="24"/>
                <w:szCs w:val="24"/>
                <w:highlight w:val="green"/>
              </w:rPr>
            </w:pPr>
            <w:r>
              <w:rPr>
                <w:rFonts w:ascii="Arial" w:hAnsi="Arial" w:cs="Arial"/>
                <w:b/>
                <w:color w:val="FFFFFF" w:themeColor="background1"/>
                <w:sz w:val="24"/>
                <w:szCs w:val="24"/>
              </w:rPr>
              <w:t>2026</w:t>
            </w:r>
          </w:p>
        </w:tc>
        <w:tc>
          <w:tcPr>
            <w:tcW w:w="851" w:type="dxa"/>
            <w:shd w:val="clear" w:color="auto" w:fill="7030A0"/>
          </w:tcPr>
          <w:p w14:paraId="76F37795" w14:textId="30206CFB" w:rsidR="00256451" w:rsidRPr="0050486C" w:rsidRDefault="00256451" w:rsidP="00256451">
            <w:pPr>
              <w:spacing w:before="60" w:after="60" w:line="276" w:lineRule="auto"/>
              <w:jc w:val="center"/>
              <w:rPr>
                <w:rFonts w:ascii="Arial" w:hAnsi="Arial" w:cs="Arial"/>
                <w:b/>
                <w:color w:val="FFFFFF" w:themeColor="background1"/>
                <w:sz w:val="24"/>
                <w:szCs w:val="24"/>
                <w:highlight w:val="green"/>
              </w:rPr>
            </w:pPr>
            <w:r>
              <w:rPr>
                <w:rFonts w:ascii="Arial" w:hAnsi="Arial" w:cs="Arial"/>
                <w:b/>
                <w:color w:val="FFFFFF" w:themeColor="background1"/>
                <w:sz w:val="24"/>
                <w:szCs w:val="24"/>
              </w:rPr>
              <w:t>2027</w:t>
            </w:r>
          </w:p>
        </w:tc>
        <w:tc>
          <w:tcPr>
            <w:tcW w:w="992" w:type="dxa"/>
            <w:shd w:val="clear" w:color="auto" w:fill="7030A0"/>
          </w:tcPr>
          <w:p w14:paraId="753F9493" w14:textId="46354AC0" w:rsidR="00256451" w:rsidRPr="0050486C" w:rsidRDefault="00256451" w:rsidP="00256451">
            <w:pPr>
              <w:spacing w:before="60" w:after="60" w:line="276" w:lineRule="auto"/>
              <w:jc w:val="center"/>
              <w:rPr>
                <w:rFonts w:ascii="Arial" w:hAnsi="Arial" w:cs="Arial"/>
                <w:b/>
                <w:color w:val="FFFFFF" w:themeColor="background1"/>
                <w:sz w:val="24"/>
                <w:szCs w:val="24"/>
                <w:highlight w:val="green"/>
              </w:rPr>
            </w:pPr>
            <w:r>
              <w:rPr>
                <w:rFonts w:ascii="Arial" w:hAnsi="Arial" w:cs="Arial"/>
                <w:b/>
                <w:color w:val="FFFFFF" w:themeColor="background1"/>
                <w:sz w:val="24"/>
                <w:szCs w:val="24"/>
              </w:rPr>
              <w:t>2028</w:t>
            </w:r>
          </w:p>
        </w:tc>
        <w:tc>
          <w:tcPr>
            <w:tcW w:w="1134" w:type="dxa"/>
            <w:shd w:val="clear" w:color="auto" w:fill="7030A0"/>
          </w:tcPr>
          <w:p w14:paraId="2333B893" w14:textId="53979810" w:rsidR="00256451" w:rsidRPr="00F95BF0" w:rsidRDefault="00256451" w:rsidP="0025645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2029</w:t>
            </w:r>
          </w:p>
        </w:tc>
      </w:tr>
      <w:tr w:rsidR="00915EB8" w:rsidRPr="00F95BF0" w14:paraId="60788EF0" w14:textId="77777777" w:rsidTr="006C4CFC">
        <w:tc>
          <w:tcPr>
            <w:tcW w:w="4503" w:type="dxa"/>
            <w:vAlign w:val="center"/>
          </w:tcPr>
          <w:p w14:paraId="3C9BA837" w14:textId="77777777" w:rsidR="00915EB8" w:rsidRPr="00F95BF0" w:rsidRDefault="00915EB8" w:rsidP="006C4CFC">
            <w:pPr>
              <w:spacing w:before="60" w:after="60" w:line="276" w:lineRule="auto"/>
              <w:rPr>
                <w:rFonts w:ascii="Arial" w:hAnsi="Arial" w:cs="Arial"/>
                <w:sz w:val="24"/>
                <w:szCs w:val="24"/>
              </w:rPr>
            </w:pPr>
            <w:r>
              <w:rPr>
                <w:rFonts w:ascii="Arial" w:hAnsi="Arial" w:cs="Arial"/>
                <w:sz w:val="24"/>
                <w:szCs w:val="24"/>
              </w:rPr>
              <w:t>Investment portfolio</w:t>
            </w:r>
          </w:p>
        </w:tc>
        <w:tc>
          <w:tcPr>
            <w:tcW w:w="850" w:type="dxa"/>
            <w:vAlign w:val="center"/>
          </w:tcPr>
          <w:p w14:paraId="3A912404" w14:textId="4E30D0E2"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w:t>
            </w:r>
            <w:r w:rsidR="00256451">
              <w:rPr>
                <w:rFonts w:ascii="Arial" w:hAnsi="Arial" w:cs="Arial"/>
                <w:sz w:val="24"/>
                <w:szCs w:val="24"/>
              </w:rPr>
              <w:t>3</w:t>
            </w:r>
          </w:p>
        </w:tc>
        <w:tc>
          <w:tcPr>
            <w:tcW w:w="992" w:type="dxa"/>
            <w:vAlign w:val="center"/>
          </w:tcPr>
          <w:p w14:paraId="6D1F85B7"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13</w:t>
            </w:r>
          </w:p>
        </w:tc>
        <w:tc>
          <w:tcPr>
            <w:tcW w:w="851" w:type="dxa"/>
            <w:shd w:val="clear" w:color="auto" w:fill="auto"/>
            <w:vAlign w:val="center"/>
          </w:tcPr>
          <w:p w14:paraId="6D59BCA2"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13</w:t>
            </w:r>
          </w:p>
        </w:tc>
        <w:tc>
          <w:tcPr>
            <w:tcW w:w="992" w:type="dxa"/>
            <w:vAlign w:val="center"/>
          </w:tcPr>
          <w:p w14:paraId="26A67622"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13</w:t>
            </w:r>
          </w:p>
        </w:tc>
        <w:tc>
          <w:tcPr>
            <w:tcW w:w="1134" w:type="dxa"/>
            <w:vAlign w:val="center"/>
          </w:tcPr>
          <w:p w14:paraId="5B0EC3C0"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13</w:t>
            </w:r>
          </w:p>
        </w:tc>
      </w:tr>
    </w:tbl>
    <w:p w14:paraId="0C108680" w14:textId="77777777" w:rsidR="00915EB8" w:rsidRDefault="00915EB8" w:rsidP="00915EB8">
      <w:pPr>
        <w:rPr>
          <w:rFonts w:ascii="Arial" w:hAnsi="Arial" w:cs="Arial"/>
          <w:sz w:val="24"/>
          <w:szCs w:val="24"/>
        </w:rPr>
      </w:pP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256451" w:rsidRPr="00F95BF0" w14:paraId="35EF34ED" w14:textId="77777777" w:rsidTr="006C4CFC">
        <w:tc>
          <w:tcPr>
            <w:tcW w:w="4503" w:type="dxa"/>
            <w:shd w:val="clear" w:color="auto" w:fill="7030A0"/>
            <w:vAlign w:val="center"/>
          </w:tcPr>
          <w:p w14:paraId="710492E5" w14:textId="77777777" w:rsidR="00256451" w:rsidRPr="00F95BF0" w:rsidRDefault="00256451" w:rsidP="00256451">
            <w:pPr>
              <w:spacing w:before="60" w:after="60" w:line="276" w:lineRule="auto"/>
              <w:rPr>
                <w:rFonts w:ascii="Arial" w:hAnsi="Arial" w:cs="Arial"/>
                <w:color w:val="FFFFFF" w:themeColor="background1"/>
                <w:sz w:val="24"/>
                <w:szCs w:val="24"/>
              </w:rPr>
            </w:pPr>
            <w:r>
              <w:rPr>
                <w:rFonts w:ascii="Arial" w:hAnsi="Arial" w:cs="Arial"/>
                <w:color w:val="FFFFFF" w:themeColor="background1"/>
                <w:sz w:val="24"/>
                <w:szCs w:val="24"/>
              </w:rPr>
              <w:t>Service Investments (£m)</w:t>
            </w:r>
          </w:p>
        </w:tc>
        <w:tc>
          <w:tcPr>
            <w:tcW w:w="850" w:type="dxa"/>
            <w:shd w:val="clear" w:color="auto" w:fill="7030A0"/>
          </w:tcPr>
          <w:p w14:paraId="57845673" w14:textId="6B9B7345" w:rsidR="00256451" w:rsidRPr="00F95BF0" w:rsidRDefault="00256451" w:rsidP="00256451">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25</w:t>
            </w:r>
          </w:p>
        </w:tc>
        <w:tc>
          <w:tcPr>
            <w:tcW w:w="992" w:type="dxa"/>
            <w:shd w:val="clear" w:color="auto" w:fill="7030A0"/>
          </w:tcPr>
          <w:p w14:paraId="0AF54BFA" w14:textId="772B11EA" w:rsidR="00256451" w:rsidRPr="00F95BF0" w:rsidRDefault="00256451" w:rsidP="0025645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2026</w:t>
            </w:r>
          </w:p>
        </w:tc>
        <w:tc>
          <w:tcPr>
            <w:tcW w:w="851" w:type="dxa"/>
            <w:shd w:val="clear" w:color="auto" w:fill="7030A0"/>
          </w:tcPr>
          <w:p w14:paraId="7F707342" w14:textId="27FBA020" w:rsidR="00256451" w:rsidRPr="00F95BF0" w:rsidRDefault="00256451" w:rsidP="0025645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2027</w:t>
            </w:r>
          </w:p>
        </w:tc>
        <w:tc>
          <w:tcPr>
            <w:tcW w:w="992" w:type="dxa"/>
            <w:shd w:val="clear" w:color="auto" w:fill="7030A0"/>
          </w:tcPr>
          <w:p w14:paraId="1802A915" w14:textId="142A0C48" w:rsidR="00256451" w:rsidRPr="00F95BF0" w:rsidRDefault="00256451" w:rsidP="0025645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2028</w:t>
            </w:r>
          </w:p>
        </w:tc>
        <w:tc>
          <w:tcPr>
            <w:tcW w:w="1134" w:type="dxa"/>
            <w:shd w:val="clear" w:color="auto" w:fill="7030A0"/>
          </w:tcPr>
          <w:p w14:paraId="391D5914" w14:textId="45F50CAD" w:rsidR="00256451" w:rsidRPr="00F95BF0" w:rsidRDefault="00256451" w:rsidP="0025645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2029</w:t>
            </w:r>
          </w:p>
        </w:tc>
      </w:tr>
      <w:tr w:rsidR="00915EB8" w:rsidRPr="00F95BF0" w14:paraId="24DBC2A0" w14:textId="77777777" w:rsidTr="006C4CFC">
        <w:tc>
          <w:tcPr>
            <w:tcW w:w="4503" w:type="dxa"/>
            <w:vAlign w:val="center"/>
          </w:tcPr>
          <w:p w14:paraId="34CE27B6" w14:textId="77777777" w:rsidR="00915EB8" w:rsidRPr="00F95BF0" w:rsidRDefault="00915EB8" w:rsidP="006C4CFC">
            <w:pPr>
              <w:spacing w:before="60" w:after="60" w:line="276" w:lineRule="auto"/>
              <w:rPr>
                <w:rFonts w:ascii="Arial" w:hAnsi="Arial" w:cs="Arial"/>
                <w:sz w:val="24"/>
                <w:szCs w:val="24"/>
              </w:rPr>
            </w:pPr>
            <w:r>
              <w:rPr>
                <w:rFonts w:ascii="Arial" w:hAnsi="Arial" w:cs="Arial"/>
                <w:sz w:val="24"/>
                <w:szCs w:val="24"/>
              </w:rPr>
              <w:t>Service Investments</w:t>
            </w:r>
          </w:p>
        </w:tc>
        <w:tc>
          <w:tcPr>
            <w:tcW w:w="850" w:type="dxa"/>
            <w:vAlign w:val="center"/>
          </w:tcPr>
          <w:p w14:paraId="63D6531F"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w:t>
            </w:r>
          </w:p>
        </w:tc>
        <w:tc>
          <w:tcPr>
            <w:tcW w:w="992" w:type="dxa"/>
            <w:vAlign w:val="center"/>
          </w:tcPr>
          <w:p w14:paraId="303FBC95"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w:t>
            </w:r>
          </w:p>
        </w:tc>
        <w:tc>
          <w:tcPr>
            <w:tcW w:w="851" w:type="dxa"/>
            <w:shd w:val="clear" w:color="auto" w:fill="auto"/>
            <w:vAlign w:val="center"/>
          </w:tcPr>
          <w:p w14:paraId="18325E52"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w:t>
            </w:r>
          </w:p>
        </w:tc>
        <w:tc>
          <w:tcPr>
            <w:tcW w:w="992" w:type="dxa"/>
            <w:vAlign w:val="center"/>
          </w:tcPr>
          <w:p w14:paraId="5F59407C"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w:t>
            </w:r>
          </w:p>
        </w:tc>
        <w:tc>
          <w:tcPr>
            <w:tcW w:w="1134" w:type="dxa"/>
            <w:vAlign w:val="center"/>
          </w:tcPr>
          <w:p w14:paraId="7E0BC6EF" w14:textId="77777777" w:rsidR="00915EB8" w:rsidRPr="00F95BF0" w:rsidRDefault="00915EB8" w:rsidP="006C4CFC">
            <w:pPr>
              <w:spacing w:before="60" w:after="60" w:line="276" w:lineRule="auto"/>
              <w:jc w:val="center"/>
              <w:rPr>
                <w:rFonts w:ascii="Arial" w:hAnsi="Arial" w:cs="Arial"/>
                <w:sz w:val="24"/>
                <w:szCs w:val="24"/>
              </w:rPr>
            </w:pPr>
            <w:r>
              <w:rPr>
                <w:rFonts w:ascii="Arial" w:hAnsi="Arial" w:cs="Arial"/>
                <w:sz w:val="24"/>
                <w:szCs w:val="24"/>
              </w:rPr>
              <w:t>1</w:t>
            </w:r>
          </w:p>
        </w:tc>
      </w:tr>
    </w:tbl>
    <w:p w14:paraId="07487327" w14:textId="77777777" w:rsidR="00E611F0" w:rsidRDefault="00322D72" w:rsidP="00322D72">
      <w:pPr>
        <w:pStyle w:val="Heading1"/>
        <w:rPr>
          <w:rFonts w:ascii="Arial" w:hAnsi="Arial" w:cs="Arial"/>
        </w:rPr>
      </w:pPr>
      <w:bookmarkStart w:id="14" w:name="_Toc122428922"/>
      <w:r w:rsidRPr="00F95BF0">
        <w:rPr>
          <w:rFonts w:ascii="Arial" w:hAnsi="Arial" w:cs="Arial"/>
        </w:rPr>
        <w:t>Our Assets</w:t>
      </w:r>
      <w:bookmarkEnd w:id="14"/>
    </w:p>
    <w:p w14:paraId="16CDCB3B" w14:textId="77777777" w:rsidR="00762FDA" w:rsidRPr="00762FDA" w:rsidRDefault="00762FDA" w:rsidP="00762FDA"/>
    <w:p w14:paraId="017654BF" w14:textId="6FFA44BD" w:rsidR="00E611F0" w:rsidRPr="00F95BF0" w:rsidRDefault="003241E5" w:rsidP="000C3CA0">
      <w:pPr>
        <w:rPr>
          <w:rFonts w:ascii="Arial" w:hAnsi="Arial" w:cs="Arial"/>
          <w:sz w:val="24"/>
          <w:szCs w:val="24"/>
        </w:rPr>
      </w:pPr>
      <w:r w:rsidRPr="00762FDA">
        <w:rPr>
          <w:rFonts w:ascii="Arial" w:hAnsi="Arial" w:cs="Arial"/>
          <w:sz w:val="24"/>
          <w:szCs w:val="24"/>
        </w:rPr>
        <w:t xml:space="preserve">The Council’s asset base </w:t>
      </w:r>
      <w:r w:rsidR="00572107" w:rsidRPr="00762FDA">
        <w:rPr>
          <w:rFonts w:ascii="Arial" w:hAnsi="Arial" w:cs="Arial"/>
          <w:sz w:val="24"/>
          <w:szCs w:val="24"/>
        </w:rPr>
        <w:t>on</w:t>
      </w:r>
      <w:r w:rsidR="00AB55D2" w:rsidRPr="00762FDA">
        <w:rPr>
          <w:rFonts w:ascii="Arial" w:hAnsi="Arial" w:cs="Arial"/>
          <w:sz w:val="24"/>
          <w:szCs w:val="24"/>
        </w:rPr>
        <w:t xml:space="preserve"> 31 March 202</w:t>
      </w:r>
      <w:r w:rsidR="00915EB8" w:rsidRPr="00762FDA">
        <w:rPr>
          <w:rFonts w:ascii="Arial" w:hAnsi="Arial" w:cs="Arial"/>
          <w:sz w:val="24"/>
          <w:szCs w:val="24"/>
        </w:rPr>
        <w:t>4</w:t>
      </w:r>
      <w:r w:rsidR="00525AF4" w:rsidRPr="00762FDA">
        <w:rPr>
          <w:rFonts w:ascii="Arial" w:hAnsi="Arial" w:cs="Arial"/>
          <w:sz w:val="24"/>
          <w:szCs w:val="24"/>
        </w:rPr>
        <w:t xml:space="preserve"> was</w:t>
      </w:r>
      <w:r w:rsidR="00915EB8" w:rsidRPr="00762FDA">
        <w:rPr>
          <w:rFonts w:ascii="Arial" w:hAnsi="Arial" w:cs="Arial"/>
          <w:sz w:val="24"/>
          <w:szCs w:val="24"/>
        </w:rPr>
        <w:t xml:space="preserve"> </w:t>
      </w:r>
      <w:r w:rsidR="00DD510E" w:rsidRPr="00762FDA">
        <w:rPr>
          <w:rFonts w:ascii="Arial" w:hAnsi="Arial" w:cs="Arial"/>
          <w:sz w:val="24"/>
          <w:szCs w:val="24"/>
        </w:rPr>
        <w:t>–</w:t>
      </w:r>
      <w:r w:rsidR="00915EB8" w:rsidRPr="00762FDA">
        <w:rPr>
          <w:rFonts w:ascii="Arial" w:hAnsi="Arial" w:cs="Arial"/>
          <w:sz w:val="24"/>
          <w:szCs w:val="24"/>
        </w:rPr>
        <w:t xml:space="preserve"> </w:t>
      </w:r>
    </w:p>
    <w:p w14:paraId="339DD1FE" w14:textId="77777777" w:rsidR="003241E5" w:rsidRPr="00F95BF0" w:rsidRDefault="003241E5" w:rsidP="003241E5">
      <w:pPr>
        <w:rPr>
          <w:rFonts w:ascii="Arial" w:hAnsi="Arial" w:cs="Arial"/>
        </w:rPr>
      </w:pPr>
      <w:r w:rsidRPr="00F95BF0">
        <w:rPr>
          <w:rFonts w:ascii="Arial" w:hAnsi="Arial" w:cs="Arial"/>
          <w:noProof/>
          <w:lang w:eastAsia="en-GB"/>
        </w:rPr>
        <mc:AlternateContent>
          <mc:Choice Requires="wps">
            <w:drawing>
              <wp:anchor distT="0" distB="0" distL="114300" distR="114300" simplePos="0" relativeHeight="251660288" behindDoc="0" locked="0" layoutInCell="1" allowOverlap="1" wp14:anchorId="0A440FA5" wp14:editId="06EF7A0D">
                <wp:simplePos x="0" y="0"/>
                <wp:positionH relativeFrom="column">
                  <wp:posOffset>101600</wp:posOffset>
                </wp:positionH>
                <wp:positionV relativeFrom="paragraph">
                  <wp:posOffset>83185</wp:posOffset>
                </wp:positionV>
                <wp:extent cx="5833745" cy="469900"/>
                <wp:effectExtent l="0" t="0" r="14605" b="2540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45" cy="469900"/>
                        </a:xfrm>
                        <a:prstGeom prst="rect">
                          <a:avLst/>
                        </a:prstGeom>
                        <a:solidFill>
                          <a:srgbClr val="7030A0"/>
                        </a:solidFill>
                        <a:ln w="25400" cap="flat" cmpd="sng" algn="ctr">
                          <a:solidFill>
                            <a:srgbClr val="8064A2"/>
                          </a:solidFill>
                          <a:prstDash val="solid"/>
                        </a:ln>
                        <a:effectLst/>
                      </wps:spPr>
                      <wps:txbx>
                        <w:txbxContent>
                          <w:p w14:paraId="202067E4" w14:textId="5F6E2226" w:rsidR="00DA09AA" w:rsidRPr="003241E5" w:rsidRDefault="00DA09AA" w:rsidP="003241E5">
                            <w:pPr>
                              <w:jc w:val="center"/>
                              <w:rPr>
                                <w:rFonts w:ascii="Arial" w:hAnsi="Arial" w:cs="Arial"/>
                                <w:color w:val="FFFFFF" w:themeColor="background1"/>
                                <w:sz w:val="36"/>
                                <w:szCs w:val="36"/>
                              </w:rPr>
                            </w:pPr>
                            <w:r w:rsidRPr="003241E5">
                              <w:rPr>
                                <w:rFonts w:ascii="Arial" w:hAnsi="Arial" w:cs="Arial"/>
                                <w:color w:val="FFFFFF" w:themeColor="background1"/>
                                <w:sz w:val="36"/>
                                <w:szCs w:val="36"/>
                              </w:rPr>
                              <w:t>Total Assets £</w:t>
                            </w:r>
                            <w:r w:rsidR="00915EB8">
                              <w:rPr>
                                <w:rFonts w:ascii="Arial" w:hAnsi="Arial" w:cs="Arial"/>
                                <w:color w:val="FFFFFF" w:themeColor="background1"/>
                                <w:sz w:val="36"/>
                                <w:szCs w:val="36"/>
                              </w:rPr>
                              <w:t>290</w:t>
                            </w:r>
                            <w:r w:rsidRPr="003241E5">
                              <w:rPr>
                                <w:rFonts w:ascii="Arial" w:hAnsi="Arial" w:cs="Arial"/>
                                <w:color w:val="FFFFFF" w:themeColor="background1"/>
                                <w:sz w:val="36"/>
                                <w:szCs w:val="3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40FA5" id="Rectangle 43" o:spid="_x0000_s1036" alt="&quot;&quot;" style="position:absolute;margin-left:8pt;margin-top:6.55pt;width:459.3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" fillcolor="#7030a0" strokecolor="#8064a2" strokeweight="2pt">
                <v:textbox>
                  <w:txbxContent>
                    <w:p w14:paraId="202067E4" w14:textId="5F6E2226" w:rsidR="00DA09AA" w:rsidRPr="003241E5" w:rsidRDefault="00DA09AA" w:rsidP="003241E5">
                      <w:pPr>
                        <w:jc w:val="center"/>
                        <w:rPr>
                          <w:rFonts w:ascii="Arial" w:hAnsi="Arial" w:cs="Arial"/>
                          <w:color w:val="FFFFFF" w:themeColor="background1"/>
                          <w:sz w:val="36"/>
                          <w:szCs w:val="36"/>
                        </w:rPr>
                      </w:pPr>
                      <w:r w:rsidRPr="003241E5">
                        <w:rPr>
                          <w:rFonts w:ascii="Arial" w:hAnsi="Arial" w:cs="Arial"/>
                          <w:color w:val="FFFFFF" w:themeColor="background1"/>
                          <w:sz w:val="36"/>
                          <w:szCs w:val="36"/>
                        </w:rPr>
                        <w:t>Total Assets £</w:t>
                      </w:r>
                      <w:r w:rsidR="00915EB8">
                        <w:rPr>
                          <w:rFonts w:ascii="Arial" w:hAnsi="Arial" w:cs="Arial"/>
                          <w:color w:val="FFFFFF" w:themeColor="background1"/>
                          <w:sz w:val="36"/>
                          <w:szCs w:val="36"/>
                        </w:rPr>
                        <w:t>290</w:t>
                      </w:r>
                      <w:r w:rsidRPr="003241E5">
                        <w:rPr>
                          <w:rFonts w:ascii="Arial" w:hAnsi="Arial" w:cs="Arial"/>
                          <w:color w:val="FFFFFF" w:themeColor="background1"/>
                          <w:sz w:val="36"/>
                          <w:szCs w:val="36"/>
                        </w:rPr>
                        <w:t>m</w:t>
                      </w:r>
                    </w:p>
                  </w:txbxContent>
                </v:textbox>
              </v:rect>
            </w:pict>
          </mc:Fallback>
        </mc:AlternateContent>
      </w:r>
    </w:p>
    <w:p w14:paraId="488DD65D" w14:textId="77777777" w:rsidR="003241E5" w:rsidRPr="00F95BF0" w:rsidRDefault="003241E5" w:rsidP="003241E5">
      <w:pPr>
        <w:rPr>
          <w:rFonts w:ascii="Arial" w:hAnsi="Arial" w:cs="Arial"/>
        </w:rPr>
      </w:pPr>
    </w:p>
    <w:p w14:paraId="04659201" w14:textId="77777777" w:rsidR="003241E5" w:rsidRPr="00F95BF0" w:rsidRDefault="00CB0C81" w:rsidP="003241E5">
      <w:pPr>
        <w:rPr>
          <w:rFonts w:ascii="Arial" w:hAnsi="Arial" w:cs="Arial"/>
        </w:rPr>
      </w:pPr>
      <w:r w:rsidRPr="00F95BF0">
        <w:rPr>
          <w:rFonts w:ascii="Arial" w:hAnsi="Arial" w:cs="Arial"/>
          <w:noProof/>
          <w:lang w:eastAsia="en-GB"/>
        </w:rPr>
        <mc:AlternateContent>
          <mc:Choice Requires="wps">
            <w:drawing>
              <wp:anchor distT="0" distB="0" distL="114300" distR="114300" simplePos="0" relativeHeight="251667456" behindDoc="0" locked="0" layoutInCell="1" allowOverlap="1" wp14:anchorId="05383C9E" wp14:editId="2C29F80D">
                <wp:simplePos x="0" y="0"/>
                <wp:positionH relativeFrom="column">
                  <wp:posOffset>4524375</wp:posOffset>
                </wp:positionH>
                <wp:positionV relativeFrom="paragraph">
                  <wp:posOffset>140970</wp:posOffset>
                </wp:positionV>
                <wp:extent cx="1400175" cy="948055"/>
                <wp:effectExtent l="19050" t="19050" r="28575" b="2349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0175" cy="948055"/>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72D08CFE" w14:textId="77777777" w:rsidR="00DA09AA" w:rsidRPr="006E2E6F" w:rsidRDefault="00DA09AA" w:rsidP="003241E5">
                            <w:pPr>
                              <w:jc w:val="center"/>
                              <w:rPr>
                                <w:rFonts w:ascii="Arial" w:hAnsi="Arial" w:cs="Arial"/>
                                <w:sz w:val="20"/>
                              </w:rPr>
                            </w:pPr>
                            <w:r w:rsidRPr="006E2E6F">
                              <w:rPr>
                                <w:rFonts w:ascii="Arial" w:hAnsi="Arial" w:cs="Arial"/>
                                <w:sz w:val="20"/>
                              </w:rPr>
                              <w:t>C</w:t>
                            </w:r>
                            <w:r>
                              <w:rPr>
                                <w:rFonts w:ascii="Arial" w:hAnsi="Arial" w:cs="Arial"/>
                                <w:sz w:val="20"/>
                              </w:rPr>
                              <w:t>urrent</w:t>
                            </w:r>
                            <w:r w:rsidRPr="006E2E6F">
                              <w:rPr>
                                <w:rFonts w:ascii="Arial" w:hAnsi="Arial" w:cs="Arial"/>
                                <w:sz w:val="20"/>
                              </w:rPr>
                              <w:t xml:space="preserve"> </w:t>
                            </w:r>
                            <w:r w:rsidRPr="00525AF4">
                              <w:rPr>
                                <w:rFonts w:cs="Arial"/>
                                <w:sz w:val="24"/>
                                <w:szCs w:val="24"/>
                              </w:rPr>
                              <w:t>Assets</w:t>
                            </w:r>
                          </w:p>
                          <w:p w14:paraId="45BDEDF9" w14:textId="5B4A0EDE" w:rsidR="00DA09AA" w:rsidRPr="006E2E6F" w:rsidRDefault="00DA09AA" w:rsidP="003241E5">
                            <w:pPr>
                              <w:jc w:val="center"/>
                              <w:rPr>
                                <w:rFonts w:ascii="Arial" w:hAnsi="Arial" w:cs="Arial"/>
                                <w:sz w:val="20"/>
                              </w:rPr>
                            </w:pPr>
                            <w:r w:rsidRPr="00583F4A">
                              <w:rPr>
                                <w:rFonts w:ascii="Arial" w:hAnsi="Arial" w:cs="Arial"/>
                                <w:sz w:val="20"/>
                              </w:rPr>
                              <w:t>£</w:t>
                            </w:r>
                            <w:r w:rsidR="00435182">
                              <w:rPr>
                                <w:rFonts w:ascii="Arial" w:hAnsi="Arial" w:cs="Arial"/>
                                <w:sz w:val="20"/>
                              </w:rPr>
                              <w:t>7</w:t>
                            </w:r>
                            <w:r w:rsidR="00915EB8">
                              <w:rPr>
                                <w:rFonts w:ascii="Arial" w:hAnsi="Arial" w:cs="Arial"/>
                                <w:sz w:val="20"/>
                              </w:rPr>
                              <w:t>3</w:t>
                            </w:r>
                            <w:r w:rsidRPr="00583F4A">
                              <w:rPr>
                                <w:rFonts w:ascii="Arial" w:hAnsi="Arial" w:cs="Arial"/>
                                <w:sz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83C9E" id="Rectangle 45" o:spid="_x0000_s1037" alt="&quot;&quot;" style="position:absolute;margin-left:356.25pt;margin-top:11.1pt;width:110.25pt;height:7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" fillcolor="white [3201]" strokecolor="#7030a0" strokeweight="2.5pt">
                <v:textbox>
                  <w:txbxContent>
                    <w:p w14:paraId="72D08CFE" w14:textId="77777777" w:rsidR="00DA09AA" w:rsidRPr="006E2E6F" w:rsidRDefault="00DA09AA" w:rsidP="003241E5">
                      <w:pPr>
                        <w:jc w:val="center"/>
                        <w:rPr>
                          <w:rFonts w:ascii="Arial" w:hAnsi="Arial" w:cs="Arial"/>
                          <w:sz w:val="20"/>
                        </w:rPr>
                      </w:pPr>
                      <w:r w:rsidRPr="006E2E6F">
                        <w:rPr>
                          <w:rFonts w:ascii="Arial" w:hAnsi="Arial" w:cs="Arial"/>
                          <w:sz w:val="20"/>
                        </w:rPr>
                        <w:t>C</w:t>
                      </w:r>
                      <w:r>
                        <w:rPr>
                          <w:rFonts w:ascii="Arial" w:hAnsi="Arial" w:cs="Arial"/>
                          <w:sz w:val="20"/>
                        </w:rPr>
                        <w:t>urrent</w:t>
                      </w:r>
                      <w:r w:rsidRPr="006E2E6F">
                        <w:rPr>
                          <w:rFonts w:ascii="Arial" w:hAnsi="Arial" w:cs="Arial"/>
                          <w:sz w:val="20"/>
                        </w:rPr>
                        <w:t xml:space="preserve"> </w:t>
                      </w:r>
                      <w:r w:rsidRPr="00525AF4">
                        <w:rPr>
                          <w:rFonts w:cs="Arial"/>
                          <w:sz w:val="24"/>
                          <w:szCs w:val="24"/>
                        </w:rPr>
                        <w:t>Assets</w:t>
                      </w:r>
                    </w:p>
                    <w:p w14:paraId="45BDEDF9" w14:textId="5B4A0EDE" w:rsidR="00DA09AA" w:rsidRPr="006E2E6F" w:rsidRDefault="00DA09AA" w:rsidP="003241E5">
                      <w:pPr>
                        <w:jc w:val="center"/>
                        <w:rPr>
                          <w:rFonts w:ascii="Arial" w:hAnsi="Arial" w:cs="Arial"/>
                          <w:sz w:val="20"/>
                        </w:rPr>
                      </w:pPr>
                      <w:r w:rsidRPr="00583F4A">
                        <w:rPr>
                          <w:rFonts w:ascii="Arial" w:hAnsi="Arial" w:cs="Arial"/>
                          <w:sz w:val="20"/>
                        </w:rPr>
                        <w:t>£</w:t>
                      </w:r>
                      <w:r w:rsidR="00435182">
                        <w:rPr>
                          <w:rFonts w:ascii="Arial" w:hAnsi="Arial" w:cs="Arial"/>
                          <w:sz w:val="20"/>
                        </w:rPr>
                        <w:t>7</w:t>
                      </w:r>
                      <w:r w:rsidR="00915EB8">
                        <w:rPr>
                          <w:rFonts w:ascii="Arial" w:hAnsi="Arial" w:cs="Arial"/>
                          <w:sz w:val="20"/>
                        </w:rPr>
                        <w:t>3</w:t>
                      </w:r>
                      <w:r w:rsidRPr="00583F4A">
                        <w:rPr>
                          <w:rFonts w:ascii="Arial" w:hAnsi="Arial" w:cs="Arial"/>
                          <w:sz w:val="20"/>
                        </w:rPr>
                        <w:t>m</w:t>
                      </w:r>
                    </w:p>
                  </w:txbxContent>
                </v:textbox>
              </v:rect>
            </w:pict>
          </mc:Fallback>
        </mc:AlternateContent>
      </w:r>
      <w:r w:rsidRPr="00F95BF0">
        <w:rPr>
          <w:rFonts w:ascii="Arial" w:hAnsi="Arial" w:cs="Arial"/>
          <w:noProof/>
          <w:lang w:eastAsia="en-GB"/>
        </w:rPr>
        <mc:AlternateContent>
          <mc:Choice Requires="wps">
            <w:drawing>
              <wp:anchor distT="0" distB="0" distL="114300" distR="114300" simplePos="0" relativeHeight="251666432" behindDoc="0" locked="0" layoutInCell="1" allowOverlap="1" wp14:anchorId="3D6EF230" wp14:editId="611DCE75">
                <wp:simplePos x="0" y="0"/>
                <wp:positionH relativeFrom="column">
                  <wp:posOffset>3022600</wp:posOffset>
                </wp:positionH>
                <wp:positionV relativeFrom="paragraph">
                  <wp:posOffset>115570</wp:posOffset>
                </wp:positionV>
                <wp:extent cx="1285875" cy="930275"/>
                <wp:effectExtent l="19050" t="19050" r="28575" b="22225"/>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85875" cy="930275"/>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3E127059" w14:textId="1006845E" w:rsidR="00DA09AA" w:rsidRDefault="00DA09AA" w:rsidP="003241E5">
                            <w:pPr>
                              <w:jc w:val="center"/>
                              <w:rPr>
                                <w:rFonts w:ascii="Arial" w:hAnsi="Arial" w:cs="Arial"/>
                                <w:sz w:val="20"/>
                              </w:rPr>
                            </w:pPr>
                            <w:r w:rsidRPr="006E2E6F">
                              <w:rPr>
                                <w:rFonts w:ascii="Arial" w:hAnsi="Arial" w:cs="Arial"/>
                                <w:sz w:val="20"/>
                              </w:rPr>
                              <w:t>O</w:t>
                            </w:r>
                            <w:r>
                              <w:rPr>
                                <w:rFonts w:ascii="Arial" w:hAnsi="Arial" w:cs="Arial"/>
                                <w:sz w:val="20"/>
                              </w:rPr>
                              <w:t xml:space="preserve">ther </w:t>
                            </w:r>
                            <w:r w:rsidR="004C3E62" w:rsidRPr="006E2E6F">
                              <w:rPr>
                                <w:rFonts w:ascii="Arial" w:hAnsi="Arial" w:cs="Arial"/>
                                <w:sz w:val="20"/>
                              </w:rPr>
                              <w:t>L</w:t>
                            </w:r>
                            <w:r w:rsidR="004C3E62">
                              <w:rPr>
                                <w:rFonts w:ascii="Arial" w:hAnsi="Arial" w:cs="Arial"/>
                                <w:sz w:val="20"/>
                              </w:rPr>
                              <w:t>ong</w:t>
                            </w:r>
                            <w:r w:rsidR="004C3E62" w:rsidRPr="006E2E6F">
                              <w:rPr>
                                <w:rFonts w:ascii="Arial" w:hAnsi="Arial" w:cs="Arial"/>
                                <w:sz w:val="20"/>
                              </w:rPr>
                              <w:t>-Term</w:t>
                            </w:r>
                            <w:r w:rsidRPr="006E2E6F">
                              <w:rPr>
                                <w:rFonts w:ascii="Arial" w:hAnsi="Arial" w:cs="Arial"/>
                                <w:sz w:val="20"/>
                              </w:rPr>
                              <w:t xml:space="preserve"> </w:t>
                            </w:r>
                            <w:r w:rsidRPr="00525AF4">
                              <w:rPr>
                                <w:rFonts w:cs="Arial"/>
                                <w:sz w:val="24"/>
                                <w:szCs w:val="24"/>
                              </w:rPr>
                              <w:t>Assets</w:t>
                            </w:r>
                            <w:r w:rsidRPr="006E2E6F">
                              <w:rPr>
                                <w:rFonts w:ascii="Arial" w:hAnsi="Arial" w:cs="Arial"/>
                                <w:sz w:val="20"/>
                              </w:rPr>
                              <w:t xml:space="preserve"> </w:t>
                            </w:r>
                          </w:p>
                          <w:p w14:paraId="646CD7ED" w14:textId="59811C87" w:rsidR="00DA09AA" w:rsidRPr="006E2E6F" w:rsidRDefault="00DA09AA" w:rsidP="003241E5">
                            <w:pPr>
                              <w:jc w:val="center"/>
                              <w:rPr>
                                <w:rFonts w:ascii="Arial" w:hAnsi="Arial" w:cs="Arial"/>
                                <w:sz w:val="20"/>
                              </w:rPr>
                            </w:pPr>
                            <w:r w:rsidRPr="00583F4A">
                              <w:rPr>
                                <w:rFonts w:ascii="Arial" w:hAnsi="Arial" w:cs="Arial"/>
                                <w:sz w:val="20"/>
                              </w:rPr>
                              <w:t>£</w:t>
                            </w:r>
                            <w:r w:rsidR="00915EB8">
                              <w:rPr>
                                <w:rFonts w:ascii="Arial" w:hAnsi="Arial" w:cs="Arial"/>
                                <w:sz w:val="20"/>
                              </w:rPr>
                              <w:t>51</w:t>
                            </w:r>
                            <w:r w:rsidRPr="00583F4A">
                              <w:rPr>
                                <w:rFonts w:ascii="Arial" w:hAnsi="Arial" w:cs="Arial"/>
                                <w:sz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F230" id="Rectangle 44" o:spid="_x0000_s1038" alt="&quot;&quot;" style="position:absolute;margin-left:238pt;margin-top:9.1pt;width:101.25pt;height: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" fillcolor="white [3201]" strokecolor="#7030a0" strokeweight="2.5pt">
                <v:textbox>
                  <w:txbxContent>
                    <w:p w14:paraId="3E127059" w14:textId="1006845E" w:rsidR="00DA09AA" w:rsidRDefault="00DA09AA" w:rsidP="003241E5">
                      <w:pPr>
                        <w:jc w:val="center"/>
                        <w:rPr>
                          <w:rFonts w:ascii="Arial" w:hAnsi="Arial" w:cs="Arial"/>
                          <w:sz w:val="20"/>
                        </w:rPr>
                      </w:pPr>
                      <w:r w:rsidRPr="006E2E6F">
                        <w:rPr>
                          <w:rFonts w:ascii="Arial" w:hAnsi="Arial" w:cs="Arial"/>
                          <w:sz w:val="20"/>
                        </w:rPr>
                        <w:t>O</w:t>
                      </w:r>
                      <w:r>
                        <w:rPr>
                          <w:rFonts w:ascii="Arial" w:hAnsi="Arial" w:cs="Arial"/>
                          <w:sz w:val="20"/>
                        </w:rPr>
                        <w:t xml:space="preserve">ther </w:t>
                      </w:r>
                      <w:r w:rsidR="004C3E62" w:rsidRPr="006E2E6F">
                        <w:rPr>
                          <w:rFonts w:ascii="Arial" w:hAnsi="Arial" w:cs="Arial"/>
                          <w:sz w:val="20"/>
                        </w:rPr>
                        <w:t>L</w:t>
                      </w:r>
                      <w:r w:rsidR="004C3E62">
                        <w:rPr>
                          <w:rFonts w:ascii="Arial" w:hAnsi="Arial" w:cs="Arial"/>
                          <w:sz w:val="20"/>
                        </w:rPr>
                        <w:t>ong</w:t>
                      </w:r>
                      <w:r w:rsidR="004C3E62" w:rsidRPr="006E2E6F">
                        <w:rPr>
                          <w:rFonts w:ascii="Arial" w:hAnsi="Arial" w:cs="Arial"/>
                          <w:sz w:val="20"/>
                        </w:rPr>
                        <w:t>-Term</w:t>
                      </w:r>
                      <w:r w:rsidRPr="006E2E6F">
                        <w:rPr>
                          <w:rFonts w:ascii="Arial" w:hAnsi="Arial" w:cs="Arial"/>
                          <w:sz w:val="20"/>
                        </w:rPr>
                        <w:t xml:space="preserve"> </w:t>
                      </w:r>
                      <w:r w:rsidRPr="00525AF4">
                        <w:rPr>
                          <w:rFonts w:cs="Arial"/>
                          <w:sz w:val="24"/>
                          <w:szCs w:val="24"/>
                        </w:rPr>
                        <w:t>Assets</w:t>
                      </w:r>
                      <w:r w:rsidRPr="006E2E6F">
                        <w:rPr>
                          <w:rFonts w:ascii="Arial" w:hAnsi="Arial" w:cs="Arial"/>
                          <w:sz w:val="20"/>
                        </w:rPr>
                        <w:t xml:space="preserve"> </w:t>
                      </w:r>
                    </w:p>
                    <w:p w14:paraId="646CD7ED" w14:textId="59811C87" w:rsidR="00DA09AA" w:rsidRPr="006E2E6F" w:rsidRDefault="00DA09AA" w:rsidP="003241E5">
                      <w:pPr>
                        <w:jc w:val="center"/>
                        <w:rPr>
                          <w:rFonts w:ascii="Arial" w:hAnsi="Arial" w:cs="Arial"/>
                          <w:sz w:val="20"/>
                        </w:rPr>
                      </w:pPr>
                      <w:r w:rsidRPr="00583F4A">
                        <w:rPr>
                          <w:rFonts w:ascii="Arial" w:hAnsi="Arial" w:cs="Arial"/>
                          <w:sz w:val="20"/>
                        </w:rPr>
                        <w:t>£</w:t>
                      </w:r>
                      <w:r w:rsidR="00915EB8">
                        <w:rPr>
                          <w:rFonts w:ascii="Arial" w:hAnsi="Arial" w:cs="Arial"/>
                          <w:sz w:val="20"/>
                        </w:rPr>
                        <w:t>51</w:t>
                      </w:r>
                      <w:r w:rsidRPr="00583F4A">
                        <w:rPr>
                          <w:rFonts w:ascii="Arial" w:hAnsi="Arial" w:cs="Arial"/>
                          <w:sz w:val="20"/>
                        </w:rPr>
                        <w:t>m</w:t>
                      </w:r>
                    </w:p>
                  </w:txbxContent>
                </v:textbox>
              </v:rect>
            </w:pict>
          </mc:Fallback>
        </mc:AlternateContent>
      </w:r>
      <w:r w:rsidRPr="00F95BF0">
        <w:rPr>
          <w:rFonts w:ascii="Arial" w:hAnsi="Arial" w:cs="Arial"/>
          <w:noProof/>
          <w:lang w:eastAsia="en-GB"/>
        </w:rPr>
        <mc:AlternateContent>
          <mc:Choice Requires="wps">
            <w:drawing>
              <wp:anchor distT="0" distB="0" distL="114300" distR="114300" simplePos="0" relativeHeight="251665408" behindDoc="0" locked="0" layoutInCell="1" allowOverlap="1" wp14:anchorId="1D20BDF8" wp14:editId="4F864023">
                <wp:simplePos x="0" y="0"/>
                <wp:positionH relativeFrom="column">
                  <wp:posOffset>1577975</wp:posOffset>
                </wp:positionH>
                <wp:positionV relativeFrom="paragraph">
                  <wp:posOffset>91440</wp:posOffset>
                </wp:positionV>
                <wp:extent cx="1257300" cy="952500"/>
                <wp:effectExtent l="19050" t="19050" r="19050" b="1905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7300" cy="952500"/>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4B638B73" w14:textId="77777777" w:rsidR="00DA09AA" w:rsidRPr="006E2E6F" w:rsidRDefault="00DA09AA" w:rsidP="003241E5">
                            <w:pPr>
                              <w:jc w:val="center"/>
                              <w:rPr>
                                <w:rFonts w:ascii="Arial" w:hAnsi="Arial" w:cs="Arial"/>
                                <w:sz w:val="20"/>
                              </w:rPr>
                            </w:pPr>
                            <w:r w:rsidRPr="00525AF4">
                              <w:rPr>
                                <w:rFonts w:cs="Arial"/>
                                <w:sz w:val="24"/>
                                <w:szCs w:val="24"/>
                              </w:rPr>
                              <w:t>Investment</w:t>
                            </w:r>
                            <w:r w:rsidRPr="006E2E6F">
                              <w:rPr>
                                <w:rFonts w:ascii="Arial" w:hAnsi="Arial" w:cs="Arial"/>
                                <w:sz w:val="20"/>
                              </w:rPr>
                              <w:t xml:space="preserve"> P</w:t>
                            </w:r>
                            <w:r>
                              <w:rPr>
                                <w:rFonts w:ascii="Arial" w:hAnsi="Arial" w:cs="Arial"/>
                                <w:sz w:val="20"/>
                              </w:rPr>
                              <w:t>roperty</w:t>
                            </w:r>
                          </w:p>
                          <w:p w14:paraId="44E98628" w14:textId="0AE8F6A9" w:rsidR="00DA09AA" w:rsidRPr="006E2E6F" w:rsidRDefault="00DA09AA" w:rsidP="003241E5">
                            <w:pPr>
                              <w:jc w:val="center"/>
                              <w:rPr>
                                <w:rFonts w:ascii="Arial" w:hAnsi="Arial" w:cs="Arial"/>
                                <w:sz w:val="20"/>
                              </w:rPr>
                            </w:pPr>
                            <w:r w:rsidRPr="00315412">
                              <w:rPr>
                                <w:rFonts w:ascii="Arial" w:hAnsi="Arial" w:cs="Arial"/>
                                <w:sz w:val="20"/>
                              </w:rPr>
                              <w:t>£</w:t>
                            </w:r>
                            <w:r>
                              <w:rPr>
                                <w:rFonts w:ascii="Arial" w:hAnsi="Arial" w:cs="Arial"/>
                                <w:sz w:val="20"/>
                              </w:rPr>
                              <w:t>1</w:t>
                            </w:r>
                            <w:r w:rsidR="00435182">
                              <w:rPr>
                                <w:rFonts w:ascii="Arial" w:hAnsi="Arial" w:cs="Arial"/>
                                <w:sz w:val="20"/>
                              </w:rPr>
                              <w:t>3</w:t>
                            </w:r>
                            <w:r>
                              <w:rPr>
                                <w:rFonts w:ascii="Arial" w:hAnsi="Arial" w:cs="Arial"/>
                                <w:sz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BDF8" id="Rectangle 46" o:spid="_x0000_s1039" alt="&quot;&quot;" style="position:absolute;margin-left:124.25pt;margin-top:7.2pt;width:9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" fillcolor="white [3201]" strokecolor="#7030a0" strokeweight="2.5pt">
                <v:textbox>
                  <w:txbxContent>
                    <w:p w14:paraId="4B638B73" w14:textId="77777777" w:rsidR="00DA09AA" w:rsidRPr="006E2E6F" w:rsidRDefault="00DA09AA" w:rsidP="003241E5">
                      <w:pPr>
                        <w:jc w:val="center"/>
                        <w:rPr>
                          <w:rFonts w:ascii="Arial" w:hAnsi="Arial" w:cs="Arial"/>
                          <w:sz w:val="20"/>
                        </w:rPr>
                      </w:pPr>
                      <w:r w:rsidRPr="00525AF4">
                        <w:rPr>
                          <w:rFonts w:cs="Arial"/>
                          <w:sz w:val="24"/>
                          <w:szCs w:val="24"/>
                        </w:rPr>
                        <w:t>Investment</w:t>
                      </w:r>
                      <w:r w:rsidRPr="006E2E6F">
                        <w:rPr>
                          <w:rFonts w:ascii="Arial" w:hAnsi="Arial" w:cs="Arial"/>
                          <w:sz w:val="20"/>
                        </w:rPr>
                        <w:t xml:space="preserve"> P</w:t>
                      </w:r>
                      <w:r>
                        <w:rPr>
                          <w:rFonts w:ascii="Arial" w:hAnsi="Arial" w:cs="Arial"/>
                          <w:sz w:val="20"/>
                        </w:rPr>
                        <w:t>roperty</w:t>
                      </w:r>
                    </w:p>
                    <w:p w14:paraId="44E98628" w14:textId="0AE8F6A9" w:rsidR="00DA09AA" w:rsidRPr="006E2E6F" w:rsidRDefault="00DA09AA" w:rsidP="003241E5">
                      <w:pPr>
                        <w:jc w:val="center"/>
                        <w:rPr>
                          <w:rFonts w:ascii="Arial" w:hAnsi="Arial" w:cs="Arial"/>
                          <w:sz w:val="20"/>
                        </w:rPr>
                      </w:pPr>
                      <w:r w:rsidRPr="00315412">
                        <w:rPr>
                          <w:rFonts w:ascii="Arial" w:hAnsi="Arial" w:cs="Arial"/>
                          <w:sz w:val="20"/>
                        </w:rPr>
                        <w:t>£</w:t>
                      </w:r>
                      <w:r>
                        <w:rPr>
                          <w:rFonts w:ascii="Arial" w:hAnsi="Arial" w:cs="Arial"/>
                          <w:sz w:val="20"/>
                        </w:rPr>
                        <w:t>1</w:t>
                      </w:r>
                      <w:r w:rsidR="00435182">
                        <w:rPr>
                          <w:rFonts w:ascii="Arial" w:hAnsi="Arial" w:cs="Arial"/>
                          <w:sz w:val="20"/>
                        </w:rPr>
                        <w:t>3</w:t>
                      </w:r>
                      <w:r>
                        <w:rPr>
                          <w:rFonts w:ascii="Arial" w:hAnsi="Arial" w:cs="Arial"/>
                          <w:sz w:val="20"/>
                        </w:rPr>
                        <w:t>m</w:t>
                      </w:r>
                    </w:p>
                  </w:txbxContent>
                </v:textbox>
              </v:rect>
            </w:pict>
          </mc:Fallback>
        </mc:AlternateContent>
      </w:r>
      <w:r w:rsidRPr="00F95BF0">
        <w:rPr>
          <w:rFonts w:ascii="Arial" w:hAnsi="Arial" w:cs="Arial"/>
          <w:noProof/>
          <w:lang w:eastAsia="en-GB"/>
        </w:rPr>
        <mc:AlternateContent>
          <mc:Choice Requires="wps">
            <w:drawing>
              <wp:anchor distT="0" distB="0" distL="114300" distR="114300" simplePos="0" relativeHeight="251664384" behindDoc="0" locked="0" layoutInCell="1" allowOverlap="1" wp14:anchorId="718D5239" wp14:editId="6C574C30">
                <wp:simplePos x="0" y="0"/>
                <wp:positionH relativeFrom="column">
                  <wp:posOffset>95250</wp:posOffset>
                </wp:positionH>
                <wp:positionV relativeFrom="paragraph">
                  <wp:posOffset>91440</wp:posOffset>
                </wp:positionV>
                <wp:extent cx="1333500" cy="952500"/>
                <wp:effectExtent l="19050" t="19050" r="19050" b="1905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0" cy="952500"/>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38BF0E08" w14:textId="77777777" w:rsidR="00DA09AA" w:rsidRPr="00525AF4" w:rsidRDefault="00DA09AA" w:rsidP="003241E5">
                            <w:pPr>
                              <w:jc w:val="center"/>
                              <w:rPr>
                                <w:rFonts w:cs="Arial"/>
                                <w:sz w:val="24"/>
                                <w:szCs w:val="24"/>
                              </w:rPr>
                            </w:pPr>
                            <w:r w:rsidRPr="00525AF4">
                              <w:rPr>
                                <w:rFonts w:cs="Arial"/>
                                <w:sz w:val="24"/>
                                <w:szCs w:val="24"/>
                              </w:rPr>
                              <w:t>Property, Plant &amp; Equipment</w:t>
                            </w:r>
                          </w:p>
                          <w:p w14:paraId="148A1B8E" w14:textId="4DC5E937" w:rsidR="00DA09AA" w:rsidRPr="00525AF4" w:rsidRDefault="00DA09AA" w:rsidP="003241E5">
                            <w:pPr>
                              <w:jc w:val="center"/>
                              <w:rPr>
                                <w:rFonts w:cs="Arial"/>
                                <w:sz w:val="24"/>
                                <w:szCs w:val="24"/>
                              </w:rPr>
                            </w:pPr>
                            <w:r>
                              <w:rPr>
                                <w:rFonts w:cs="Arial"/>
                                <w:sz w:val="24"/>
                                <w:szCs w:val="24"/>
                              </w:rPr>
                              <w:t>£1</w:t>
                            </w:r>
                            <w:r w:rsidR="00435182">
                              <w:rPr>
                                <w:rFonts w:cs="Arial"/>
                                <w:sz w:val="24"/>
                                <w:szCs w:val="24"/>
                              </w:rPr>
                              <w:t>5</w:t>
                            </w:r>
                            <w:r w:rsidR="00915EB8">
                              <w:rPr>
                                <w:rFonts w:cs="Arial"/>
                                <w:sz w:val="24"/>
                                <w:szCs w:val="24"/>
                              </w:rPr>
                              <w:t>3</w:t>
                            </w:r>
                            <w:r w:rsidRPr="00525AF4">
                              <w:rPr>
                                <w:rFonts w:cs="Arial"/>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8D5239" id="Rectangle 47" o:spid="_x0000_s1040" alt="&quot;&quot;" style="position:absolute;margin-left:7.5pt;margin-top:7.2pt;width:105pt;height: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" fillcolor="white [3201]" strokecolor="#7030a0" strokeweight="2.5pt">
                <v:textbox>
                  <w:txbxContent>
                    <w:p w14:paraId="38BF0E08" w14:textId="77777777" w:rsidR="00DA09AA" w:rsidRPr="00525AF4" w:rsidRDefault="00DA09AA" w:rsidP="003241E5">
                      <w:pPr>
                        <w:jc w:val="center"/>
                        <w:rPr>
                          <w:rFonts w:cs="Arial"/>
                          <w:sz w:val="24"/>
                          <w:szCs w:val="24"/>
                        </w:rPr>
                      </w:pPr>
                      <w:r w:rsidRPr="00525AF4">
                        <w:rPr>
                          <w:rFonts w:cs="Arial"/>
                          <w:sz w:val="24"/>
                          <w:szCs w:val="24"/>
                        </w:rPr>
                        <w:t>Property, Plant &amp; Equipment</w:t>
                      </w:r>
                    </w:p>
                    <w:p w14:paraId="148A1B8E" w14:textId="4DC5E937" w:rsidR="00DA09AA" w:rsidRPr="00525AF4" w:rsidRDefault="00DA09AA" w:rsidP="003241E5">
                      <w:pPr>
                        <w:jc w:val="center"/>
                        <w:rPr>
                          <w:rFonts w:cs="Arial"/>
                          <w:sz w:val="24"/>
                          <w:szCs w:val="24"/>
                        </w:rPr>
                      </w:pPr>
                      <w:r>
                        <w:rPr>
                          <w:rFonts w:cs="Arial"/>
                          <w:sz w:val="24"/>
                          <w:szCs w:val="24"/>
                        </w:rPr>
                        <w:t>£1</w:t>
                      </w:r>
                      <w:r w:rsidR="00435182">
                        <w:rPr>
                          <w:rFonts w:cs="Arial"/>
                          <w:sz w:val="24"/>
                          <w:szCs w:val="24"/>
                        </w:rPr>
                        <w:t>5</w:t>
                      </w:r>
                      <w:r w:rsidR="00915EB8">
                        <w:rPr>
                          <w:rFonts w:cs="Arial"/>
                          <w:sz w:val="24"/>
                          <w:szCs w:val="24"/>
                        </w:rPr>
                        <w:t>3</w:t>
                      </w:r>
                      <w:r w:rsidRPr="00525AF4">
                        <w:rPr>
                          <w:rFonts w:cs="Arial"/>
                          <w:sz w:val="24"/>
                          <w:szCs w:val="24"/>
                        </w:rPr>
                        <w:t>m</w:t>
                      </w:r>
                    </w:p>
                  </w:txbxContent>
                </v:textbox>
              </v:rect>
            </w:pict>
          </mc:Fallback>
        </mc:AlternateContent>
      </w:r>
    </w:p>
    <w:p w14:paraId="479EF4D9" w14:textId="77777777" w:rsidR="003241E5" w:rsidRPr="00F95BF0" w:rsidRDefault="003241E5" w:rsidP="003241E5">
      <w:pPr>
        <w:rPr>
          <w:rFonts w:ascii="Arial" w:hAnsi="Arial" w:cs="Arial"/>
        </w:rPr>
      </w:pPr>
    </w:p>
    <w:p w14:paraId="3824036C" w14:textId="77777777" w:rsidR="003241E5" w:rsidRPr="00F95BF0" w:rsidRDefault="003241E5" w:rsidP="003241E5">
      <w:pPr>
        <w:rPr>
          <w:rFonts w:ascii="Arial" w:hAnsi="Arial" w:cs="Arial"/>
        </w:rPr>
      </w:pPr>
    </w:p>
    <w:p w14:paraId="018EC130" w14:textId="77777777" w:rsidR="004E37D8" w:rsidRDefault="004E37D8" w:rsidP="00322D72">
      <w:pPr>
        <w:pStyle w:val="Heading1"/>
        <w:rPr>
          <w:rFonts w:ascii="Arial" w:hAnsi="Arial" w:cs="Arial"/>
        </w:rPr>
      </w:pPr>
      <w:bookmarkStart w:id="15" w:name="_Toc122428923"/>
    </w:p>
    <w:p w14:paraId="3D7B6542" w14:textId="77777777" w:rsidR="004E37D8" w:rsidRDefault="004E37D8" w:rsidP="00322D72">
      <w:pPr>
        <w:pStyle w:val="Heading1"/>
        <w:rPr>
          <w:rFonts w:ascii="Arial" w:hAnsi="Arial" w:cs="Arial"/>
        </w:rPr>
      </w:pPr>
    </w:p>
    <w:p w14:paraId="0D4655B9" w14:textId="77777777" w:rsidR="004E37D8" w:rsidRDefault="004E37D8" w:rsidP="00322D72">
      <w:pPr>
        <w:pStyle w:val="Heading1"/>
        <w:rPr>
          <w:rFonts w:ascii="Arial" w:hAnsi="Arial" w:cs="Arial"/>
        </w:rPr>
      </w:pPr>
    </w:p>
    <w:p w14:paraId="2927C4D4" w14:textId="15261B66" w:rsidR="000C3CA0" w:rsidRPr="00F95BF0" w:rsidRDefault="00525AF4" w:rsidP="00322D72">
      <w:pPr>
        <w:pStyle w:val="Heading1"/>
        <w:rPr>
          <w:rFonts w:ascii="Arial" w:hAnsi="Arial" w:cs="Arial"/>
        </w:rPr>
      </w:pPr>
      <w:r w:rsidRPr="00421DCD">
        <w:rPr>
          <w:rFonts w:ascii="Arial" w:hAnsi="Arial" w:cs="Arial"/>
        </w:rPr>
        <w:t>C</w:t>
      </w:r>
      <w:r w:rsidR="00322D72" w:rsidRPr="00421DCD">
        <w:rPr>
          <w:rFonts w:ascii="Arial" w:hAnsi="Arial" w:cs="Arial"/>
        </w:rPr>
        <w:t xml:space="preserve">apital </w:t>
      </w:r>
      <w:r w:rsidR="001A10F4" w:rsidRPr="00421DCD">
        <w:rPr>
          <w:rFonts w:ascii="Arial" w:hAnsi="Arial" w:cs="Arial"/>
        </w:rPr>
        <w:t>Programme</w:t>
      </w:r>
      <w:bookmarkEnd w:id="15"/>
      <w:r w:rsidR="00425D97" w:rsidRPr="00421DCD">
        <w:rPr>
          <w:rFonts w:ascii="Arial" w:hAnsi="Arial" w:cs="Arial"/>
        </w:rPr>
        <w:t xml:space="preserve"> </w:t>
      </w:r>
      <w:r w:rsidR="00DD510E" w:rsidRPr="00421DCD">
        <w:rPr>
          <w:rFonts w:ascii="Arial" w:hAnsi="Arial" w:cs="Arial"/>
        </w:rPr>
        <w:t xml:space="preserve">- </w:t>
      </w:r>
    </w:p>
    <w:p w14:paraId="75B6CAFC" w14:textId="77777777" w:rsidR="00066E64" w:rsidRDefault="00066E64" w:rsidP="000C3CA0">
      <w:pPr>
        <w:rPr>
          <w:rFonts w:ascii="Arial" w:hAnsi="Arial" w:cs="Arial"/>
          <w:sz w:val="24"/>
          <w:szCs w:val="24"/>
        </w:rPr>
      </w:pPr>
    </w:p>
    <w:p w14:paraId="00961AD0" w14:textId="77777777" w:rsidR="000C3CA0" w:rsidRDefault="00066E64" w:rsidP="000C3CA0">
      <w:pPr>
        <w:rPr>
          <w:rFonts w:ascii="Arial" w:hAnsi="Arial" w:cs="Arial"/>
          <w:sz w:val="24"/>
          <w:szCs w:val="24"/>
        </w:rPr>
      </w:pPr>
      <w:r>
        <w:rPr>
          <w:rFonts w:ascii="Arial" w:hAnsi="Arial" w:cs="Arial"/>
          <w:sz w:val="24"/>
          <w:szCs w:val="24"/>
        </w:rPr>
        <w:t>The Council’s present capital intentions are summarised in Table 1</w:t>
      </w:r>
    </w:p>
    <w:p w14:paraId="69EFEA2D" w14:textId="00932F4B" w:rsidR="004E37D8" w:rsidRDefault="00762FDA" w:rsidP="002B02C6">
      <w:pPr>
        <w:rPr>
          <w:rFonts w:ascii="Arial" w:hAnsi="Arial" w:cs="Arial"/>
          <w:i/>
          <w:sz w:val="24"/>
          <w:szCs w:val="24"/>
        </w:rPr>
      </w:pPr>
      <w:r w:rsidRPr="00F95BF0">
        <w:rPr>
          <w:rFonts w:ascii="Arial" w:hAnsi="Arial" w:cs="Arial"/>
          <w:i/>
          <w:sz w:val="24"/>
          <w:szCs w:val="24"/>
        </w:rPr>
        <w:lastRenderedPageBreak/>
        <w:t xml:space="preserve">Table 1: </w:t>
      </w:r>
      <w:r>
        <w:rPr>
          <w:rFonts w:ascii="Arial" w:hAnsi="Arial" w:cs="Arial"/>
          <w:i/>
          <w:sz w:val="24"/>
          <w:szCs w:val="24"/>
        </w:rPr>
        <w:t>C</w:t>
      </w:r>
      <w:r w:rsidRPr="00F95BF0">
        <w:rPr>
          <w:rFonts w:ascii="Arial" w:hAnsi="Arial" w:cs="Arial"/>
          <w:i/>
          <w:sz w:val="24"/>
          <w:szCs w:val="24"/>
        </w:rPr>
        <w:t xml:space="preserve">apital programme and major schemes </w:t>
      </w:r>
      <w:r w:rsidRPr="00762FDA">
        <w:rPr>
          <w:rFonts w:ascii="Arial" w:hAnsi="Arial" w:cs="Arial"/>
          <w:i/>
          <w:sz w:val="24"/>
          <w:szCs w:val="24"/>
          <w:u w:val="single"/>
        </w:rPr>
        <w:t>2024/25 to 2029/30</w:t>
      </w:r>
      <w:r>
        <w:rPr>
          <w:rFonts w:ascii="Arial" w:hAnsi="Arial" w:cs="Arial"/>
          <w:i/>
          <w:sz w:val="24"/>
          <w:szCs w:val="24"/>
        </w:rPr>
        <w:t xml:space="preserve"> </w:t>
      </w:r>
    </w:p>
    <w:tbl>
      <w:tblPr>
        <w:tblW w:w="9225" w:type="dxa"/>
        <w:tblLook w:val="04A0" w:firstRow="1" w:lastRow="0" w:firstColumn="1" w:lastColumn="0" w:noHBand="0" w:noVBand="1"/>
      </w:tblPr>
      <w:tblGrid>
        <w:gridCol w:w="4810"/>
        <w:gridCol w:w="1218"/>
        <w:gridCol w:w="1175"/>
        <w:gridCol w:w="960"/>
        <w:gridCol w:w="840"/>
        <w:gridCol w:w="222"/>
      </w:tblGrid>
      <w:tr w:rsidR="004E37D8" w:rsidRPr="006174CA" w14:paraId="2657A526" w14:textId="77777777" w:rsidTr="001B2327">
        <w:trPr>
          <w:gridAfter w:val="1"/>
          <w:wAfter w:w="222" w:type="dxa"/>
          <w:trHeight w:val="740"/>
          <w:tblHeader/>
        </w:trPr>
        <w:tc>
          <w:tcPr>
            <w:tcW w:w="4810"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37CD3B27" w14:textId="77777777" w:rsidR="004E37D8" w:rsidRPr="006174CA" w:rsidRDefault="004E37D8" w:rsidP="001B2327">
            <w:pPr>
              <w:spacing w:after="0" w:line="240" w:lineRule="auto"/>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Capital Expenditure (£m)</w:t>
            </w:r>
          </w:p>
        </w:tc>
        <w:tc>
          <w:tcPr>
            <w:tcW w:w="1218"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576316D1" w14:textId="77777777" w:rsidR="004E37D8" w:rsidRPr="006174CA" w:rsidRDefault="004E37D8" w:rsidP="001B2327">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202</w:t>
            </w:r>
            <w:r>
              <w:rPr>
                <w:rFonts w:ascii="Arial" w:eastAsia="Times New Roman" w:hAnsi="Arial" w:cs="Arial"/>
                <w:color w:val="FFFFFF"/>
                <w:sz w:val="24"/>
                <w:szCs w:val="24"/>
                <w:lang w:eastAsia="en-GB"/>
              </w:rPr>
              <w:t>4/</w:t>
            </w:r>
            <w:r w:rsidRPr="006174CA">
              <w:rPr>
                <w:rFonts w:ascii="Arial" w:eastAsia="Times New Roman" w:hAnsi="Arial" w:cs="Arial"/>
                <w:color w:val="FFFFFF"/>
                <w:sz w:val="24"/>
                <w:szCs w:val="24"/>
                <w:lang w:eastAsia="en-GB"/>
              </w:rPr>
              <w:t>2</w:t>
            </w:r>
            <w:r>
              <w:rPr>
                <w:rFonts w:ascii="Arial" w:eastAsia="Times New Roman" w:hAnsi="Arial" w:cs="Arial"/>
                <w:color w:val="FFFFFF"/>
                <w:sz w:val="24"/>
                <w:szCs w:val="24"/>
                <w:lang w:eastAsia="en-GB"/>
              </w:rPr>
              <w:t>5</w:t>
            </w:r>
          </w:p>
        </w:tc>
        <w:tc>
          <w:tcPr>
            <w:tcW w:w="1175"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0F6F2CFD" w14:textId="77777777" w:rsidR="004E37D8" w:rsidRPr="006174CA" w:rsidRDefault="004E37D8" w:rsidP="001B2327">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202</w:t>
            </w:r>
            <w:r>
              <w:rPr>
                <w:rFonts w:ascii="Arial" w:eastAsia="Times New Roman" w:hAnsi="Arial" w:cs="Arial"/>
                <w:color w:val="FFFFFF"/>
                <w:sz w:val="24"/>
                <w:szCs w:val="24"/>
                <w:lang w:eastAsia="en-GB"/>
              </w:rPr>
              <w:t>5</w:t>
            </w:r>
            <w:r w:rsidRPr="006174CA">
              <w:rPr>
                <w:rFonts w:ascii="Arial" w:eastAsia="Times New Roman" w:hAnsi="Arial" w:cs="Arial"/>
                <w:color w:val="FFFFFF"/>
                <w:sz w:val="24"/>
                <w:szCs w:val="24"/>
                <w:lang w:eastAsia="en-GB"/>
              </w:rPr>
              <w:t>/2</w:t>
            </w:r>
            <w:r>
              <w:rPr>
                <w:rFonts w:ascii="Arial" w:eastAsia="Times New Roman" w:hAnsi="Arial" w:cs="Arial"/>
                <w:color w:val="FFFFFF"/>
                <w:sz w:val="24"/>
                <w:szCs w:val="24"/>
                <w:lang w:eastAsia="en-GB"/>
              </w:rPr>
              <w:t>6</w:t>
            </w:r>
          </w:p>
        </w:tc>
        <w:tc>
          <w:tcPr>
            <w:tcW w:w="960"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371DB051" w14:textId="77777777" w:rsidR="004E37D8" w:rsidRPr="006174CA" w:rsidRDefault="004E37D8" w:rsidP="001B2327">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Later</w:t>
            </w:r>
          </w:p>
        </w:tc>
        <w:tc>
          <w:tcPr>
            <w:tcW w:w="840"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0901D511" w14:textId="77777777" w:rsidR="004E37D8" w:rsidRPr="006174CA" w:rsidRDefault="004E37D8" w:rsidP="001B2327">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Total</w:t>
            </w:r>
          </w:p>
        </w:tc>
      </w:tr>
      <w:tr w:rsidR="004E37D8" w:rsidRPr="006174CA" w14:paraId="33E06B7E" w14:textId="77777777" w:rsidTr="001B2327">
        <w:trPr>
          <w:trHeight w:val="300"/>
        </w:trPr>
        <w:tc>
          <w:tcPr>
            <w:tcW w:w="4810" w:type="dxa"/>
            <w:vMerge/>
            <w:tcBorders>
              <w:top w:val="single" w:sz="8" w:space="0" w:color="7030A0"/>
              <w:left w:val="single" w:sz="8" w:space="0" w:color="7030A0"/>
              <w:bottom w:val="single" w:sz="8" w:space="0" w:color="7030A0"/>
              <w:right w:val="single" w:sz="8" w:space="0" w:color="7030A0"/>
            </w:tcBorders>
            <w:vAlign w:val="center"/>
            <w:hideMark/>
          </w:tcPr>
          <w:p w14:paraId="0B677095" w14:textId="77777777" w:rsidR="004E37D8" w:rsidRPr="006174CA" w:rsidRDefault="004E37D8" w:rsidP="001B2327">
            <w:pPr>
              <w:spacing w:after="0" w:line="240" w:lineRule="auto"/>
              <w:rPr>
                <w:rFonts w:ascii="Arial" w:eastAsia="Times New Roman" w:hAnsi="Arial" w:cs="Arial"/>
                <w:color w:val="FFFFFF"/>
                <w:sz w:val="24"/>
                <w:szCs w:val="24"/>
                <w:lang w:eastAsia="en-GB"/>
              </w:rPr>
            </w:pPr>
          </w:p>
        </w:tc>
        <w:tc>
          <w:tcPr>
            <w:tcW w:w="1218" w:type="dxa"/>
            <w:vMerge/>
            <w:tcBorders>
              <w:top w:val="single" w:sz="8" w:space="0" w:color="7030A0"/>
              <w:left w:val="single" w:sz="8" w:space="0" w:color="7030A0"/>
              <w:bottom w:val="single" w:sz="8" w:space="0" w:color="7030A0"/>
              <w:right w:val="single" w:sz="8" w:space="0" w:color="7030A0"/>
            </w:tcBorders>
            <w:vAlign w:val="center"/>
            <w:hideMark/>
          </w:tcPr>
          <w:p w14:paraId="1A56CC70" w14:textId="77777777" w:rsidR="004E37D8" w:rsidRPr="006174CA" w:rsidRDefault="004E37D8" w:rsidP="001B2327">
            <w:pPr>
              <w:spacing w:after="0" w:line="240" w:lineRule="auto"/>
              <w:rPr>
                <w:rFonts w:ascii="Arial" w:eastAsia="Times New Roman" w:hAnsi="Arial" w:cs="Arial"/>
                <w:color w:val="FFFFFF"/>
                <w:sz w:val="24"/>
                <w:szCs w:val="24"/>
                <w:lang w:eastAsia="en-GB"/>
              </w:rPr>
            </w:pPr>
          </w:p>
        </w:tc>
        <w:tc>
          <w:tcPr>
            <w:tcW w:w="1175" w:type="dxa"/>
            <w:vMerge/>
            <w:tcBorders>
              <w:top w:val="single" w:sz="8" w:space="0" w:color="7030A0"/>
              <w:left w:val="single" w:sz="8" w:space="0" w:color="7030A0"/>
              <w:bottom w:val="single" w:sz="8" w:space="0" w:color="7030A0"/>
              <w:right w:val="single" w:sz="8" w:space="0" w:color="7030A0"/>
            </w:tcBorders>
            <w:vAlign w:val="center"/>
            <w:hideMark/>
          </w:tcPr>
          <w:p w14:paraId="0EEDA308" w14:textId="77777777" w:rsidR="004E37D8" w:rsidRPr="006174CA" w:rsidRDefault="004E37D8" w:rsidP="001B2327">
            <w:pPr>
              <w:spacing w:after="0" w:line="240" w:lineRule="auto"/>
              <w:rPr>
                <w:rFonts w:ascii="Arial" w:eastAsia="Times New Roman" w:hAnsi="Arial" w:cs="Arial"/>
                <w:color w:val="FFFFFF"/>
                <w:sz w:val="24"/>
                <w:szCs w:val="24"/>
                <w:lang w:eastAsia="en-GB"/>
              </w:rPr>
            </w:pPr>
          </w:p>
        </w:tc>
        <w:tc>
          <w:tcPr>
            <w:tcW w:w="960" w:type="dxa"/>
            <w:vMerge/>
            <w:tcBorders>
              <w:top w:val="single" w:sz="8" w:space="0" w:color="7030A0"/>
              <w:left w:val="single" w:sz="8" w:space="0" w:color="7030A0"/>
              <w:bottom w:val="single" w:sz="8" w:space="0" w:color="7030A0"/>
              <w:right w:val="single" w:sz="8" w:space="0" w:color="7030A0"/>
            </w:tcBorders>
            <w:vAlign w:val="center"/>
            <w:hideMark/>
          </w:tcPr>
          <w:p w14:paraId="4D94222D" w14:textId="77777777" w:rsidR="004E37D8" w:rsidRPr="006174CA" w:rsidRDefault="004E37D8" w:rsidP="001B2327">
            <w:pPr>
              <w:spacing w:after="0" w:line="240" w:lineRule="auto"/>
              <w:rPr>
                <w:rFonts w:ascii="Arial" w:eastAsia="Times New Roman" w:hAnsi="Arial" w:cs="Arial"/>
                <w:color w:val="FFFFFF"/>
                <w:sz w:val="24"/>
                <w:szCs w:val="24"/>
                <w:lang w:eastAsia="en-GB"/>
              </w:rPr>
            </w:pPr>
          </w:p>
        </w:tc>
        <w:tc>
          <w:tcPr>
            <w:tcW w:w="840" w:type="dxa"/>
            <w:vMerge/>
            <w:tcBorders>
              <w:top w:val="single" w:sz="8" w:space="0" w:color="7030A0"/>
              <w:left w:val="single" w:sz="8" w:space="0" w:color="7030A0"/>
              <w:bottom w:val="single" w:sz="8" w:space="0" w:color="7030A0"/>
              <w:right w:val="single" w:sz="8" w:space="0" w:color="7030A0"/>
            </w:tcBorders>
            <w:vAlign w:val="center"/>
            <w:hideMark/>
          </w:tcPr>
          <w:p w14:paraId="46F001FF" w14:textId="77777777" w:rsidR="004E37D8" w:rsidRPr="006174CA" w:rsidRDefault="004E37D8" w:rsidP="001B2327">
            <w:pPr>
              <w:spacing w:after="0" w:line="240" w:lineRule="auto"/>
              <w:rPr>
                <w:rFonts w:ascii="Arial" w:eastAsia="Times New Roman" w:hAnsi="Arial" w:cs="Arial"/>
                <w:color w:val="FFFFFF"/>
                <w:sz w:val="24"/>
                <w:szCs w:val="24"/>
                <w:lang w:eastAsia="en-GB"/>
              </w:rPr>
            </w:pPr>
          </w:p>
        </w:tc>
        <w:tc>
          <w:tcPr>
            <w:tcW w:w="222" w:type="dxa"/>
            <w:tcBorders>
              <w:top w:val="nil"/>
              <w:left w:val="nil"/>
              <w:bottom w:val="nil"/>
              <w:right w:val="nil"/>
            </w:tcBorders>
            <w:shd w:val="clear" w:color="auto" w:fill="auto"/>
            <w:noWrap/>
            <w:vAlign w:val="bottom"/>
            <w:hideMark/>
          </w:tcPr>
          <w:p w14:paraId="008971D3" w14:textId="77777777" w:rsidR="004E37D8" w:rsidRPr="006174CA" w:rsidRDefault="004E37D8" w:rsidP="001B2327">
            <w:pPr>
              <w:spacing w:after="0" w:line="240" w:lineRule="auto"/>
              <w:jc w:val="center"/>
              <w:rPr>
                <w:rFonts w:ascii="Arial" w:eastAsia="Times New Roman" w:hAnsi="Arial" w:cs="Arial"/>
                <w:color w:val="FFFFFF"/>
                <w:sz w:val="24"/>
                <w:szCs w:val="24"/>
                <w:lang w:eastAsia="en-GB"/>
              </w:rPr>
            </w:pPr>
          </w:p>
        </w:tc>
      </w:tr>
      <w:tr w:rsidR="004E37D8" w:rsidRPr="00630BCB" w14:paraId="794E50E0"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hideMark/>
          </w:tcPr>
          <w:p w14:paraId="43889153" w14:textId="77777777" w:rsidR="004E37D8" w:rsidRPr="004E37D8" w:rsidRDefault="004E37D8" w:rsidP="001B2327">
            <w:pPr>
              <w:spacing w:after="0" w:line="240" w:lineRule="auto"/>
              <w:rPr>
                <w:rFonts w:ascii="Arial" w:eastAsia="Times New Roman" w:hAnsi="Arial" w:cs="Arial"/>
                <w:b/>
                <w:bCs/>
                <w:color w:val="000000"/>
                <w:sz w:val="24"/>
                <w:szCs w:val="24"/>
                <w:lang w:eastAsia="en-GB"/>
              </w:rPr>
            </w:pPr>
            <w:r w:rsidRPr="004E37D8">
              <w:rPr>
                <w:rFonts w:ascii="Arial" w:eastAsia="Times New Roman" w:hAnsi="Arial" w:cs="Arial"/>
                <w:b/>
                <w:bCs/>
                <w:color w:val="000000"/>
                <w:sz w:val="24"/>
                <w:szCs w:val="24"/>
                <w:lang w:eastAsia="en-GB"/>
              </w:rPr>
              <w:t>Total Approved Spend **</w:t>
            </w:r>
          </w:p>
        </w:tc>
        <w:tc>
          <w:tcPr>
            <w:tcW w:w="1218" w:type="dxa"/>
            <w:tcBorders>
              <w:top w:val="nil"/>
              <w:left w:val="nil"/>
              <w:bottom w:val="single" w:sz="8" w:space="0" w:color="7030A0"/>
              <w:right w:val="single" w:sz="8" w:space="0" w:color="7030A0"/>
            </w:tcBorders>
            <w:shd w:val="clear" w:color="auto" w:fill="auto"/>
            <w:noWrap/>
            <w:vAlign w:val="center"/>
          </w:tcPr>
          <w:p w14:paraId="693BE63E" w14:textId="4B88263B" w:rsidR="004E37D8" w:rsidRPr="00630BCB" w:rsidRDefault="008C275C" w:rsidP="001B2327">
            <w:pPr>
              <w:spacing w:after="0" w:line="240" w:lineRule="auto"/>
              <w:jc w:val="righ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24.</w:t>
            </w:r>
            <w:r w:rsidR="00AB5587">
              <w:rPr>
                <w:rFonts w:ascii="Arial" w:eastAsia="Times New Roman" w:hAnsi="Arial" w:cs="Arial"/>
                <w:b/>
                <w:bCs/>
                <w:color w:val="000000"/>
                <w:sz w:val="24"/>
                <w:szCs w:val="24"/>
                <w:lang w:eastAsia="en-GB"/>
              </w:rPr>
              <w:t>9</w:t>
            </w:r>
            <w:r>
              <w:rPr>
                <w:rFonts w:ascii="Arial" w:eastAsia="Times New Roman" w:hAnsi="Arial" w:cs="Arial"/>
                <w:b/>
                <w:bCs/>
                <w:color w:val="000000"/>
                <w:sz w:val="24"/>
                <w:szCs w:val="24"/>
                <w:lang w:eastAsia="en-GB"/>
              </w:rPr>
              <w:t>8</w:t>
            </w:r>
          </w:p>
        </w:tc>
        <w:tc>
          <w:tcPr>
            <w:tcW w:w="1175" w:type="dxa"/>
            <w:tcBorders>
              <w:top w:val="nil"/>
              <w:left w:val="nil"/>
              <w:bottom w:val="single" w:sz="8" w:space="0" w:color="7030A0"/>
              <w:right w:val="single" w:sz="8" w:space="0" w:color="7030A0"/>
            </w:tcBorders>
            <w:shd w:val="clear" w:color="auto" w:fill="auto"/>
            <w:noWrap/>
            <w:vAlign w:val="center"/>
          </w:tcPr>
          <w:p w14:paraId="39FCCCD0" w14:textId="6EE9F486" w:rsidR="004E37D8" w:rsidRPr="00630BCB" w:rsidRDefault="008C275C" w:rsidP="001B2327">
            <w:pPr>
              <w:spacing w:after="0" w:line="240" w:lineRule="auto"/>
              <w:jc w:val="righ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172FAD">
              <w:rPr>
                <w:rFonts w:ascii="Arial" w:eastAsia="Times New Roman" w:hAnsi="Arial" w:cs="Arial"/>
                <w:b/>
                <w:bCs/>
                <w:color w:val="000000"/>
                <w:sz w:val="24"/>
                <w:szCs w:val="24"/>
                <w:lang w:eastAsia="en-GB"/>
              </w:rPr>
              <w:t>5</w:t>
            </w:r>
            <w:r>
              <w:rPr>
                <w:rFonts w:ascii="Arial" w:eastAsia="Times New Roman" w:hAnsi="Arial" w:cs="Arial"/>
                <w:b/>
                <w:bCs/>
                <w:color w:val="000000"/>
                <w:sz w:val="24"/>
                <w:szCs w:val="24"/>
                <w:lang w:eastAsia="en-GB"/>
              </w:rPr>
              <w:t>.</w:t>
            </w:r>
            <w:r w:rsidR="00AB5587">
              <w:rPr>
                <w:rFonts w:ascii="Arial" w:eastAsia="Times New Roman" w:hAnsi="Arial" w:cs="Arial"/>
                <w:b/>
                <w:bCs/>
                <w:color w:val="000000"/>
                <w:sz w:val="24"/>
                <w:szCs w:val="24"/>
                <w:lang w:eastAsia="en-GB"/>
              </w:rPr>
              <w:t>1</w:t>
            </w:r>
            <w:r>
              <w:rPr>
                <w:rFonts w:ascii="Arial" w:eastAsia="Times New Roman" w:hAnsi="Arial" w:cs="Arial"/>
                <w:b/>
                <w:bCs/>
                <w:color w:val="000000"/>
                <w:sz w:val="24"/>
                <w:szCs w:val="24"/>
                <w:lang w:eastAsia="en-GB"/>
              </w:rPr>
              <w:t>3</w:t>
            </w:r>
          </w:p>
        </w:tc>
        <w:tc>
          <w:tcPr>
            <w:tcW w:w="960" w:type="dxa"/>
            <w:tcBorders>
              <w:top w:val="nil"/>
              <w:left w:val="nil"/>
              <w:bottom w:val="single" w:sz="8" w:space="0" w:color="7030A0"/>
              <w:right w:val="single" w:sz="8" w:space="0" w:color="7030A0"/>
            </w:tcBorders>
            <w:shd w:val="clear" w:color="auto" w:fill="auto"/>
            <w:noWrap/>
            <w:vAlign w:val="center"/>
          </w:tcPr>
          <w:p w14:paraId="324A1DCE" w14:textId="0E9A33D4" w:rsidR="004E37D8" w:rsidRPr="00630BCB" w:rsidRDefault="008C275C" w:rsidP="001B2327">
            <w:pPr>
              <w:spacing w:after="0" w:line="240" w:lineRule="auto"/>
              <w:jc w:val="righ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52.52</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066444C" w14:textId="706CF4E2" w:rsidR="004E37D8" w:rsidRPr="00630BCB" w:rsidRDefault="008C275C" w:rsidP="001B2327">
            <w:pPr>
              <w:spacing w:after="0" w:line="240" w:lineRule="auto"/>
              <w:jc w:val="righ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99.63</w:t>
            </w:r>
          </w:p>
        </w:tc>
        <w:tc>
          <w:tcPr>
            <w:tcW w:w="222" w:type="dxa"/>
            <w:vAlign w:val="center"/>
            <w:hideMark/>
          </w:tcPr>
          <w:p w14:paraId="4E56F6FE" w14:textId="77777777" w:rsidR="004E37D8" w:rsidRPr="00630BCB" w:rsidRDefault="004E37D8" w:rsidP="001B2327">
            <w:pPr>
              <w:spacing w:after="0" w:line="240" w:lineRule="auto"/>
              <w:rPr>
                <w:rFonts w:ascii="Times New Roman" w:eastAsia="Times New Roman" w:hAnsi="Times New Roman" w:cs="Times New Roman"/>
                <w:b/>
                <w:bCs/>
                <w:sz w:val="20"/>
                <w:szCs w:val="20"/>
                <w:lang w:eastAsia="en-GB"/>
              </w:rPr>
            </w:pPr>
          </w:p>
        </w:tc>
      </w:tr>
      <w:tr w:rsidR="004E37D8" w:rsidRPr="006174CA" w14:paraId="3FAD55B2"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000000" w:fill="7030A0"/>
            <w:noWrap/>
            <w:vAlign w:val="center"/>
            <w:hideMark/>
          </w:tcPr>
          <w:p w14:paraId="4C81A313" w14:textId="77777777" w:rsidR="004E37D8" w:rsidRPr="004E37D8" w:rsidRDefault="004E37D8" w:rsidP="001B2327">
            <w:pPr>
              <w:spacing w:after="0" w:line="240" w:lineRule="auto"/>
              <w:rPr>
                <w:rFonts w:ascii="Arial" w:eastAsia="Times New Roman" w:hAnsi="Arial" w:cs="Arial"/>
                <w:b/>
                <w:bCs/>
                <w:color w:val="FFFFFF"/>
                <w:sz w:val="24"/>
                <w:szCs w:val="24"/>
                <w:lang w:eastAsia="en-GB"/>
              </w:rPr>
            </w:pPr>
            <w:r w:rsidRPr="004E37D8">
              <w:rPr>
                <w:rFonts w:ascii="Arial" w:eastAsia="Times New Roman" w:hAnsi="Arial" w:cs="Arial"/>
                <w:b/>
                <w:bCs/>
                <w:color w:val="FFFFFF"/>
                <w:sz w:val="24"/>
                <w:szCs w:val="24"/>
                <w:lang w:eastAsia="en-GB"/>
              </w:rPr>
              <w:t>Major schemes – approval by year</w:t>
            </w:r>
          </w:p>
        </w:tc>
        <w:tc>
          <w:tcPr>
            <w:tcW w:w="1218" w:type="dxa"/>
            <w:tcBorders>
              <w:top w:val="nil"/>
              <w:left w:val="nil"/>
              <w:bottom w:val="single" w:sz="8" w:space="0" w:color="7030A0"/>
              <w:right w:val="single" w:sz="8" w:space="0" w:color="7030A0"/>
            </w:tcBorders>
            <w:shd w:val="clear" w:color="000000" w:fill="7030A0"/>
            <w:noWrap/>
            <w:vAlign w:val="center"/>
            <w:hideMark/>
          </w:tcPr>
          <w:p w14:paraId="2459F9EE" w14:textId="77777777" w:rsidR="004E37D8" w:rsidRPr="006174CA" w:rsidRDefault="004E37D8" w:rsidP="001B2327">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1175" w:type="dxa"/>
            <w:tcBorders>
              <w:top w:val="nil"/>
              <w:left w:val="nil"/>
              <w:bottom w:val="single" w:sz="8" w:space="0" w:color="7030A0"/>
              <w:right w:val="single" w:sz="8" w:space="0" w:color="7030A0"/>
            </w:tcBorders>
            <w:shd w:val="clear" w:color="000000" w:fill="7030A0"/>
            <w:noWrap/>
            <w:vAlign w:val="center"/>
            <w:hideMark/>
          </w:tcPr>
          <w:p w14:paraId="2AD5D3C3" w14:textId="77777777" w:rsidR="004E37D8" w:rsidRPr="006174CA" w:rsidRDefault="004E37D8" w:rsidP="001B2327">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960" w:type="dxa"/>
            <w:tcBorders>
              <w:top w:val="nil"/>
              <w:left w:val="nil"/>
              <w:bottom w:val="single" w:sz="8" w:space="0" w:color="7030A0"/>
              <w:right w:val="single" w:sz="8" w:space="0" w:color="7030A0"/>
            </w:tcBorders>
            <w:shd w:val="clear" w:color="000000" w:fill="7030A0"/>
            <w:noWrap/>
            <w:vAlign w:val="center"/>
            <w:hideMark/>
          </w:tcPr>
          <w:p w14:paraId="6829B16F" w14:textId="77777777" w:rsidR="004E37D8" w:rsidRPr="006174CA" w:rsidRDefault="004E37D8" w:rsidP="001B2327">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840" w:type="dxa"/>
            <w:tcBorders>
              <w:top w:val="nil"/>
              <w:left w:val="nil"/>
              <w:bottom w:val="single" w:sz="8" w:space="0" w:color="7030A0"/>
              <w:right w:val="single" w:sz="8" w:space="0" w:color="7030A0"/>
            </w:tcBorders>
            <w:shd w:val="clear" w:color="000000" w:fill="7030A0"/>
            <w:noWrap/>
            <w:vAlign w:val="center"/>
            <w:hideMark/>
          </w:tcPr>
          <w:p w14:paraId="2288E81C" w14:textId="77777777" w:rsidR="004E37D8" w:rsidRPr="006174CA" w:rsidRDefault="004E37D8" w:rsidP="001B2327">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222" w:type="dxa"/>
            <w:vAlign w:val="center"/>
            <w:hideMark/>
          </w:tcPr>
          <w:p w14:paraId="793D4C84"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7DAB8D92"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hideMark/>
          </w:tcPr>
          <w:p w14:paraId="77BD5D4F" w14:textId="77777777" w:rsidR="004E37D8" w:rsidRPr="00870633" w:rsidRDefault="004E37D8" w:rsidP="001B2327">
            <w:pPr>
              <w:spacing w:after="0" w:line="240" w:lineRule="auto"/>
              <w:rPr>
                <w:rFonts w:ascii="Arial" w:eastAsia="Times New Roman" w:hAnsi="Arial" w:cs="Arial"/>
                <w:color w:val="000000"/>
                <w:vertAlign w:val="subscript"/>
                <w:lang w:eastAsia="en-GB"/>
              </w:rPr>
            </w:pPr>
            <w:r w:rsidRPr="006174CA">
              <w:rPr>
                <w:rFonts w:ascii="Arial" w:eastAsia="Times New Roman" w:hAnsi="Arial" w:cs="Arial"/>
                <w:color w:val="000000"/>
                <w:lang w:eastAsia="en-GB"/>
              </w:rPr>
              <w:t>Projects and Schemes</w:t>
            </w:r>
          </w:p>
        </w:tc>
        <w:tc>
          <w:tcPr>
            <w:tcW w:w="1218" w:type="dxa"/>
            <w:tcBorders>
              <w:top w:val="nil"/>
              <w:left w:val="nil"/>
              <w:bottom w:val="single" w:sz="8" w:space="0" w:color="7030A0"/>
              <w:right w:val="single" w:sz="8" w:space="0" w:color="7030A0"/>
            </w:tcBorders>
            <w:shd w:val="clear" w:color="000000" w:fill="D9D9D9"/>
            <w:noWrap/>
            <w:vAlign w:val="center"/>
            <w:hideMark/>
          </w:tcPr>
          <w:p w14:paraId="36B1A320"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1175" w:type="dxa"/>
            <w:tcBorders>
              <w:top w:val="nil"/>
              <w:left w:val="nil"/>
              <w:bottom w:val="single" w:sz="8" w:space="0" w:color="7030A0"/>
              <w:right w:val="single" w:sz="8" w:space="0" w:color="7030A0"/>
            </w:tcBorders>
            <w:shd w:val="clear" w:color="000000" w:fill="D9D9D9"/>
            <w:noWrap/>
            <w:vAlign w:val="center"/>
            <w:hideMark/>
          </w:tcPr>
          <w:p w14:paraId="57CBCD2D"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960" w:type="dxa"/>
            <w:tcBorders>
              <w:top w:val="nil"/>
              <w:left w:val="nil"/>
              <w:bottom w:val="single" w:sz="8" w:space="0" w:color="7030A0"/>
              <w:right w:val="single" w:sz="8" w:space="0" w:color="7030A0"/>
            </w:tcBorders>
            <w:shd w:val="clear" w:color="000000" w:fill="D9D9D9"/>
            <w:noWrap/>
            <w:vAlign w:val="center"/>
            <w:hideMark/>
          </w:tcPr>
          <w:p w14:paraId="408B2D49"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840" w:type="dxa"/>
            <w:tcBorders>
              <w:top w:val="nil"/>
              <w:left w:val="nil"/>
              <w:bottom w:val="single" w:sz="8" w:space="0" w:color="7030A0"/>
              <w:right w:val="single" w:sz="8" w:space="0" w:color="7030A0"/>
            </w:tcBorders>
            <w:shd w:val="clear" w:color="000000" w:fill="D9D9D9"/>
            <w:noWrap/>
            <w:vAlign w:val="center"/>
            <w:hideMark/>
          </w:tcPr>
          <w:p w14:paraId="36551F9D"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222" w:type="dxa"/>
            <w:vAlign w:val="center"/>
            <w:hideMark/>
          </w:tcPr>
          <w:p w14:paraId="7AAA988F"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0B304BE4"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39632256" w14:textId="77777777" w:rsidR="004E37D8" w:rsidRPr="006174CA" w:rsidRDefault="004E37D8" w:rsidP="001B2327">
            <w:pPr>
              <w:spacing w:after="0" w:line="240" w:lineRule="auto"/>
              <w:rPr>
                <w:rFonts w:ascii="Arial" w:eastAsia="Times New Roman" w:hAnsi="Arial" w:cs="Arial"/>
                <w:color w:val="000000"/>
                <w:lang w:eastAsia="en-GB"/>
              </w:rPr>
            </w:pPr>
            <w:r>
              <w:rPr>
                <w:rFonts w:ascii="Arial" w:hAnsi="Arial" w:cs="Arial"/>
                <w:color w:val="000000"/>
              </w:rPr>
              <w:t>Disabled Facilities Grants</w:t>
            </w:r>
          </w:p>
        </w:tc>
        <w:tc>
          <w:tcPr>
            <w:tcW w:w="1218" w:type="dxa"/>
            <w:tcBorders>
              <w:top w:val="nil"/>
              <w:left w:val="nil"/>
              <w:bottom w:val="single" w:sz="8" w:space="0" w:color="7030A0"/>
              <w:right w:val="single" w:sz="8" w:space="0" w:color="7030A0"/>
            </w:tcBorders>
            <w:shd w:val="clear" w:color="auto" w:fill="auto"/>
            <w:noWrap/>
            <w:vAlign w:val="center"/>
          </w:tcPr>
          <w:p w14:paraId="2B29004E"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3.71</w:t>
            </w:r>
          </w:p>
        </w:tc>
        <w:tc>
          <w:tcPr>
            <w:tcW w:w="1175" w:type="dxa"/>
            <w:tcBorders>
              <w:top w:val="nil"/>
              <w:left w:val="nil"/>
              <w:bottom w:val="single" w:sz="8" w:space="0" w:color="7030A0"/>
              <w:right w:val="single" w:sz="8" w:space="0" w:color="7030A0"/>
            </w:tcBorders>
            <w:shd w:val="clear" w:color="auto" w:fill="auto"/>
            <w:noWrap/>
            <w:vAlign w:val="center"/>
          </w:tcPr>
          <w:p w14:paraId="5EFD799D"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1.80</w:t>
            </w:r>
          </w:p>
        </w:tc>
        <w:tc>
          <w:tcPr>
            <w:tcW w:w="960" w:type="dxa"/>
            <w:tcBorders>
              <w:top w:val="nil"/>
              <w:left w:val="nil"/>
              <w:bottom w:val="single" w:sz="8" w:space="0" w:color="7030A0"/>
              <w:right w:val="single" w:sz="8" w:space="0" w:color="7030A0"/>
            </w:tcBorders>
            <w:shd w:val="clear" w:color="auto" w:fill="auto"/>
            <w:noWrap/>
            <w:vAlign w:val="center"/>
          </w:tcPr>
          <w:p w14:paraId="3D2F6E9A"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7.22</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FB2D95E"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12.73</w:t>
            </w:r>
          </w:p>
        </w:tc>
        <w:tc>
          <w:tcPr>
            <w:tcW w:w="222" w:type="dxa"/>
            <w:vAlign w:val="center"/>
            <w:hideMark/>
          </w:tcPr>
          <w:p w14:paraId="6B49D9AA"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7EEB600B"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56DC2A7D" w14:textId="77777777" w:rsidR="004E37D8" w:rsidRDefault="004E37D8" w:rsidP="001B2327">
            <w:pPr>
              <w:spacing w:after="0" w:line="240" w:lineRule="auto"/>
              <w:rPr>
                <w:rFonts w:ascii="Arial" w:hAnsi="Arial" w:cs="Arial"/>
                <w:color w:val="000000"/>
              </w:rPr>
            </w:pPr>
            <w:proofErr w:type="spellStart"/>
            <w:r w:rsidRPr="004C1906">
              <w:rPr>
                <w:rFonts w:ascii="Arial" w:hAnsi="Arial" w:cs="Arial"/>
                <w:color w:val="000000"/>
              </w:rPr>
              <w:t>Selsey</w:t>
            </w:r>
            <w:proofErr w:type="spellEnd"/>
            <w:r w:rsidRPr="004C1906">
              <w:rPr>
                <w:rFonts w:ascii="Arial" w:hAnsi="Arial" w:cs="Arial"/>
                <w:color w:val="000000"/>
              </w:rPr>
              <w:t xml:space="preserve"> Coastal Flood &amp; Erosion</w:t>
            </w:r>
          </w:p>
        </w:tc>
        <w:tc>
          <w:tcPr>
            <w:tcW w:w="1218" w:type="dxa"/>
            <w:tcBorders>
              <w:top w:val="nil"/>
              <w:left w:val="nil"/>
              <w:bottom w:val="single" w:sz="8" w:space="0" w:color="7030A0"/>
              <w:right w:val="single" w:sz="8" w:space="0" w:color="7030A0"/>
            </w:tcBorders>
            <w:shd w:val="clear" w:color="auto" w:fill="auto"/>
            <w:noWrap/>
            <w:vAlign w:val="center"/>
          </w:tcPr>
          <w:p w14:paraId="5756F43F"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1.25</w:t>
            </w:r>
          </w:p>
        </w:tc>
        <w:tc>
          <w:tcPr>
            <w:tcW w:w="1175" w:type="dxa"/>
            <w:tcBorders>
              <w:top w:val="nil"/>
              <w:left w:val="nil"/>
              <w:bottom w:val="single" w:sz="8" w:space="0" w:color="7030A0"/>
              <w:right w:val="single" w:sz="8" w:space="0" w:color="7030A0"/>
            </w:tcBorders>
            <w:shd w:val="clear" w:color="auto" w:fill="auto"/>
            <w:noWrap/>
            <w:vAlign w:val="center"/>
          </w:tcPr>
          <w:p w14:paraId="3DE4F1E0"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1.51</w:t>
            </w:r>
          </w:p>
        </w:tc>
        <w:tc>
          <w:tcPr>
            <w:tcW w:w="960" w:type="dxa"/>
            <w:tcBorders>
              <w:top w:val="nil"/>
              <w:left w:val="nil"/>
              <w:bottom w:val="single" w:sz="8" w:space="0" w:color="7030A0"/>
              <w:right w:val="single" w:sz="8" w:space="0" w:color="7030A0"/>
            </w:tcBorders>
            <w:shd w:val="clear" w:color="auto" w:fill="auto"/>
            <w:noWrap/>
            <w:vAlign w:val="center"/>
          </w:tcPr>
          <w:p w14:paraId="131FE1D0"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1.12</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926AE52"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3.88</w:t>
            </w:r>
          </w:p>
        </w:tc>
        <w:tc>
          <w:tcPr>
            <w:tcW w:w="222" w:type="dxa"/>
            <w:vAlign w:val="center"/>
          </w:tcPr>
          <w:p w14:paraId="6BFA5DBF"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27CFA675"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26D08959" w14:textId="77777777" w:rsidR="004E37D8" w:rsidRPr="006174CA" w:rsidRDefault="004E37D8" w:rsidP="001B2327">
            <w:pPr>
              <w:spacing w:after="0" w:line="240" w:lineRule="auto"/>
              <w:rPr>
                <w:rFonts w:ascii="Arial" w:eastAsia="Times New Roman" w:hAnsi="Arial" w:cs="Arial"/>
                <w:color w:val="000000"/>
                <w:lang w:eastAsia="en-GB"/>
              </w:rPr>
            </w:pPr>
            <w:proofErr w:type="spellStart"/>
            <w:r w:rsidRPr="004C1906">
              <w:rPr>
                <w:rFonts w:ascii="Arial" w:eastAsia="Times New Roman" w:hAnsi="Arial" w:cs="Arial"/>
                <w:color w:val="000000"/>
                <w:lang w:eastAsia="en-GB"/>
              </w:rPr>
              <w:t>Westhampnett</w:t>
            </w:r>
            <w:proofErr w:type="spellEnd"/>
            <w:r w:rsidRPr="004C1906">
              <w:rPr>
                <w:rFonts w:ascii="Arial" w:eastAsia="Times New Roman" w:hAnsi="Arial" w:cs="Arial"/>
                <w:color w:val="000000"/>
                <w:lang w:eastAsia="en-GB"/>
              </w:rPr>
              <w:t xml:space="preserve"> Depot Site Enhancements **</w:t>
            </w:r>
          </w:p>
        </w:tc>
        <w:tc>
          <w:tcPr>
            <w:tcW w:w="1218" w:type="dxa"/>
            <w:tcBorders>
              <w:top w:val="nil"/>
              <w:left w:val="nil"/>
              <w:bottom w:val="single" w:sz="8" w:space="0" w:color="7030A0"/>
              <w:right w:val="single" w:sz="8" w:space="0" w:color="7030A0"/>
            </w:tcBorders>
            <w:shd w:val="clear" w:color="auto" w:fill="auto"/>
            <w:noWrap/>
            <w:vAlign w:val="center"/>
          </w:tcPr>
          <w:p w14:paraId="2931DED8"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793ED131"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3.30</w:t>
            </w:r>
          </w:p>
        </w:tc>
        <w:tc>
          <w:tcPr>
            <w:tcW w:w="960" w:type="dxa"/>
            <w:tcBorders>
              <w:top w:val="nil"/>
              <w:left w:val="nil"/>
              <w:bottom w:val="single" w:sz="8" w:space="0" w:color="7030A0"/>
              <w:right w:val="single" w:sz="8" w:space="0" w:color="7030A0"/>
            </w:tcBorders>
            <w:shd w:val="clear" w:color="auto" w:fill="auto"/>
            <w:noWrap/>
            <w:vAlign w:val="center"/>
          </w:tcPr>
          <w:p w14:paraId="79EC4500"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820091B"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3.30</w:t>
            </w:r>
          </w:p>
        </w:tc>
        <w:tc>
          <w:tcPr>
            <w:tcW w:w="222" w:type="dxa"/>
            <w:vAlign w:val="center"/>
          </w:tcPr>
          <w:p w14:paraId="000A579C"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539F7B7D"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6431A57A"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Depot - Weekly Food Waste Collections</w:t>
            </w:r>
          </w:p>
        </w:tc>
        <w:tc>
          <w:tcPr>
            <w:tcW w:w="1218" w:type="dxa"/>
            <w:tcBorders>
              <w:top w:val="nil"/>
              <w:left w:val="nil"/>
              <w:bottom w:val="single" w:sz="8" w:space="0" w:color="7030A0"/>
              <w:right w:val="single" w:sz="8" w:space="0" w:color="7030A0"/>
            </w:tcBorders>
            <w:shd w:val="clear" w:color="auto" w:fill="auto"/>
            <w:noWrap/>
            <w:vAlign w:val="center"/>
          </w:tcPr>
          <w:p w14:paraId="5FA63207"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2.60</w:t>
            </w:r>
          </w:p>
        </w:tc>
        <w:tc>
          <w:tcPr>
            <w:tcW w:w="1175" w:type="dxa"/>
            <w:tcBorders>
              <w:top w:val="nil"/>
              <w:left w:val="nil"/>
              <w:bottom w:val="single" w:sz="8" w:space="0" w:color="7030A0"/>
              <w:right w:val="single" w:sz="8" w:space="0" w:color="7030A0"/>
            </w:tcBorders>
            <w:shd w:val="clear" w:color="auto" w:fill="auto"/>
            <w:noWrap/>
            <w:vAlign w:val="center"/>
          </w:tcPr>
          <w:p w14:paraId="05DA284A"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1D484805"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8FFB6F0"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2.60</w:t>
            </w:r>
          </w:p>
        </w:tc>
        <w:tc>
          <w:tcPr>
            <w:tcW w:w="222" w:type="dxa"/>
            <w:vAlign w:val="center"/>
            <w:hideMark/>
          </w:tcPr>
          <w:p w14:paraId="051A0E33"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597C18A5"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285156C2" w14:textId="77777777" w:rsidR="004E37D8" w:rsidRDefault="004E37D8" w:rsidP="001B2327">
            <w:pPr>
              <w:spacing w:after="0" w:line="240" w:lineRule="auto"/>
              <w:rPr>
                <w:rFonts w:ascii="Arial" w:hAnsi="Arial" w:cs="Arial"/>
                <w:color w:val="000000"/>
              </w:rPr>
            </w:pPr>
            <w:r w:rsidRPr="004C1906">
              <w:rPr>
                <w:rFonts w:ascii="Arial" w:hAnsi="Arial" w:cs="Arial"/>
                <w:color w:val="000000"/>
              </w:rPr>
              <w:t>Acquisition Partnership Proposal with Hyde Housing</w:t>
            </w:r>
          </w:p>
        </w:tc>
        <w:tc>
          <w:tcPr>
            <w:tcW w:w="1218" w:type="dxa"/>
            <w:tcBorders>
              <w:top w:val="nil"/>
              <w:left w:val="nil"/>
              <w:bottom w:val="single" w:sz="8" w:space="0" w:color="7030A0"/>
              <w:right w:val="single" w:sz="8" w:space="0" w:color="7030A0"/>
            </w:tcBorders>
            <w:shd w:val="clear" w:color="auto" w:fill="auto"/>
            <w:noWrap/>
            <w:vAlign w:val="center"/>
          </w:tcPr>
          <w:p w14:paraId="537A1CFA"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0EB68E1F"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w:t>
            </w:r>
          </w:p>
        </w:tc>
        <w:tc>
          <w:tcPr>
            <w:tcW w:w="960" w:type="dxa"/>
            <w:tcBorders>
              <w:top w:val="nil"/>
              <w:left w:val="nil"/>
              <w:bottom w:val="single" w:sz="8" w:space="0" w:color="7030A0"/>
              <w:right w:val="single" w:sz="8" w:space="0" w:color="7030A0"/>
            </w:tcBorders>
            <w:shd w:val="clear" w:color="auto" w:fill="auto"/>
            <w:noWrap/>
            <w:vAlign w:val="center"/>
          </w:tcPr>
          <w:p w14:paraId="0C76F2F0"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A529317"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w:t>
            </w:r>
          </w:p>
        </w:tc>
        <w:tc>
          <w:tcPr>
            <w:tcW w:w="222" w:type="dxa"/>
            <w:vAlign w:val="center"/>
          </w:tcPr>
          <w:p w14:paraId="5CE1B225"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4C7C15B3"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08CA5EAB" w14:textId="77777777" w:rsidR="004E37D8" w:rsidRDefault="004E37D8" w:rsidP="001B2327">
            <w:pPr>
              <w:spacing w:after="0" w:line="240" w:lineRule="auto"/>
              <w:rPr>
                <w:rFonts w:ascii="Arial" w:hAnsi="Arial" w:cs="Arial"/>
                <w:color w:val="000000"/>
              </w:rPr>
            </w:pPr>
            <w:r w:rsidRPr="004C1906">
              <w:rPr>
                <w:rFonts w:ascii="Arial" w:hAnsi="Arial" w:cs="Arial"/>
                <w:color w:val="000000"/>
              </w:rPr>
              <w:t>Beach Management Plan Works (</w:t>
            </w:r>
            <w:proofErr w:type="spellStart"/>
            <w:r w:rsidRPr="004C1906">
              <w:rPr>
                <w:rFonts w:ascii="Arial" w:hAnsi="Arial" w:cs="Arial"/>
                <w:color w:val="000000"/>
              </w:rPr>
              <w:t>Selsey</w:t>
            </w:r>
            <w:proofErr w:type="spellEnd"/>
            <w:r w:rsidRPr="004C1906">
              <w:rPr>
                <w:rFonts w:ascii="Arial" w:hAnsi="Arial" w:cs="Arial"/>
                <w:color w:val="000000"/>
              </w:rPr>
              <w:t xml:space="preserve">, </w:t>
            </w:r>
            <w:proofErr w:type="spellStart"/>
            <w:r w:rsidRPr="004C1906">
              <w:rPr>
                <w:rFonts w:ascii="Arial" w:hAnsi="Arial" w:cs="Arial"/>
                <w:color w:val="000000"/>
              </w:rPr>
              <w:t>Bracklesham</w:t>
            </w:r>
            <w:proofErr w:type="spellEnd"/>
            <w:r w:rsidRPr="004C1906">
              <w:rPr>
                <w:rFonts w:ascii="Arial" w:hAnsi="Arial" w:cs="Arial"/>
                <w:color w:val="000000"/>
              </w:rPr>
              <w:t xml:space="preserve"> and East Wittering)</w:t>
            </w:r>
          </w:p>
        </w:tc>
        <w:tc>
          <w:tcPr>
            <w:tcW w:w="1218" w:type="dxa"/>
            <w:tcBorders>
              <w:top w:val="nil"/>
              <w:left w:val="nil"/>
              <w:bottom w:val="single" w:sz="8" w:space="0" w:color="7030A0"/>
              <w:right w:val="single" w:sz="8" w:space="0" w:color="7030A0"/>
            </w:tcBorders>
            <w:shd w:val="clear" w:color="auto" w:fill="auto"/>
            <w:noWrap/>
            <w:vAlign w:val="center"/>
          </w:tcPr>
          <w:p w14:paraId="569E68BD"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0.32</w:t>
            </w:r>
          </w:p>
        </w:tc>
        <w:tc>
          <w:tcPr>
            <w:tcW w:w="1175" w:type="dxa"/>
            <w:tcBorders>
              <w:top w:val="nil"/>
              <w:left w:val="nil"/>
              <w:bottom w:val="single" w:sz="8" w:space="0" w:color="7030A0"/>
              <w:right w:val="single" w:sz="8" w:space="0" w:color="7030A0"/>
            </w:tcBorders>
            <w:shd w:val="clear" w:color="auto" w:fill="auto"/>
            <w:noWrap/>
            <w:vAlign w:val="center"/>
          </w:tcPr>
          <w:p w14:paraId="1624F15B"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0.25</w:t>
            </w:r>
          </w:p>
        </w:tc>
        <w:tc>
          <w:tcPr>
            <w:tcW w:w="960" w:type="dxa"/>
            <w:tcBorders>
              <w:top w:val="nil"/>
              <w:left w:val="nil"/>
              <w:bottom w:val="single" w:sz="8" w:space="0" w:color="7030A0"/>
              <w:right w:val="single" w:sz="8" w:space="0" w:color="7030A0"/>
            </w:tcBorders>
            <w:shd w:val="clear" w:color="auto" w:fill="auto"/>
            <w:noWrap/>
            <w:vAlign w:val="center"/>
          </w:tcPr>
          <w:p w14:paraId="224BE99B"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54DA5F7"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1.57</w:t>
            </w:r>
          </w:p>
        </w:tc>
        <w:tc>
          <w:tcPr>
            <w:tcW w:w="222" w:type="dxa"/>
            <w:vAlign w:val="center"/>
          </w:tcPr>
          <w:p w14:paraId="1EE4D996"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69C7EEF5" w14:textId="77777777" w:rsidTr="001B2327">
        <w:trPr>
          <w:trHeight w:val="323"/>
        </w:trPr>
        <w:tc>
          <w:tcPr>
            <w:tcW w:w="4810" w:type="dxa"/>
            <w:tcBorders>
              <w:top w:val="nil"/>
              <w:left w:val="single" w:sz="8" w:space="0" w:color="7030A0"/>
              <w:bottom w:val="single" w:sz="8" w:space="0" w:color="7030A0"/>
              <w:right w:val="single" w:sz="8" w:space="0" w:color="7030A0"/>
            </w:tcBorders>
            <w:shd w:val="clear" w:color="auto" w:fill="auto"/>
            <w:vAlign w:val="center"/>
          </w:tcPr>
          <w:p w14:paraId="4F59556F" w14:textId="77777777" w:rsidR="004E37D8" w:rsidRPr="003170A3" w:rsidRDefault="004E37D8" w:rsidP="001B2327">
            <w:pPr>
              <w:spacing w:after="0" w:line="240" w:lineRule="auto"/>
              <w:rPr>
                <w:rFonts w:ascii="Arial" w:hAnsi="Arial" w:cs="Arial"/>
                <w:color w:val="000000"/>
              </w:rPr>
            </w:pPr>
            <w:r w:rsidRPr="003170A3">
              <w:rPr>
                <w:rFonts w:ascii="Arial" w:hAnsi="Arial" w:cs="Arial"/>
                <w:color w:val="000000"/>
              </w:rPr>
              <w:t>Southern Gateway</w:t>
            </w:r>
          </w:p>
        </w:tc>
        <w:tc>
          <w:tcPr>
            <w:tcW w:w="1218" w:type="dxa"/>
            <w:tcBorders>
              <w:top w:val="nil"/>
              <w:left w:val="nil"/>
              <w:bottom w:val="single" w:sz="8" w:space="0" w:color="7030A0"/>
              <w:right w:val="single" w:sz="8" w:space="0" w:color="7030A0"/>
            </w:tcBorders>
            <w:shd w:val="clear" w:color="auto" w:fill="auto"/>
            <w:noWrap/>
            <w:vAlign w:val="center"/>
          </w:tcPr>
          <w:p w14:paraId="312F6242"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1.54</w:t>
            </w:r>
          </w:p>
        </w:tc>
        <w:tc>
          <w:tcPr>
            <w:tcW w:w="1175" w:type="dxa"/>
            <w:tcBorders>
              <w:top w:val="nil"/>
              <w:left w:val="nil"/>
              <w:bottom w:val="single" w:sz="8" w:space="0" w:color="7030A0"/>
              <w:right w:val="single" w:sz="8" w:space="0" w:color="7030A0"/>
            </w:tcBorders>
            <w:shd w:val="clear" w:color="auto" w:fill="auto"/>
            <w:noWrap/>
            <w:vAlign w:val="center"/>
          </w:tcPr>
          <w:p w14:paraId="01D95D24"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0AD6D56B"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EC62B35"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1.54</w:t>
            </w:r>
          </w:p>
        </w:tc>
        <w:tc>
          <w:tcPr>
            <w:tcW w:w="222" w:type="dxa"/>
            <w:vAlign w:val="center"/>
            <w:hideMark/>
          </w:tcPr>
          <w:p w14:paraId="43749013"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134D1F30"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362726D7" w14:textId="77777777" w:rsidR="004E37D8" w:rsidRPr="006174CA" w:rsidRDefault="004E37D8" w:rsidP="001B232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Other Capital Projects</w:t>
            </w:r>
          </w:p>
        </w:tc>
        <w:tc>
          <w:tcPr>
            <w:tcW w:w="1218" w:type="dxa"/>
            <w:tcBorders>
              <w:top w:val="nil"/>
              <w:left w:val="nil"/>
              <w:bottom w:val="single" w:sz="8" w:space="0" w:color="7030A0"/>
              <w:right w:val="single" w:sz="8" w:space="0" w:color="7030A0"/>
            </w:tcBorders>
            <w:shd w:val="clear" w:color="auto" w:fill="auto"/>
            <w:noWrap/>
            <w:vAlign w:val="center"/>
          </w:tcPr>
          <w:p w14:paraId="1709C6EC" w14:textId="68A038ED"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5.56</w:t>
            </w:r>
          </w:p>
        </w:tc>
        <w:tc>
          <w:tcPr>
            <w:tcW w:w="1175" w:type="dxa"/>
            <w:tcBorders>
              <w:top w:val="nil"/>
              <w:left w:val="nil"/>
              <w:bottom w:val="single" w:sz="8" w:space="0" w:color="7030A0"/>
              <w:right w:val="single" w:sz="8" w:space="0" w:color="7030A0"/>
            </w:tcBorders>
            <w:shd w:val="clear" w:color="auto" w:fill="auto"/>
            <w:noWrap/>
            <w:vAlign w:val="center"/>
          </w:tcPr>
          <w:p w14:paraId="6D2103C7" w14:textId="7CA299F8"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1.48</w:t>
            </w:r>
          </w:p>
        </w:tc>
        <w:tc>
          <w:tcPr>
            <w:tcW w:w="960" w:type="dxa"/>
            <w:tcBorders>
              <w:top w:val="nil"/>
              <w:left w:val="nil"/>
              <w:bottom w:val="single" w:sz="8" w:space="0" w:color="7030A0"/>
              <w:right w:val="single" w:sz="8" w:space="0" w:color="7030A0"/>
            </w:tcBorders>
            <w:shd w:val="clear" w:color="auto" w:fill="auto"/>
            <w:noWrap/>
            <w:vAlign w:val="center"/>
          </w:tcPr>
          <w:p w14:paraId="269AE467" w14:textId="27DE81B9"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0.94</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1F3907AE" w14:textId="7E8DD3D8"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8.98</w:t>
            </w:r>
          </w:p>
        </w:tc>
        <w:tc>
          <w:tcPr>
            <w:tcW w:w="222" w:type="dxa"/>
            <w:vAlign w:val="center"/>
          </w:tcPr>
          <w:p w14:paraId="69E863E4"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6470C4FB"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tcPr>
          <w:p w14:paraId="10B2237F" w14:textId="77777777" w:rsidR="004E37D8" w:rsidRPr="004E37D8" w:rsidRDefault="004E37D8" w:rsidP="001B2327">
            <w:pPr>
              <w:spacing w:after="0" w:line="240" w:lineRule="auto"/>
              <w:rPr>
                <w:rFonts w:ascii="Arial" w:eastAsia="Times New Roman" w:hAnsi="Arial" w:cs="Arial"/>
                <w:b/>
                <w:bCs/>
                <w:color w:val="000000"/>
                <w:lang w:eastAsia="en-GB"/>
              </w:rPr>
            </w:pPr>
            <w:r w:rsidRPr="004E37D8">
              <w:rPr>
                <w:rFonts w:ascii="Arial" w:eastAsia="Times New Roman" w:hAnsi="Arial" w:cs="Arial"/>
                <w:b/>
                <w:bCs/>
                <w:color w:val="000000"/>
                <w:lang w:eastAsia="en-GB"/>
              </w:rPr>
              <w:t>Total Projects and Schemes</w:t>
            </w:r>
          </w:p>
        </w:tc>
        <w:tc>
          <w:tcPr>
            <w:tcW w:w="1218" w:type="dxa"/>
            <w:tcBorders>
              <w:top w:val="nil"/>
              <w:left w:val="nil"/>
              <w:bottom w:val="single" w:sz="8" w:space="0" w:color="7030A0"/>
              <w:right w:val="single" w:sz="8" w:space="0" w:color="7030A0"/>
            </w:tcBorders>
            <w:shd w:val="clear" w:color="000000" w:fill="D9D9D9"/>
            <w:noWrap/>
            <w:vAlign w:val="center"/>
          </w:tcPr>
          <w:p w14:paraId="1D087550" w14:textId="400E73A0"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15.98</w:t>
            </w:r>
          </w:p>
        </w:tc>
        <w:tc>
          <w:tcPr>
            <w:tcW w:w="1175" w:type="dxa"/>
            <w:tcBorders>
              <w:top w:val="nil"/>
              <w:left w:val="nil"/>
              <w:bottom w:val="single" w:sz="8" w:space="0" w:color="7030A0"/>
              <w:right w:val="single" w:sz="8" w:space="0" w:color="7030A0"/>
            </w:tcBorders>
            <w:shd w:val="clear" w:color="000000" w:fill="D9D9D9"/>
            <w:noWrap/>
            <w:vAlign w:val="center"/>
          </w:tcPr>
          <w:p w14:paraId="68893E0D" w14:textId="368FEF6C"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172FAD">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.85</w:t>
            </w:r>
          </w:p>
        </w:tc>
        <w:tc>
          <w:tcPr>
            <w:tcW w:w="960" w:type="dxa"/>
            <w:tcBorders>
              <w:top w:val="nil"/>
              <w:left w:val="nil"/>
              <w:bottom w:val="single" w:sz="8" w:space="0" w:color="7030A0"/>
              <w:right w:val="single" w:sz="8" w:space="0" w:color="7030A0"/>
            </w:tcBorders>
            <w:shd w:val="clear" w:color="000000" w:fill="D9D9D9"/>
            <w:noWrap/>
            <w:vAlign w:val="center"/>
          </w:tcPr>
          <w:p w14:paraId="741E5734" w14:textId="5F310F2C"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10.28</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B0467F7" w14:textId="614D272E"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37.11</w:t>
            </w:r>
          </w:p>
        </w:tc>
        <w:tc>
          <w:tcPr>
            <w:tcW w:w="222" w:type="dxa"/>
            <w:vAlign w:val="center"/>
          </w:tcPr>
          <w:p w14:paraId="03155529"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0C03B0F0"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hideMark/>
          </w:tcPr>
          <w:p w14:paraId="5541CF24" w14:textId="77777777" w:rsidR="004E37D8" w:rsidRPr="006174CA" w:rsidRDefault="004E37D8" w:rsidP="001B2327">
            <w:pPr>
              <w:spacing w:after="0" w:line="240" w:lineRule="auto"/>
              <w:rPr>
                <w:rFonts w:ascii="Arial" w:eastAsia="Times New Roman" w:hAnsi="Arial" w:cs="Arial"/>
                <w:color w:val="000000"/>
                <w:lang w:eastAsia="en-GB"/>
              </w:rPr>
            </w:pPr>
            <w:r w:rsidRPr="006174CA">
              <w:rPr>
                <w:rFonts w:ascii="Arial" w:eastAsia="Times New Roman" w:hAnsi="Arial" w:cs="Arial"/>
                <w:color w:val="000000"/>
                <w:lang w:eastAsia="en-GB"/>
              </w:rPr>
              <w:t>Infrastructure Business Plan</w:t>
            </w:r>
          </w:p>
        </w:tc>
        <w:tc>
          <w:tcPr>
            <w:tcW w:w="1218" w:type="dxa"/>
            <w:tcBorders>
              <w:top w:val="nil"/>
              <w:left w:val="nil"/>
              <w:bottom w:val="single" w:sz="8" w:space="0" w:color="7030A0"/>
              <w:right w:val="single" w:sz="8" w:space="0" w:color="7030A0"/>
            </w:tcBorders>
            <w:shd w:val="clear" w:color="000000" w:fill="D9D9D9"/>
            <w:noWrap/>
            <w:vAlign w:val="center"/>
            <w:hideMark/>
          </w:tcPr>
          <w:p w14:paraId="58B46F85"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1175" w:type="dxa"/>
            <w:tcBorders>
              <w:top w:val="nil"/>
              <w:left w:val="nil"/>
              <w:bottom w:val="single" w:sz="8" w:space="0" w:color="7030A0"/>
              <w:right w:val="single" w:sz="8" w:space="0" w:color="7030A0"/>
            </w:tcBorders>
            <w:shd w:val="clear" w:color="000000" w:fill="D9D9D9"/>
            <w:noWrap/>
            <w:vAlign w:val="center"/>
            <w:hideMark/>
          </w:tcPr>
          <w:p w14:paraId="1D271A2F"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960" w:type="dxa"/>
            <w:tcBorders>
              <w:top w:val="nil"/>
              <w:left w:val="nil"/>
              <w:bottom w:val="single" w:sz="8" w:space="0" w:color="7030A0"/>
              <w:right w:val="single" w:sz="8" w:space="0" w:color="7030A0"/>
            </w:tcBorders>
            <w:shd w:val="clear" w:color="000000" w:fill="D9D9D9"/>
            <w:noWrap/>
            <w:vAlign w:val="center"/>
            <w:hideMark/>
          </w:tcPr>
          <w:p w14:paraId="002440E3"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hideMark/>
          </w:tcPr>
          <w:p w14:paraId="09DA06B5"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222" w:type="dxa"/>
            <w:vAlign w:val="center"/>
            <w:hideMark/>
          </w:tcPr>
          <w:p w14:paraId="0C3FF0C0"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68CC1CA7"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04A79E71"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 xml:space="preserve">CIL - Coast Protection - </w:t>
            </w:r>
            <w:proofErr w:type="spellStart"/>
            <w:r w:rsidRPr="004C1906">
              <w:rPr>
                <w:rFonts w:ascii="Arial" w:eastAsia="Times New Roman" w:hAnsi="Arial" w:cs="Arial"/>
                <w:color w:val="000000"/>
                <w:lang w:eastAsia="en-GB"/>
              </w:rPr>
              <w:t>Selsey</w:t>
            </w:r>
            <w:proofErr w:type="spellEnd"/>
            <w:r w:rsidRPr="004C1906">
              <w:rPr>
                <w:rFonts w:ascii="Arial" w:eastAsia="Times New Roman" w:hAnsi="Arial" w:cs="Arial"/>
                <w:color w:val="000000"/>
                <w:lang w:eastAsia="en-GB"/>
              </w:rPr>
              <w:t xml:space="preserve"> East Beach - raising of the sea wall (IBP/287)</w:t>
            </w:r>
          </w:p>
        </w:tc>
        <w:tc>
          <w:tcPr>
            <w:tcW w:w="1218" w:type="dxa"/>
            <w:tcBorders>
              <w:top w:val="nil"/>
              <w:left w:val="nil"/>
              <w:bottom w:val="single" w:sz="8" w:space="0" w:color="7030A0"/>
              <w:right w:val="single" w:sz="8" w:space="0" w:color="7030A0"/>
            </w:tcBorders>
            <w:shd w:val="clear" w:color="auto" w:fill="auto"/>
            <w:noWrap/>
            <w:vAlign w:val="center"/>
          </w:tcPr>
          <w:p w14:paraId="2D760AEB"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248D9498"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668A5924"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48AB6AF"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10.00</w:t>
            </w:r>
          </w:p>
        </w:tc>
        <w:tc>
          <w:tcPr>
            <w:tcW w:w="222" w:type="dxa"/>
            <w:vAlign w:val="center"/>
            <w:hideMark/>
          </w:tcPr>
          <w:p w14:paraId="388F3409"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3444DAA9"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79741545"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CIL - School places E-W Chichester (project 330)</w:t>
            </w:r>
          </w:p>
        </w:tc>
        <w:tc>
          <w:tcPr>
            <w:tcW w:w="1218" w:type="dxa"/>
            <w:tcBorders>
              <w:top w:val="nil"/>
              <w:left w:val="nil"/>
              <w:bottom w:val="single" w:sz="8" w:space="0" w:color="7030A0"/>
              <w:right w:val="single" w:sz="8" w:space="0" w:color="7030A0"/>
            </w:tcBorders>
            <w:shd w:val="clear" w:color="auto" w:fill="auto"/>
            <w:noWrap/>
            <w:vAlign w:val="center"/>
          </w:tcPr>
          <w:p w14:paraId="7560F9C4" w14:textId="54178025"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w:t>
            </w:r>
          </w:p>
        </w:tc>
        <w:tc>
          <w:tcPr>
            <w:tcW w:w="1175" w:type="dxa"/>
            <w:tcBorders>
              <w:top w:val="nil"/>
              <w:left w:val="nil"/>
              <w:bottom w:val="single" w:sz="8" w:space="0" w:color="7030A0"/>
              <w:right w:val="single" w:sz="8" w:space="0" w:color="7030A0"/>
            </w:tcBorders>
            <w:shd w:val="clear" w:color="auto" w:fill="auto"/>
            <w:noWrap/>
            <w:vAlign w:val="center"/>
          </w:tcPr>
          <w:p w14:paraId="245ABE3B" w14:textId="28E8656D"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484091CF" w14:textId="6C4E018A"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0268AC3"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222" w:type="dxa"/>
            <w:vAlign w:val="center"/>
          </w:tcPr>
          <w:p w14:paraId="11A64F82"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71C2284A"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50855438"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 xml:space="preserve">CIL - School places </w:t>
            </w:r>
            <w:proofErr w:type="spellStart"/>
            <w:r w:rsidRPr="004C1906">
              <w:rPr>
                <w:rFonts w:ascii="Arial" w:eastAsia="Times New Roman" w:hAnsi="Arial" w:cs="Arial"/>
                <w:color w:val="000000"/>
                <w:lang w:eastAsia="en-GB"/>
              </w:rPr>
              <w:t>Bourne's</w:t>
            </w:r>
            <w:proofErr w:type="spellEnd"/>
            <w:r w:rsidRPr="004C1906">
              <w:rPr>
                <w:rFonts w:ascii="Arial" w:eastAsia="Times New Roman" w:hAnsi="Arial" w:cs="Arial"/>
                <w:color w:val="000000"/>
                <w:lang w:eastAsia="en-GB"/>
              </w:rPr>
              <w:t xml:space="preserve"> (project 331)</w:t>
            </w:r>
          </w:p>
        </w:tc>
        <w:tc>
          <w:tcPr>
            <w:tcW w:w="1218" w:type="dxa"/>
            <w:tcBorders>
              <w:top w:val="nil"/>
              <w:left w:val="nil"/>
              <w:bottom w:val="single" w:sz="8" w:space="0" w:color="7030A0"/>
              <w:right w:val="single" w:sz="8" w:space="0" w:color="7030A0"/>
            </w:tcBorders>
            <w:shd w:val="clear" w:color="auto" w:fill="auto"/>
            <w:noWrap/>
            <w:vAlign w:val="center"/>
          </w:tcPr>
          <w:p w14:paraId="25FCC57B" w14:textId="4DDEBEC7"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6D30D10E" w14:textId="6C587317"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960" w:type="dxa"/>
            <w:tcBorders>
              <w:top w:val="nil"/>
              <w:left w:val="nil"/>
              <w:bottom w:val="single" w:sz="8" w:space="0" w:color="7030A0"/>
              <w:right w:val="single" w:sz="8" w:space="0" w:color="7030A0"/>
            </w:tcBorders>
            <w:shd w:val="clear" w:color="auto" w:fill="auto"/>
            <w:noWrap/>
            <w:vAlign w:val="center"/>
          </w:tcPr>
          <w:p w14:paraId="04D0E9F8" w14:textId="114E738E"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DAC8783"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222" w:type="dxa"/>
            <w:vAlign w:val="center"/>
          </w:tcPr>
          <w:p w14:paraId="3ED7A42D"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341E0328"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409085D6"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CIL - School places Manhood Peninsula (project 332)</w:t>
            </w:r>
          </w:p>
        </w:tc>
        <w:tc>
          <w:tcPr>
            <w:tcW w:w="1218" w:type="dxa"/>
            <w:tcBorders>
              <w:top w:val="nil"/>
              <w:left w:val="nil"/>
              <w:bottom w:val="single" w:sz="8" w:space="0" w:color="7030A0"/>
              <w:right w:val="single" w:sz="8" w:space="0" w:color="7030A0"/>
            </w:tcBorders>
            <w:shd w:val="clear" w:color="auto" w:fill="auto"/>
            <w:noWrap/>
            <w:vAlign w:val="center"/>
          </w:tcPr>
          <w:p w14:paraId="036B2C67" w14:textId="7BF05AFA"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41930DBC" w14:textId="0B19EBCD"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4182C67B" w14:textId="62822077"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10526B6"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222" w:type="dxa"/>
            <w:vAlign w:val="center"/>
          </w:tcPr>
          <w:p w14:paraId="4DAAFFA4"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5A24DBBD"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7E6BE16E"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CIL - Southern Gateway Health Hub - IBP/773</w:t>
            </w:r>
          </w:p>
        </w:tc>
        <w:tc>
          <w:tcPr>
            <w:tcW w:w="1218" w:type="dxa"/>
            <w:tcBorders>
              <w:top w:val="nil"/>
              <w:left w:val="nil"/>
              <w:bottom w:val="single" w:sz="8" w:space="0" w:color="7030A0"/>
              <w:right w:val="single" w:sz="8" w:space="0" w:color="7030A0"/>
            </w:tcBorders>
            <w:shd w:val="clear" w:color="auto" w:fill="auto"/>
            <w:noWrap/>
            <w:vAlign w:val="center"/>
          </w:tcPr>
          <w:p w14:paraId="0BB4393E" w14:textId="7E1CEA6A"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1C04B1CE" w14:textId="69787A64"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7B25DABD" w14:textId="12A305C5"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645799F"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222" w:type="dxa"/>
            <w:vAlign w:val="center"/>
          </w:tcPr>
          <w:p w14:paraId="6257B76E"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1AB43A4B"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530EC743"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CIL - Southern Gateway provision of bus/rail interchange &amp; improvements to traffic &amp; pedestrian circulation. (Project IBP/206)</w:t>
            </w:r>
          </w:p>
        </w:tc>
        <w:tc>
          <w:tcPr>
            <w:tcW w:w="1218" w:type="dxa"/>
            <w:tcBorders>
              <w:top w:val="nil"/>
              <w:left w:val="nil"/>
              <w:bottom w:val="single" w:sz="8" w:space="0" w:color="7030A0"/>
              <w:right w:val="single" w:sz="8" w:space="0" w:color="7030A0"/>
            </w:tcBorders>
            <w:shd w:val="clear" w:color="auto" w:fill="auto"/>
            <w:noWrap/>
            <w:vAlign w:val="center"/>
          </w:tcPr>
          <w:p w14:paraId="78FF3ADD" w14:textId="597ED371"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72823535" w14:textId="7252402F"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08401517" w14:textId="46F5A16E"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1D75B6F3"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222" w:type="dxa"/>
            <w:vAlign w:val="center"/>
            <w:hideMark/>
          </w:tcPr>
          <w:p w14:paraId="47F84678"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64908DF7"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0F2D1AC7" w14:textId="77777777" w:rsidR="004E37D8" w:rsidRPr="006174CA" w:rsidRDefault="004E37D8" w:rsidP="001B2327">
            <w:pPr>
              <w:spacing w:after="0" w:line="240" w:lineRule="auto"/>
              <w:rPr>
                <w:rFonts w:ascii="Arial" w:eastAsia="Times New Roman" w:hAnsi="Arial" w:cs="Arial"/>
                <w:color w:val="000000"/>
                <w:lang w:eastAsia="en-GB"/>
              </w:rPr>
            </w:pPr>
            <w:r w:rsidRPr="004C1906">
              <w:rPr>
                <w:rFonts w:ascii="Arial" w:eastAsia="Times New Roman" w:hAnsi="Arial" w:cs="Arial"/>
                <w:color w:val="000000"/>
                <w:lang w:eastAsia="en-GB"/>
              </w:rPr>
              <w:t xml:space="preserve">CIL - Rebuilding and expansion of </w:t>
            </w:r>
            <w:proofErr w:type="spellStart"/>
            <w:r w:rsidRPr="004C1906">
              <w:rPr>
                <w:rFonts w:ascii="Arial" w:eastAsia="Times New Roman" w:hAnsi="Arial" w:cs="Arial"/>
                <w:color w:val="000000"/>
                <w:lang w:eastAsia="en-GB"/>
              </w:rPr>
              <w:t>Westhampnett</w:t>
            </w:r>
            <w:proofErr w:type="spellEnd"/>
            <w:r w:rsidRPr="004C1906">
              <w:rPr>
                <w:rFonts w:ascii="Arial" w:eastAsia="Times New Roman" w:hAnsi="Arial" w:cs="Arial"/>
                <w:color w:val="000000"/>
                <w:lang w:eastAsia="en-GB"/>
              </w:rPr>
              <w:t xml:space="preserve"> Waste Transfer Station/Household Waste Recycling Sit. (Project IBP/710)</w:t>
            </w:r>
          </w:p>
        </w:tc>
        <w:tc>
          <w:tcPr>
            <w:tcW w:w="1218" w:type="dxa"/>
            <w:tcBorders>
              <w:top w:val="nil"/>
              <w:left w:val="nil"/>
              <w:bottom w:val="single" w:sz="8" w:space="0" w:color="7030A0"/>
              <w:right w:val="single" w:sz="8" w:space="0" w:color="7030A0"/>
            </w:tcBorders>
            <w:shd w:val="clear" w:color="auto" w:fill="auto"/>
            <w:noWrap/>
            <w:vAlign w:val="center"/>
          </w:tcPr>
          <w:p w14:paraId="5068FB5D" w14:textId="46A5C82E"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66800C07" w14:textId="5EE555CB"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0.25</w:t>
            </w:r>
          </w:p>
        </w:tc>
        <w:tc>
          <w:tcPr>
            <w:tcW w:w="960" w:type="dxa"/>
            <w:tcBorders>
              <w:top w:val="nil"/>
              <w:left w:val="nil"/>
              <w:bottom w:val="single" w:sz="8" w:space="0" w:color="7030A0"/>
              <w:right w:val="single" w:sz="8" w:space="0" w:color="7030A0"/>
            </w:tcBorders>
            <w:shd w:val="clear" w:color="auto" w:fill="auto"/>
            <w:noWrap/>
            <w:vAlign w:val="center"/>
          </w:tcPr>
          <w:p w14:paraId="595A624D" w14:textId="736A9506"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2.25</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B7A042D"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2.50</w:t>
            </w:r>
          </w:p>
        </w:tc>
        <w:tc>
          <w:tcPr>
            <w:tcW w:w="222" w:type="dxa"/>
            <w:vAlign w:val="center"/>
          </w:tcPr>
          <w:p w14:paraId="12FF3B3F"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2E5D5493"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6A98AC4D" w14:textId="77777777" w:rsidR="008C275C" w:rsidRPr="008C275C" w:rsidRDefault="008C275C" w:rsidP="008C275C">
            <w:pPr>
              <w:spacing w:after="0" w:line="240" w:lineRule="auto"/>
              <w:rPr>
                <w:rFonts w:ascii="Arial" w:eastAsia="Times New Roman" w:hAnsi="Arial" w:cs="Arial"/>
                <w:color w:val="000000"/>
                <w:lang w:eastAsia="en-GB"/>
              </w:rPr>
            </w:pPr>
            <w:r w:rsidRPr="008C275C">
              <w:rPr>
                <w:rFonts w:ascii="Arial" w:eastAsia="Times New Roman" w:hAnsi="Arial" w:cs="Arial"/>
                <w:color w:val="000000"/>
                <w:lang w:eastAsia="en-GB"/>
              </w:rPr>
              <w:t>CIL - Southern Gateway Health Hub - IBP/773</w:t>
            </w:r>
          </w:p>
          <w:p w14:paraId="18A331C5" w14:textId="0BFDFC0F" w:rsidR="004E37D8" w:rsidRPr="006174CA" w:rsidRDefault="004E37D8" w:rsidP="008C275C">
            <w:pPr>
              <w:spacing w:after="0" w:line="240" w:lineRule="auto"/>
              <w:rPr>
                <w:rFonts w:ascii="Arial" w:eastAsia="Times New Roman" w:hAnsi="Arial" w:cs="Arial"/>
                <w:color w:val="000000"/>
                <w:lang w:eastAsia="en-GB"/>
              </w:rPr>
            </w:pPr>
          </w:p>
        </w:tc>
        <w:tc>
          <w:tcPr>
            <w:tcW w:w="1218" w:type="dxa"/>
            <w:tcBorders>
              <w:top w:val="nil"/>
              <w:left w:val="nil"/>
              <w:bottom w:val="single" w:sz="8" w:space="0" w:color="7030A0"/>
              <w:right w:val="single" w:sz="8" w:space="0" w:color="7030A0"/>
            </w:tcBorders>
            <w:shd w:val="clear" w:color="auto" w:fill="auto"/>
            <w:noWrap/>
            <w:vAlign w:val="center"/>
          </w:tcPr>
          <w:p w14:paraId="47B921C4" w14:textId="67A99496"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245135D2" w14:textId="4B81234E"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5A8A760E" w14:textId="64BAC542"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2.28</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0CDFDCD8" w14:textId="098B06C1"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2.28</w:t>
            </w:r>
          </w:p>
        </w:tc>
        <w:tc>
          <w:tcPr>
            <w:tcW w:w="222" w:type="dxa"/>
            <w:vAlign w:val="center"/>
          </w:tcPr>
          <w:p w14:paraId="0327F136"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64894C57"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1648D368" w14:textId="77777777" w:rsidR="008C275C" w:rsidRPr="008C275C" w:rsidRDefault="008C275C" w:rsidP="008C275C">
            <w:pPr>
              <w:spacing w:after="0" w:line="240" w:lineRule="auto"/>
              <w:rPr>
                <w:rFonts w:ascii="Arial" w:eastAsia="Times New Roman" w:hAnsi="Arial" w:cs="Arial"/>
                <w:color w:val="000000"/>
                <w:lang w:eastAsia="en-GB"/>
              </w:rPr>
            </w:pPr>
            <w:r w:rsidRPr="008C275C">
              <w:rPr>
                <w:rFonts w:ascii="Arial" w:eastAsia="Times New Roman" w:hAnsi="Arial" w:cs="Arial"/>
                <w:color w:val="000000"/>
                <w:lang w:eastAsia="en-GB"/>
              </w:rPr>
              <w:t>CIL - Early Years Places, Whitehouse Farm Development (Project IBP 593)</w:t>
            </w:r>
          </w:p>
          <w:p w14:paraId="4D824879" w14:textId="0EDB71A9" w:rsidR="004E37D8" w:rsidRPr="006174CA" w:rsidRDefault="004E37D8" w:rsidP="008C275C">
            <w:pPr>
              <w:spacing w:after="0" w:line="240" w:lineRule="auto"/>
              <w:rPr>
                <w:rFonts w:ascii="Arial" w:eastAsia="Times New Roman" w:hAnsi="Arial" w:cs="Arial"/>
                <w:color w:val="000000"/>
                <w:lang w:eastAsia="en-GB"/>
              </w:rPr>
            </w:pPr>
          </w:p>
        </w:tc>
        <w:tc>
          <w:tcPr>
            <w:tcW w:w="1218" w:type="dxa"/>
            <w:tcBorders>
              <w:top w:val="nil"/>
              <w:left w:val="nil"/>
              <w:bottom w:val="single" w:sz="8" w:space="0" w:color="7030A0"/>
              <w:right w:val="single" w:sz="8" w:space="0" w:color="7030A0"/>
            </w:tcBorders>
            <w:shd w:val="clear" w:color="auto" w:fill="auto"/>
            <w:noWrap/>
            <w:vAlign w:val="center"/>
          </w:tcPr>
          <w:p w14:paraId="1A2315DD" w14:textId="5F5102F9"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4F0A72D6" w14:textId="15687B30"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w:t>
            </w:r>
          </w:p>
        </w:tc>
        <w:tc>
          <w:tcPr>
            <w:tcW w:w="960" w:type="dxa"/>
            <w:tcBorders>
              <w:top w:val="nil"/>
              <w:left w:val="nil"/>
              <w:bottom w:val="single" w:sz="8" w:space="0" w:color="7030A0"/>
              <w:right w:val="single" w:sz="8" w:space="0" w:color="7030A0"/>
            </w:tcBorders>
            <w:shd w:val="clear" w:color="auto" w:fill="auto"/>
            <w:noWrap/>
            <w:vAlign w:val="center"/>
          </w:tcPr>
          <w:p w14:paraId="5EE45461" w14:textId="70030DD6"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88608DE" w14:textId="1D08F6C4"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w:t>
            </w:r>
          </w:p>
        </w:tc>
        <w:tc>
          <w:tcPr>
            <w:tcW w:w="222" w:type="dxa"/>
            <w:vAlign w:val="center"/>
            <w:hideMark/>
          </w:tcPr>
          <w:p w14:paraId="490F219C"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255D1F07"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4ED88A95" w14:textId="77777777" w:rsidR="008C275C" w:rsidRPr="008C275C" w:rsidRDefault="008C275C" w:rsidP="008C275C">
            <w:pPr>
              <w:spacing w:after="0" w:line="240" w:lineRule="auto"/>
              <w:rPr>
                <w:rFonts w:ascii="Arial" w:eastAsia="Times New Roman" w:hAnsi="Arial" w:cs="Arial"/>
                <w:color w:val="000000"/>
                <w:lang w:eastAsia="en-GB"/>
              </w:rPr>
            </w:pPr>
            <w:r w:rsidRPr="008C275C">
              <w:rPr>
                <w:rFonts w:ascii="Arial" w:eastAsia="Times New Roman" w:hAnsi="Arial" w:cs="Arial"/>
                <w:color w:val="000000"/>
                <w:lang w:eastAsia="en-GB"/>
              </w:rPr>
              <w:t>CIL - (Proposed new project) Chichester City centre public realm improvements (North and East Street) IBP/1361</w:t>
            </w:r>
          </w:p>
          <w:p w14:paraId="02428A50" w14:textId="6030D89D" w:rsidR="004E37D8" w:rsidRPr="006174CA" w:rsidRDefault="004E37D8" w:rsidP="008C275C">
            <w:pPr>
              <w:spacing w:after="0" w:line="240" w:lineRule="auto"/>
              <w:rPr>
                <w:rFonts w:ascii="Arial" w:eastAsia="Times New Roman" w:hAnsi="Arial" w:cs="Arial"/>
                <w:color w:val="000000"/>
                <w:lang w:eastAsia="en-GB"/>
              </w:rPr>
            </w:pPr>
          </w:p>
        </w:tc>
        <w:tc>
          <w:tcPr>
            <w:tcW w:w="1218" w:type="dxa"/>
            <w:tcBorders>
              <w:top w:val="nil"/>
              <w:left w:val="nil"/>
              <w:bottom w:val="single" w:sz="8" w:space="0" w:color="7030A0"/>
              <w:right w:val="single" w:sz="8" w:space="0" w:color="7030A0"/>
            </w:tcBorders>
            <w:shd w:val="clear" w:color="auto" w:fill="auto"/>
            <w:noWrap/>
            <w:vAlign w:val="center"/>
          </w:tcPr>
          <w:p w14:paraId="4DC0D755" w14:textId="7C564148"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7A11C187" w14:textId="2EEC88A1"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163A4D3C" w14:textId="3557AADF"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5B1AD92" w14:textId="1600D5DC"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2.00</w:t>
            </w:r>
          </w:p>
        </w:tc>
        <w:tc>
          <w:tcPr>
            <w:tcW w:w="222" w:type="dxa"/>
            <w:vAlign w:val="center"/>
          </w:tcPr>
          <w:p w14:paraId="1C5C8B6A"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0281D4F8"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60C5659B" w14:textId="77777777" w:rsidR="008C275C" w:rsidRPr="008C275C" w:rsidRDefault="008C275C" w:rsidP="008C275C">
            <w:pPr>
              <w:spacing w:after="0" w:line="240" w:lineRule="auto"/>
              <w:rPr>
                <w:rFonts w:ascii="Arial" w:eastAsia="Times New Roman" w:hAnsi="Arial" w:cs="Arial"/>
                <w:color w:val="000000"/>
                <w:lang w:eastAsia="en-GB"/>
              </w:rPr>
            </w:pPr>
            <w:r w:rsidRPr="008C275C">
              <w:rPr>
                <w:rFonts w:ascii="Arial" w:eastAsia="Times New Roman" w:hAnsi="Arial" w:cs="Arial"/>
                <w:color w:val="000000"/>
                <w:lang w:eastAsia="en-GB"/>
              </w:rPr>
              <w:t xml:space="preserve">CIL - (Proposed new project) Provision of three new 26 tonne refuse collection vehicles and the acquisition of associated additional depot </w:t>
            </w:r>
            <w:r w:rsidRPr="008C275C">
              <w:rPr>
                <w:rFonts w:ascii="Arial" w:eastAsia="Times New Roman" w:hAnsi="Arial" w:cs="Arial"/>
                <w:color w:val="000000"/>
                <w:lang w:eastAsia="en-GB"/>
              </w:rPr>
              <w:lastRenderedPageBreak/>
              <w:t>space to support service growth (subject to further detail and evaluation) IBP/1354</w:t>
            </w:r>
          </w:p>
          <w:p w14:paraId="007C07E5" w14:textId="6B31C0EF" w:rsidR="004E37D8" w:rsidRPr="006174CA" w:rsidRDefault="004E37D8" w:rsidP="008C275C">
            <w:pPr>
              <w:spacing w:after="0" w:line="240" w:lineRule="auto"/>
              <w:rPr>
                <w:rFonts w:ascii="Arial" w:eastAsia="Times New Roman" w:hAnsi="Arial" w:cs="Arial"/>
                <w:color w:val="000000"/>
                <w:lang w:eastAsia="en-GB"/>
              </w:rPr>
            </w:pPr>
          </w:p>
        </w:tc>
        <w:tc>
          <w:tcPr>
            <w:tcW w:w="1218" w:type="dxa"/>
            <w:tcBorders>
              <w:top w:val="nil"/>
              <w:left w:val="nil"/>
              <w:bottom w:val="single" w:sz="8" w:space="0" w:color="7030A0"/>
              <w:right w:val="single" w:sz="8" w:space="0" w:color="7030A0"/>
            </w:tcBorders>
            <w:shd w:val="clear" w:color="auto" w:fill="auto"/>
            <w:noWrap/>
            <w:vAlign w:val="center"/>
          </w:tcPr>
          <w:p w14:paraId="31478015" w14:textId="7D3CA80A"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0.00</w:t>
            </w:r>
          </w:p>
        </w:tc>
        <w:tc>
          <w:tcPr>
            <w:tcW w:w="1175" w:type="dxa"/>
            <w:tcBorders>
              <w:top w:val="nil"/>
              <w:left w:val="nil"/>
              <w:bottom w:val="single" w:sz="8" w:space="0" w:color="7030A0"/>
              <w:right w:val="single" w:sz="8" w:space="0" w:color="7030A0"/>
            </w:tcBorders>
            <w:shd w:val="clear" w:color="auto" w:fill="auto"/>
            <w:noWrap/>
            <w:vAlign w:val="center"/>
          </w:tcPr>
          <w:p w14:paraId="1F097FB2" w14:textId="09F421FC"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0.96</w:t>
            </w:r>
          </w:p>
        </w:tc>
        <w:tc>
          <w:tcPr>
            <w:tcW w:w="960" w:type="dxa"/>
            <w:tcBorders>
              <w:top w:val="nil"/>
              <w:left w:val="nil"/>
              <w:bottom w:val="single" w:sz="8" w:space="0" w:color="7030A0"/>
              <w:right w:val="single" w:sz="8" w:space="0" w:color="7030A0"/>
            </w:tcBorders>
            <w:shd w:val="clear" w:color="auto" w:fill="auto"/>
            <w:noWrap/>
            <w:vAlign w:val="center"/>
          </w:tcPr>
          <w:p w14:paraId="4A749B61" w14:textId="03D545D7"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0.21</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679B3E9" w14:textId="00EC5F68"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1.17</w:t>
            </w:r>
          </w:p>
        </w:tc>
        <w:tc>
          <w:tcPr>
            <w:tcW w:w="222" w:type="dxa"/>
            <w:vAlign w:val="center"/>
            <w:hideMark/>
          </w:tcPr>
          <w:p w14:paraId="35F7E7BC"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8C275C" w:rsidRPr="006174CA" w14:paraId="12AD2477"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120B9A88" w14:textId="77777777" w:rsidR="008C275C" w:rsidRPr="008C275C" w:rsidRDefault="008C275C" w:rsidP="008C275C">
            <w:pPr>
              <w:spacing w:after="0" w:line="240" w:lineRule="auto"/>
              <w:rPr>
                <w:rFonts w:ascii="Arial" w:eastAsia="Times New Roman" w:hAnsi="Arial" w:cs="Arial"/>
                <w:color w:val="000000"/>
                <w:lang w:eastAsia="en-GB"/>
              </w:rPr>
            </w:pPr>
            <w:r w:rsidRPr="008C275C">
              <w:rPr>
                <w:rFonts w:ascii="Arial" w:eastAsia="Times New Roman" w:hAnsi="Arial" w:cs="Arial"/>
                <w:color w:val="000000"/>
                <w:lang w:eastAsia="en-GB"/>
              </w:rPr>
              <w:t>CIL - Extension to Southbourne GP Surgery (Project 726)</w:t>
            </w:r>
          </w:p>
          <w:p w14:paraId="2CD146D3" w14:textId="77777777" w:rsidR="008C275C" w:rsidRPr="006174CA" w:rsidRDefault="008C275C" w:rsidP="008C275C">
            <w:pPr>
              <w:spacing w:after="0" w:line="240" w:lineRule="auto"/>
              <w:rPr>
                <w:rFonts w:ascii="Arial" w:eastAsia="Times New Roman" w:hAnsi="Arial" w:cs="Arial"/>
                <w:color w:val="000000"/>
                <w:lang w:eastAsia="en-GB"/>
              </w:rPr>
            </w:pPr>
          </w:p>
        </w:tc>
        <w:tc>
          <w:tcPr>
            <w:tcW w:w="1218" w:type="dxa"/>
            <w:tcBorders>
              <w:top w:val="nil"/>
              <w:left w:val="nil"/>
              <w:bottom w:val="single" w:sz="8" w:space="0" w:color="7030A0"/>
              <w:right w:val="single" w:sz="8" w:space="0" w:color="7030A0"/>
            </w:tcBorders>
            <w:shd w:val="clear" w:color="auto" w:fill="auto"/>
            <w:noWrap/>
            <w:vAlign w:val="center"/>
          </w:tcPr>
          <w:p w14:paraId="7396E165" w14:textId="0B37ABE6" w:rsidR="008C275C"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7E51CA3C" w14:textId="50A8BA8D" w:rsidR="008C275C"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1.10</w:t>
            </w:r>
          </w:p>
        </w:tc>
        <w:tc>
          <w:tcPr>
            <w:tcW w:w="960" w:type="dxa"/>
            <w:tcBorders>
              <w:top w:val="nil"/>
              <w:left w:val="nil"/>
              <w:bottom w:val="single" w:sz="8" w:space="0" w:color="7030A0"/>
              <w:right w:val="single" w:sz="8" w:space="0" w:color="7030A0"/>
            </w:tcBorders>
            <w:shd w:val="clear" w:color="auto" w:fill="auto"/>
            <w:noWrap/>
            <w:vAlign w:val="center"/>
          </w:tcPr>
          <w:p w14:paraId="22C86B64" w14:textId="470B6044" w:rsidR="008C275C"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DCC9E16" w14:textId="6D7AA44B" w:rsidR="008C275C"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1.10</w:t>
            </w:r>
          </w:p>
        </w:tc>
        <w:tc>
          <w:tcPr>
            <w:tcW w:w="222" w:type="dxa"/>
            <w:vAlign w:val="center"/>
          </w:tcPr>
          <w:p w14:paraId="2DD9AC20" w14:textId="77777777" w:rsidR="008C275C" w:rsidRPr="006174CA" w:rsidRDefault="008C275C" w:rsidP="001B2327">
            <w:pPr>
              <w:spacing w:after="0" w:line="240" w:lineRule="auto"/>
              <w:rPr>
                <w:rFonts w:ascii="Times New Roman" w:eastAsia="Times New Roman" w:hAnsi="Times New Roman" w:cs="Times New Roman"/>
                <w:sz w:val="20"/>
                <w:szCs w:val="20"/>
                <w:lang w:eastAsia="en-GB"/>
              </w:rPr>
            </w:pPr>
          </w:p>
        </w:tc>
      </w:tr>
      <w:tr w:rsidR="008C275C" w:rsidRPr="006174CA" w14:paraId="721C665E"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05EE5EB8" w14:textId="77777777" w:rsidR="008C275C" w:rsidRPr="008C275C" w:rsidRDefault="008C275C" w:rsidP="008C275C">
            <w:pPr>
              <w:spacing w:after="0" w:line="240" w:lineRule="auto"/>
              <w:rPr>
                <w:rFonts w:ascii="Arial" w:eastAsia="Times New Roman" w:hAnsi="Arial" w:cs="Arial"/>
                <w:color w:val="000000"/>
                <w:lang w:eastAsia="en-GB"/>
              </w:rPr>
            </w:pPr>
            <w:r w:rsidRPr="008C275C">
              <w:rPr>
                <w:rFonts w:ascii="Arial" w:eastAsia="Times New Roman" w:hAnsi="Arial" w:cs="Arial"/>
                <w:color w:val="000000"/>
                <w:lang w:eastAsia="en-GB"/>
              </w:rPr>
              <w:t>CIL - IBP/725 Improvements to Tangmere Surgery</w:t>
            </w:r>
          </w:p>
          <w:p w14:paraId="7BE7131C" w14:textId="77777777" w:rsidR="008C275C" w:rsidRPr="006174CA" w:rsidRDefault="008C275C" w:rsidP="008C275C">
            <w:pPr>
              <w:spacing w:after="0" w:line="240" w:lineRule="auto"/>
              <w:rPr>
                <w:rFonts w:ascii="Arial" w:eastAsia="Times New Roman" w:hAnsi="Arial" w:cs="Arial"/>
                <w:color w:val="000000"/>
                <w:lang w:eastAsia="en-GB"/>
              </w:rPr>
            </w:pPr>
          </w:p>
        </w:tc>
        <w:tc>
          <w:tcPr>
            <w:tcW w:w="1218" w:type="dxa"/>
            <w:tcBorders>
              <w:top w:val="nil"/>
              <w:left w:val="nil"/>
              <w:bottom w:val="single" w:sz="8" w:space="0" w:color="7030A0"/>
              <w:right w:val="single" w:sz="8" w:space="0" w:color="7030A0"/>
            </w:tcBorders>
            <w:shd w:val="clear" w:color="auto" w:fill="auto"/>
            <w:noWrap/>
            <w:vAlign w:val="center"/>
          </w:tcPr>
          <w:p w14:paraId="6AD5116E" w14:textId="4375F116" w:rsidR="008C275C"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0B0A9755" w14:textId="2EE9A9FA" w:rsidR="008C275C"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305C60C9" w14:textId="6A0286F1" w:rsidR="008C275C"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2F9CEBE" w14:textId="2FA1C8CE" w:rsidR="008C275C"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222" w:type="dxa"/>
            <w:vAlign w:val="center"/>
          </w:tcPr>
          <w:p w14:paraId="247D330E" w14:textId="77777777" w:rsidR="008C275C" w:rsidRPr="006174CA" w:rsidRDefault="008C275C" w:rsidP="001B2327">
            <w:pPr>
              <w:spacing w:after="0" w:line="240" w:lineRule="auto"/>
              <w:rPr>
                <w:rFonts w:ascii="Times New Roman" w:eastAsia="Times New Roman" w:hAnsi="Times New Roman" w:cs="Times New Roman"/>
                <w:sz w:val="20"/>
                <w:szCs w:val="20"/>
                <w:lang w:eastAsia="en-GB"/>
              </w:rPr>
            </w:pPr>
          </w:p>
        </w:tc>
      </w:tr>
      <w:tr w:rsidR="004E37D8" w:rsidRPr="006174CA" w14:paraId="64EBE140"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6F9F0E63" w14:textId="77777777" w:rsidR="008C275C" w:rsidRPr="008C275C" w:rsidRDefault="008C275C" w:rsidP="008C275C">
            <w:pPr>
              <w:spacing w:after="0" w:line="240" w:lineRule="auto"/>
              <w:rPr>
                <w:rFonts w:ascii="Arial" w:eastAsia="Times New Roman" w:hAnsi="Arial" w:cs="Arial"/>
                <w:color w:val="000000"/>
                <w:lang w:eastAsia="en-GB"/>
              </w:rPr>
            </w:pPr>
            <w:r w:rsidRPr="008C275C">
              <w:rPr>
                <w:rFonts w:ascii="Arial" w:eastAsia="Times New Roman" w:hAnsi="Arial" w:cs="Arial"/>
                <w:color w:val="000000"/>
                <w:lang w:eastAsia="en-GB"/>
              </w:rPr>
              <w:t>CIL - Southern Gateway public realm with new city square. (IBP/775)</w:t>
            </w:r>
          </w:p>
          <w:p w14:paraId="49D3CE03" w14:textId="1370D403" w:rsidR="004E37D8" w:rsidRPr="006174CA" w:rsidRDefault="004E37D8" w:rsidP="008C275C">
            <w:pPr>
              <w:spacing w:after="0" w:line="240" w:lineRule="auto"/>
              <w:rPr>
                <w:rFonts w:ascii="Arial" w:eastAsia="Times New Roman" w:hAnsi="Arial" w:cs="Arial"/>
                <w:color w:val="000000"/>
                <w:lang w:eastAsia="en-GB"/>
              </w:rPr>
            </w:pPr>
          </w:p>
        </w:tc>
        <w:tc>
          <w:tcPr>
            <w:tcW w:w="1218" w:type="dxa"/>
            <w:tcBorders>
              <w:top w:val="nil"/>
              <w:left w:val="nil"/>
              <w:bottom w:val="single" w:sz="8" w:space="0" w:color="7030A0"/>
              <w:right w:val="single" w:sz="8" w:space="0" w:color="7030A0"/>
            </w:tcBorders>
            <w:shd w:val="clear" w:color="auto" w:fill="auto"/>
            <w:noWrap/>
            <w:vAlign w:val="center"/>
          </w:tcPr>
          <w:p w14:paraId="5D933177" w14:textId="2D7565B1"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75" w:type="dxa"/>
            <w:tcBorders>
              <w:top w:val="nil"/>
              <w:left w:val="nil"/>
              <w:bottom w:val="single" w:sz="8" w:space="0" w:color="7030A0"/>
              <w:right w:val="single" w:sz="8" w:space="0" w:color="7030A0"/>
            </w:tcBorders>
            <w:shd w:val="clear" w:color="auto" w:fill="auto"/>
            <w:noWrap/>
            <w:vAlign w:val="center"/>
          </w:tcPr>
          <w:p w14:paraId="72DD940B" w14:textId="264F2B9C"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398566D4" w14:textId="72556ABC"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DC69E2B" w14:textId="06486597"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222" w:type="dxa"/>
            <w:vAlign w:val="center"/>
            <w:hideMark/>
          </w:tcPr>
          <w:p w14:paraId="57AEB894"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6D69A051"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482D4C23" w14:textId="77777777" w:rsidR="004E37D8" w:rsidRPr="006174CA" w:rsidRDefault="004E37D8" w:rsidP="001B2327">
            <w:pPr>
              <w:spacing w:after="0" w:line="240" w:lineRule="auto"/>
              <w:rPr>
                <w:rFonts w:ascii="Arial" w:eastAsia="Times New Roman" w:hAnsi="Arial" w:cs="Arial"/>
                <w:color w:val="000000"/>
                <w:lang w:eastAsia="en-GB"/>
              </w:rPr>
            </w:pPr>
            <w:r>
              <w:rPr>
                <w:rFonts w:ascii="Arial" w:hAnsi="Arial" w:cs="Arial"/>
                <w:color w:val="000000"/>
              </w:rPr>
              <w:t>Other Infrastructure Projects</w:t>
            </w:r>
          </w:p>
        </w:tc>
        <w:tc>
          <w:tcPr>
            <w:tcW w:w="1218" w:type="dxa"/>
            <w:tcBorders>
              <w:top w:val="nil"/>
              <w:left w:val="nil"/>
              <w:bottom w:val="single" w:sz="8" w:space="0" w:color="7030A0"/>
              <w:right w:val="single" w:sz="8" w:space="0" w:color="7030A0"/>
            </w:tcBorders>
            <w:shd w:val="clear" w:color="auto" w:fill="auto"/>
            <w:noWrap/>
            <w:vAlign w:val="center"/>
          </w:tcPr>
          <w:p w14:paraId="0CCEA62C" w14:textId="7C1A9DE3"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r w:rsidR="00AB5587">
              <w:rPr>
                <w:rFonts w:ascii="Arial" w:eastAsia="Times New Roman" w:hAnsi="Arial" w:cs="Arial"/>
                <w:color w:val="000000"/>
                <w:sz w:val="24"/>
                <w:szCs w:val="24"/>
                <w:lang w:eastAsia="en-GB"/>
              </w:rPr>
              <w:t>6</w:t>
            </w:r>
            <w:r>
              <w:rPr>
                <w:rFonts w:ascii="Arial" w:eastAsia="Times New Roman" w:hAnsi="Arial" w:cs="Arial"/>
                <w:color w:val="000000"/>
                <w:sz w:val="24"/>
                <w:szCs w:val="24"/>
                <w:lang w:eastAsia="en-GB"/>
              </w:rPr>
              <w:t>4</w:t>
            </w:r>
          </w:p>
        </w:tc>
        <w:tc>
          <w:tcPr>
            <w:tcW w:w="1175" w:type="dxa"/>
            <w:tcBorders>
              <w:top w:val="nil"/>
              <w:left w:val="nil"/>
              <w:bottom w:val="single" w:sz="8" w:space="0" w:color="7030A0"/>
              <w:right w:val="single" w:sz="8" w:space="0" w:color="7030A0"/>
            </w:tcBorders>
            <w:shd w:val="clear" w:color="auto" w:fill="auto"/>
            <w:noWrap/>
            <w:vAlign w:val="center"/>
          </w:tcPr>
          <w:p w14:paraId="6EC99616" w14:textId="74611AB9"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AB5587">
              <w:rPr>
                <w:rFonts w:ascii="Arial" w:eastAsia="Times New Roman" w:hAnsi="Arial" w:cs="Arial"/>
                <w:color w:val="000000"/>
                <w:sz w:val="24"/>
                <w:szCs w:val="24"/>
                <w:lang w:eastAsia="en-GB"/>
              </w:rPr>
              <w:t>40</w:t>
            </w:r>
          </w:p>
        </w:tc>
        <w:tc>
          <w:tcPr>
            <w:tcW w:w="960" w:type="dxa"/>
            <w:tcBorders>
              <w:top w:val="nil"/>
              <w:left w:val="nil"/>
              <w:bottom w:val="single" w:sz="8" w:space="0" w:color="7030A0"/>
              <w:right w:val="single" w:sz="8" w:space="0" w:color="7030A0"/>
            </w:tcBorders>
            <w:shd w:val="clear" w:color="auto" w:fill="auto"/>
            <w:noWrap/>
            <w:vAlign w:val="center"/>
          </w:tcPr>
          <w:p w14:paraId="468FBB5C" w14:textId="219F3515"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3.16</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13138B85" w14:textId="75C1EB40"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5.21</w:t>
            </w:r>
          </w:p>
        </w:tc>
        <w:tc>
          <w:tcPr>
            <w:tcW w:w="222" w:type="dxa"/>
            <w:vAlign w:val="center"/>
            <w:hideMark/>
          </w:tcPr>
          <w:p w14:paraId="6FDC31A6"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327907E3"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tcPr>
          <w:p w14:paraId="08383CBD" w14:textId="77777777" w:rsidR="004E37D8" w:rsidRPr="004E37D8" w:rsidRDefault="004E37D8" w:rsidP="001B2327">
            <w:pPr>
              <w:spacing w:after="0" w:line="240" w:lineRule="auto"/>
              <w:rPr>
                <w:rFonts w:ascii="Arial" w:eastAsia="Times New Roman" w:hAnsi="Arial" w:cs="Arial"/>
                <w:b/>
                <w:bCs/>
                <w:color w:val="000000"/>
                <w:lang w:eastAsia="en-GB"/>
              </w:rPr>
            </w:pPr>
            <w:r w:rsidRPr="004E37D8">
              <w:rPr>
                <w:rFonts w:ascii="Arial" w:eastAsia="Times New Roman" w:hAnsi="Arial" w:cs="Arial"/>
                <w:b/>
                <w:bCs/>
                <w:color w:val="000000"/>
                <w:lang w:eastAsia="en-GB"/>
              </w:rPr>
              <w:t>Total Infrastructure Business Plan</w:t>
            </w:r>
          </w:p>
        </w:tc>
        <w:tc>
          <w:tcPr>
            <w:tcW w:w="1218" w:type="dxa"/>
            <w:tcBorders>
              <w:top w:val="nil"/>
              <w:left w:val="nil"/>
              <w:bottom w:val="single" w:sz="8" w:space="0" w:color="7030A0"/>
              <w:right w:val="single" w:sz="8" w:space="0" w:color="7030A0"/>
            </w:tcBorders>
            <w:shd w:val="clear" w:color="000000" w:fill="D9D9D9"/>
            <w:noWrap/>
            <w:vAlign w:val="center"/>
          </w:tcPr>
          <w:p w14:paraId="707ED521" w14:textId="1F8FA422" w:rsidR="004E37D8" w:rsidRPr="006174CA" w:rsidRDefault="00AB5587"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2.14</w:t>
            </w:r>
          </w:p>
        </w:tc>
        <w:tc>
          <w:tcPr>
            <w:tcW w:w="1175" w:type="dxa"/>
            <w:tcBorders>
              <w:top w:val="nil"/>
              <w:left w:val="nil"/>
              <w:bottom w:val="single" w:sz="8" w:space="0" w:color="7030A0"/>
              <w:right w:val="single" w:sz="8" w:space="0" w:color="7030A0"/>
            </w:tcBorders>
            <w:shd w:val="clear" w:color="000000" w:fill="D9D9D9"/>
            <w:noWrap/>
            <w:vAlign w:val="center"/>
          </w:tcPr>
          <w:p w14:paraId="4CC35537" w14:textId="212EB793" w:rsidR="004E37D8" w:rsidRPr="006174CA" w:rsidRDefault="00AB5587"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8.81</w:t>
            </w:r>
          </w:p>
        </w:tc>
        <w:tc>
          <w:tcPr>
            <w:tcW w:w="960" w:type="dxa"/>
            <w:tcBorders>
              <w:top w:val="nil"/>
              <w:left w:val="nil"/>
              <w:bottom w:val="single" w:sz="8" w:space="0" w:color="7030A0"/>
              <w:right w:val="single" w:sz="8" w:space="0" w:color="7030A0"/>
            </w:tcBorders>
            <w:shd w:val="clear" w:color="000000" w:fill="D9D9D9"/>
            <w:noWrap/>
            <w:vAlign w:val="center"/>
          </w:tcPr>
          <w:p w14:paraId="7CA8ED21" w14:textId="4F336660" w:rsidR="004E37D8" w:rsidRPr="006174CA" w:rsidRDefault="00AB5587"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32.39</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779DF622" w14:textId="0F6856DF" w:rsidR="004E37D8" w:rsidRPr="006174CA" w:rsidRDefault="00AB5587" w:rsidP="001B2327">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43.35</w:t>
            </w:r>
          </w:p>
        </w:tc>
        <w:tc>
          <w:tcPr>
            <w:tcW w:w="222" w:type="dxa"/>
            <w:vAlign w:val="center"/>
          </w:tcPr>
          <w:p w14:paraId="01F86CF8"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27F226CF"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hideMark/>
          </w:tcPr>
          <w:p w14:paraId="6830663B" w14:textId="77777777" w:rsidR="004E37D8" w:rsidRPr="004E37D8" w:rsidRDefault="004E37D8" w:rsidP="001B2327">
            <w:pPr>
              <w:spacing w:after="0" w:line="240" w:lineRule="auto"/>
              <w:rPr>
                <w:rFonts w:ascii="Arial" w:eastAsia="Times New Roman" w:hAnsi="Arial" w:cs="Arial"/>
                <w:color w:val="000000"/>
                <w:lang w:eastAsia="en-GB"/>
              </w:rPr>
            </w:pPr>
            <w:r w:rsidRPr="004E37D8">
              <w:rPr>
                <w:rFonts w:ascii="Arial" w:eastAsia="Times New Roman" w:hAnsi="Arial" w:cs="Arial"/>
                <w:color w:val="000000"/>
                <w:lang w:eastAsia="en-GB"/>
              </w:rPr>
              <w:t>Asset Replacement Programme</w:t>
            </w:r>
          </w:p>
        </w:tc>
        <w:tc>
          <w:tcPr>
            <w:tcW w:w="1218" w:type="dxa"/>
            <w:tcBorders>
              <w:top w:val="nil"/>
              <w:left w:val="nil"/>
              <w:bottom w:val="single" w:sz="8" w:space="0" w:color="7030A0"/>
              <w:right w:val="single" w:sz="8" w:space="0" w:color="7030A0"/>
            </w:tcBorders>
            <w:shd w:val="clear" w:color="000000" w:fill="D9D9D9"/>
            <w:noWrap/>
            <w:vAlign w:val="center"/>
          </w:tcPr>
          <w:p w14:paraId="23CEE351"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p>
        </w:tc>
        <w:tc>
          <w:tcPr>
            <w:tcW w:w="1175" w:type="dxa"/>
            <w:tcBorders>
              <w:top w:val="nil"/>
              <w:left w:val="nil"/>
              <w:bottom w:val="single" w:sz="8" w:space="0" w:color="7030A0"/>
              <w:right w:val="single" w:sz="8" w:space="0" w:color="7030A0"/>
            </w:tcBorders>
            <w:shd w:val="clear" w:color="000000" w:fill="D9D9D9"/>
            <w:noWrap/>
            <w:vAlign w:val="center"/>
          </w:tcPr>
          <w:p w14:paraId="52F353E5"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p>
        </w:tc>
        <w:tc>
          <w:tcPr>
            <w:tcW w:w="960" w:type="dxa"/>
            <w:tcBorders>
              <w:top w:val="nil"/>
              <w:left w:val="nil"/>
              <w:bottom w:val="single" w:sz="8" w:space="0" w:color="7030A0"/>
              <w:right w:val="single" w:sz="8" w:space="0" w:color="7030A0"/>
            </w:tcBorders>
            <w:shd w:val="clear" w:color="000000" w:fill="D9D9D9"/>
            <w:noWrap/>
            <w:vAlign w:val="center"/>
          </w:tcPr>
          <w:p w14:paraId="5BE65E3E"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2FBA5980" w14:textId="77777777" w:rsidR="004E37D8" w:rsidRPr="006174CA" w:rsidRDefault="004E37D8" w:rsidP="001B2327">
            <w:pPr>
              <w:spacing w:after="0" w:line="240" w:lineRule="auto"/>
              <w:jc w:val="center"/>
              <w:rPr>
                <w:rFonts w:ascii="Arial" w:eastAsia="Times New Roman" w:hAnsi="Arial" w:cs="Arial"/>
                <w:color w:val="000000"/>
                <w:sz w:val="24"/>
                <w:szCs w:val="24"/>
                <w:lang w:eastAsia="en-GB"/>
              </w:rPr>
            </w:pPr>
          </w:p>
        </w:tc>
        <w:tc>
          <w:tcPr>
            <w:tcW w:w="222" w:type="dxa"/>
            <w:vAlign w:val="center"/>
            <w:hideMark/>
          </w:tcPr>
          <w:p w14:paraId="1B084956"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106A341F"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hideMark/>
          </w:tcPr>
          <w:p w14:paraId="0FC7A061" w14:textId="77777777" w:rsidR="004E37D8" w:rsidRPr="006174CA" w:rsidRDefault="004E37D8" w:rsidP="001B2327">
            <w:pPr>
              <w:spacing w:after="0" w:line="240" w:lineRule="auto"/>
              <w:rPr>
                <w:rFonts w:ascii="Arial" w:eastAsia="Times New Roman" w:hAnsi="Arial" w:cs="Arial"/>
                <w:color w:val="000000"/>
                <w:lang w:eastAsia="en-GB"/>
              </w:rPr>
            </w:pPr>
            <w:r w:rsidRPr="006174CA">
              <w:rPr>
                <w:rFonts w:ascii="Arial" w:eastAsia="Times New Roman" w:hAnsi="Arial" w:cs="Arial"/>
                <w:color w:val="000000"/>
                <w:lang w:eastAsia="en-GB"/>
              </w:rPr>
              <w:t>Vehicle Replacement</w:t>
            </w:r>
          </w:p>
        </w:tc>
        <w:tc>
          <w:tcPr>
            <w:tcW w:w="1218" w:type="dxa"/>
            <w:tcBorders>
              <w:top w:val="nil"/>
              <w:left w:val="nil"/>
              <w:bottom w:val="single" w:sz="8" w:space="0" w:color="7030A0"/>
              <w:right w:val="single" w:sz="8" w:space="0" w:color="7030A0"/>
            </w:tcBorders>
            <w:shd w:val="clear" w:color="auto" w:fill="auto"/>
            <w:noWrap/>
            <w:vAlign w:val="center"/>
          </w:tcPr>
          <w:p w14:paraId="78606028"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1.74</w:t>
            </w:r>
          </w:p>
        </w:tc>
        <w:tc>
          <w:tcPr>
            <w:tcW w:w="1175" w:type="dxa"/>
            <w:tcBorders>
              <w:top w:val="nil"/>
              <w:left w:val="nil"/>
              <w:bottom w:val="single" w:sz="8" w:space="0" w:color="7030A0"/>
              <w:right w:val="single" w:sz="8" w:space="0" w:color="7030A0"/>
            </w:tcBorders>
            <w:shd w:val="clear" w:color="auto" w:fill="auto"/>
            <w:noWrap/>
            <w:vAlign w:val="center"/>
          </w:tcPr>
          <w:p w14:paraId="2455E435"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0.98</w:t>
            </w:r>
          </w:p>
        </w:tc>
        <w:tc>
          <w:tcPr>
            <w:tcW w:w="960" w:type="dxa"/>
            <w:tcBorders>
              <w:top w:val="nil"/>
              <w:left w:val="nil"/>
              <w:bottom w:val="single" w:sz="8" w:space="0" w:color="7030A0"/>
              <w:right w:val="single" w:sz="8" w:space="0" w:color="7030A0"/>
            </w:tcBorders>
            <w:shd w:val="clear" w:color="auto" w:fill="auto"/>
            <w:noWrap/>
            <w:vAlign w:val="center"/>
          </w:tcPr>
          <w:p w14:paraId="0E207A88"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5.17</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0F096C81"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7.89</w:t>
            </w:r>
          </w:p>
        </w:tc>
        <w:tc>
          <w:tcPr>
            <w:tcW w:w="222" w:type="dxa"/>
            <w:vAlign w:val="center"/>
            <w:hideMark/>
          </w:tcPr>
          <w:p w14:paraId="77945412"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0366A8B0" w14:textId="77777777" w:rsidTr="001B2327">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555E4D39" w14:textId="77777777" w:rsidR="004E37D8" w:rsidRPr="006174CA" w:rsidRDefault="004E37D8" w:rsidP="001B2327">
            <w:pPr>
              <w:spacing w:after="0" w:line="240" w:lineRule="auto"/>
              <w:rPr>
                <w:rFonts w:ascii="Arial" w:eastAsia="Times New Roman" w:hAnsi="Arial" w:cs="Arial"/>
                <w:color w:val="000000"/>
                <w:lang w:eastAsia="en-GB"/>
              </w:rPr>
            </w:pPr>
            <w:r>
              <w:rPr>
                <w:rFonts w:ascii="Arial" w:hAnsi="Arial" w:cs="Arial"/>
                <w:color w:val="000000"/>
              </w:rPr>
              <w:t>Public Conveniences Refurbishment</w:t>
            </w:r>
          </w:p>
        </w:tc>
        <w:tc>
          <w:tcPr>
            <w:tcW w:w="1218" w:type="dxa"/>
            <w:tcBorders>
              <w:top w:val="nil"/>
              <w:left w:val="nil"/>
              <w:bottom w:val="single" w:sz="8" w:space="0" w:color="7030A0"/>
              <w:right w:val="single" w:sz="8" w:space="0" w:color="7030A0"/>
            </w:tcBorders>
            <w:shd w:val="clear" w:color="auto" w:fill="auto"/>
            <w:noWrap/>
            <w:vAlign w:val="center"/>
          </w:tcPr>
          <w:p w14:paraId="1DC553E2"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1.94</w:t>
            </w:r>
          </w:p>
        </w:tc>
        <w:tc>
          <w:tcPr>
            <w:tcW w:w="1175" w:type="dxa"/>
            <w:tcBorders>
              <w:top w:val="nil"/>
              <w:left w:val="nil"/>
              <w:bottom w:val="single" w:sz="8" w:space="0" w:color="7030A0"/>
              <w:right w:val="single" w:sz="8" w:space="0" w:color="7030A0"/>
            </w:tcBorders>
            <w:shd w:val="clear" w:color="auto" w:fill="auto"/>
            <w:noWrap/>
            <w:vAlign w:val="center"/>
          </w:tcPr>
          <w:p w14:paraId="362FC637"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0.09</w:t>
            </w:r>
          </w:p>
        </w:tc>
        <w:tc>
          <w:tcPr>
            <w:tcW w:w="960" w:type="dxa"/>
            <w:tcBorders>
              <w:top w:val="nil"/>
              <w:left w:val="nil"/>
              <w:bottom w:val="single" w:sz="8" w:space="0" w:color="7030A0"/>
              <w:right w:val="single" w:sz="8" w:space="0" w:color="7030A0"/>
            </w:tcBorders>
            <w:shd w:val="clear" w:color="auto" w:fill="auto"/>
            <w:noWrap/>
            <w:vAlign w:val="center"/>
          </w:tcPr>
          <w:p w14:paraId="61D3FFE6"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0.20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1D0D052E" w14:textId="77777777"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2.23</w:t>
            </w:r>
          </w:p>
        </w:tc>
        <w:tc>
          <w:tcPr>
            <w:tcW w:w="222" w:type="dxa"/>
            <w:vAlign w:val="center"/>
          </w:tcPr>
          <w:p w14:paraId="178C7B66"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37F78C7C" w14:textId="77777777" w:rsidTr="008C275C">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hideMark/>
          </w:tcPr>
          <w:p w14:paraId="146216FF" w14:textId="77777777" w:rsidR="004E37D8" w:rsidRPr="006174CA" w:rsidRDefault="004E37D8" w:rsidP="001B2327">
            <w:pPr>
              <w:spacing w:after="0" w:line="240" w:lineRule="auto"/>
              <w:rPr>
                <w:rFonts w:ascii="Arial" w:eastAsia="Times New Roman" w:hAnsi="Arial" w:cs="Arial"/>
                <w:color w:val="000000"/>
                <w:lang w:eastAsia="en-GB"/>
              </w:rPr>
            </w:pPr>
            <w:r w:rsidRPr="006174CA">
              <w:rPr>
                <w:rFonts w:ascii="Arial" w:eastAsia="Times New Roman" w:hAnsi="Arial" w:cs="Arial"/>
                <w:color w:val="000000"/>
                <w:lang w:eastAsia="en-GB"/>
              </w:rPr>
              <w:t xml:space="preserve">Other </w:t>
            </w:r>
            <w:r>
              <w:rPr>
                <w:rFonts w:ascii="Arial" w:eastAsia="Times New Roman" w:hAnsi="Arial" w:cs="Arial"/>
                <w:color w:val="000000"/>
                <w:lang w:eastAsia="en-GB"/>
              </w:rPr>
              <w:t>A</w:t>
            </w:r>
            <w:r w:rsidRPr="006174CA">
              <w:rPr>
                <w:rFonts w:ascii="Arial" w:eastAsia="Times New Roman" w:hAnsi="Arial" w:cs="Arial"/>
                <w:color w:val="000000"/>
                <w:lang w:eastAsia="en-GB"/>
              </w:rPr>
              <w:t xml:space="preserve">sset </w:t>
            </w:r>
            <w:r>
              <w:rPr>
                <w:rFonts w:ascii="Arial" w:eastAsia="Times New Roman" w:hAnsi="Arial" w:cs="Arial"/>
                <w:color w:val="000000"/>
                <w:lang w:eastAsia="en-GB"/>
              </w:rPr>
              <w:t>R</w:t>
            </w:r>
            <w:r w:rsidRPr="006174CA">
              <w:rPr>
                <w:rFonts w:ascii="Arial" w:eastAsia="Times New Roman" w:hAnsi="Arial" w:cs="Arial"/>
                <w:color w:val="000000"/>
                <w:lang w:eastAsia="en-GB"/>
              </w:rPr>
              <w:t>eplacements</w:t>
            </w:r>
          </w:p>
        </w:tc>
        <w:tc>
          <w:tcPr>
            <w:tcW w:w="1218" w:type="dxa"/>
            <w:tcBorders>
              <w:top w:val="nil"/>
              <w:left w:val="nil"/>
              <w:bottom w:val="single" w:sz="8" w:space="0" w:color="7030A0"/>
              <w:right w:val="single" w:sz="8" w:space="0" w:color="7030A0"/>
            </w:tcBorders>
            <w:shd w:val="clear" w:color="auto" w:fill="auto"/>
            <w:noWrap/>
            <w:vAlign w:val="center"/>
          </w:tcPr>
          <w:p w14:paraId="1218EAD0" w14:textId="3F166D90"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w:t>
            </w:r>
            <w:r w:rsidR="008C275C">
              <w:rPr>
                <w:rFonts w:ascii="Arial" w:eastAsia="Times New Roman" w:hAnsi="Arial" w:cs="Arial"/>
                <w:color w:val="000000"/>
                <w:sz w:val="24"/>
                <w:szCs w:val="24"/>
                <w:lang w:eastAsia="en-GB"/>
              </w:rPr>
              <w:t>8</w:t>
            </w:r>
          </w:p>
        </w:tc>
        <w:tc>
          <w:tcPr>
            <w:tcW w:w="1175" w:type="dxa"/>
            <w:tcBorders>
              <w:top w:val="nil"/>
              <w:left w:val="nil"/>
              <w:bottom w:val="single" w:sz="8" w:space="0" w:color="7030A0"/>
              <w:right w:val="single" w:sz="8" w:space="0" w:color="7030A0"/>
            </w:tcBorders>
            <w:shd w:val="clear" w:color="auto" w:fill="auto"/>
            <w:noWrap/>
            <w:vAlign w:val="center"/>
          </w:tcPr>
          <w:p w14:paraId="60F4ED8D" w14:textId="7DE60A5C"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sidR="008C275C">
              <w:rPr>
                <w:rFonts w:ascii="Arial" w:eastAsia="Times New Roman" w:hAnsi="Arial" w:cs="Arial"/>
                <w:color w:val="000000"/>
                <w:sz w:val="24"/>
                <w:szCs w:val="24"/>
                <w:lang w:eastAsia="en-GB"/>
              </w:rPr>
              <w:t>9</w:t>
            </w:r>
          </w:p>
        </w:tc>
        <w:tc>
          <w:tcPr>
            <w:tcW w:w="960" w:type="dxa"/>
            <w:tcBorders>
              <w:top w:val="nil"/>
              <w:left w:val="nil"/>
              <w:bottom w:val="single" w:sz="8" w:space="0" w:color="7030A0"/>
              <w:right w:val="single" w:sz="8" w:space="0" w:color="7030A0"/>
            </w:tcBorders>
            <w:shd w:val="clear" w:color="auto" w:fill="auto"/>
            <w:noWrap/>
            <w:vAlign w:val="center"/>
          </w:tcPr>
          <w:p w14:paraId="2F4A18B5" w14:textId="145C37F0" w:rsidR="004E37D8" w:rsidRPr="006174CA" w:rsidRDefault="004E37D8"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r w:rsidR="008C275C">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9</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8A2B377" w14:textId="6AAF3EC1"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9.06</w:t>
            </w:r>
          </w:p>
        </w:tc>
        <w:tc>
          <w:tcPr>
            <w:tcW w:w="222" w:type="dxa"/>
            <w:vAlign w:val="center"/>
            <w:hideMark/>
          </w:tcPr>
          <w:p w14:paraId="24CBC2A9" w14:textId="77777777" w:rsidR="004E37D8" w:rsidRPr="006174CA" w:rsidRDefault="004E37D8" w:rsidP="001B2327">
            <w:pPr>
              <w:spacing w:after="0" w:line="240" w:lineRule="auto"/>
              <w:rPr>
                <w:rFonts w:ascii="Times New Roman" w:eastAsia="Times New Roman" w:hAnsi="Times New Roman" w:cs="Times New Roman"/>
                <w:sz w:val="20"/>
                <w:szCs w:val="20"/>
                <w:lang w:eastAsia="en-GB"/>
              </w:rPr>
            </w:pPr>
          </w:p>
        </w:tc>
      </w:tr>
      <w:tr w:rsidR="004E37D8" w:rsidRPr="006174CA" w14:paraId="478D17B6" w14:textId="77777777" w:rsidTr="008C275C">
        <w:trPr>
          <w:trHeight w:val="320"/>
        </w:trPr>
        <w:tc>
          <w:tcPr>
            <w:tcW w:w="4810" w:type="dxa"/>
            <w:tcBorders>
              <w:top w:val="single" w:sz="8" w:space="0" w:color="7030A0"/>
              <w:left w:val="single" w:sz="8" w:space="0" w:color="7030A0"/>
              <w:bottom w:val="single" w:sz="4" w:space="0" w:color="auto"/>
              <w:right w:val="single" w:sz="8" w:space="0" w:color="7030A0"/>
            </w:tcBorders>
            <w:shd w:val="clear" w:color="000000" w:fill="D9D9D9"/>
            <w:noWrap/>
            <w:vAlign w:val="center"/>
            <w:hideMark/>
          </w:tcPr>
          <w:p w14:paraId="2ED548A4" w14:textId="77777777" w:rsidR="004E37D8" w:rsidRPr="004E37D8" w:rsidRDefault="004E37D8" w:rsidP="001B2327">
            <w:pPr>
              <w:spacing w:after="0" w:line="240" w:lineRule="auto"/>
              <w:rPr>
                <w:rFonts w:ascii="Arial" w:eastAsia="Times New Roman" w:hAnsi="Arial" w:cs="Arial"/>
                <w:b/>
                <w:bCs/>
                <w:color w:val="000000"/>
                <w:lang w:eastAsia="en-GB"/>
              </w:rPr>
            </w:pPr>
            <w:r w:rsidRPr="004E37D8">
              <w:rPr>
                <w:rFonts w:ascii="Arial" w:eastAsia="Times New Roman" w:hAnsi="Arial" w:cs="Arial"/>
                <w:b/>
                <w:bCs/>
                <w:color w:val="000000"/>
                <w:lang w:eastAsia="en-GB"/>
              </w:rPr>
              <w:t>Total Asset Replacement Programme</w:t>
            </w:r>
          </w:p>
        </w:tc>
        <w:tc>
          <w:tcPr>
            <w:tcW w:w="1218" w:type="dxa"/>
            <w:tcBorders>
              <w:top w:val="single" w:sz="8" w:space="0" w:color="7030A0"/>
              <w:left w:val="nil"/>
              <w:bottom w:val="single" w:sz="4" w:space="0" w:color="auto"/>
              <w:right w:val="single" w:sz="8" w:space="0" w:color="7030A0"/>
            </w:tcBorders>
            <w:shd w:val="clear" w:color="000000" w:fill="D9D9D9"/>
            <w:noWrap/>
            <w:vAlign w:val="center"/>
          </w:tcPr>
          <w:p w14:paraId="47507C04" w14:textId="6A523199"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6.87</w:t>
            </w:r>
          </w:p>
        </w:tc>
        <w:tc>
          <w:tcPr>
            <w:tcW w:w="1175" w:type="dxa"/>
            <w:tcBorders>
              <w:top w:val="single" w:sz="8" w:space="0" w:color="7030A0"/>
              <w:left w:val="nil"/>
              <w:bottom w:val="single" w:sz="4" w:space="0" w:color="auto"/>
              <w:right w:val="single" w:sz="8" w:space="0" w:color="7030A0"/>
            </w:tcBorders>
            <w:shd w:val="clear" w:color="000000" w:fill="D9D9D9"/>
            <w:noWrap/>
            <w:vAlign w:val="center"/>
          </w:tcPr>
          <w:p w14:paraId="75B28762" w14:textId="2C654658"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2.46</w:t>
            </w:r>
          </w:p>
        </w:tc>
        <w:tc>
          <w:tcPr>
            <w:tcW w:w="960" w:type="dxa"/>
            <w:tcBorders>
              <w:top w:val="single" w:sz="8" w:space="0" w:color="7030A0"/>
              <w:left w:val="nil"/>
              <w:bottom w:val="single" w:sz="4" w:space="0" w:color="auto"/>
              <w:right w:val="single" w:sz="8" w:space="0" w:color="7030A0"/>
            </w:tcBorders>
            <w:shd w:val="clear" w:color="000000" w:fill="D9D9D9"/>
            <w:noWrap/>
            <w:vAlign w:val="center"/>
          </w:tcPr>
          <w:p w14:paraId="5D00A3F3" w14:textId="0EA60910" w:rsidR="004E37D8" w:rsidRPr="006174CA" w:rsidRDefault="008C275C" w:rsidP="001B2327">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9.84</w:t>
            </w:r>
          </w:p>
        </w:tc>
        <w:tc>
          <w:tcPr>
            <w:tcW w:w="840" w:type="dxa"/>
            <w:tcBorders>
              <w:top w:val="single" w:sz="8" w:space="0" w:color="7030A0"/>
              <w:left w:val="nil"/>
              <w:bottom w:val="single" w:sz="4" w:space="0" w:color="auto"/>
              <w:right w:val="single" w:sz="8" w:space="0" w:color="7030A0"/>
            </w:tcBorders>
            <w:shd w:val="clear" w:color="auto" w:fill="D9D9D9" w:themeFill="background1" w:themeFillShade="D9"/>
            <w:noWrap/>
            <w:vAlign w:val="center"/>
          </w:tcPr>
          <w:p w14:paraId="7C9E8A19" w14:textId="42A396B7" w:rsidR="004E37D8" w:rsidRPr="006174CA" w:rsidRDefault="008C275C" w:rsidP="001B2327">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19.17</w:t>
            </w:r>
          </w:p>
        </w:tc>
        <w:tc>
          <w:tcPr>
            <w:tcW w:w="222" w:type="dxa"/>
            <w:vAlign w:val="center"/>
            <w:hideMark/>
          </w:tcPr>
          <w:p w14:paraId="4D387B64" w14:textId="77777777" w:rsidR="004E37D8" w:rsidRDefault="004E37D8" w:rsidP="001B2327">
            <w:pPr>
              <w:spacing w:after="0" w:line="240" w:lineRule="auto"/>
              <w:rPr>
                <w:rFonts w:ascii="Times New Roman" w:eastAsia="Times New Roman" w:hAnsi="Times New Roman" w:cs="Times New Roman"/>
                <w:sz w:val="20"/>
                <w:szCs w:val="20"/>
                <w:lang w:eastAsia="en-GB"/>
              </w:rPr>
            </w:pPr>
          </w:p>
          <w:p w14:paraId="6924E5B4" w14:textId="2DB1DE0D" w:rsidR="004166E6" w:rsidRPr="006174CA" w:rsidRDefault="004166E6" w:rsidP="001B2327">
            <w:pPr>
              <w:spacing w:after="0" w:line="240" w:lineRule="auto"/>
              <w:rPr>
                <w:rFonts w:ascii="Times New Roman" w:eastAsia="Times New Roman" w:hAnsi="Times New Roman" w:cs="Times New Roman"/>
                <w:sz w:val="20"/>
                <w:szCs w:val="20"/>
                <w:lang w:eastAsia="en-GB"/>
              </w:rPr>
            </w:pPr>
          </w:p>
        </w:tc>
      </w:tr>
      <w:tr w:rsidR="008C275C" w:rsidRPr="006174CA" w14:paraId="5205BA5F" w14:textId="77777777" w:rsidTr="008C275C">
        <w:trPr>
          <w:trHeight w:val="320"/>
        </w:trPr>
        <w:tc>
          <w:tcPr>
            <w:tcW w:w="4810" w:type="dxa"/>
            <w:tcBorders>
              <w:top w:val="single" w:sz="4" w:space="0" w:color="auto"/>
              <w:left w:val="single" w:sz="8" w:space="0" w:color="7030A0"/>
              <w:bottom w:val="single" w:sz="8" w:space="0" w:color="7030A0"/>
              <w:right w:val="single" w:sz="8" w:space="0" w:color="7030A0"/>
            </w:tcBorders>
            <w:shd w:val="clear" w:color="000000" w:fill="D9D9D9"/>
            <w:noWrap/>
            <w:vAlign w:val="center"/>
          </w:tcPr>
          <w:p w14:paraId="575D412B" w14:textId="563AE9B6" w:rsidR="008C275C" w:rsidRPr="008C275C" w:rsidRDefault="008C275C" w:rsidP="001B2327">
            <w:pPr>
              <w:spacing w:after="0" w:line="240" w:lineRule="auto"/>
              <w:rPr>
                <w:rFonts w:ascii="Arial" w:eastAsia="Times New Roman" w:hAnsi="Arial" w:cs="Arial"/>
                <w:b/>
                <w:bCs/>
                <w:color w:val="000000"/>
                <w:lang w:eastAsia="en-GB"/>
              </w:rPr>
            </w:pPr>
            <w:r w:rsidRPr="008C275C">
              <w:rPr>
                <w:rFonts w:ascii="Arial" w:eastAsia="Times New Roman" w:hAnsi="Arial" w:cs="Arial"/>
                <w:b/>
                <w:bCs/>
                <w:color w:val="000000"/>
                <w:lang w:eastAsia="en-GB"/>
              </w:rPr>
              <w:t>Total</w:t>
            </w:r>
          </w:p>
        </w:tc>
        <w:tc>
          <w:tcPr>
            <w:tcW w:w="1218" w:type="dxa"/>
            <w:tcBorders>
              <w:top w:val="single" w:sz="4" w:space="0" w:color="auto"/>
              <w:left w:val="nil"/>
              <w:bottom w:val="single" w:sz="8" w:space="0" w:color="7030A0"/>
              <w:right w:val="single" w:sz="8" w:space="0" w:color="7030A0"/>
            </w:tcBorders>
            <w:shd w:val="clear" w:color="000000" w:fill="D9D9D9"/>
            <w:noWrap/>
            <w:vAlign w:val="center"/>
          </w:tcPr>
          <w:p w14:paraId="2F99FBA5" w14:textId="2DF4DE37" w:rsidR="008C275C" w:rsidRPr="008C275C" w:rsidRDefault="008C275C" w:rsidP="001B2327">
            <w:pPr>
              <w:spacing w:after="0" w:line="240" w:lineRule="auto"/>
              <w:jc w:val="right"/>
              <w:rPr>
                <w:rFonts w:ascii="Arial" w:eastAsia="Times New Roman" w:hAnsi="Arial" w:cs="Arial"/>
                <w:b/>
                <w:bCs/>
                <w:color w:val="000000"/>
                <w:sz w:val="24"/>
                <w:szCs w:val="24"/>
                <w:lang w:eastAsia="en-GB"/>
              </w:rPr>
            </w:pPr>
            <w:r w:rsidRPr="008C275C">
              <w:rPr>
                <w:rFonts w:ascii="Arial" w:eastAsia="Times New Roman" w:hAnsi="Arial" w:cs="Arial"/>
                <w:b/>
                <w:bCs/>
                <w:color w:val="000000"/>
                <w:sz w:val="24"/>
                <w:szCs w:val="24"/>
                <w:lang w:eastAsia="en-GB"/>
              </w:rPr>
              <w:t>24.</w:t>
            </w:r>
            <w:r w:rsidR="00AB5587">
              <w:rPr>
                <w:rFonts w:ascii="Arial" w:eastAsia="Times New Roman" w:hAnsi="Arial" w:cs="Arial"/>
                <w:b/>
                <w:bCs/>
                <w:color w:val="000000"/>
                <w:sz w:val="24"/>
                <w:szCs w:val="24"/>
                <w:lang w:eastAsia="en-GB"/>
              </w:rPr>
              <w:t>9</w:t>
            </w:r>
            <w:r w:rsidRPr="008C275C">
              <w:rPr>
                <w:rFonts w:ascii="Arial" w:eastAsia="Times New Roman" w:hAnsi="Arial" w:cs="Arial"/>
                <w:b/>
                <w:bCs/>
                <w:color w:val="000000"/>
                <w:sz w:val="24"/>
                <w:szCs w:val="24"/>
                <w:lang w:eastAsia="en-GB"/>
              </w:rPr>
              <w:t>8</w:t>
            </w:r>
          </w:p>
        </w:tc>
        <w:tc>
          <w:tcPr>
            <w:tcW w:w="1175" w:type="dxa"/>
            <w:tcBorders>
              <w:top w:val="single" w:sz="4" w:space="0" w:color="auto"/>
              <w:left w:val="nil"/>
              <w:bottom w:val="single" w:sz="8" w:space="0" w:color="7030A0"/>
              <w:right w:val="single" w:sz="8" w:space="0" w:color="7030A0"/>
            </w:tcBorders>
            <w:shd w:val="clear" w:color="000000" w:fill="D9D9D9"/>
            <w:noWrap/>
            <w:vAlign w:val="center"/>
          </w:tcPr>
          <w:p w14:paraId="4157A76F" w14:textId="2FA3F3DC" w:rsidR="008C275C" w:rsidRPr="008C275C" w:rsidRDefault="008C275C" w:rsidP="001B2327">
            <w:pPr>
              <w:spacing w:after="0" w:line="240" w:lineRule="auto"/>
              <w:jc w:val="right"/>
              <w:rPr>
                <w:rFonts w:ascii="Arial" w:eastAsia="Times New Roman" w:hAnsi="Arial" w:cs="Arial"/>
                <w:b/>
                <w:bCs/>
                <w:color w:val="000000"/>
                <w:sz w:val="24"/>
                <w:szCs w:val="24"/>
                <w:lang w:eastAsia="en-GB"/>
              </w:rPr>
            </w:pPr>
            <w:r w:rsidRPr="008C275C">
              <w:rPr>
                <w:rFonts w:ascii="Arial" w:eastAsia="Times New Roman" w:hAnsi="Arial" w:cs="Arial"/>
                <w:b/>
                <w:bCs/>
                <w:color w:val="000000"/>
                <w:sz w:val="24"/>
                <w:szCs w:val="24"/>
                <w:lang w:eastAsia="en-GB"/>
              </w:rPr>
              <w:t>2</w:t>
            </w:r>
            <w:r w:rsidR="00172FAD">
              <w:rPr>
                <w:rFonts w:ascii="Arial" w:eastAsia="Times New Roman" w:hAnsi="Arial" w:cs="Arial"/>
                <w:b/>
                <w:bCs/>
                <w:color w:val="000000"/>
                <w:sz w:val="24"/>
                <w:szCs w:val="24"/>
                <w:lang w:eastAsia="en-GB"/>
              </w:rPr>
              <w:t>5</w:t>
            </w:r>
            <w:r w:rsidRPr="008C275C">
              <w:rPr>
                <w:rFonts w:ascii="Arial" w:eastAsia="Times New Roman" w:hAnsi="Arial" w:cs="Arial"/>
                <w:b/>
                <w:bCs/>
                <w:color w:val="000000"/>
                <w:sz w:val="24"/>
                <w:szCs w:val="24"/>
                <w:lang w:eastAsia="en-GB"/>
              </w:rPr>
              <w:t>.</w:t>
            </w:r>
            <w:r w:rsidR="00AB5587">
              <w:rPr>
                <w:rFonts w:ascii="Arial" w:eastAsia="Times New Roman" w:hAnsi="Arial" w:cs="Arial"/>
                <w:b/>
                <w:bCs/>
                <w:color w:val="000000"/>
                <w:sz w:val="24"/>
                <w:szCs w:val="24"/>
                <w:lang w:eastAsia="en-GB"/>
              </w:rPr>
              <w:t>1</w:t>
            </w:r>
            <w:r w:rsidRPr="008C275C">
              <w:rPr>
                <w:rFonts w:ascii="Arial" w:eastAsia="Times New Roman" w:hAnsi="Arial" w:cs="Arial"/>
                <w:b/>
                <w:bCs/>
                <w:color w:val="000000"/>
                <w:sz w:val="24"/>
                <w:szCs w:val="24"/>
                <w:lang w:eastAsia="en-GB"/>
              </w:rPr>
              <w:t>3</w:t>
            </w:r>
          </w:p>
        </w:tc>
        <w:tc>
          <w:tcPr>
            <w:tcW w:w="960" w:type="dxa"/>
            <w:tcBorders>
              <w:top w:val="single" w:sz="4" w:space="0" w:color="auto"/>
              <w:left w:val="nil"/>
              <w:bottom w:val="single" w:sz="8" w:space="0" w:color="7030A0"/>
              <w:right w:val="single" w:sz="8" w:space="0" w:color="7030A0"/>
            </w:tcBorders>
            <w:shd w:val="clear" w:color="000000" w:fill="D9D9D9"/>
            <w:noWrap/>
            <w:vAlign w:val="center"/>
          </w:tcPr>
          <w:p w14:paraId="5ABF1388" w14:textId="6E255394" w:rsidR="008C275C" w:rsidRPr="008C275C" w:rsidRDefault="008C275C" w:rsidP="001B2327">
            <w:pPr>
              <w:spacing w:after="0" w:line="240" w:lineRule="auto"/>
              <w:jc w:val="right"/>
              <w:rPr>
                <w:rFonts w:ascii="Arial" w:eastAsia="Times New Roman" w:hAnsi="Arial" w:cs="Arial"/>
                <w:b/>
                <w:bCs/>
                <w:color w:val="000000"/>
                <w:sz w:val="24"/>
                <w:szCs w:val="24"/>
                <w:lang w:eastAsia="en-GB"/>
              </w:rPr>
            </w:pPr>
            <w:r w:rsidRPr="008C275C">
              <w:rPr>
                <w:rFonts w:ascii="Arial" w:eastAsia="Times New Roman" w:hAnsi="Arial" w:cs="Arial"/>
                <w:b/>
                <w:bCs/>
                <w:color w:val="000000"/>
                <w:sz w:val="24"/>
                <w:szCs w:val="24"/>
                <w:lang w:eastAsia="en-GB"/>
              </w:rPr>
              <w:t>52.52</w:t>
            </w:r>
          </w:p>
        </w:tc>
        <w:tc>
          <w:tcPr>
            <w:tcW w:w="840" w:type="dxa"/>
            <w:tcBorders>
              <w:top w:val="single" w:sz="4" w:space="0" w:color="auto"/>
              <w:left w:val="nil"/>
              <w:bottom w:val="single" w:sz="8" w:space="0" w:color="7030A0"/>
              <w:right w:val="single" w:sz="8" w:space="0" w:color="7030A0"/>
            </w:tcBorders>
            <w:shd w:val="clear" w:color="auto" w:fill="D9D9D9" w:themeFill="background1" w:themeFillShade="D9"/>
            <w:noWrap/>
            <w:vAlign w:val="center"/>
          </w:tcPr>
          <w:p w14:paraId="6F5D29CF" w14:textId="3DED9490" w:rsidR="008C275C" w:rsidRPr="008C275C" w:rsidRDefault="008C275C" w:rsidP="001B2327">
            <w:pPr>
              <w:spacing w:after="0" w:line="240" w:lineRule="auto"/>
              <w:jc w:val="center"/>
              <w:rPr>
                <w:rFonts w:ascii="Arial" w:eastAsia="Times New Roman" w:hAnsi="Arial" w:cs="Arial"/>
                <w:b/>
                <w:bCs/>
                <w:color w:val="000000"/>
                <w:sz w:val="24"/>
                <w:szCs w:val="24"/>
                <w:lang w:eastAsia="en-GB"/>
              </w:rPr>
            </w:pPr>
            <w:r w:rsidRPr="008C275C">
              <w:rPr>
                <w:rFonts w:ascii="Arial" w:eastAsia="Times New Roman" w:hAnsi="Arial" w:cs="Arial"/>
                <w:b/>
                <w:bCs/>
                <w:color w:val="000000"/>
                <w:sz w:val="24"/>
                <w:szCs w:val="24"/>
                <w:lang w:eastAsia="en-GB"/>
              </w:rPr>
              <w:t>99.63</w:t>
            </w:r>
          </w:p>
        </w:tc>
        <w:tc>
          <w:tcPr>
            <w:tcW w:w="222" w:type="dxa"/>
            <w:vAlign w:val="center"/>
          </w:tcPr>
          <w:p w14:paraId="6419EF7F" w14:textId="77777777" w:rsidR="008C275C" w:rsidRDefault="008C275C" w:rsidP="001B2327">
            <w:pPr>
              <w:spacing w:after="0" w:line="240" w:lineRule="auto"/>
              <w:rPr>
                <w:rFonts w:ascii="Times New Roman" w:eastAsia="Times New Roman" w:hAnsi="Times New Roman" w:cs="Times New Roman"/>
                <w:sz w:val="20"/>
                <w:szCs w:val="20"/>
                <w:lang w:eastAsia="en-GB"/>
              </w:rPr>
            </w:pPr>
          </w:p>
        </w:tc>
      </w:tr>
    </w:tbl>
    <w:p w14:paraId="3FBFFCE6" w14:textId="77777777" w:rsidR="004E37D8" w:rsidRPr="004166E6" w:rsidRDefault="00762FDA" w:rsidP="004166E6">
      <w:pPr>
        <w:pStyle w:val="Heading1"/>
        <w:spacing w:before="0" w:line="240" w:lineRule="auto"/>
        <w:rPr>
          <w:rFonts w:ascii="Arial" w:eastAsia="Times New Roman" w:hAnsi="Arial" w:cs="Arial"/>
          <w:b w:val="0"/>
          <w:bCs w:val="0"/>
          <w:color w:val="000000"/>
          <w:sz w:val="16"/>
          <w:szCs w:val="16"/>
          <w:lang w:eastAsia="en-GB"/>
        </w:rPr>
      </w:pPr>
      <w:r w:rsidRPr="004166E6">
        <w:rPr>
          <w:rFonts w:ascii="Arial" w:eastAsia="Times New Roman" w:hAnsi="Arial" w:cs="Arial"/>
          <w:b w:val="0"/>
          <w:bCs w:val="0"/>
          <w:color w:val="000000"/>
          <w:sz w:val="16"/>
          <w:szCs w:val="16"/>
          <w:lang w:eastAsia="en-GB"/>
        </w:rPr>
        <w:t xml:space="preserve">** </w:t>
      </w:r>
      <w:r w:rsidRPr="004166E6">
        <w:rPr>
          <w:rFonts w:ascii="Arial" w:eastAsia="Times New Roman" w:hAnsi="Arial" w:cs="Arial"/>
          <w:b w:val="0"/>
          <w:bCs w:val="0"/>
          <w:i/>
          <w:iCs/>
          <w:color w:val="000000"/>
          <w:sz w:val="22"/>
          <w:szCs w:val="22"/>
          <w:lang w:eastAsia="en-GB"/>
        </w:rPr>
        <w:t>Projects still to be approved by Council</w:t>
      </w:r>
      <w:bookmarkStart w:id="16" w:name="_Toc122428924"/>
    </w:p>
    <w:p w14:paraId="3BC5F8EC" w14:textId="24828F4B" w:rsidR="001A10F4" w:rsidRPr="004E37D8" w:rsidRDefault="001058BE" w:rsidP="001A10F4">
      <w:pPr>
        <w:pStyle w:val="Heading1"/>
        <w:rPr>
          <w:rFonts w:ascii="Arial" w:eastAsia="Times New Roman" w:hAnsi="Arial" w:cs="Arial"/>
          <w:b w:val="0"/>
          <w:bCs w:val="0"/>
          <w:color w:val="000000"/>
          <w:sz w:val="22"/>
          <w:szCs w:val="22"/>
          <w:lang w:eastAsia="en-GB"/>
        </w:rPr>
      </w:pPr>
      <w:r w:rsidRPr="00F95BF0">
        <w:rPr>
          <w:rFonts w:ascii="Arial" w:hAnsi="Arial" w:cs="Arial"/>
        </w:rPr>
        <w:t>A</w:t>
      </w:r>
      <w:r w:rsidR="001A10F4" w:rsidRPr="00F95BF0">
        <w:rPr>
          <w:rFonts w:ascii="Arial" w:hAnsi="Arial" w:cs="Arial"/>
        </w:rPr>
        <w:t>ffordability</w:t>
      </w:r>
      <w:bookmarkEnd w:id="16"/>
      <w:r w:rsidR="00D905FA">
        <w:rPr>
          <w:rFonts w:ascii="Arial" w:hAnsi="Arial" w:cs="Arial"/>
        </w:rPr>
        <w:br/>
      </w:r>
    </w:p>
    <w:p w14:paraId="34EB53FF" w14:textId="596A965B" w:rsidR="00235D41" w:rsidRDefault="00FE5578" w:rsidP="001A10F4">
      <w:pPr>
        <w:rPr>
          <w:rFonts w:ascii="Arial" w:hAnsi="Arial" w:cs="Arial"/>
          <w:sz w:val="24"/>
          <w:szCs w:val="24"/>
        </w:rPr>
      </w:pPr>
      <w:r w:rsidRPr="00F95BF0">
        <w:rPr>
          <w:rFonts w:ascii="Arial" w:hAnsi="Arial" w:cs="Arial"/>
          <w:sz w:val="24"/>
          <w:szCs w:val="24"/>
        </w:rPr>
        <w:t xml:space="preserve">The Council recognises that, due to its nature, the capital programme is constantly changing, so the resource position is regularly updated and monitored to ensure that the programme remains affordable.  </w:t>
      </w:r>
      <w:r w:rsidR="001A10F4" w:rsidRPr="00F95BF0">
        <w:rPr>
          <w:rFonts w:ascii="Arial" w:hAnsi="Arial" w:cs="Arial"/>
          <w:sz w:val="24"/>
          <w:szCs w:val="24"/>
        </w:rPr>
        <w:t>The C</w:t>
      </w:r>
      <w:r w:rsidR="001058BE" w:rsidRPr="00F95BF0">
        <w:rPr>
          <w:rFonts w:ascii="Arial" w:hAnsi="Arial" w:cs="Arial"/>
          <w:sz w:val="24"/>
          <w:szCs w:val="24"/>
        </w:rPr>
        <w:t>ouncil’s resource projection</w:t>
      </w:r>
      <w:r w:rsidR="001A10F4" w:rsidRPr="00F95BF0">
        <w:rPr>
          <w:rFonts w:ascii="Arial" w:hAnsi="Arial" w:cs="Arial"/>
          <w:sz w:val="24"/>
          <w:szCs w:val="24"/>
        </w:rPr>
        <w:t xml:space="preserve"> </w:t>
      </w:r>
      <w:r w:rsidR="0099060D">
        <w:rPr>
          <w:rFonts w:ascii="Arial" w:hAnsi="Arial" w:cs="Arial"/>
          <w:sz w:val="24"/>
          <w:szCs w:val="24"/>
        </w:rPr>
        <w:t xml:space="preserve">as </w:t>
      </w:r>
      <w:r w:rsidR="0099060D" w:rsidRPr="0099060D">
        <w:rPr>
          <w:rFonts w:ascii="Arial" w:hAnsi="Arial" w:cs="Arial"/>
          <w:sz w:val="24"/>
          <w:szCs w:val="24"/>
        </w:rPr>
        <w:t>of</w:t>
      </w:r>
      <w:r w:rsidR="003573FB" w:rsidRPr="0099060D">
        <w:rPr>
          <w:rFonts w:ascii="Arial" w:hAnsi="Arial" w:cs="Arial"/>
          <w:sz w:val="24"/>
          <w:szCs w:val="24"/>
        </w:rPr>
        <w:t xml:space="preserve"> </w:t>
      </w:r>
      <w:r w:rsidR="008F6C66">
        <w:rPr>
          <w:rFonts w:ascii="Arial" w:hAnsi="Arial" w:cs="Arial"/>
          <w:sz w:val="24"/>
          <w:szCs w:val="24"/>
        </w:rPr>
        <w:t>D</w:t>
      </w:r>
      <w:r w:rsidR="0099060D" w:rsidRPr="0099060D">
        <w:rPr>
          <w:rFonts w:ascii="Arial" w:hAnsi="Arial" w:cs="Arial"/>
          <w:sz w:val="24"/>
          <w:szCs w:val="24"/>
        </w:rPr>
        <w:t>ecember 202</w:t>
      </w:r>
      <w:r w:rsidR="008F6C66">
        <w:rPr>
          <w:rFonts w:ascii="Arial" w:hAnsi="Arial" w:cs="Arial"/>
          <w:sz w:val="24"/>
          <w:szCs w:val="24"/>
        </w:rPr>
        <w:t>4</w:t>
      </w:r>
      <w:r w:rsidR="00CF1850" w:rsidRPr="0099060D">
        <w:rPr>
          <w:rFonts w:ascii="Arial" w:hAnsi="Arial" w:cs="Arial"/>
          <w:sz w:val="24"/>
          <w:szCs w:val="24"/>
        </w:rPr>
        <w:t xml:space="preserve"> is</w:t>
      </w:r>
      <w:r w:rsidR="00CF1850">
        <w:rPr>
          <w:rFonts w:ascii="Arial" w:hAnsi="Arial" w:cs="Arial"/>
          <w:sz w:val="24"/>
          <w:szCs w:val="24"/>
        </w:rPr>
        <w:t xml:space="preserve"> shown below.</w:t>
      </w:r>
    </w:p>
    <w:p w14:paraId="3094BC61" w14:textId="2D16825D" w:rsidR="004E37D8" w:rsidRDefault="00F33F2D" w:rsidP="001A10F4">
      <w:pPr>
        <w:rPr>
          <w:rFonts w:ascii="Arial" w:hAnsi="Arial" w:cs="Arial"/>
          <w:i/>
          <w:sz w:val="24"/>
          <w:szCs w:val="24"/>
        </w:rPr>
      </w:pPr>
      <w:r w:rsidRPr="00F95BF0">
        <w:rPr>
          <w:rFonts w:ascii="Arial" w:hAnsi="Arial" w:cs="Arial"/>
          <w:i/>
          <w:sz w:val="24"/>
          <w:szCs w:val="24"/>
        </w:rPr>
        <w:t>Table 2</w:t>
      </w:r>
      <w:r w:rsidR="001A10F4" w:rsidRPr="00F95BF0">
        <w:rPr>
          <w:rFonts w:ascii="Arial" w:hAnsi="Arial" w:cs="Arial"/>
          <w:i/>
          <w:sz w:val="24"/>
          <w:szCs w:val="24"/>
        </w:rPr>
        <w:t xml:space="preserve">: </w:t>
      </w:r>
      <w:r w:rsidR="007F5AE9" w:rsidRPr="00F95BF0">
        <w:rPr>
          <w:rFonts w:ascii="Arial" w:hAnsi="Arial" w:cs="Arial"/>
          <w:i/>
          <w:sz w:val="24"/>
          <w:szCs w:val="24"/>
        </w:rPr>
        <w:t xml:space="preserve">Resources available to </w:t>
      </w:r>
      <w:r w:rsidR="001A10F4" w:rsidRPr="00F95BF0">
        <w:rPr>
          <w:rFonts w:ascii="Arial" w:hAnsi="Arial" w:cs="Arial"/>
          <w:i/>
          <w:sz w:val="24"/>
          <w:szCs w:val="24"/>
        </w:rPr>
        <w:t>finance our Capital programme (£m)</w:t>
      </w:r>
    </w:p>
    <w:tbl>
      <w:tblPr>
        <w:tblStyle w:val="TableGrid"/>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5495"/>
        <w:gridCol w:w="1701"/>
      </w:tblGrid>
      <w:tr w:rsidR="004E37D8" w:rsidRPr="00F95BF0" w14:paraId="5C2B26F4" w14:textId="77777777" w:rsidTr="004E37D8">
        <w:trPr>
          <w:tblHeader/>
        </w:trPr>
        <w:tc>
          <w:tcPr>
            <w:tcW w:w="5495" w:type="dxa"/>
            <w:tcBorders>
              <w:top w:val="nil"/>
            </w:tcBorders>
            <w:shd w:val="clear" w:color="auto" w:fill="7030A0"/>
          </w:tcPr>
          <w:p w14:paraId="117CDBF8" w14:textId="77777777" w:rsidR="004E37D8" w:rsidRPr="00F95BF0" w:rsidRDefault="004E37D8" w:rsidP="001B2327">
            <w:pPr>
              <w:rPr>
                <w:rFonts w:ascii="Arial" w:hAnsi="Arial" w:cs="Arial"/>
                <w:color w:val="FFFFFF" w:themeColor="background1"/>
                <w:sz w:val="24"/>
                <w:szCs w:val="24"/>
              </w:rPr>
            </w:pPr>
            <w:r w:rsidRPr="00F95BF0">
              <w:rPr>
                <w:rFonts w:ascii="Arial" w:hAnsi="Arial" w:cs="Arial"/>
                <w:color w:val="FFFFFF" w:themeColor="background1"/>
                <w:sz w:val="24"/>
                <w:szCs w:val="24"/>
              </w:rPr>
              <w:t xml:space="preserve">Resources </w:t>
            </w:r>
            <w:r>
              <w:rPr>
                <w:rFonts w:ascii="Arial" w:hAnsi="Arial" w:cs="Arial"/>
                <w:color w:val="FFFFFF" w:themeColor="background1"/>
                <w:sz w:val="24"/>
                <w:szCs w:val="24"/>
              </w:rPr>
              <w:t>to 31 March 2030</w:t>
            </w:r>
          </w:p>
        </w:tc>
        <w:tc>
          <w:tcPr>
            <w:tcW w:w="1701" w:type="dxa"/>
            <w:tcBorders>
              <w:top w:val="nil"/>
            </w:tcBorders>
            <w:shd w:val="clear" w:color="auto" w:fill="7030A0"/>
          </w:tcPr>
          <w:p w14:paraId="7E0F85AB" w14:textId="77777777" w:rsidR="004E37D8" w:rsidRPr="00F95BF0" w:rsidRDefault="004E37D8" w:rsidP="001B2327">
            <w:pPr>
              <w:jc w:val="center"/>
              <w:rPr>
                <w:rFonts w:ascii="Arial" w:hAnsi="Arial" w:cs="Arial"/>
                <w:color w:val="FFFFFF" w:themeColor="background1"/>
                <w:sz w:val="24"/>
                <w:szCs w:val="24"/>
              </w:rPr>
            </w:pPr>
            <w:r w:rsidRPr="00F95BF0">
              <w:rPr>
                <w:rFonts w:ascii="Arial" w:hAnsi="Arial" w:cs="Arial"/>
                <w:color w:val="FFFFFF" w:themeColor="background1"/>
                <w:sz w:val="24"/>
                <w:szCs w:val="24"/>
              </w:rPr>
              <w:t>Total</w:t>
            </w:r>
          </w:p>
          <w:p w14:paraId="3487E363" w14:textId="77777777" w:rsidR="004E37D8" w:rsidRPr="00F95BF0" w:rsidRDefault="004E37D8" w:rsidP="001B2327">
            <w:pPr>
              <w:jc w:val="center"/>
              <w:rPr>
                <w:rFonts w:ascii="Arial" w:hAnsi="Arial" w:cs="Arial"/>
                <w:color w:val="FFFFFF" w:themeColor="background1"/>
                <w:sz w:val="24"/>
                <w:szCs w:val="24"/>
              </w:rPr>
            </w:pPr>
          </w:p>
        </w:tc>
      </w:tr>
      <w:tr w:rsidR="004E37D8" w:rsidRPr="00630BCB" w14:paraId="734C0E69" w14:textId="77777777" w:rsidTr="004E3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2CC04EAA" w14:textId="77777777" w:rsidR="004E37D8" w:rsidRPr="004E37D8" w:rsidRDefault="004E37D8" w:rsidP="001B2327">
            <w:pPr>
              <w:rPr>
                <w:rFonts w:ascii="Arial" w:hAnsi="Arial" w:cs="Arial"/>
                <w:b/>
                <w:bCs/>
                <w:sz w:val="24"/>
                <w:szCs w:val="24"/>
              </w:rPr>
            </w:pPr>
            <w:r w:rsidRPr="004E37D8">
              <w:rPr>
                <w:rFonts w:ascii="Arial" w:hAnsi="Arial" w:cs="Arial"/>
                <w:b/>
                <w:bCs/>
                <w:sz w:val="24"/>
                <w:szCs w:val="24"/>
              </w:rPr>
              <w:t>Reserves at April 2024</w:t>
            </w:r>
          </w:p>
        </w:tc>
        <w:tc>
          <w:tcPr>
            <w:tcW w:w="1701" w:type="dxa"/>
          </w:tcPr>
          <w:p w14:paraId="6896912B" w14:textId="77777777" w:rsidR="004E37D8" w:rsidRPr="00630BCB" w:rsidRDefault="004E37D8" w:rsidP="001B2327">
            <w:pPr>
              <w:jc w:val="right"/>
              <w:rPr>
                <w:rFonts w:ascii="Arial" w:hAnsi="Arial" w:cs="Arial"/>
                <w:b/>
                <w:bCs/>
                <w:sz w:val="24"/>
                <w:szCs w:val="24"/>
              </w:rPr>
            </w:pPr>
            <w:r w:rsidRPr="00630BCB">
              <w:rPr>
                <w:rFonts w:ascii="Arial" w:hAnsi="Arial" w:cs="Arial"/>
                <w:b/>
                <w:bCs/>
                <w:sz w:val="24"/>
                <w:szCs w:val="24"/>
              </w:rPr>
              <w:t>61.57</w:t>
            </w:r>
          </w:p>
        </w:tc>
      </w:tr>
      <w:tr w:rsidR="004E37D8" w:rsidRPr="00F95BF0" w14:paraId="0861F131" w14:textId="77777777" w:rsidTr="004E3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47D1D2A5" w14:textId="77777777" w:rsidR="004E37D8" w:rsidRPr="00F95BF0" w:rsidRDefault="004E37D8" w:rsidP="001B2327">
            <w:pPr>
              <w:rPr>
                <w:rFonts w:ascii="Arial" w:hAnsi="Arial" w:cs="Arial"/>
                <w:sz w:val="24"/>
                <w:szCs w:val="24"/>
              </w:rPr>
            </w:pPr>
            <w:r w:rsidRPr="00F95BF0">
              <w:rPr>
                <w:rFonts w:ascii="Arial" w:hAnsi="Arial" w:cs="Arial"/>
                <w:sz w:val="24"/>
                <w:szCs w:val="24"/>
              </w:rPr>
              <w:t>New Resources expected in period</w:t>
            </w:r>
          </w:p>
        </w:tc>
        <w:tc>
          <w:tcPr>
            <w:tcW w:w="1701" w:type="dxa"/>
          </w:tcPr>
          <w:p w14:paraId="578AF18F" w14:textId="77777777" w:rsidR="004E37D8" w:rsidRPr="00F95BF0" w:rsidRDefault="004E37D8" w:rsidP="001B2327">
            <w:pPr>
              <w:rPr>
                <w:rFonts w:ascii="Arial" w:hAnsi="Arial" w:cs="Arial"/>
                <w:sz w:val="24"/>
                <w:szCs w:val="24"/>
              </w:rPr>
            </w:pPr>
          </w:p>
        </w:tc>
      </w:tr>
      <w:tr w:rsidR="004E37D8" w:rsidRPr="00F95BF0" w14:paraId="1D4BE7E8" w14:textId="77777777" w:rsidTr="004E3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306E8A0B" w14:textId="6068EE01" w:rsidR="004E37D8" w:rsidRDefault="004E37D8" w:rsidP="001B2327">
            <w:pPr>
              <w:pStyle w:val="ListParagraph"/>
              <w:numPr>
                <w:ilvl w:val="0"/>
                <w:numId w:val="1"/>
              </w:numPr>
              <w:rPr>
                <w:rFonts w:ascii="Arial" w:hAnsi="Arial" w:cs="Arial"/>
                <w:sz w:val="24"/>
                <w:szCs w:val="24"/>
              </w:rPr>
            </w:pPr>
            <w:r w:rsidRPr="00F6410B">
              <w:rPr>
                <w:rFonts w:ascii="Arial" w:hAnsi="Arial" w:cs="Arial"/>
                <w:sz w:val="24"/>
                <w:szCs w:val="24"/>
              </w:rPr>
              <w:t>Interest</w:t>
            </w:r>
            <w:r>
              <w:rPr>
                <w:rFonts w:ascii="Arial" w:hAnsi="Arial" w:cs="Arial"/>
                <w:sz w:val="24"/>
                <w:szCs w:val="24"/>
              </w:rPr>
              <w:t xml:space="preserve"> (Apr</w:t>
            </w:r>
            <w:r w:rsidR="00630BCB">
              <w:rPr>
                <w:rFonts w:ascii="Arial" w:hAnsi="Arial" w:cs="Arial"/>
                <w:sz w:val="24"/>
                <w:szCs w:val="24"/>
              </w:rPr>
              <w:t>il</w:t>
            </w:r>
            <w:r>
              <w:rPr>
                <w:rFonts w:ascii="Arial" w:hAnsi="Arial" w:cs="Arial"/>
                <w:sz w:val="24"/>
                <w:szCs w:val="24"/>
              </w:rPr>
              <w:t xml:space="preserve"> 202</w:t>
            </w:r>
            <w:r w:rsidR="00630BCB">
              <w:rPr>
                <w:rFonts w:ascii="Arial" w:hAnsi="Arial" w:cs="Arial"/>
                <w:sz w:val="24"/>
                <w:szCs w:val="24"/>
              </w:rPr>
              <w:t>5</w:t>
            </w:r>
            <w:r>
              <w:rPr>
                <w:rFonts w:ascii="Arial" w:hAnsi="Arial" w:cs="Arial"/>
                <w:sz w:val="24"/>
                <w:szCs w:val="24"/>
              </w:rPr>
              <w:t xml:space="preserve"> to Mar</w:t>
            </w:r>
            <w:r w:rsidR="00630BCB">
              <w:rPr>
                <w:rFonts w:ascii="Arial" w:hAnsi="Arial" w:cs="Arial"/>
                <w:sz w:val="24"/>
                <w:szCs w:val="24"/>
              </w:rPr>
              <w:t>ch</w:t>
            </w:r>
            <w:r>
              <w:rPr>
                <w:rFonts w:ascii="Arial" w:hAnsi="Arial" w:cs="Arial"/>
                <w:sz w:val="24"/>
                <w:szCs w:val="24"/>
              </w:rPr>
              <w:t xml:space="preserve"> 2030)</w:t>
            </w:r>
          </w:p>
          <w:p w14:paraId="1BB2860A" w14:textId="77777777" w:rsidR="004E37D8" w:rsidRDefault="004E37D8" w:rsidP="001B2327">
            <w:pPr>
              <w:pStyle w:val="ListParagraph"/>
              <w:numPr>
                <w:ilvl w:val="0"/>
                <w:numId w:val="1"/>
              </w:numPr>
              <w:rPr>
                <w:rFonts w:ascii="Arial" w:hAnsi="Arial" w:cs="Arial"/>
                <w:sz w:val="24"/>
                <w:szCs w:val="24"/>
              </w:rPr>
            </w:pPr>
            <w:r w:rsidRPr="00F6410B">
              <w:rPr>
                <w:rFonts w:ascii="Arial" w:hAnsi="Arial" w:cs="Arial"/>
                <w:sz w:val="24"/>
                <w:szCs w:val="24"/>
              </w:rPr>
              <w:t>External income</w:t>
            </w:r>
          </w:p>
          <w:p w14:paraId="2ACCF065" w14:textId="77777777" w:rsidR="004E37D8" w:rsidRDefault="004E37D8" w:rsidP="001B2327">
            <w:pPr>
              <w:pStyle w:val="ListParagraph"/>
              <w:numPr>
                <w:ilvl w:val="0"/>
                <w:numId w:val="1"/>
              </w:numPr>
              <w:rPr>
                <w:rFonts w:ascii="Arial" w:hAnsi="Arial" w:cs="Arial"/>
                <w:sz w:val="24"/>
                <w:szCs w:val="24"/>
              </w:rPr>
            </w:pPr>
            <w:r>
              <w:rPr>
                <w:rFonts w:ascii="Arial" w:hAnsi="Arial" w:cs="Arial"/>
                <w:sz w:val="24"/>
                <w:szCs w:val="24"/>
              </w:rPr>
              <w:t>CIL Income</w:t>
            </w:r>
          </w:p>
          <w:p w14:paraId="132F2677" w14:textId="77777777" w:rsidR="004E37D8" w:rsidRPr="00082FBD" w:rsidRDefault="004E37D8" w:rsidP="001B2327">
            <w:pPr>
              <w:pStyle w:val="ListParagraph"/>
              <w:numPr>
                <w:ilvl w:val="0"/>
                <w:numId w:val="1"/>
              </w:numPr>
              <w:rPr>
                <w:rFonts w:ascii="Arial" w:hAnsi="Arial" w:cs="Arial"/>
                <w:sz w:val="24"/>
                <w:szCs w:val="24"/>
              </w:rPr>
            </w:pPr>
            <w:r>
              <w:rPr>
                <w:rFonts w:ascii="Arial" w:hAnsi="Arial" w:cs="Arial"/>
                <w:sz w:val="24"/>
                <w:szCs w:val="24"/>
              </w:rPr>
              <w:t>Other Contributions</w:t>
            </w:r>
          </w:p>
          <w:p w14:paraId="36EF6A83" w14:textId="77777777" w:rsidR="004E37D8" w:rsidRPr="00630BCB" w:rsidRDefault="004E37D8" w:rsidP="001B2327">
            <w:pPr>
              <w:rPr>
                <w:rFonts w:ascii="Arial" w:hAnsi="Arial" w:cs="Arial"/>
                <w:b/>
                <w:bCs/>
                <w:sz w:val="24"/>
                <w:szCs w:val="24"/>
              </w:rPr>
            </w:pPr>
            <w:r w:rsidRPr="00630BCB">
              <w:rPr>
                <w:rFonts w:ascii="Arial" w:hAnsi="Arial" w:cs="Arial"/>
                <w:b/>
                <w:bCs/>
                <w:sz w:val="24"/>
                <w:szCs w:val="24"/>
              </w:rPr>
              <w:t>Total Resources</w:t>
            </w:r>
          </w:p>
          <w:p w14:paraId="19D5F9D6" w14:textId="77777777" w:rsidR="004E37D8" w:rsidRPr="00F6410B" w:rsidRDefault="004E37D8" w:rsidP="001B2327">
            <w:pPr>
              <w:pStyle w:val="ListParagraph"/>
              <w:rPr>
                <w:rFonts w:ascii="Arial" w:hAnsi="Arial" w:cs="Arial"/>
                <w:sz w:val="24"/>
                <w:szCs w:val="24"/>
              </w:rPr>
            </w:pPr>
          </w:p>
          <w:p w14:paraId="40DE3CD7" w14:textId="77777777" w:rsidR="004E37D8" w:rsidRDefault="004E37D8" w:rsidP="001B2327">
            <w:pPr>
              <w:rPr>
                <w:rFonts w:ascii="Arial" w:hAnsi="Arial" w:cs="Arial"/>
                <w:sz w:val="24"/>
                <w:szCs w:val="24"/>
              </w:rPr>
            </w:pPr>
            <w:r>
              <w:rPr>
                <w:rFonts w:ascii="Arial" w:hAnsi="Arial" w:cs="Arial"/>
                <w:sz w:val="24"/>
                <w:szCs w:val="24"/>
              </w:rPr>
              <w:t xml:space="preserve">Less </w:t>
            </w:r>
            <w:r w:rsidRPr="00EA2F3E">
              <w:rPr>
                <w:rFonts w:ascii="Arial" w:hAnsi="Arial" w:cs="Arial"/>
                <w:sz w:val="24"/>
                <w:szCs w:val="24"/>
              </w:rPr>
              <w:t>commitments</w:t>
            </w:r>
          </w:p>
          <w:p w14:paraId="28D0E37E" w14:textId="77777777" w:rsidR="004E37D8" w:rsidRDefault="004E37D8" w:rsidP="001B2327">
            <w:pPr>
              <w:pStyle w:val="ListParagraph"/>
              <w:numPr>
                <w:ilvl w:val="0"/>
                <w:numId w:val="1"/>
              </w:numPr>
              <w:rPr>
                <w:rFonts w:ascii="Arial" w:hAnsi="Arial" w:cs="Arial"/>
                <w:sz w:val="24"/>
                <w:szCs w:val="24"/>
              </w:rPr>
            </w:pPr>
            <w:r>
              <w:rPr>
                <w:rFonts w:ascii="Arial" w:hAnsi="Arial" w:cs="Arial"/>
                <w:sz w:val="24"/>
                <w:szCs w:val="24"/>
              </w:rPr>
              <w:t>Earmarked revenue funding</w:t>
            </w:r>
          </w:p>
          <w:p w14:paraId="70B41503" w14:textId="77777777" w:rsidR="004E37D8" w:rsidRDefault="004E37D8" w:rsidP="001B2327">
            <w:pPr>
              <w:pStyle w:val="ListParagraph"/>
              <w:numPr>
                <w:ilvl w:val="0"/>
                <w:numId w:val="1"/>
              </w:numPr>
              <w:rPr>
                <w:rFonts w:ascii="Arial" w:hAnsi="Arial" w:cs="Arial"/>
                <w:sz w:val="24"/>
                <w:szCs w:val="24"/>
              </w:rPr>
            </w:pPr>
            <w:r>
              <w:rPr>
                <w:rFonts w:ascii="Arial" w:hAnsi="Arial" w:cs="Arial"/>
                <w:sz w:val="24"/>
                <w:szCs w:val="24"/>
              </w:rPr>
              <w:t>Minimum Reserves Provision</w:t>
            </w:r>
          </w:p>
          <w:p w14:paraId="479715CA" w14:textId="77777777" w:rsidR="004E37D8" w:rsidRPr="00082FBD" w:rsidRDefault="004E37D8" w:rsidP="001B2327">
            <w:pPr>
              <w:pStyle w:val="ListParagraph"/>
              <w:numPr>
                <w:ilvl w:val="0"/>
                <w:numId w:val="1"/>
              </w:numPr>
              <w:rPr>
                <w:rFonts w:ascii="Arial" w:hAnsi="Arial" w:cs="Arial"/>
                <w:sz w:val="24"/>
                <w:szCs w:val="24"/>
              </w:rPr>
            </w:pPr>
            <w:r>
              <w:rPr>
                <w:rFonts w:ascii="Arial" w:hAnsi="Arial" w:cs="Arial"/>
                <w:sz w:val="24"/>
                <w:szCs w:val="24"/>
              </w:rPr>
              <w:lastRenderedPageBreak/>
              <w:t>LEP Grant</w:t>
            </w:r>
          </w:p>
          <w:p w14:paraId="4DE70072" w14:textId="7818B6CB" w:rsidR="004E37D8" w:rsidRPr="00172FAD" w:rsidRDefault="004E37D8" w:rsidP="00172FAD">
            <w:pPr>
              <w:pStyle w:val="ListParagraph"/>
              <w:numPr>
                <w:ilvl w:val="0"/>
                <w:numId w:val="1"/>
              </w:numPr>
              <w:rPr>
                <w:rFonts w:ascii="Arial" w:hAnsi="Arial" w:cs="Arial"/>
                <w:sz w:val="24"/>
                <w:szCs w:val="24"/>
              </w:rPr>
            </w:pPr>
            <w:r>
              <w:rPr>
                <w:rFonts w:ascii="Arial" w:hAnsi="Arial" w:cs="Arial"/>
                <w:sz w:val="24"/>
                <w:szCs w:val="24"/>
              </w:rPr>
              <w:t>Leisure Centres</w:t>
            </w:r>
          </w:p>
          <w:p w14:paraId="6B2D5895" w14:textId="616B14DE" w:rsidR="00630BCB" w:rsidRPr="00324958" w:rsidRDefault="00324958" w:rsidP="00630BCB">
            <w:pPr>
              <w:rPr>
                <w:rFonts w:ascii="Arial" w:hAnsi="Arial" w:cs="Arial"/>
                <w:b/>
                <w:bCs/>
                <w:sz w:val="24"/>
                <w:szCs w:val="24"/>
              </w:rPr>
            </w:pPr>
            <w:r>
              <w:rPr>
                <w:rFonts w:ascii="Arial" w:hAnsi="Arial" w:cs="Arial"/>
                <w:sz w:val="24"/>
                <w:szCs w:val="24"/>
              </w:rPr>
              <w:t xml:space="preserve">     </w:t>
            </w:r>
            <w:r w:rsidR="00630BCB" w:rsidRPr="00324958">
              <w:rPr>
                <w:rFonts w:ascii="Arial" w:hAnsi="Arial" w:cs="Arial"/>
                <w:b/>
                <w:bCs/>
                <w:sz w:val="24"/>
                <w:szCs w:val="24"/>
              </w:rPr>
              <w:t>Total commitments</w:t>
            </w:r>
          </w:p>
          <w:p w14:paraId="783DB989" w14:textId="77777777" w:rsidR="00630BCB" w:rsidRDefault="00630BCB" w:rsidP="001B2327">
            <w:pPr>
              <w:rPr>
                <w:rFonts w:ascii="Arial" w:hAnsi="Arial" w:cs="Arial"/>
                <w:sz w:val="24"/>
                <w:szCs w:val="24"/>
              </w:rPr>
            </w:pPr>
          </w:p>
          <w:p w14:paraId="1A933083" w14:textId="269333FA" w:rsidR="004E37D8" w:rsidRPr="0030195C" w:rsidRDefault="00630BCB" w:rsidP="001B2327">
            <w:pPr>
              <w:rPr>
                <w:rFonts w:ascii="Arial" w:hAnsi="Arial" w:cs="Arial"/>
                <w:sz w:val="24"/>
                <w:szCs w:val="24"/>
              </w:rPr>
            </w:pPr>
            <w:r>
              <w:rPr>
                <w:rFonts w:ascii="Arial" w:hAnsi="Arial" w:cs="Arial"/>
                <w:sz w:val="24"/>
                <w:szCs w:val="24"/>
              </w:rPr>
              <w:t xml:space="preserve">Less </w:t>
            </w:r>
            <w:r w:rsidR="004E37D8">
              <w:rPr>
                <w:rFonts w:ascii="Arial" w:hAnsi="Arial" w:cs="Arial"/>
                <w:sz w:val="24"/>
                <w:szCs w:val="24"/>
              </w:rPr>
              <w:t>Capital Programme</w:t>
            </w:r>
          </w:p>
          <w:p w14:paraId="1BB8E3F0" w14:textId="77777777" w:rsidR="004E37D8" w:rsidRDefault="004E37D8" w:rsidP="001B2327">
            <w:pPr>
              <w:pStyle w:val="ListParagraph"/>
              <w:numPr>
                <w:ilvl w:val="0"/>
                <w:numId w:val="2"/>
              </w:numPr>
              <w:rPr>
                <w:rFonts w:ascii="Arial" w:hAnsi="Arial" w:cs="Arial"/>
                <w:sz w:val="24"/>
                <w:szCs w:val="24"/>
              </w:rPr>
            </w:pPr>
            <w:r w:rsidRPr="00F6410B">
              <w:rPr>
                <w:rFonts w:ascii="Arial" w:hAnsi="Arial" w:cs="Arial"/>
                <w:sz w:val="24"/>
                <w:szCs w:val="24"/>
              </w:rPr>
              <w:t xml:space="preserve">Approved </w:t>
            </w:r>
            <w:r>
              <w:rPr>
                <w:rFonts w:ascii="Arial" w:hAnsi="Arial" w:cs="Arial"/>
                <w:sz w:val="24"/>
                <w:szCs w:val="24"/>
              </w:rPr>
              <w:t>C</w:t>
            </w:r>
            <w:r w:rsidRPr="00F6410B">
              <w:rPr>
                <w:rFonts w:ascii="Arial" w:hAnsi="Arial" w:cs="Arial"/>
                <w:sz w:val="24"/>
                <w:szCs w:val="24"/>
              </w:rPr>
              <w:t xml:space="preserve">apital </w:t>
            </w:r>
            <w:r>
              <w:rPr>
                <w:rFonts w:ascii="Arial" w:hAnsi="Arial" w:cs="Arial"/>
                <w:sz w:val="24"/>
                <w:szCs w:val="24"/>
              </w:rPr>
              <w:t>P</w:t>
            </w:r>
            <w:r w:rsidRPr="00F6410B">
              <w:rPr>
                <w:rFonts w:ascii="Arial" w:hAnsi="Arial" w:cs="Arial"/>
                <w:sz w:val="24"/>
                <w:szCs w:val="24"/>
              </w:rPr>
              <w:t>rojects</w:t>
            </w:r>
          </w:p>
          <w:p w14:paraId="1F0D3991" w14:textId="77777777" w:rsidR="004E37D8" w:rsidRPr="00F6410B" w:rsidRDefault="004E37D8" w:rsidP="001B2327">
            <w:pPr>
              <w:pStyle w:val="ListParagraph"/>
              <w:numPr>
                <w:ilvl w:val="0"/>
                <w:numId w:val="2"/>
              </w:numPr>
              <w:rPr>
                <w:rFonts w:ascii="Arial" w:hAnsi="Arial" w:cs="Arial"/>
                <w:sz w:val="24"/>
                <w:szCs w:val="24"/>
              </w:rPr>
            </w:pPr>
            <w:r>
              <w:rPr>
                <w:rFonts w:ascii="Arial" w:hAnsi="Arial" w:cs="Arial"/>
                <w:sz w:val="24"/>
                <w:szCs w:val="24"/>
              </w:rPr>
              <w:t>Approved Capital Projects - CIL</w:t>
            </w:r>
          </w:p>
          <w:p w14:paraId="20D43BE3" w14:textId="77777777" w:rsidR="004E37D8" w:rsidRDefault="004E37D8" w:rsidP="001B2327">
            <w:pPr>
              <w:pStyle w:val="ListParagraph"/>
              <w:numPr>
                <w:ilvl w:val="0"/>
                <w:numId w:val="2"/>
              </w:numPr>
              <w:rPr>
                <w:rFonts w:ascii="Arial" w:hAnsi="Arial" w:cs="Arial"/>
                <w:sz w:val="24"/>
                <w:szCs w:val="24"/>
              </w:rPr>
            </w:pPr>
            <w:r w:rsidRPr="00186F70">
              <w:rPr>
                <w:rFonts w:ascii="Arial" w:hAnsi="Arial" w:cs="Arial"/>
                <w:sz w:val="24"/>
                <w:szCs w:val="24"/>
              </w:rPr>
              <w:t>Capital Projects subject to future consideration by Council</w:t>
            </w:r>
          </w:p>
          <w:p w14:paraId="59663F2C" w14:textId="5F70EDFD" w:rsidR="00630BCB" w:rsidRPr="00324958" w:rsidRDefault="00324958" w:rsidP="00630BCB">
            <w:pPr>
              <w:rPr>
                <w:rFonts w:ascii="Arial" w:hAnsi="Arial" w:cs="Arial"/>
                <w:b/>
                <w:bCs/>
                <w:sz w:val="24"/>
                <w:szCs w:val="24"/>
              </w:rPr>
            </w:pPr>
            <w:r>
              <w:rPr>
                <w:rFonts w:ascii="Arial" w:hAnsi="Arial" w:cs="Arial"/>
                <w:sz w:val="24"/>
                <w:szCs w:val="24"/>
              </w:rPr>
              <w:t xml:space="preserve">    </w:t>
            </w:r>
            <w:r w:rsidR="00630BCB" w:rsidRPr="00324958">
              <w:rPr>
                <w:rFonts w:ascii="Arial" w:hAnsi="Arial" w:cs="Arial"/>
                <w:b/>
                <w:bCs/>
                <w:sz w:val="24"/>
                <w:szCs w:val="24"/>
              </w:rPr>
              <w:t>Total Capital Program</w:t>
            </w:r>
            <w:r w:rsidR="00AB5587">
              <w:rPr>
                <w:rFonts w:ascii="Arial" w:hAnsi="Arial" w:cs="Arial"/>
                <w:b/>
                <w:bCs/>
                <w:sz w:val="24"/>
                <w:szCs w:val="24"/>
              </w:rPr>
              <w:t>me</w:t>
            </w:r>
          </w:p>
        </w:tc>
        <w:tc>
          <w:tcPr>
            <w:tcW w:w="1701" w:type="dxa"/>
          </w:tcPr>
          <w:p w14:paraId="42927079" w14:textId="458B147B" w:rsidR="004E37D8" w:rsidRDefault="004E37D8" w:rsidP="001B2327">
            <w:pPr>
              <w:jc w:val="right"/>
              <w:rPr>
                <w:rFonts w:ascii="Arial" w:hAnsi="Arial" w:cs="Arial"/>
                <w:sz w:val="24"/>
                <w:szCs w:val="24"/>
              </w:rPr>
            </w:pPr>
            <w:r>
              <w:rPr>
                <w:rFonts w:ascii="Arial" w:hAnsi="Arial" w:cs="Arial"/>
                <w:sz w:val="24"/>
                <w:szCs w:val="24"/>
              </w:rPr>
              <w:lastRenderedPageBreak/>
              <w:t>8.</w:t>
            </w:r>
            <w:r w:rsidR="00172FAD">
              <w:rPr>
                <w:rFonts w:ascii="Arial" w:hAnsi="Arial" w:cs="Arial"/>
                <w:sz w:val="24"/>
                <w:szCs w:val="24"/>
              </w:rPr>
              <w:t>57</w:t>
            </w:r>
          </w:p>
          <w:p w14:paraId="06F1A49B" w14:textId="77777777" w:rsidR="004E37D8" w:rsidRDefault="004E37D8" w:rsidP="001B2327">
            <w:pPr>
              <w:jc w:val="right"/>
              <w:rPr>
                <w:rFonts w:ascii="Arial" w:hAnsi="Arial" w:cs="Arial"/>
                <w:sz w:val="24"/>
                <w:szCs w:val="24"/>
              </w:rPr>
            </w:pPr>
            <w:r>
              <w:rPr>
                <w:rFonts w:ascii="Arial" w:hAnsi="Arial" w:cs="Arial"/>
                <w:sz w:val="24"/>
                <w:szCs w:val="24"/>
              </w:rPr>
              <w:t>22.86</w:t>
            </w:r>
          </w:p>
          <w:p w14:paraId="7F448F31" w14:textId="071A2FEC" w:rsidR="004E37D8" w:rsidRDefault="004E37D8" w:rsidP="001B2327">
            <w:pPr>
              <w:jc w:val="right"/>
              <w:rPr>
                <w:rFonts w:ascii="Arial" w:hAnsi="Arial" w:cs="Arial"/>
                <w:sz w:val="24"/>
                <w:szCs w:val="24"/>
              </w:rPr>
            </w:pPr>
            <w:r>
              <w:rPr>
                <w:rFonts w:ascii="Arial" w:hAnsi="Arial" w:cs="Arial"/>
                <w:sz w:val="24"/>
                <w:szCs w:val="24"/>
              </w:rPr>
              <w:t>4</w:t>
            </w:r>
            <w:r w:rsidR="008C275C">
              <w:rPr>
                <w:rFonts w:ascii="Arial" w:hAnsi="Arial" w:cs="Arial"/>
                <w:sz w:val="24"/>
                <w:szCs w:val="24"/>
              </w:rPr>
              <w:t>3</w:t>
            </w:r>
            <w:r>
              <w:rPr>
                <w:rFonts w:ascii="Arial" w:hAnsi="Arial" w:cs="Arial"/>
                <w:sz w:val="24"/>
                <w:szCs w:val="24"/>
              </w:rPr>
              <w:t>.</w:t>
            </w:r>
            <w:r w:rsidR="008C275C">
              <w:rPr>
                <w:rFonts w:ascii="Arial" w:hAnsi="Arial" w:cs="Arial"/>
                <w:sz w:val="24"/>
                <w:szCs w:val="24"/>
              </w:rPr>
              <w:t>35</w:t>
            </w:r>
          </w:p>
          <w:p w14:paraId="0436568C" w14:textId="4E52C048" w:rsidR="004E37D8" w:rsidRDefault="004E37D8" w:rsidP="001B2327">
            <w:pPr>
              <w:jc w:val="right"/>
              <w:rPr>
                <w:rFonts w:ascii="Arial" w:hAnsi="Arial" w:cs="Arial"/>
                <w:sz w:val="24"/>
                <w:szCs w:val="24"/>
              </w:rPr>
            </w:pPr>
            <w:r>
              <w:rPr>
                <w:rFonts w:ascii="Arial" w:hAnsi="Arial" w:cs="Arial"/>
                <w:sz w:val="24"/>
                <w:szCs w:val="24"/>
              </w:rPr>
              <w:t>15.1</w:t>
            </w:r>
            <w:r w:rsidR="00172FAD">
              <w:rPr>
                <w:rFonts w:ascii="Arial" w:hAnsi="Arial" w:cs="Arial"/>
                <w:sz w:val="24"/>
                <w:szCs w:val="24"/>
              </w:rPr>
              <w:t>5</w:t>
            </w:r>
          </w:p>
          <w:p w14:paraId="5729ED09" w14:textId="2E34DD3E" w:rsidR="00ED03F5" w:rsidRPr="00630BCB" w:rsidRDefault="00ED03F5" w:rsidP="00ED03F5">
            <w:pPr>
              <w:jc w:val="right"/>
              <w:rPr>
                <w:rFonts w:ascii="Arial" w:hAnsi="Arial" w:cs="Arial"/>
                <w:b/>
                <w:bCs/>
                <w:sz w:val="24"/>
                <w:szCs w:val="24"/>
              </w:rPr>
            </w:pPr>
            <w:r w:rsidRPr="00630BCB">
              <w:rPr>
                <w:rFonts w:ascii="Arial" w:hAnsi="Arial" w:cs="Arial"/>
                <w:b/>
                <w:bCs/>
                <w:sz w:val="24"/>
                <w:szCs w:val="24"/>
              </w:rPr>
              <w:t>1</w:t>
            </w:r>
            <w:r>
              <w:rPr>
                <w:rFonts w:ascii="Arial" w:hAnsi="Arial" w:cs="Arial"/>
                <w:b/>
                <w:bCs/>
                <w:sz w:val="24"/>
                <w:szCs w:val="24"/>
              </w:rPr>
              <w:t>51.</w:t>
            </w:r>
            <w:r w:rsidR="00172FAD">
              <w:rPr>
                <w:rFonts w:ascii="Arial" w:hAnsi="Arial" w:cs="Arial"/>
                <w:b/>
                <w:bCs/>
                <w:sz w:val="24"/>
                <w:szCs w:val="24"/>
              </w:rPr>
              <w:t>38</w:t>
            </w:r>
          </w:p>
          <w:p w14:paraId="33A2E332" w14:textId="77777777" w:rsidR="004E37D8" w:rsidRDefault="004E37D8" w:rsidP="001B2327">
            <w:pPr>
              <w:jc w:val="right"/>
              <w:rPr>
                <w:rFonts w:ascii="Arial" w:hAnsi="Arial" w:cs="Arial"/>
                <w:sz w:val="24"/>
                <w:szCs w:val="24"/>
              </w:rPr>
            </w:pPr>
          </w:p>
          <w:p w14:paraId="1DD723BD" w14:textId="77777777" w:rsidR="004E37D8" w:rsidRDefault="004E37D8" w:rsidP="001B2327">
            <w:pPr>
              <w:jc w:val="right"/>
              <w:rPr>
                <w:rFonts w:ascii="Arial" w:hAnsi="Arial" w:cs="Arial"/>
                <w:sz w:val="24"/>
                <w:szCs w:val="24"/>
              </w:rPr>
            </w:pPr>
          </w:p>
          <w:p w14:paraId="728737E3" w14:textId="77777777" w:rsidR="004E37D8" w:rsidRDefault="004E37D8" w:rsidP="001B2327">
            <w:pPr>
              <w:jc w:val="right"/>
              <w:rPr>
                <w:rFonts w:ascii="Arial" w:hAnsi="Arial" w:cs="Arial"/>
                <w:sz w:val="24"/>
                <w:szCs w:val="24"/>
              </w:rPr>
            </w:pPr>
            <w:r>
              <w:rPr>
                <w:rFonts w:ascii="Arial" w:hAnsi="Arial" w:cs="Arial"/>
                <w:sz w:val="24"/>
                <w:szCs w:val="24"/>
              </w:rPr>
              <w:t>-29.83</w:t>
            </w:r>
          </w:p>
          <w:p w14:paraId="48780609" w14:textId="77777777" w:rsidR="004E37D8" w:rsidRDefault="004E37D8" w:rsidP="001B2327">
            <w:pPr>
              <w:jc w:val="right"/>
              <w:rPr>
                <w:rFonts w:ascii="Arial" w:hAnsi="Arial" w:cs="Arial"/>
                <w:sz w:val="24"/>
                <w:szCs w:val="24"/>
              </w:rPr>
            </w:pPr>
            <w:r>
              <w:rPr>
                <w:rFonts w:ascii="Arial" w:hAnsi="Arial" w:cs="Arial"/>
                <w:sz w:val="24"/>
                <w:szCs w:val="24"/>
              </w:rPr>
              <w:t>-4.00</w:t>
            </w:r>
          </w:p>
          <w:p w14:paraId="3F8C69CD" w14:textId="77777777" w:rsidR="004E37D8" w:rsidRDefault="004E37D8" w:rsidP="001B2327">
            <w:pPr>
              <w:jc w:val="right"/>
              <w:rPr>
                <w:rFonts w:ascii="Arial" w:hAnsi="Arial" w:cs="Arial"/>
                <w:sz w:val="24"/>
                <w:szCs w:val="24"/>
              </w:rPr>
            </w:pPr>
            <w:r>
              <w:rPr>
                <w:rFonts w:ascii="Arial" w:hAnsi="Arial" w:cs="Arial"/>
                <w:sz w:val="24"/>
                <w:szCs w:val="24"/>
              </w:rPr>
              <w:lastRenderedPageBreak/>
              <w:t>-5.00</w:t>
            </w:r>
          </w:p>
          <w:p w14:paraId="568A732D" w14:textId="3377D6FC" w:rsidR="004E37D8" w:rsidRDefault="004E37D8" w:rsidP="00172FAD">
            <w:pPr>
              <w:jc w:val="right"/>
              <w:rPr>
                <w:rFonts w:ascii="Arial" w:hAnsi="Arial" w:cs="Arial"/>
                <w:sz w:val="24"/>
                <w:szCs w:val="24"/>
              </w:rPr>
            </w:pPr>
            <w:r>
              <w:rPr>
                <w:rFonts w:ascii="Arial" w:hAnsi="Arial" w:cs="Arial"/>
                <w:sz w:val="24"/>
                <w:szCs w:val="24"/>
              </w:rPr>
              <w:t>-8.00</w:t>
            </w:r>
          </w:p>
          <w:p w14:paraId="339BDDF2" w14:textId="77777777" w:rsidR="008C275C" w:rsidRDefault="008C275C" w:rsidP="001B2327">
            <w:pPr>
              <w:jc w:val="right"/>
              <w:rPr>
                <w:rFonts w:ascii="Arial" w:hAnsi="Arial" w:cs="Arial"/>
                <w:b/>
                <w:bCs/>
                <w:sz w:val="24"/>
                <w:szCs w:val="24"/>
              </w:rPr>
            </w:pPr>
          </w:p>
          <w:p w14:paraId="187158AC" w14:textId="0AE7A1E4" w:rsidR="004E37D8" w:rsidRPr="00324958" w:rsidRDefault="00324958" w:rsidP="001B2327">
            <w:pPr>
              <w:jc w:val="right"/>
              <w:rPr>
                <w:rFonts w:ascii="Arial" w:hAnsi="Arial" w:cs="Arial"/>
                <w:b/>
                <w:bCs/>
                <w:sz w:val="24"/>
                <w:szCs w:val="24"/>
              </w:rPr>
            </w:pPr>
            <w:r w:rsidRPr="00324958">
              <w:rPr>
                <w:rFonts w:ascii="Arial" w:hAnsi="Arial" w:cs="Arial"/>
                <w:b/>
                <w:bCs/>
                <w:sz w:val="24"/>
                <w:szCs w:val="24"/>
              </w:rPr>
              <w:t>-4</w:t>
            </w:r>
            <w:r w:rsidR="00172FAD">
              <w:rPr>
                <w:rFonts w:ascii="Arial" w:hAnsi="Arial" w:cs="Arial"/>
                <w:b/>
                <w:bCs/>
                <w:sz w:val="24"/>
                <w:szCs w:val="24"/>
              </w:rPr>
              <w:t>6</w:t>
            </w:r>
            <w:r w:rsidRPr="00324958">
              <w:rPr>
                <w:rFonts w:ascii="Arial" w:hAnsi="Arial" w:cs="Arial"/>
                <w:b/>
                <w:bCs/>
                <w:sz w:val="24"/>
                <w:szCs w:val="24"/>
              </w:rPr>
              <w:t>.83</w:t>
            </w:r>
          </w:p>
          <w:p w14:paraId="4F63715C" w14:textId="77777777" w:rsidR="004E37D8" w:rsidRDefault="004E37D8" w:rsidP="001B2327">
            <w:pPr>
              <w:jc w:val="right"/>
              <w:rPr>
                <w:rFonts w:ascii="Arial" w:hAnsi="Arial" w:cs="Arial"/>
                <w:sz w:val="24"/>
                <w:szCs w:val="24"/>
              </w:rPr>
            </w:pPr>
          </w:p>
          <w:p w14:paraId="3500BD13" w14:textId="77777777" w:rsidR="004E37D8" w:rsidRDefault="004E37D8" w:rsidP="001B2327">
            <w:pPr>
              <w:jc w:val="right"/>
              <w:rPr>
                <w:rFonts w:ascii="Arial" w:hAnsi="Arial" w:cs="Arial"/>
                <w:sz w:val="24"/>
                <w:szCs w:val="24"/>
              </w:rPr>
            </w:pPr>
          </w:p>
          <w:p w14:paraId="786255E5" w14:textId="39469FB9" w:rsidR="004E37D8" w:rsidRDefault="004E37D8" w:rsidP="001B2327">
            <w:pPr>
              <w:jc w:val="right"/>
              <w:rPr>
                <w:rFonts w:ascii="Arial" w:hAnsi="Arial" w:cs="Arial"/>
                <w:sz w:val="24"/>
                <w:szCs w:val="24"/>
              </w:rPr>
            </w:pPr>
            <w:r>
              <w:rPr>
                <w:rFonts w:ascii="Arial" w:hAnsi="Arial" w:cs="Arial"/>
                <w:sz w:val="24"/>
                <w:szCs w:val="24"/>
              </w:rPr>
              <w:t>-30.6</w:t>
            </w:r>
            <w:r w:rsidR="00172FAD">
              <w:rPr>
                <w:rFonts w:ascii="Arial" w:hAnsi="Arial" w:cs="Arial"/>
                <w:sz w:val="24"/>
                <w:szCs w:val="24"/>
              </w:rPr>
              <w:t>7</w:t>
            </w:r>
          </w:p>
          <w:p w14:paraId="6F8623C8" w14:textId="724E2632" w:rsidR="004E37D8" w:rsidRDefault="004E37D8" w:rsidP="001B2327">
            <w:pPr>
              <w:jc w:val="right"/>
              <w:rPr>
                <w:rFonts w:ascii="Arial" w:hAnsi="Arial" w:cs="Arial"/>
                <w:sz w:val="24"/>
                <w:szCs w:val="24"/>
              </w:rPr>
            </w:pPr>
            <w:r>
              <w:rPr>
                <w:rFonts w:ascii="Arial" w:hAnsi="Arial" w:cs="Arial"/>
                <w:sz w:val="24"/>
                <w:szCs w:val="24"/>
              </w:rPr>
              <w:t>-4</w:t>
            </w:r>
            <w:r w:rsidR="008C275C">
              <w:rPr>
                <w:rFonts w:ascii="Arial" w:hAnsi="Arial" w:cs="Arial"/>
                <w:sz w:val="24"/>
                <w:szCs w:val="24"/>
              </w:rPr>
              <w:t>3</w:t>
            </w:r>
            <w:r>
              <w:rPr>
                <w:rFonts w:ascii="Arial" w:hAnsi="Arial" w:cs="Arial"/>
                <w:sz w:val="24"/>
                <w:szCs w:val="24"/>
              </w:rPr>
              <w:t>.</w:t>
            </w:r>
            <w:r w:rsidR="008C275C">
              <w:rPr>
                <w:rFonts w:ascii="Arial" w:hAnsi="Arial" w:cs="Arial"/>
                <w:sz w:val="24"/>
                <w:szCs w:val="24"/>
              </w:rPr>
              <w:t>35</w:t>
            </w:r>
          </w:p>
          <w:p w14:paraId="08179796" w14:textId="32498E7F" w:rsidR="004E37D8" w:rsidRDefault="004E37D8" w:rsidP="001B2327">
            <w:pPr>
              <w:jc w:val="right"/>
              <w:rPr>
                <w:rFonts w:ascii="Arial" w:hAnsi="Arial" w:cs="Arial"/>
                <w:sz w:val="24"/>
                <w:szCs w:val="24"/>
              </w:rPr>
            </w:pPr>
            <w:r>
              <w:rPr>
                <w:rFonts w:ascii="Arial" w:hAnsi="Arial" w:cs="Arial"/>
                <w:sz w:val="24"/>
                <w:szCs w:val="24"/>
              </w:rPr>
              <w:t>-</w:t>
            </w:r>
            <w:r w:rsidR="00172FAD">
              <w:rPr>
                <w:rFonts w:ascii="Arial" w:hAnsi="Arial" w:cs="Arial"/>
                <w:sz w:val="24"/>
                <w:szCs w:val="24"/>
              </w:rPr>
              <w:t>10</w:t>
            </w:r>
            <w:r>
              <w:rPr>
                <w:rFonts w:ascii="Arial" w:hAnsi="Arial" w:cs="Arial"/>
                <w:sz w:val="24"/>
                <w:szCs w:val="24"/>
              </w:rPr>
              <w:t>.04</w:t>
            </w:r>
          </w:p>
          <w:p w14:paraId="1E863A8F" w14:textId="77777777" w:rsidR="004E37D8" w:rsidRDefault="004E37D8" w:rsidP="00324958">
            <w:pPr>
              <w:jc w:val="right"/>
              <w:rPr>
                <w:rFonts w:ascii="Arial" w:hAnsi="Arial" w:cs="Arial"/>
                <w:sz w:val="24"/>
                <w:szCs w:val="24"/>
              </w:rPr>
            </w:pPr>
          </w:p>
          <w:p w14:paraId="0C1F0693" w14:textId="1CB9D7EE" w:rsidR="00324958" w:rsidRPr="00324958" w:rsidRDefault="00324958" w:rsidP="00324958">
            <w:pPr>
              <w:jc w:val="right"/>
              <w:rPr>
                <w:rFonts w:ascii="Arial" w:hAnsi="Arial" w:cs="Arial"/>
                <w:b/>
                <w:bCs/>
                <w:sz w:val="24"/>
                <w:szCs w:val="24"/>
              </w:rPr>
            </w:pPr>
            <w:r w:rsidRPr="00324958">
              <w:rPr>
                <w:rFonts w:ascii="Arial" w:hAnsi="Arial" w:cs="Arial"/>
                <w:b/>
                <w:bCs/>
                <w:sz w:val="24"/>
                <w:szCs w:val="24"/>
              </w:rPr>
              <w:t>-</w:t>
            </w:r>
            <w:r w:rsidR="008C275C">
              <w:rPr>
                <w:rFonts w:ascii="Arial" w:hAnsi="Arial" w:cs="Arial"/>
                <w:b/>
                <w:bCs/>
                <w:sz w:val="24"/>
                <w:szCs w:val="24"/>
              </w:rPr>
              <w:t>8</w:t>
            </w:r>
            <w:r w:rsidR="00172FAD">
              <w:rPr>
                <w:rFonts w:ascii="Arial" w:hAnsi="Arial" w:cs="Arial"/>
                <w:b/>
                <w:bCs/>
                <w:sz w:val="24"/>
                <w:szCs w:val="24"/>
              </w:rPr>
              <w:t>4</w:t>
            </w:r>
            <w:r w:rsidR="008C275C">
              <w:rPr>
                <w:rFonts w:ascii="Arial" w:hAnsi="Arial" w:cs="Arial"/>
                <w:b/>
                <w:bCs/>
                <w:sz w:val="24"/>
                <w:szCs w:val="24"/>
              </w:rPr>
              <w:t>.</w:t>
            </w:r>
            <w:r w:rsidR="00172FAD">
              <w:rPr>
                <w:rFonts w:ascii="Arial" w:hAnsi="Arial" w:cs="Arial"/>
                <w:b/>
                <w:bCs/>
                <w:sz w:val="24"/>
                <w:szCs w:val="24"/>
              </w:rPr>
              <w:t>07</w:t>
            </w:r>
          </w:p>
        </w:tc>
      </w:tr>
      <w:tr w:rsidR="00630BCB" w:rsidRPr="00630BCB" w14:paraId="70EBAFFB" w14:textId="77777777" w:rsidTr="00630BCB">
        <w:tc>
          <w:tcPr>
            <w:tcW w:w="5495" w:type="dxa"/>
            <w:shd w:val="clear" w:color="auto" w:fill="auto"/>
          </w:tcPr>
          <w:p w14:paraId="14979232" w14:textId="5CB70F5F" w:rsidR="004E37D8" w:rsidRPr="00630BCB" w:rsidRDefault="004E37D8" w:rsidP="001B2327">
            <w:pPr>
              <w:rPr>
                <w:rFonts w:ascii="Arial" w:hAnsi="Arial" w:cs="Arial"/>
                <w:b/>
                <w:bCs/>
                <w:sz w:val="24"/>
                <w:szCs w:val="24"/>
              </w:rPr>
            </w:pPr>
            <w:r w:rsidRPr="00630BCB">
              <w:rPr>
                <w:rFonts w:ascii="Arial" w:hAnsi="Arial" w:cs="Arial"/>
                <w:b/>
                <w:bCs/>
                <w:sz w:val="24"/>
                <w:szCs w:val="24"/>
              </w:rPr>
              <w:lastRenderedPageBreak/>
              <w:t>Available Uncommitted Resources</w:t>
            </w:r>
            <w:r w:rsidR="00630BCB" w:rsidRPr="00630BCB">
              <w:rPr>
                <w:rFonts w:ascii="Arial" w:hAnsi="Arial" w:cs="Arial"/>
                <w:b/>
                <w:bCs/>
                <w:sz w:val="24"/>
                <w:szCs w:val="24"/>
              </w:rPr>
              <w:t xml:space="preserve"> </w:t>
            </w:r>
          </w:p>
        </w:tc>
        <w:tc>
          <w:tcPr>
            <w:tcW w:w="1701" w:type="dxa"/>
            <w:shd w:val="clear" w:color="auto" w:fill="auto"/>
          </w:tcPr>
          <w:p w14:paraId="15D03E1E" w14:textId="54F5F832" w:rsidR="004E37D8" w:rsidRPr="00630BCB" w:rsidRDefault="004E37D8" w:rsidP="001B2327">
            <w:pPr>
              <w:jc w:val="right"/>
              <w:rPr>
                <w:rFonts w:ascii="Arial" w:hAnsi="Arial" w:cs="Arial"/>
                <w:b/>
                <w:bCs/>
                <w:sz w:val="24"/>
                <w:szCs w:val="24"/>
              </w:rPr>
            </w:pPr>
            <w:r w:rsidRPr="00630BCB">
              <w:rPr>
                <w:rFonts w:ascii="Arial" w:hAnsi="Arial" w:cs="Arial"/>
                <w:b/>
                <w:bCs/>
                <w:sz w:val="24"/>
                <w:szCs w:val="24"/>
              </w:rPr>
              <w:t>20.</w:t>
            </w:r>
            <w:r w:rsidR="00172FAD">
              <w:rPr>
                <w:rFonts w:ascii="Arial" w:hAnsi="Arial" w:cs="Arial"/>
                <w:b/>
                <w:bCs/>
                <w:sz w:val="24"/>
                <w:szCs w:val="24"/>
              </w:rPr>
              <w:t>47</w:t>
            </w:r>
          </w:p>
        </w:tc>
      </w:tr>
    </w:tbl>
    <w:p w14:paraId="71AFF3BE" w14:textId="77777777" w:rsidR="00235D41" w:rsidRDefault="00235D41" w:rsidP="007F5AE9">
      <w:pPr>
        <w:rPr>
          <w:rFonts w:ascii="Arial" w:hAnsi="Arial" w:cs="Arial"/>
          <w:sz w:val="20"/>
          <w:szCs w:val="20"/>
        </w:rPr>
      </w:pPr>
    </w:p>
    <w:p w14:paraId="0626AFD2" w14:textId="77777777" w:rsidR="000E6993" w:rsidRDefault="007F5AE9" w:rsidP="007F5AE9">
      <w:pPr>
        <w:rPr>
          <w:rFonts w:ascii="Arial" w:hAnsi="Arial" w:cs="Arial"/>
          <w:sz w:val="24"/>
          <w:szCs w:val="24"/>
        </w:rPr>
      </w:pPr>
      <w:r w:rsidRPr="00F95BF0">
        <w:rPr>
          <w:rFonts w:ascii="Arial" w:hAnsi="Arial" w:cs="Arial"/>
          <w:sz w:val="24"/>
          <w:szCs w:val="24"/>
        </w:rPr>
        <w:t xml:space="preserve">Tables </w:t>
      </w:r>
      <w:r w:rsidR="00BD7277">
        <w:rPr>
          <w:rFonts w:ascii="Arial" w:hAnsi="Arial" w:cs="Arial"/>
          <w:sz w:val="24"/>
          <w:szCs w:val="24"/>
        </w:rPr>
        <w:t>1</w:t>
      </w:r>
      <w:r w:rsidRPr="00F95BF0">
        <w:rPr>
          <w:rFonts w:ascii="Arial" w:hAnsi="Arial" w:cs="Arial"/>
          <w:sz w:val="24"/>
          <w:szCs w:val="24"/>
        </w:rPr>
        <w:t xml:space="preserve"> and </w:t>
      </w:r>
      <w:r w:rsidR="00BD7277">
        <w:rPr>
          <w:rFonts w:ascii="Arial" w:hAnsi="Arial" w:cs="Arial"/>
          <w:sz w:val="24"/>
          <w:szCs w:val="24"/>
        </w:rPr>
        <w:t>2</w:t>
      </w:r>
      <w:r w:rsidRPr="00F95BF0">
        <w:rPr>
          <w:rFonts w:ascii="Arial" w:hAnsi="Arial" w:cs="Arial"/>
          <w:sz w:val="24"/>
          <w:szCs w:val="24"/>
        </w:rPr>
        <w:t xml:space="preserve">, taken together demonstrate that the Council currently expects to be able to fully fund its approved capital and asset replacement programmes from existing and expected resources. </w:t>
      </w:r>
    </w:p>
    <w:p w14:paraId="62A94B84" w14:textId="77777777" w:rsidR="0044243C" w:rsidRDefault="007F5AE9" w:rsidP="0044243C">
      <w:pPr>
        <w:spacing w:after="0" w:line="276" w:lineRule="auto"/>
        <w:rPr>
          <w:rFonts w:ascii="Arial" w:hAnsi="Arial" w:cs="Arial"/>
          <w:sz w:val="24"/>
          <w:szCs w:val="24"/>
        </w:rPr>
      </w:pPr>
      <w:r w:rsidRPr="00F95BF0">
        <w:rPr>
          <w:rFonts w:ascii="Arial" w:hAnsi="Arial" w:cs="Arial"/>
          <w:sz w:val="24"/>
          <w:szCs w:val="24"/>
        </w:rPr>
        <w:t xml:space="preserve">The main risk managed by the Council is that the expected resources shown in the table above will not be </w:t>
      </w:r>
      <w:r w:rsidR="00287677" w:rsidRPr="00F95BF0">
        <w:rPr>
          <w:rFonts w:ascii="Arial" w:hAnsi="Arial" w:cs="Arial"/>
          <w:sz w:val="24"/>
          <w:szCs w:val="24"/>
        </w:rPr>
        <w:t>received or</w:t>
      </w:r>
      <w:r w:rsidRPr="00F95BF0">
        <w:rPr>
          <w:rFonts w:ascii="Arial" w:hAnsi="Arial" w:cs="Arial"/>
          <w:sz w:val="24"/>
          <w:szCs w:val="24"/>
        </w:rPr>
        <w:t xml:space="preserve"> will be received significantly later than forecast. </w:t>
      </w:r>
      <w:r w:rsidR="00425117">
        <w:rPr>
          <w:rFonts w:ascii="Arial" w:hAnsi="Arial" w:cs="Arial"/>
          <w:sz w:val="24"/>
          <w:szCs w:val="24"/>
        </w:rPr>
        <w:t xml:space="preserve"> To mitigate this risk, in the above analysis the Council has not anticipated any income from capital receipts.</w:t>
      </w:r>
      <w:r w:rsidR="0044243C">
        <w:rPr>
          <w:rFonts w:ascii="Arial" w:hAnsi="Arial" w:cs="Arial"/>
          <w:sz w:val="24"/>
          <w:szCs w:val="24"/>
        </w:rPr>
        <w:br/>
      </w:r>
      <w:r w:rsidR="0044243C">
        <w:rPr>
          <w:rFonts w:ascii="Arial" w:hAnsi="Arial" w:cs="Arial"/>
          <w:sz w:val="24"/>
          <w:szCs w:val="24"/>
        </w:rPr>
        <w:br/>
      </w:r>
      <w:r w:rsidRPr="00F95BF0">
        <w:rPr>
          <w:rFonts w:ascii="Arial" w:hAnsi="Arial" w:cs="Arial"/>
          <w:sz w:val="24"/>
          <w:szCs w:val="24"/>
        </w:rPr>
        <w:t xml:space="preserve">The receipt of capital resources is closely monitored by the Council’s </w:t>
      </w:r>
      <w:r w:rsidR="00EE641D">
        <w:rPr>
          <w:rFonts w:ascii="Arial" w:hAnsi="Arial" w:cs="Arial"/>
          <w:sz w:val="24"/>
          <w:szCs w:val="24"/>
        </w:rPr>
        <w:t>F</w:t>
      </w:r>
      <w:r w:rsidRPr="00F95BF0">
        <w:rPr>
          <w:rFonts w:ascii="Arial" w:hAnsi="Arial" w:cs="Arial"/>
          <w:sz w:val="24"/>
          <w:szCs w:val="24"/>
        </w:rPr>
        <w:t xml:space="preserve">inance and </w:t>
      </w:r>
      <w:r w:rsidR="00EE641D">
        <w:rPr>
          <w:rFonts w:ascii="Arial" w:hAnsi="Arial" w:cs="Arial"/>
          <w:sz w:val="24"/>
          <w:szCs w:val="24"/>
        </w:rPr>
        <w:t>E</w:t>
      </w:r>
      <w:r w:rsidRPr="00F95BF0">
        <w:rPr>
          <w:rFonts w:ascii="Arial" w:hAnsi="Arial" w:cs="Arial"/>
          <w:sz w:val="24"/>
          <w:szCs w:val="24"/>
        </w:rPr>
        <w:t>states teams and is regularly reported to the Portfolio holder and to Cabinet.   An annual statement on resource projections against capital needs is included with the Council’s financial strategy that is presented each year to full Council for approval.</w:t>
      </w:r>
    </w:p>
    <w:p w14:paraId="37926DC5" w14:textId="77777777" w:rsidR="0044243C" w:rsidRDefault="0044243C" w:rsidP="0044243C">
      <w:pPr>
        <w:spacing w:after="0" w:line="276" w:lineRule="auto"/>
        <w:rPr>
          <w:rFonts w:ascii="Arial" w:hAnsi="Arial" w:cs="Arial"/>
          <w:sz w:val="24"/>
          <w:szCs w:val="24"/>
        </w:rPr>
      </w:pPr>
    </w:p>
    <w:p w14:paraId="10A1B055" w14:textId="5E76162F" w:rsidR="000E6993" w:rsidRDefault="000E6993" w:rsidP="0044243C">
      <w:pPr>
        <w:spacing w:after="0" w:line="276" w:lineRule="auto"/>
        <w:rPr>
          <w:rFonts w:ascii="Arial" w:hAnsi="Arial" w:cs="Arial"/>
          <w:sz w:val="24"/>
          <w:szCs w:val="24"/>
        </w:rPr>
      </w:pPr>
      <w:r>
        <w:rPr>
          <w:rFonts w:ascii="Arial" w:hAnsi="Arial" w:cs="Arial"/>
          <w:sz w:val="24"/>
          <w:szCs w:val="24"/>
        </w:rPr>
        <w:t xml:space="preserve">An assessment is made by the Council’s </w:t>
      </w:r>
      <w:r w:rsidR="0067692D">
        <w:rPr>
          <w:rFonts w:ascii="Arial" w:hAnsi="Arial" w:cs="Arial"/>
          <w:sz w:val="24"/>
          <w:szCs w:val="24"/>
        </w:rPr>
        <w:t xml:space="preserve">Director of Corporate Services </w:t>
      </w:r>
      <w:r>
        <w:rPr>
          <w:rFonts w:ascii="Arial" w:hAnsi="Arial" w:cs="Arial"/>
          <w:sz w:val="24"/>
          <w:szCs w:val="24"/>
        </w:rPr>
        <w:t>of the best financing method for all major capital investments at the earliest stage of the proposal’s development.</w:t>
      </w:r>
      <w:r w:rsidRPr="00F95BF0">
        <w:rPr>
          <w:rFonts w:ascii="Arial" w:hAnsi="Arial" w:cs="Arial"/>
          <w:sz w:val="24"/>
          <w:szCs w:val="24"/>
        </w:rPr>
        <w:t xml:space="preserve"> </w:t>
      </w:r>
      <w:r>
        <w:rPr>
          <w:rFonts w:ascii="Arial" w:hAnsi="Arial" w:cs="Arial"/>
          <w:sz w:val="24"/>
          <w:szCs w:val="24"/>
        </w:rPr>
        <w:t xml:space="preserve">Whilst the present intention is to remain debt free through this period, the Council will assess on a </w:t>
      </w:r>
      <w:r w:rsidR="0044243C">
        <w:rPr>
          <w:rFonts w:ascii="Arial" w:hAnsi="Arial" w:cs="Arial"/>
          <w:sz w:val="24"/>
          <w:szCs w:val="24"/>
        </w:rPr>
        <w:t>case-by-case</w:t>
      </w:r>
      <w:r>
        <w:rPr>
          <w:rFonts w:ascii="Arial" w:hAnsi="Arial" w:cs="Arial"/>
          <w:sz w:val="24"/>
          <w:szCs w:val="24"/>
        </w:rPr>
        <w:t xml:space="preserve"> basis what financing options exist and which represents the best value for money.</w:t>
      </w:r>
    </w:p>
    <w:p w14:paraId="52FD2019" w14:textId="77777777" w:rsidR="0044243C" w:rsidRPr="00F95BF0" w:rsidRDefault="0044243C" w:rsidP="0044243C">
      <w:pPr>
        <w:spacing w:after="0" w:line="276" w:lineRule="auto"/>
        <w:rPr>
          <w:rFonts w:ascii="Arial" w:hAnsi="Arial" w:cs="Arial"/>
          <w:sz w:val="24"/>
          <w:szCs w:val="24"/>
        </w:rPr>
      </w:pPr>
    </w:p>
    <w:p w14:paraId="25F65651" w14:textId="77777777" w:rsidR="007F5AE9" w:rsidRPr="00F95BF0" w:rsidRDefault="007F5AE9" w:rsidP="007F5AE9">
      <w:pPr>
        <w:spacing w:after="200" w:line="276" w:lineRule="auto"/>
        <w:rPr>
          <w:rFonts w:ascii="Arial" w:hAnsi="Arial" w:cs="Arial"/>
          <w:sz w:val="24"/>
          <w:szCs w:val="24"/>
        </w:rPr>
      </w:pPr>
      <w:r w:rsidRPr="00D905FA">
        <w:rPr>
          <w:rFonts w:ascii="Arial" w:hAnsi="Arial" w:cs="Arial"/>
          <w:sz w:val="24"/>
          <w:szCs w:val="24"/>
        </w:rPr>
        <w:t>Guidance issued by the Government requires all Councils to be transparent where they plan to use capital receipts flexibility to part fund individual projects. As the Council currently makes significant revenue contributions to fund its capital programme, the Council presently does not intend to make use of this flexibility.</w:t>
      </w:r>
    </w:p>
    <w:p w14:paraId="765A260F" w14:textId="0A701F6C" w:rsidR="001A10F4" w:rsidRPr="00F95BF0" w:rsidRDefault="001A10F4" w:rsidP="001A10F4">
      <w:pPr>
        <w:spacing w:after="200" w:line="276" w:lineRule="auto"/>
        <w:rPr>
          <w:rFonts w:ascii="Arial" w:hAnsi="Arial" w:cs="Arial"/>
          <w:sz w:val="24"/>
          <w:szCs w:val="24"/>
        </w:rPr>
      </w:pPr>
      <w:r w:rsidRPr="00F95BF0">
        <w:rPr>
          <w:rFonts w:ascii="Arial" w:hAnsi="Arial" w:cs="Arial"/>
          <w:sz w:val="24"/>
          <w:szCs w:val="24"/>
        </w:rPr>
        <w:t xml:space="preserve">The Director and Corporate Services is satisfied that the proposed capital programme is prudent, affordable and sustainable and this is set out in more detail in the Council’s </w:t>
      </w:r>
      <w:r w:rsidR="0044243C" w:rsidRPr="00F95BF0">
        <w:rPr>
          <w:rFonts w:ascii="Arial" w:hAnsi="Arial" w:cs="Arial"/>
          <w:sz w:val="24"/>
          <w:szCs w:val="24"/>
        </w:rPr>
        <w:t>5-year</w:t>
      </w:r>
      <w:r w:rsidRPr="00F95BF0">
        <w:rPr>
          <w:rFonts w:ascii="Arial" w:hAnsi="Arial" w:cs="Arial"/>
          <w:sz w:val="24"/>
          <w:szCs w:val="24"/>
        </w:rPr>
        <w:t xml:space="preserve"> financial strategy.</w:t>
      </w:r>
      <w:r w:rsidR="00EB3CBE" w:rsidRPr="00F95BF0">
        <w:rPr>
          <w:rFonts w:ascii="Arial" w:hAnsi="Arial" w:cs="Arial"/>
          <w:sz w:val="24"/>
          <w:szCs w:val="24"/>
        </w:rPr>
        <w:t xml:space="preserve">  </w:t>
      </w:r>
    </w:p>
    <w:p w14:paraId="7B72F5F9" w14:textId="77777777" w:rsidR="00F472E5" w:rsidRPr="00F95BF0" w:rsidRDefault="00222A48" w:rsidP="00F472E5">
      <w:pPr>
        <w:pStyle w:val="Heading1"/>
        <w:rPr>
          <w:rFonts w:ascii="Arial" w:hAnsi="Arial" w:cs="Arial"/>
        </w:rPr>
      </w:pPr>
      <w:bookmarkStart w:id="17" w:name="_Toc122428925"/>
      <w:r w:rsidRPr="007E0000">
        <w:rPr>
          <w:rFonts w:ascii="Arial" w:hAnsi="Arial" w:cs="Arial"/>
          <w:sz w:val="24"/>
          <w:szCs w:val="24"/>
        </w:rPr>
        <w:lastRenderedPageBreak/>
        <w:t>M</w:t>
      </w:r>
      <w:r w:rsidR="00F472E5" w:rsidRPr="007E0000">
        <w:rPr>
          <w:rFonts w:ascii="Arial" w:hAnsi="Arial" w:cs="Arial"/>
          <w:sz w:val="24"/>
          <w:szCs w:val="24"/>
        </w:rPr>
        <w:t>anaging our assets</w:t>
      </w:r>
      <w:bookmarkEnd w:id="17"/>
      <w:r w:rsidR="00F472E5" w:rsidRPr="007E0000">
        <w:rPr>
          <w:rFonts w:ascii="Arial" w:hAnsi="Arial" w:cs="Arial"/>
          <w:sz w:val="24"/>
          <w:szCs w:val="24"/>
        </w:rPr>
        <w:t xml:space="preserve"> </w:t>
      </w:r>
      <w:r w:rsidR="00D905FA">
        <w:rPr>
          <w:rFonts w:ascii="Arial" w:hAnsi="Arial" w:cs="Arial"/>
        </w:rPr>
        <w:br/>
      </w:r>
    </w:p>
    <w:p w14:paraId="7A2C8BD6" w14:textId="3AB9CC9D" w:rsidR="00572107" w:rsidRPr="00997F24" w:rsidRDefault="00347139" w:rsidP="00F472E5">
      <w:pPr>
        <w:spacing w:after="200" w:line="276" w:lineRule="auto"/>
        <w:rPr>
          <w:rFonts w:ascii="Arial" w:hAnsi="Arial" w:cs="Arial"/>
          <w:sz w:val="24"/>
          <w:szCs w:val="24"/>
        </w:rPr>
      </w:pPr>
      <w:r w:rsidRPr="0067692D">
        <w:rPr>
          <w:rFonts w:ascii="Arial" w:hAnsi="Arial" w:cs="Arial"/>
          <w:sz w:val="24"/>
          <w:szCs w:val="24"/>
        </w:rPr>
        <w:t xml:space="preserve">To ensure that capital assets continue to be of long-term use, the Council has an asset management Plan (AMP) which provides the policy framework for the operational work of asset management, asset acquisition and </w:t>
      </w:r>
      <w:r w:rsidRPr="008C7880">
        <w:rPr>
          <w:rFonts w:ascii="Arial" w:hAnsi="Arial" w:cs="Arial"/>
          <w:sz w:val="24"/>
          <w:szCs w:val="24"/>
        </w:rPr>
        <w:t>disposal.</w:t>
      </w:r>
      <w:r w:rsidR="00BE5C3E" w:rsidRPr="008C7880">
        <w:rPr>
          <w:rFonts w:ascii="Arial" w:hAnsi="Arial" w:cs="Arial"/>
          <w:sz w:val="24"/>
          <w:szCs w:val="24"/>
        </w:rPr>
        <w:t xml:space="preserve"> The AMP</w:t>
      </w:r>
      <w:r w:rsidR="00C1502C" w:rsidRPr="008C7880">
        <w:rPr>
          <w:rFonts w:ascii="Arial" w:hAnsi="Arial" w:cs="Arial"/>
          <w:sz w:val="24"/>
          <w:szCs w:val="24"/>
        </w:rPr>
        <w:t xml:space="preserve"> was last renewed in 2016 and is pending a full review </w:t>
      </w:r>
      <w:proofErr w:type="gramStart"/>
      <w:r w:rsidR="00BE5C3E" w:rsidRPr="008C7880">
        <w:rPr>
          <w:rFonts w:ascii="Arial" w:hAnsi="Arial" w:cs="Arial"/>
          <w:sz w:val="24"/>
          <w:szCs w:val="24"/>
        </w:rPr>
        <w:t>in order to</w:t>
      </w:r>
      <w:proofErr w:type="gramEnd"/>
      <w:r w:rsidR="00BE5C3E" w:rsidRPr="008C7880">
        <w:rPr>
          <w:rFonts w:ascii="Arial" w:hAnsi="Arial" w:cs="Arial"/>
          <w:sz w:val="24"/>
          <w:szCs w:val="24"/>
        </w:rPr>
        <w:t xml:space="preserve"> ensure</w:t>
      </w:r>
      <w:r w:rsidR="00BE5C3E" w:rsidRPr="0067692D">
        <w:rPr>
          <w:rFonts w:ascii="Arial" w:hAnsi="Arial" w:cs="Arial"/>
          <w:sz w:val="24"/>
          <w:szCs w:val="24"/>
        </w:rPr>
        <w:t xml:space="preserve"> that the Council’s assets </w:t>
      </w:r>
      <w:r w:rsidR="007C69B5" w:rsidRPr="0067692D">
        <w:rPr>
          <w:rFonts w:ascii="Arial" w:hAnsi="Arial" w:cs="Arial"/>
          <w:sz w:val="24"/>
          <w:szCs w:val="24"/>
        </w:rPr>
        <w:t xml:space="preserve">efficiently </w:t>
      </w:r>
      <w:r w:rsidR="00BE5C3E" w:rsidRPr="0067692D">
        <w:rPr>
          <w:rFonts w:ascii="Arial" w:hAnsi="Arial" w:cs="Arial"/>
          <w:sz w:val="24"/>
          <w:szCs w:val="24"/>
        </w:rPr>
        <w:t xml:space="preserve">deliver the required standards for provision of </w:t>
      </w:r>
      <w:r w:rsidR="0067692D" w:rsidRPr="0067692D">
        <w:rPr>
          <w:rFonts w:ascii="Arial" w:hAnsi="Arial" w:cs="Arial"/>
          <w:sz w:val="24"/>
          <w:szCs w:val="24"/>
        </w:rPr>
        <w:t>services and</w:t>
      </w:r>
      <w:r w:rsidR="007C69B5" w:rsidRPr="0067692D">
        <w:rPr>
          <w:rFonts w:ascii="Arial" w:hAnsi="Arial" w:cs="Arial"/>
          <w:sz w:val="24"/>
          <w:szCs w:val="24"/>
        </w:rPr>
        <w:t xml:space="preserve"> other operational needs.</w:t>
      </w:r>
      <w:r w:rsidR="007370EA">
        <w:rPr>
          <w:rFonts w:ascii="Arial" w:hAnsi="Arial" w:cs="Arial"/>
          <w:sz w:val="24"/>
          <w:szCs w:val="24"/>
        </w:rPr>
        <w:t xml:space="preserve"> Stock condition surveys of all the Council’s assets will help inform the repairs and maintenance and asset replacement programmes</w:t>
      </w:r>
      <w:r w:rsidR="00DF26AB">
        <w:rPr>
          <w:rFonts w:ascii="Arial" w:hAnsi="Arial" w:cs="Arial"/>
          <w:sz w:val="24"/>
          <w:szCs w:val="24"/>
        </w:rPr>
        <w:t xml:space="preserve"> in future years</w:t>
      </w:r>
      <w:r w:rsidR="007370EA">
        <w:rPr>
          <w:rFonts w:ascii="Arial" w:hAnsi="Arial" w:cs="Arial"/>
          <w:sz w:val="24"/>
          <w:szCs w:val="24"/>
        </w:rPr>
        <w:t>.</w:t>
      </w:r>
    </w:p>
    <w:p w14:paraId="07EFBA7F" w14:textId="77777777" w:rsidR="001058BE" w:rsidRPr="00F95BF0" w:rsidRDefault="001058BE" w:rsidP="001058BE">
      <w:pPr>
        <w:pStyle w:val="Heading2"/>
        <w:rPr>
          <w:rFonts w:ascii="Arial" w:hAnsi="Arial" w:cs="Arial"/>
        </w:rPr>
      </w:pPr>
      <w:bookmarkStart w:id="18" w:name="_Toc122428926"/>
      <w:r w:rsidRPr="00F95BF0">
        <w:rPr>
          <w:rFonts w:ascii="Arial" w:hAnsi="Arial" w:cs="Arial"/>
        </w:rPr>
        <w:t>Asset Replacement</w:t>
      </w:r>
      <w:bookmarkEnd w:id="18"/>
      <w:r w:rsidR="00D905FA">
        <w:rPr>
          <w:rFonts w:ascii="Arial" w:hAnsi="Arial" w:cs="Arial"/>
        </w:rPr>
        <w:br/>
      </w:r>
    </w:p>
    <w:p w14:paraId="12D2418D" w14:textId="77777777" w:rsidR="001058BE" w:rsidRPr="00F95BF0" w:rsidRDefault="001058BE" w:rsidP="00285A44">
      <w:pPr>
        <w:rPr>
          <w:rFonts w:ascii="Arial" w:hAnsi="Arial" w:cs="Arial"/>
          <w:sz w:val="24"/>
          <w:szCs w:val="24"/>
        </w:rPr>
      </w:pPr>
      <w:r w:rsidRPr="00F95BF0">
        <w:rPr>
          <w:rFonts w:ascii="Arial" w:hAnsi="Arial" w:cs="Arial"/>
          <w:sz w:val="24"/>
          <w:szCs w:val="24"/>
        </w:rPr>
        <w:t>The Council recognises that it is not sufficient to simply provide for the initial purchase cost of capital assets.</w:t>
      </w:r>
      <w:r w:rsidR="00285A44" w:rsidRPr="00F95BF0">
        <w:rPr>
          <w:rFonts w:ascii="Arial" w:hAnsi="Arial" w:cs="Arial"/>
          <w:sz w:val="24"/>
          <w:szCs w:val="24"/>
        </w:rPr>
        <w:t xml:space="preserve"> </w:t>
      </w:r>
      <w:r w:rsidRPr="00F95BF0">
        <w:rPr>
          <w:rFonts w:ascii="Arial" w:hAnsi="Arial" w:cs="Arial"/>
          <w:sz w:val="24"/>
          <w:szCs w:val="24"/>
        </w:rPr>
        <w:t xml:space="preserve">Investment in assets requires a long-term view to be taken of </w:t>
      </w:r>
      <w:r w:rsidR="00285A44" w:rsidRPr="00F95BF0">
        <w:rPr>
          <w:rFonts w:ascii="Arial" w:hAnsi="Arial" w:cs="Arial"/>
          <w:sz w:val="24"/>
          <w:szCs w:val="24"/>
        </w:rPr>
        <w:t>the cost of those assets across their entire lifespan.</w:t>
      </w:r>
    </w:p>
    <w:p w14:paraId="27298688" w14:textId="77777777" w:rsidR="00913765" w:rsidRPr="00F95BF0" w:rsidRDefault="00F472E5" w:rsidP="00285A44">
      <w:pPr>
        <w:rPr>
          <w:rFonts w:ascii="Arial" w:hAnsi="Arial" w:cs="Arial"/>
          <w:sz w:val="24"/>
          <w:szCs w:val="24"/>
        </w:rPr>
      </w:pPr>
      <w:r w:rsidRPr="00F95BF0">
        <w:rPr>
          <w:rFonts w:ascii="Arial" w:hAnsi="Arial" w:cs="Arial"/>
          <w:sz w:val="24"/>
          <w:szCs w:val="24"/>
        </w:rPr>
        <w:t xml:space="preserve">The Council’s </w:t>
      </w:r>
      <w:r w:rsidR="00913765" w:rsidRPr="00F95BF0">
        <w:rPr>
          <w:rFonts w:ascii="Arial" w:hAnsi="Arial" w:cs="Arial"/>
          <w:sz w:val="24"/>
          <w:szCs w:val="24"/>
        </w:rPr>
        <w:t>revenue budge</w:t>
      </w:r>
      <w:r w:rsidRPr="00F95BF0">
        <w:rPr>
          <w:rFonts w:ascii="Arial" w:hAnsi="Arial" w:cs="Arial"/>
          <w:sz w:val="24"/>
          <w:szCs w:val="24"/>
        </w:rPr>
        <w:t>t</w:t>
      </w:r>
      <w:r w:rsidR="00913765" w:rsidRPr="00F95BF0">
        <w:rPr>
          <w:rFonts w:ascii="Arial" w:hAnsi="Arial" w:cs="Arial"/>
          <w:sz w:val="24"/>
          <w:szCs w:val="24"/>
        </w:rPr>
        <w:t xml:space="preserve"> incorporate</w:t>
      </w:r>
      <w:r w:rsidRPr="00F95BF0">
        <w:rPr>
          <w:rFonts w:ascii="Arial" w:hAnsi="Arial" w:cs="Arial"/>
          <w:sz w:val="24"/>
          <w:szCs w:val="24"/>
        </w:rPr>
        <w:t>s</w:t>
      </w:r>
      <w:r w:rsidR="00913765" w:rsidRPr="00F95BF0">
        <w:rPr>
          <w:rFonts w:ascii="Arial" w:hAnsi="Arial" w:cs="Arial"/>
          <w:sz w:val="24"/>
          <w:szCs w:val="24"/>
        </w:rPr>
        <w:t xml:space="preserve"> repairs and maintenance to council buildings, removing dependency on reserves </w:t>
      </w:r>
      <w:r w:rsidRPr="00F95BF0">
        <w:rPr>
          <w:rFonts w:ascii="Arial" w:hAnsi="Arial" w:cs="Arial"/>
          <w:sz w:val="24"/>
          <w:szCs w:val="24"/>
        </w:rPr>
        <w:t xml:space="preserve">to fund </w:t>
      </w:r>
      <w:r w:rsidR="00913765" w:rsidRPr="00F95BF0">
        <w:rPr>
          <w:rFonts w:ascii="Arial" w:hAnsi="Arial" w:cs="Arial"/>
          <w:sz w:val="24"/>
          <w:szCs w:val="24"/>
        </w:rPr>
        <w:t xml:space="preserve">what is a recurring revenue cost.  </w:t>
      </w:r>
      <w:r w:rsidRPr="00F95BF0">
        <w:rPr>
          <w:rFonts w:ascii="Arial" w:hAnsi="Arial" w:cs="Arial"/>
          <w:sz w:val="24"/>
          <w:szCs w:val="24"/>
        </w:rPr>
        <w:t>Commercial investments are let on fully repairing and insuring lease terms to protect the Council’s assets.</w:t>
      </w:r>
    </w:p>
    <w:p w14:paraId="7F1ACDBE" w14:textId="77777777" w:rsidR="001058BE" w:rsidRPr="00F95BF0" w:rsidRDefault="00F472E5" w:rsidP="00F472E5">
      <w:pPr>
        <w:rPr>
          <w:rFonts w:ascii="Arial" w:hAnsi="Arial" w:cs="Arial"/>
          <w:sz w:val="24"/>
          <w:szCs w:val="24"/>
        </w:rPr>
      </w:pPr>
      <w:r w:rsidRPr="00F95BF0">
        <w:rPr>
          <w:rFonts w:ascii="Arial" w:hAnsi="Arial" w:cs="Arial"/>
          <w:sz w:val="24"/>
          <w:szCs w:val="24"/>
        </w:rPr>
        <w:t xml:space="preserve">Other lifecycle costs for all Council assets are forecast for 25 years and included in the Council’s approved Asset Replacement Programme (ARP). An annual contribution from the Council’s revenue budget to fund this programme is made </w:t>
      </w:r>
      <w:r w:rsidRPr="008C7880">
        <w:rPr>
          <w:rFonts w:ascii="Arial" w:hAnsi="Arial" w:cs="Arial"/>
          <w:sz w:val="24"/>
          <w:szCs w:val="24"/>
        </w:rPr>
        <w:t xml:space="preserve">equating to </w:t>
      </w:r>
      <w:r w:rsidR="0066479D" w:rsidRPr="008C7880">
        <w:rPr>
          <w:rFonts w:ascii="Arial" w:hAnsi="Arial" w:cs="Arial"/>
          <w:sz w:val="24"/>
          <w:szCs w:val="24"/>
        </w:rPr>
        <w:t xml:space="preserve">approximately </w:t>
      </w:r>
      <w:r w:rsidRPr="008C7880">
        <w:rPr>
          <w:rFonts w:ascii="Arial" w:hAnsi="Arial" w:cs="Arial"/>
          <w:sz w:val="24"/>
          <w:szCs w:val="24"/>
        </w:rPr>
        <w:t>one 25</w:t>
      </w:r>
      <w:r w:rsidRPr="008C7880">
        <w:rPr>
          <w:rFonts w:ascii="Arial" w:hAnsi="Arial" w:cs="Arial"/>
          <w:sz w:val="24"/>
          <w:szCs w:val="24"/>
          <w:vertAlign w:val="superscript"/>
        </w:rPr>
        <w:t>th</w:t>
      </w:r>
      <w:r w:rsidRPr="008C7880">
        <w:rPr>
          <w:rFonts w:ascii="Arial" w:hAnsi="Arial" w:cs="Arial"/>
          <w:sz w:val="24"/>
          <w:szCs w:val="24"/>
        </w:rPr>
        <w:t xml:space="preserve"> of the projected total ARP cost.</w:t>
      </w:r>
    </w:p>
    <w:p w14:paraId="4253F705" w14:textId="77777777" w:rsidR="00CD462C" w:rsidRPr="00F95BF0" w:rsidRDefault="005073A3" w:rsidP="00B541F6">
      <w:pPr>
        <w:pStyle w:val="Heading1"/>
        <w:rPr>
          <w:rFonts w:ascii="Arial" w:hAnsi="Arial" w:cs="Arial"/>
        </w:rPr>
      </w:pPr>
      <w:bookmarkStart w:id="19" w:name="_Toc122428927"/>
      <w:r w:rsidRPr="007E0000">
        <w:rPr>
          <w:rFonts w:ascii="Arial" w:hAnsi="Arial" w:cs="Arial"/>
          <w:sz w:val="24"/>
          <w:szCs w:val="24"/>
        </w:rPr>
        <w:t>Treasury Management</w:t>
      </w:r>
      <w:bookmarkEnd w:id="19"/>
      <w:r w:rsidR="00D905FA">
        <w:rPr>
          <w:rFonts w:ascii="Arial" w:hAnsi="Arial" w:cs="Arial"/>
        </w:rPr>
        <w:br/>
      </w:r>
    </w:p>
    <w:p w14:paraId="2A38648B" w14:textId="77777777" w:rsidR="00C609CA" w:rsidRPr="00F95BF0" w:rsidRDefault="00C609CA" w:rsidP="000401F1">
      <w:pPr>
        <w:spacing w:after="200" w:line="276" w:lineRule="auto"/>
        <w:rPr>
          <w:rFonts w:ascii="Arial" w:hAnsi="Arial" w:cs="Arial"/>
          <w:sz w:val="24"/>
          <w:szCs w:val="24"/>
        </w:rPr>
      </w:pPr>
      <w:r w:rsidRPr="00F95BF0">
        <w:rPr>
          <w:rFonts w:ascii="Arial" w:hAnsi="Arial" w:cs="Arial"/>
          <w:sz w:val="24"/>
          <w:szCs w:val="24"/>
        </w:rPr>
        <w:t>Treasury management is concerned with keeping sufficient but not excessive cash available to meet the Council’s spending needs</w:t>
      </w:r>
      <w:r w:rsidR="00213A4E" w:rsidRPr="00F95BF0">
        <w:rPr>
          <w:rFonts w:ascii="Arial" w:hAnsi="Arial" w:cs="Arial"/>
          <w:sz w:val="24"/>
          <w:szCs w:val="24"/>
        </w:rPr>
        <w:t>, while managing the risks involved.</w:t>
      </w:r>
      <w:r w:rsidRPr="00F95BF0">
        <w:rPr>
          <w:rFonts w:ascii="Arial" w:hAnsi="Arial" w:cs="Arial"/>
          <w:sz w:val="24"/>
          <w:szCs w:val="24"/>
        </w:rPr>
        <w:t xml:space="preserve"> Surplus cash is invested until required, while a shortage of cash will be met </w:t>
      </w:r>
      <w:r w:rsidR="004809E5" w:rsidRPr="00F95BF0">
        <w:rPr>
          <w:rFonts w:ascii="Arial" w:hAnsi="Arial" w:cs="Arial"/>
          <w:sz w:val="24"/>
          <w:szCs w:val="24"/>
        </w:rPr>
        <w:t xml:space="preserve">by </w:t>
      </w:r>
      <w:r w:rsidRPr="00F95BF0">
        <w:rPr>
          <w:rFonts w:ascii="Arial" w:hAnsi="Arial" w:cs="Arial"/>
          <w:sz w:val="24"/>
          <w:szCs w:val="24"/>
        </w:rPr>
        <w:t>borrowing, to avoid excessive credit balances or overdrafts in the bank current account</w:t>
      </w:r>
      <w:r w:rsidR="00691E70" w:rsidRPr="00F95BF0">
        <w:rPr>
          <w:rFonts w:ascii="Arial" w:hAnsi="Arial" w:cs="Arial"/>
          <w:sz w:val="24"/>
          <w:szCs w:val="24"/>
        </w:rPr>
        <w:t xml:space="preserve"> and where it is economical to borrow in advance of spend.</w:t>
      </w:r>
    </w:p>
    <w:p w14:paraId="5075E749" w14:textId="77777777" w:rsidR="001D7D95" w:rsidRPr="00F95BF0" w:rsidRDefault="00F625A9" w:rsidP="000401F1">
      <w:pPr>
        <w:spacing w:after="200" w:line="276" w:lineRule="auto"/>
        <w:rPr>
          <w:rFonts w:ascii="Arial" w:hAnsi="Arial" w:cs="Arial"/>
          <w:sz w:val="24"/>
          <w:szCs w:val="24"/>
        </w:rPr>
      </w:pPr>
      <w:r w:rsidRPr="00F95BF0">
        <w:rPr>
          <w:rFonts w:ascii="Arial" w:hAnsi="Arial" w:cs="Arial"/>
          <w:sz w:val="24"/>
          <w:szCs w:val="24"/>
        </w:rPr>
        <w:t>In managing these funds, the Council has adopted the following risk statement</w:t>
      </w:r>
    </w:p>
    <w:p w14:paraId="5636BD9A" w14:textId="5415F9FD" w:rsidR="00F625A9" w:rsidRPr="00F95BF0" w:rsidRDefault="00F625A9" w:rsidP="0047304F">
      <w:pPr>
        <w:spacing w:after="200" w:line="276" w:lineRule="auto"/>
        <w:ind w:left="720"/>
        <w:rPr>
          <w:rFonts w:ascii="Arial" w:hAnsi="Arial" w:cs="Arial"/>
          <w:sz w:val="24"/>
          <w:szCs w:val="24"/>
        </w:rPr>
      </w:pPr>
      <w:r w:rsidRPr="00F95BF0">
        <w:rPr>
          <w:rFonts w:ascii="Arial" w:hAnsi="Arial" w:cs="Arial"/>
          <w:sz w:val="24"/>
          <w:szCs w:val="24"/>
        </w:rPr>
        <w:t>“</w:t>
      </w:r>
      <w:r w:rsidR="0044243C" w:rsidRPr="0044243C">
        <w:rPr>
          <w:rFonts w:ascii="Arial" w:hAnsi="Arial" w:cs="Arial"/>
          <w:sz w:val="24"/>
          <w:szCs w:val="24"/>
        </w:rPr>
        <w:t xml:space="preserve">As a debt free </w:t>
      </w:r>
      <w:proofErr w:type="gramStart"/>
      <w:r w:rsidR="0044243C" w:rsidRPr="0044243C">
        <w:rPr>
          <w:rFonts w:ascii="Arial" w:hAnsi="Arial" w:cs="Arial"/>
          <w:sz w:val="24"/>
          <w:szCs w:val="24"/>
        </w:rPr>
        <w:t>authority</w:t>
      </w:r>
      <w:proofErr w:type="gramEnd"/>
      <w:r w:rsidR="0044243C" w:rsidRPr="0044243C">
        <w:rPr>
          <w:rFonts w:ascii="Arial" w:hAnsi="Arial" w:cs="Arial"/>
          <w:sz w:val="24"/>
          <w:szCs w:val="24"/>
        </w:rPr>
        <w:t xml:space="preserve"> the Council’s highest priority in its treasury management function is the security of those investments in accordance with the priorities set out in the CIPFA Treasury Code.  Whilst fundamentally risk averse the Council will however accept some modest degree of risk</w:t>
      </w:r>
      <w:r w:rsidR="00553C3F" w:rsidRPr="00F95BF0">
        <w:rPr>
          <w:rFonts w:ascii="Arial" w:hAnsi="Arial" w:cs="Arial"/>
          <w:sz w:val="24"/>
          <w:szCs w:val="24"/>
        </w:rPr>
        <w:t>.”</w:t>
      </w:r>
    </w:p>
    <w:p w14:paraId="0D148DDF" w14:textId="2841B047" w:rsidR="00F625A9" w:rsidRPr="00F95BF0" w:rsidRDefault="00F625A9" w:rsidP="000401F1">
      <w:pPr>
        <w:spacing w:after="200" w:line="276" w:lineRule="auto"/>
        <w:rPr>
          <w:rFonts w:ascii="Arial" w:hAnsi="Arial" w:cs="Arial"/>
          <w:sz w:val="24"/>
          <w:szCs w:val="24"/>
        </w:rPr>
      </w:pPr>
      <w:r w:rsidRPr="00F95BF0">
        <w:rPr>
          <w:rFonts w:ascii="Arial" w:hAnsi="Arial" w:cs="Arial"/>
          <w:sz w:val="24"/>
          <w:szCs w:val="24"/>
        </w:rPr>
        <w:t>This means that, when investing its surplus cash, the Council does not limit itself to making deposits only with</w:t>
      </w:r>
      <w:r w:rsidR="00256451">
        <w:rPr>
          <w:rFonts w:ascii="Arial" w:hAnsi="Arial" w:cs="Arial"/>
          <w:sz w:val="24"/>
          <w:szCs w:val="24"/>
        </w:rPr>
        <w:t xml:space="preserve">, </w:t>
      </w:r>
      <w:r w:rsidRPr="00F95BF0">
        <w:rPr>
          <w:rFonts w:ascii="Arial" w:hAnsi="Arial" w:cs="Arial"/>
          <w:sz w:val="24"/>
          <w:szCs w:val="24"/>
        </w:rPr>
        <w:t>local authorities</w:t>
      </w:r>
      <w:r w:rsidR="00256451">
        <w:rPr>
          <w:rFonts w:ascii="Arial" w:hAnsi="Arial" w:cs="Arial"/>
          <w:sz w:val="24"/>
          <w:szCs w:val="24"/>
        </w:rPr>
        <w:t>, money market fund and</w:t>
      </w:r>
      <w:r w:rsidRPr="00F95BF0">
        <w:rPr>
          <w:rFonts w:ascii="Arial" w:hAnsi="Arial" w:cs="Arial"/>
          <w:sz w:val="24"/>
          <w:szCs w:val="24"/>
        </w:rPr>
        <w:t xml:space="preserve"> </w:t>
      </w:r>
      <w:r w:rsidR="00256451" w:rsidRPr="00F95BF0">
        <w:rPr>
          <w:rFonts w:ascii="Arial" w:hAnsi="Arial" w:cs="Arial"/>
          <w:sz w:val="24"/>
          <w:szCs w:val="24"/>
        </w:rPr>
        <w:t>the UK Government</w:t>
      </w:r>
      <w:r w:rsidR="00256451">
        <w:rPr>
          <w:rFonts w:ascii="Arial" w:hAnsi="Arial" w:cs="Arial"/>
          <w:sz w:val="24"/>
          <w:szCs w:val="24"/>
        </w:rPr>
        <w:t>,</w:t>
      </w:r>
      <w:r w:rsidR="00256451" w:rsidRPr="00F95BF0">
        <w:rPr>
          <w:rFonts w:ascii="Arial" w:hAnsi="Arial" w:cs="Arial"/>
          <w:sz w:val="24"/>
          <w:szCs w:val="24"/>
        </w:rPr>
        <w:t xml:space="preserve"> </w:t>
      </w:r>
      <w:r w:rsidRPr="00F95BF0">
        <w:rPr>
          <w:rFonts w:ascii="Arial" w:hAnsi="Arial" w:cs="Arial"/>
          <w:sz w:val="24"/>
          <w:szCs w:val="24"/>
        </w:rPr>
        <w:t>it can</w:t>
      </w:r>
      <w:r w:rsidR="0047304F" w:rsidRPr="00F95BF0">
        <w:rPr>
          <w:rFonts w:ascii="Arial" w:hAnsi="Arial" w:cs="Arial"/>
          <w:sz w:val="24"/>
          <w:szCs w:val="24"/>
        </w:rPr>
        <w:t>, and does,</w:t>
      </w:r>
      <w:r w:rsidRPr="00F95BF0">
        <w:rPr>
          <w:rFonts w:ascii="Arial" w:hAnsi="Arial" w:cs="Arial"/>
          <w:sz w:val="24"/>
          <w:szCs w:val="24"/>
        </w:rPr>
        <w:t xml:space="preserve"> invest in other areas such as</w:t>
      </w:r>
      <w:r w:rsidR="00256451">
        <w:rPr>
          <w:rFonts w:ascii="Arial" w:hAnsi="Arial" w:cs="Arial"/>
          <w:sz w:val="24"/>
          <w:szCs w:val="24"/>
        </w:rPr>
        <w:t xml:space="preserve"> secured deposit </w:t>
      </w:r>
      <w:r w:rsidRPr="00F95BF0">
        <w:rPr>
          <w:rFonts w:ascii="Arial" w:hAnsi="Arial" w:cs="Arial"/>
          <w:sz w:val="24"/>
          <w:szCs w:val="24"/>
        </w:rPr>
        <w:t xml:space="preserve">and tradable instruments such as </w:t>
      </w:r>
      <w:r w:rsidR="00256451">
        <w:rPr>
          <w:rFonts w:ascii="Arial" w:hAnsi="Arial" w:cs="Arial"/>
          <w:sz w:val="24"/>
          <w:szCs w:val="24"/>
        </w:rPr>
        <w:t xml:space="preserve">covered bonds, supranational bonds </w:t>
      </w:r>
      <w:r w:rsidRPr="00F95BF0">
        <w:rPr>
          <w:rFonts w:ascii="Arial" w:hAnsi="Arial" w:cs="Arial"/>
          <w:sz w:val="24"/>
          <w:szCs w:val="24"/>
        </w:rPr>
        <w:t xml:space="preserve">and pooled funds. </w:t>
      </w:r>
      <w:r w:rsidRPr="00F95BF0">
        <w:rPr>
          <w:rFonts w:ascii="Arial" w:hAnsi="Arial" w:cs="Arial"/>
          <w:sz w:val="24"/>
          <w:szCs w:val="24"/>
        </w:rPr>
        <w:lastRenderedPageBreak/>
        <w:t xml:space="preserve">The duration of such investments is always carefully considered to limit that risk of them having to be sold (although they may be) prior to maturity, mitigating the risk of the capital sum being diminished through price movements.  </w:t>
      </w:r>
    </w:p>
    <w:p w14:paraId="68935E14" w14:textId="59BA76D8" w:rsidR="005073A3" w:rsidRPr="00F95BF0" w:rsidRDefault="005073A3" w:rsidP="000401F1">
      <w:pPr>
        <w:spacing w:after="200" w:line="276" w:lineRule="auto"/>
        <w:rPr>
          <w:rFonts w:ascii="Arial" w:hAnsi="Arial" w:cs="Arial"/>
          <w:sz w:val="24"/>
          <w:szCs w:val="24"/>
        </w:rPr>
      </w:pPr>
      <w:r w:rsidRPr="00F95BF0">
        <w:rPr>
          <w:rFonts w:ascii="Arial" w:hAnsi="Arial" w:cs="Arial"/>
          <w:sz w:val="24"/>
          <w:szCs w:val="24"/>
        </w:rPr>
        <w:t xml:space="preserve">Decisions on treasury management investment and borrowing are made daily and are therefore delegated to the Director of Corporate Services and staff, who must act in line with the treasury management strategy approved by Council. Half yearly on treasury management activity </w:t>
      </w:r>
      <w:r w:rsidR="00287677" w:rsidRPr="00F95BF0">
        <w:rPr>
          <w:rFonts w:ascii="Arial" w:hAnsi="Arial" w:cs="Arial"/>
          <w:sz w:val="24"/>
          <w:szCs w:val="24"/>
        </w:rPr>
        <w:t>is</w:t>
      </w:r>
      <w:r w:rsidRPr="00F95BF0">
        <w:rPr>
          <w:rFonts w:ascii="Arial" w:hAnsi="Arial" w:cs="Arial"/>
          <w:sz w:val="24"/>
          <w:szCs w:val="24"/>
        </w:rPr>
        <w:t xml:space="preserve"> presented to the Corporate Governance and Audit Committee and Cabinet.</w:t>
      </w:r>
    </w:p>
    <w:p w14:paraId="788D1CB3" w14:textId="77777777" w:rsidR="005073A3" w:rsidRPr="00F95BF0" w:rsidRDefault="005073A3" w:rsidP="005073A3">
      <w:pPr>
        <w:pStyle w:val="Heading2"/>
        <w:rPr>
          <w:rFonts w:ascii="Arial" w:hAnsi="Arial" w:cs="Arial"/>
          <w:sz w:val="24"/>
          <w:szCs w:val="24"/>
        </w:rPr>
      </w:pPr>
      <w:bookmarkStart w:id="20" w:name="_Toc122428928"/>
      <w:r w:rsidRPr="00F95BF0">
        <w:rPr>
          <w:rFonts w:ascii="Arial" w:hAnsi="Arial" w:cs="Arial"/>
        </w:rPr>
        <w:t>Investments</w:t>
      </w:r>
      <w:bookmarkEnd w:id="20"/>
      <w:r w:rsidRPr="00F95BF0">
        <w:rPr>
          <w:rFonts w:ascii="Arial" w:hAnsi="Arial" w:cs="Arial"/>
        </w:rPr>
        <w:t xml:space="preserve"> </w:t>
      </w:r>
      <w:r w:rsidR="00D905FA">
        <w:rPr>
          <w:rFonts w:ascii="Arial" w:hAnsi="Arial" w:cs="Arial"/>
        </w:rPr>
        <w:br/>
      </w:r>
    </w:p>
    <w:p w14:paraId="5892ED65" w14:textId="77777777" w:rsidR="005073A3" w:rsidRPr="00F95BF0" w:rsidRDefault="005073A3" w:rsidP="005073A3">
      <w:pPr>
        <w:spacing w:after="200" w:line="276" w:lineRule="auto"/>
        <w:rPr>
          <w:rFonts w:ascii="Arial" w:hAnsi="Arial" w:cs="Arial"/>
          <w:sz w:val="24"/>
          <w:szCs w:val="24"/>
        </w:rPr>
      </w:pPr>
      <w:r w:rsidRPr="00F95BF0">
        <w:rPr>
          <w:rFonts w:ascii="Arial" w:hAnsi="Arial" w:cs="Arial"/>
          <w:sz w:val="24"/>
          <w:szCs w:val="24"/>
        </w:rPr>
        <w:t xml:space="preserve">Treasury investments arise from receiving cash before it is paid out again. Investments made for service reasons or for pure financial gain are not generally considered to be part of treasury management. </w:t>
      </w:r>
      <w:r w:rsidR="00E22E7B" w:rsidRPr="00F95BF0">
        <w:rPr>
          <w:rFonts w:ascii="Arial" w:hAnsi="Arial" w:cs="Arial"/>
          <w:sz w:val="24"/>
          <w:szCs w:val="24"/>
        </w:rPr>
        <w:t>The Council’s business model for holding treasury investments is designated as ‘hold to collect’, in that that Council holds these financial assets to collect their contractual cash flows, rather than with a view to selling the assets to generate cash flows.  However, there is no absolute requirement that financial assets are always held until their maturity in all circumstances.</w:t>
      </w:r>
    </w:p>
    <w:p w14:paraId="17AA2AF6" w14:textId="7B146563" w:rsidR="00E22E7B" w:rsidRPr="00F95BF0" w:rsidRDefault="005073A3" w:rsidP="005073A3">
      <w:pPr>
        <w:spacing w:after="200" w:line="276" w:lineRule="auto"/>
        <w:rPr>
          <w:rFonts w:ascii="Arial" w:hAnsi="Arial" w:cs="Arial"/>
          <w:sz w:val="24"/>
          <w:szCs w:val="24"/>
        </w:rPr>
      </w:pPr>
      <w:r w:rsidRPr="00F95BF0">
        <w:rPr>
          <w:rFonts w:ascii="Arial" w:hAnsi="Arial" w:cs="Arial"/>
          <w:sz w:val="24"/>
          <w:szCs w:val="24"/>
        </w:rPr>
        <w:t>The Council prioritise security and liquidity over yield</w:t>
      </w:r>
      <w:r w:rsidR="00E22E7B" w:rsidRPr="00F95BF0">
        <w:rPr>
          <w:rFonts w:ascii="Arial" w:hAnsi="Arial" w:cs="Arial"/>
          <w:sz w:val="24"/>
          <w:szCs w:val="24"/>
        </w:rPr>
        <w:t xml:space="preserve"> in holding Treasury investments. T</w:t>
      </w:r>
      <w:r w:rsidRPr="00F95BF0">
        <w:rPr>
          <w:rFonts w:ascii="Arial" w:hAnsi="Arial" w:cs="Arial"/>
          <w:sz w:val="24"/>
          <w:szCs w:val="24"/>
        </w:rPr>
        <w:t>hat is</w:t>
      </w:r>
      <w:r w:rsidR="00E22E7B" w:rsidRPr="00F95BF0">
        <w:rPr>
          <w:rFonts w:ascii="Arial" w:hAnsi="Arial" w:cs="Arial"/>
          <w:sz w:val="24"/>
          <w:szCs w:val="24"/>
        </w:rPr>
        <w:t>, it</w:t>
      </w:r>
      <w:r w:rsidRPr="00F95BF0">
        <w:rPr>
          <w:rFonts w:ascii="Arial" w:hAnsi="Arial" w:cs="Arial"/>
          <w:sz w:val="24"/>
          <w:szCs w:val="24"/>
        </w:rPr>
        <w:t xml:space="preserve"> focus</w:t>
      </w:r>
      <w:r w:rsidR="00E22E7B" w:rsidRPr="00F95BF0">
        <w:rPr>
          <w:rFonts w:ascii="Arial" w:hAnsi="Arial" w:cs="Arial"/>
          <w:sz w:val="24"/>
          <w:szCs w:val="24"/>
        </w:rPr>
        <w:t>es</w:t>
      </w:r>
      <w:r w:rsidRPr="00F95BF0">
        <w:rPr>
          <w:rFonts w:ascii="Arial" w:hAnsi="Arial" w:cs="Arial"/>
          <w:sz w:val="24"/>
          <w:szCs w:val="24"/>
        </w:rPr>
        <w:t xml:space="preserve"> on minimising risk rather than maximising returns. </w:t>
      </w:r>
    </w:p>
    <w:p w14:paraId="339AF6AB" w14:textId="435034BC" w:rsidR="00DC33F6" w:rsidRDefault="00E22E7B" w:rsidP="005073A3">
      <w:pPr>
        <w:spacing w:after="200" w:line="276" w:lineRule="auto"/>
        <w:rPr>
          <w:rFonts w:ascii="Arial" w:hAnsi="Arial" w:cs="Arial"/>
          <w:sz w:val="24"/>
          <w:szCs w:val="24"/>
        </w:rPr>
      </w:pPr>
      <w:r w:rsidRPr="00F95BF0">
        <w:rPr>
          <w:rFonts w:ascii="Arial" w:hAnsi="Arial" w:cs="Arial"/>
          <w:sz w:val="24"/>
          <w:szCs w:val="24"/>
        </w:rPr>
        <w:t xml:space="preserve">Cash that is likely to be spent in the near term is invested securely to minimise the risk of loss. </w:t>
      </w:r>
      <w:r w:rsidR="005073A3" w:rsidRPr="00F95BF0">
        <w:rPr>
          <w:rFonts w:ascii="Arial" w:hAnsi="Arial" w:cs="Arial"/>
          <w:sz w:val="24"/>
          <w:szCs w:val="24"/>
        </w:rPr>
        <w:t xml:space="preserve">Money that will be held for longer terms is invested more widely, including in bonds, shares and property, to balance the risk of loss against the risk of receiving returns below inflation. Both near-term and longer-term investments </w:t>
      </w:r>
      <w:r w:rsidRPr="00F95BF0">
        <w:rPr>
          <w:rFonts w:ascii="Arial" w:hAnsi="Arial" w:cs="Arial"/>
          <w:sz w:val="24"/>
          <w:szCs w:val="24"/>
        </w:rPr>
        <w:t>can</w:t>
      </w:r>
      <w:r w:rsidR="005073A3" w:rsidRPr="00F95BF0">
        <w:rPr>
          <w:rFonts w:ascii="Arial" w:hAnsi="Arial" w:cs="Arial"/>
          <w:sz w:val="24"/>
          <w:szCs w:val="24"/>
        </w:rPr>
        <w:t xml:space="preserve"> be held in pooled funds, where an external fund manager makes decisions on which </w:t>
      </w:r>
      <w:proofErr w:type="gramStart"/>
      <w:r w:rsidR="005073A3" w:rsidRPr="00F95BF0">
        <w:rPr>
          <w:rFonts w:ascii="Arial" w:hAnsi="Arial" w:cs="Arial"/>
          <w:sz w:val="24"/>
          <w:szCs w:val="24"/>
        </w:rPr>
        <w:t>particular investments</w:t>
      </w:r>
      <w:proofErr w:type="gramEnd"/>
      <w:r w:rsidR="005073A3" w:rsidRPr="00F95BF0">
        <w:rPr>
          <w:rFonts w:ascii="Arial" w:hAnsi="Arial" w:cs="Arial"/>
          <w:sz w:val="24"/>
          <w:szCs w:val="24"/>
        </w:rPr>
        <w:t xml:space="preserve"> to </w:t>
      </w:r>
      <w:r w:rsidR="00B56FE5" w:rsidRPr="00F95BF0">
        <w:rPr>
          <w:rFonts w:ascii="Arial" w:hAnsi="Arial" w:cs="Arial"/>
          <w:sz w:val="24"/>
          <w:szCs w:val="24"/>
        </w:rPr>
        <w:t>buy,</w:t>
      </w:r>
      <w:r w:rsidR="005073A3" w:rsidRPr="00F95BF0">
        <w:rPr>
          <w:rFonts w:ascii="Arial" w:hAnsi="Arial" w:cs="Arial"/>
          <w:sz w:val="24"/>
          <w:szCs w:val="24"/>
        </w:rPr>
        <w:t xml:space="preserve"> and the Council may request its money back at short notice.</w:t>
      </w:r>
    </w:p>
    <w:p w14:paraId="6C1D53AD" w14:textId="77777777" w:rsidR="008C7880" w:rsidRDefault="008C7880" w:rsidP="005073A3">
      <w:pPr>
        <w:spacing w:after="200" w:line="276" w:lineRule="auto"/>
        <w:rPr>
          <w:rFonts w:ascii="Arial" w:hAnsi="Arial" w:cs="Arial"/>
          <w:sz w:val="24"/>
          <w:szCs w:val="24"/>
        </w:rPr>
      </w:pPr>
    </w:p>
    <w:p w14:paraId="67672962" w14:textId="57D21E2D" w:rsidR="005073A3" w:rsidRPr="008C7880" w:rsidRDefault="00790C77" w:rsidP="005073A3">
      <w:pPr>
        <w:spacing w:after="200" w:line="276" w:lineRule="auto"/>
        <w:contextualSpacing/>
        <w:rPr>
          <w:rFonts w:ascii="Arial" w:hAnsi="Arial" w:cs="Arial"/>
          <w:i/>
          <w:sz w:val="24"/>
          <w:szCs w:val="24"/>
          <w:u w:val="single"/>
        </w:rPr>
      </w:pPr>
      <w:r w:rsidRPr="008C7880">
        <w:rPr>
          <w:rFonts w:ascii="Arial" w:hAnsi="Arial" w:cs="Arial"/>
          <w:i/>
          <w:sz w:val="24"/>
          <w:szCs w:val="24"/>
          <w:u w:val="single"/>
        </w:rPr>
        <w:t xml:space="preserve">Table </w:t>
      </w:r>
      <w:r w:rsidR="000103A5" w:rsidRPr="008C7880">
        <w:rPr>
          <w:rFonts w:ascii="Arial" w:hAnsi="Arial" w:cs="Arial"/>
          <w:i/>
          <w:sz w:val="24"/>
          <w:szCs w:val="24"/>
          <w:u w:val="single"/>
        </w:rPr>
        <w:t>3</w:t>
      </w:r>
      <w:r w:rsidR="007F5AE9" w:rsidRPr="008C7880">
        <w:rPr>
          <w:rFonts w:ascii="Arial" w:hAnsi="Arial" w:cs="Arial"/>
          <w:i/>
          <w:sz w:val="24"/>
          <w:szCs w:val="24"/>
          <w:u w:val="single"/>
        </w:rPr>
        <w:t>:</w:t>
      </w:r>
      <w:r w:rsidR="005073A3" w:rsidRPr="008C7880">
        <w:rPr>
          <w:rFonts w:ascii="Arial" w:hAnsi="Arial" w:cs="Arial"/>
          <w:i/>
          <w:sz w:val="24"/>
          <w:szCs w:val="24"/>
          <w:u w:val="single"/>
        </w:rPr>
        <w:t xml:space="preserve"> </w:t>
      </w:r>
      <w:r w:rsidR="00E142B4" w:rsidRPr="008C7880">
        <w:rPr>
          <w:rFonts w:ascii="Arial" w:hAnsi="Arial" w:cs="Arial"/>
          <w:i/>
          <w:sz w:val="24"/>
          <w:szCs w:val="24"/>
          <w:u w:val="single"/>
        </w:rPr>
        <w:t>Forecast t</w:t>
      </w:r>
      <w:r w:rsidR="005073A3" w:rsidRPr="008C7880">
        <w:rPr>
          <w:rFonts w:ascii="Arial" w:hAnsi="Arial" w:cs="Arial"/>
          <w:i/>
          <w:sz w:val="24"/>
          <w:szCs w:val="24"/>
          <w:u w:val="single"/>
        </w:rPr>
        <w:t>reasury management investments in £m</w:t>
      </w:r>
      <w:r w:rsidR="00E142B4" w:rsidRPr="008C7880">
        <w:rPr>
          <w:rFonts w:ascii="Arial" w:hAnsi="Arial" w:cs="Arial"/>
          <w:i/>
          <w:sz w:val="24"/>
          <w:szCs w:val="24"/>
          <w:u w:val="single"/>
        </w:rPr>
        <w:t xml:space="preserve"> (31 March</w:t>
      </w:r>
      <w:r w:rsidR="008C7880" w:rsidRPr="008C7880">
        <w:rPr>
          <w:rFonts w:ascii="Arial" w:hAnsi="Arial" w:cs="Arial"/>
          <w:i/>
          <w:sz w:val="24"/>
          <w:szCs w:val="24"/>
          <w:u w:val="single"/>
        </w:rPr>
        <w:t>)</w:t>
      </w:r>
    </w:p>
    <w:p w14:paraId="452D3424" w14:textId="77777777" w:rsidR="00DA11EA" w:rsidRDefault="00DA11EA" w:rsidP="00DA11EA">
      <w:pPr>
        <w:rPr>
          <w:rFonts w:ascii="Arial" w:hAnsi="Arial" w:cs="Arial"/>
          <w:sz w:val="24"/>
          <w:szCs w:val="24"/>
        </w:rPr>
      </w:pP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27169B" w:rsidRPr="00F95BF0" w14:paraId="0862E0B8" w14:textId="77777777" w:rsidTr="00995D64">
        <w:tc>
          <w:tcPr>
            <w:tcW w:w="4503" w:type="dxa"/>
            <w:shd w:val="clear" w:color="auto" w:fill="7030A0"/>
            <w:vAlign w:val="center"/>
          </w:tcPr>
          <w:p w14:paraId="2D91B2B9" w14:textId="77777777" w:rsidR="0027169B" w:rsidRPr="00F95BF0" w:rsidRDefault="0027169B" w:rsidP="00995D64">
            <w:pPr>
              <w:spacing w:before="60" w:after="60" w:line="276" w:lineRule="auto"/>
              <w:rPr>
                <w:rFonts w:ascii="Arial" w:hAnsi="Arial" w:cs="Arial"/>
                <w:color w:val="FFFFFF" w:themeColor="background1"/>
                <w:sz w:val="24"/>
                <w:szCs w:val="24"/>
              </w:rPr>
            </w:pPr>
            <w:r>
              <w:rPr>
                <w:rFonts w:ascii="Arial" w:hAnsi="Arial" w:cs="Arial"/>
                <w:color w:val="FFFFFF" w:themeColor="background1"/>
                <w:sz w:val="24"/>
                <w:szCs w:val="24"/>
              </w:rPr>
              <w:t>Treasury investments (£m)</w:t>
            </w:r>
          </w:p>
        </w:tc>
        <w:tc>
          <w:tcPr>
            <w:tcW w:w="850" w:type="dxa"/>
            <w:shd w:val="clear" w:color="auto" w:fill="7030A0"/>
          </w:tcPr>
          <w:p w14:paraId="498233C1" w14:textId="77777777" w:rsidR="0027169B" w:rsidRPr="00F95BF0" w:rsidRDefault="0027169B" w:rsidP="00995D64">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25</w:t>
            </w:r>
          </w:p>
        </w:tc>
        <w:tc>
          <w:tcPr>
            <w:tcW w:w="992" w:type="dxa"/>
            <w:shd w:val="clear" w:color="auto" w:fill="7030A0"/>
          </w:tcPr>
          <w:p w14:paraId="23085712" w14:textId="77777777" w:rsidR="0027169B" w:rsidRPr="00F95BF0" w:rsidRDefault="0027169B" w:rsidP="00995D64">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2026</w:t>
            </w:r>
          </w:p>
        </w:tc>
        <w:tc>
          <w:tcPr>
            <w:tcW w:w="851" w:type="dxa"/>
            <w:shd w:val="clear" w:color="auto" w:fill="7030A0"/>
          </w:tcPr>
          <w:p w14:paraId="12010CDB" w14:textId="77777777" w:rsidR="0027169B" w:rsidRPr="00F95BF0" w:rsidRDefault="0027169B" w:rsidP="00995D64">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2027</w:t>
            </w:r>
          </w:p>
        </w:tc>
        <w:tc>
          <w:tcPr>
            <w:tcW w:w="992" w:type="dxa"/>
            <w:shd w:val="clear" w:color="auto" w:fill="7030A0"/>
          </w:tcPr>
          <w:p w14:paraId="4D56F3B1" w14:textId="77777777" w:rsidR="0027169B" w:rsidRPr="00F95BF0" w:rsidRDefault="0027169B" w:rsidP="00995D64">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2028</w:t>
            </w:r>
          </w:p>
        </w:tc>
        <w:tc>
          <w:tcPr>
            <w:tcW w:w="1134" w:type="dxa"/>
            <w:shd w:val="clear" w:color="auto" w:fill="7030A0"/>
          </w:tcPr>
          <w:p w14:paraId="1BCFA7BE" w14:textId="77777777" w:rsidR="0027169B" w:rsidRPr="00F95BF0" w:rsidRDefault="0027169B" w:rsidP="00995D64">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2029</w:t>
            </w:r>
          </w:p>
        </w:tc>
      </w:tr>
      <w:tr w:rsidR="0027169B" w:rsidRPr="00F95BF0" w14:paraId="37A14461" w14:textId="77777777" w:rsidTr="00995D64">
        <w:tc>
          <w:tcPr>
            <w:tcW w:w="4503" w:type="dxa"/>
            <w:vAlign w:val="center"/>
          </w:tcPr>
          <w:p w14:paraId="5453AB44" w14:textId="77777777" w:rsidR="0027169B" w:rsidRPr="00F95BF0" w:rsidRDefault="0027169B" w:rsidP="00995D64">
            <w:pPr>
              <w:spacing w:before="60" w:after="60" w:line="276" w:lineRule="auto"/>
              <w:rPr>
                <w:rFonts w:ascii="Arial" w:hAnsi="Arial" w:cs="Arial"/>
                <w:sz w:val="24"/>
                <w:szCs w:val="24"/>
              </w:rPr>
            </w:pPr>
            <w:r w:rsidRPr="00F95BF0">
              <w:rPr>
                <w:rFonts w:ascii="Arial" w:hAnsi="Arial" w:cs="Arial"/>
                <w:sz w:val="24"/>
                <w:szCs w:val="24"/>
              </w:rPr>
              <w:t>Near-term investments</w:t>
            </w:r>
          </w:p>
        </w:tc>
        <w:tc>
          <w:tcPr>
            <w:tcW w:w="850" w:type="dxa"/>
            <w:vAlign w:val="center"/>
          </w:tcPr>
          <w:p w14:paraId="28DE20ED"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30</w:t>
            </w:r>
          </w:p>
        </w:tc>
        <w:tc>
          <w:tcPr>
            <w:tcW w:w="992" w:type="dxa"/>
            <w:vAlign w:val="center"/>
          </w:tcPr>
          <w:p w14:paraId="6CA1FA0A"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30</w:t>
            </w:r>
          </w:p>
        </w:tc>
        <w:tc>
          <w:tcPr>
            <w:tcW w:w="851" w:type="dxa"/>
            <w:shd w:val="clear" w:color="auto" w:fill="auto"/>
            <w:vAlign w:val="center"/>
          </w:tcPr>
          <w:p w14:paraId="1D023896"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25</w:t>
            </w:r>
          </w:p>
        </w:tc>
        <w:tc>
          <w:tcPr>
            <w:tcW w:w="992" w:type="dxa"/>
            <w:vAlign w:val="center"/>
          </w:tcPr>
          <w:p w14:paraId="79419C25"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25</w:t>
            </w:r>
          </w:p>
        </w:tc>
        <w:tc>
          <w:tcPr>
            <w:tcW w:w="1134" w:type="dxa"/>
            <w:vAlign w:val="center"/>
          </w:tcPr>
          <w:p w14:paraId="6510267C"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25</w:t>
            </w:r>
          </w:p>
        </w:tc>
      </w:tr>
      <w:tr w:rsidR="0027169B" w:rsidRPr="00F95BF0" w14:paraId="4C4B918D" w14:textId="77777777" w:rsidTr="00995D64">
        <w:tc>
          <w:tcPr>
            <w:tcW w:w="4503" w:type="dxa"/>
            <w:vAlign w:val="center"/>
          </w:tcPr>
          <w:p w14:paraId="40C91534" w14:textId="77777777" w:rsidR="0027169B" w:rsidRPr="00F95BF0" w:rsidRDefault="0027169B" w:rsidP="00995D64">
            <w:pPr>
              <w:spacing w:before="60" w:after="60" w:line="276" w:lineRule="auto"/>
              <w:rPr>
                <w:rFonts w:ascii="Arial" w:hAnsi="Arial" w:cs="Arial"/>
                <w:sz w:val="24"/>
                <w:szCs w:val="24"/>
              </w:rPr>
            </w:pPr>
            <w:r w:rsidRPr="00F95BF0">
              <w:rPr>
                <w:rFonts w:ascii="Arial" w:hAnsi="Arial" w:cs="Arial"/>
                <w:sz w:val="24"/>
                <w:szCs w:val="24"/>
              </w:rPr>
              <w:t>Longer-term investments</w:t>
            </w:r>
          </w:p>
        </w:tc>
        <w:tc>
          <w:tcPr>
            <w:tcW w:w="850" w:type="dxa"/>
            <w:vAlign w:val="center"/>
          </w:tcPr>
          <w:p w14:paraId="7D3F4F2B"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55</w:t>
            </w:r>
          </w:p>
        </w:tc>
        <w:tc>
          <w:tcPr>
            <w:tcW w:w="992" w:type="dxa"/>
            <w:vAlign w:val="center"/>
          </w:tcPr>
          <w:p w14:paraId="00CD1851"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55</w:t>
            </w:r>
          </w:p>
        </w:tc>
        <w:tc>
          <w:tcPr>
            <w:tcW w:w="851" w:type="dxa"/>
            <w:shd w:val="clear" w:color="auto" w:fill="auto"/>
            <w:vAlign w:val="center"/>
          </w:tcPr>
          <w:p w14:paraId="572A79EC"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55</w:t>
            </w:r>
          </w:p>
        </w:tc>
        <w:tc>
          <w:tcPr>
            <w:tcW w:w="992" w:type="dxa"/>
            <w:vAlign w:val="center"/>
          </w:tcPr>
          <w:p w14:paraId="139429CE"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50</w:t>
            </w:r>
          </w:p>
        </w:tc>
        <w:tc>
          <w:tcPr>
            <w:tcW w:w="1134" w:type="dxa"/>
            <w:vAlign w:val="center"/>
          </w:tcPr>
          <w:p w14:paraId="36148553" w14:textId="77777777" w:rsidR="0027169B" w:rsidRPr="00F95BF0" w:rsidRDefault="0027169B" w:rsidP="00995D64">
            <w:pPr>
              <w:spacing w:before="60" w:after="60" w:line="276" w:lineRule="auto"/>
              <w:jc w:val="center"/>
              <w:rPr>
                <w:rFonts w:ascii="Arial" w:hAnsi="Arial" w:cs="Arial"/>
                <w:sz w:val="24"/>
                <w:szCs w:val="24"/>
              </w:rPr>
            </w:pPr>
            <w:r>
              <w:rPr>
                <w:rFonts w:ascii="Arial" w:hAnsi="Arial" w:cs="Arial"/>
                <w:sz w:val="24"/>
                <w:szCs w:val="24"/>
              </w:rPr>
              <w:t>50</w:t>
            </w:r>
          </w:p>
        </w:tc>
      </w:tr>
      <w:tr w:rsidR="0027169B" w:rsidRPr="007E799B" w14:paraId="1A8793D3" w14:textId="77777777" w:rsidTr="00995D64">
        <w:tc>
          <w:tcPr>
            <w:tcW w:w="4503" w:type="dxa"/>
            <w:shd w:val="clear" w:color="auto" w:fill="7030A0"/>
            <w:vAlign w:val="center"/>
          </w:tcPr>
          <w:p w14:paraId="0A1BA43E" w14:textId="77777777" w:rsidR="0027169B" w:rsidRPr="007E799B" w:rsidRDefault="0027169B" w:rsidP="00995D64">
            <w:pPr>
              <w:spacing w:before="60" w:after="60" w:line="276" w:lineRule="auto"/>
              <w:rPr>
                <w:rFonts w:ascii="Arial" w:hAnsi="Arial" w:cs="Arial"/>
                <w:color w:val="FFFFFF" w:themeColor="background1"/>
                <w:sz w:val="24"/>
                <w:szCs w:val="24"/>
              </w:rPr>
            </w:pPr>
            <w:r w:rsidRPr="007E799B">
              <w:rPr>
                <w:rFonts w:ascii="Arial" w:hAnsi="Arial" w:cs="Arial"/>
                <w:color w:val="FFFFFF" w:themeColor="background1"/>
                <w:sz w:val="24"/>
                <w:szCs w:val="24"/>
              </w:rPr>
              <w:t>TOTAL</w:t>
            </w:r>
          </w:p>
        </w:tc>
        <w:tc>
          <w:tcPr>
            <w:tcW w:w="850" w:type="dxa"/>
            <w:shd w:val="clear" w:color="auto" w:fill="7030A0"/>
            <w:vAlign w:val="center"/>
          </w:tcPr>
          <w:p w14:paraId="6178A614" w14:textId="77777777" w:rsidR="0027169B" w:rsidRPr="007E799B" w:rsidRDefault="0027169B" w:rsidP="00995D64">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85</w:t>
            </w:r>
          </w:p>
        </w:tc>
        <w:tc>
          <w:tcPr>
            <w:tcW w:w="992" w:type="dxa"/>
            <w:shd w:val="clear" w:color="auto" w:fill="7030A0"/>
            <w:vAlign w:val="center"/>
          </w:tcPr>
          <w:p w14:paraId="6C883903" w14:textId="77777777" w:rsidR="0027169B" w:rsidRPr="007E799B" w:rsidRDefault="0027169B" w:rsidP="00995D64">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85</w:t>
            </w:r>
          </w:p>
        </w:tc>
        <w:tc>
          <w:tcPr>
            <w:tcW w:w="851" w:type="dxa"/>
            <w:shd w:val="clear" w:color="auto" w:fill="7030A0"/>
            <w:vAlign w:val="center"/>
          </w:tcPr>
          <w:p w14:paraId="41000992" w14:textId="77777777" w:rsidR="0027169B" w:rsidRPr="007E799B" w:rsidRDefault="0027169B" w:rsidP="00995D64">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80</w:t>
            </w:r>
          </w:p>
        </w:tc>
        <w:tc>
          <w:tcPr>
            <w:tcW w:w="992" w:type="dxa"/>
            <w:shd w:val="clear" w:color="auto" w:fill="7030A0"/>
            <w:vAlign w:val="center"/>
          </w:tcPr>
          <w:p w14:paraId="397C0C04" w14:textId="77777777" w:rsidR="0027169B" w:rsidRPr="007E799B" w:rsidRDefault="0027169B" w:rsidP="00995D64">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75</w:t>
            </w:r>
          </w:p>
        </w:tc>
        <w:tc>
          <w:tcPr>
            <w:tcW w:w="1134" w:type="dxa"/>
            <w:shd w:val="clear" w:color="auto" w:fill="7030A0"/>
            <w:vAlign w:val="center"/>
          </w:tcPr>
          <w:p w14:paraId="66E5D775" w14:textId="77777777" w:rsidR="0027169B" w:rsidRPr="007E799B" w:rsidRDefault="0027169B" w:rsidP="00995D64">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75</w:t>
            </w:r>
          </w:p>
        </w:tc>
      </w:tr>
    </w:tbl>
    <w:p w14:paraId="6A5ACC1F" w14:textId="77777777" w:rsidR="00DA11EA" w:rsidRDefault="00DA11EA" w:rsidP="005073A3">
      <w:pPr>
        <w:spacing w:after="200" w:line="276" w:lineRule="auto"/>
        <w:contextualSpacing/>
        <w:rPr>
          <w:rFonts w:ascii="Arial" w:hAnsi="Arial" w:cs="Arial"/>
          <w:i/>
          <w:sz w:val="24"/>
          <w:szCs w:val="24"/>
        </w:rPr>
      </w:pPr>
    </w:p>
    <w:p w14:paraId="4E98106B" w14:textId="6850F366" w:rsidR="00527660" w:rsidRPr="00F95BF0" w:rsidRDefault="00527660" w:rsidP="00FC394F">
      <w:pPr>
        <w:rPr>
          <w:rFonts w:ascii="Arial" w:hAnsi="Arial" w:cs="Arial"/>
          <w:i/>
          <w:sz w:val="20"/>
          <w:szCs w:val="20"/>
        </w:rPr>
      </w:pPr>
      <w:r w:rsidRPr="00F95BF0">
        <w:rPr>
          <w:rFonts w:ascii="Arial" w:hAnsi="Arial" w:cs="Arial"/>
          <w:i/>
          <w:sz w:val="20"/>
          <w:szCs w:val="20"/>
        </w:rPr>
        <w:t>These figures do not account for any delays in timing of capital payments</w:t>
      </w:r>
      <w:r w:rsidR="00B728FC">
        <w:rPr>
          <w:rFonts w:ascii="Arial" w:hAnsi="Arial" w:cs="Arial"/>
          <w:i/>
          <w:sz w:val="20"/>
          <w:szCs w:val="20"/>
        </w:rPr>
        <w:t>.</w:t>
      </w:r>
      <w:r w:rsidR="007E799B" w:rsidRPr="00F95BF0">
        <w:rPr>
          <w:rFonts w:ascii="Arial" w:hAnsi="Arial" w:cs="Arial"/>
          <w:i/>
          <w:sz w:val="20"/>
          <w:szCs w:val="20"/>
        </w:rPr>
        <w:t xml:space="preserve"> </w:t>
      </w:r>
      <w:r w:rsidRPr="00F95BF0">
        <w:rPr>
          <w:rFonts w:ascii="Arial" w:hAnsi="Arial" w:cs="Arial"/>
          <w:i/>
          <w:sz w:val="20"/>
          <w:szCs w:val="20"/>
        </w:rPr>
        <w:t>Delays generally increase the available cash balances temporarily above forecast levels.</w:t>
      </w:r>
    </w:p>
    <w:p w14:paraId="0CFF383D" w14:textId="77777777" w:rsidR="008C7880" w:rsidRDefault="008C7880" w:rsidP="001A10F4">
      <w:pPr>
        <w:pStyle w:val="Heading2"/>
        <w:rPr>
          <w:rFonts w:ascii="Arial" w:hAnsi="Arial" w:cs="Arial"/>
        </w:rPr>
      </w:pPr>
      <w:bookmarkStart w:id="21" w:name="_Toc122428929"/>
    </w:p>
    <w:p w14:paraId="3ABAA5F9" w14:textId="39550074" w:rsidR="00AE48FB" w:rsidRPr="00F95BF0" w:rsidRDefault="00322D72" w:rsidP="001A10F4">
      <w:pPr>
        <w:pStyle w:val="Heading2"/>
        <w:rPr>
          <w:rFonts w:ascii="Arial" w:hAnsi="Arial" w:cs="Arial"/>
        </w:rPr>
      </w:pPr>
      <w:r w:rsidRPr="00F95BF0">
        <w:rPr>
          <w:rFonts w:ascii="Arial" w:hAnsi="Arial" w:cs="Arial"/>
        </w:rPr>
        <w:t>Borrowing</w:t>
      </w:r>
      <w:bookmarkEnd w:id="21"/>
      <w:r w:rsidR="00D905FA">
        <w:rPr>
          <w:rFonts w:ascii="Arial" w:hAnsi="Arial" w:cs="Arial"/>
        </w:rPr>
        <w:br/>
      </w:r>
    </w:p>
    <w:p w14:paraId="05071B10" w14:textId="4E6BE676" w:rsidR="00AE6886" w:rsidRDefault="00AE6886" w:rsidP="00AE6886">
      <w:pPr>
        <w:spacing w:after="200" w:line="276" w:lineRule="auto"/>
        <w:rPr>
          <w:rFonts w:ascii="Arial" w:hAnsi="Arial" w:cs="Arial"/>
          <w:sz w:val="24"/>
          <w:szCs w:val="24"/>
        </w:rPr>
      </w:pPr>
      <w:r>
        <w:rPr>
          <w:rFonts w:ascii="Arial" w:hAnsi="Arial" w:cs="Arial"/>
          <w:sz w:val="24"/>
          <w:szCs w:val="24"/>
        </w:rPr>
        <w:t>The Council does not</w:t>
      </w:r>
      <w:r w:rsidRPr="00AE6886">
        <w:rPr>
          <w:rFonts w:ascii="Arial" w:hAnsi="Arial" w:cs="Arial"/>
          <w:sz w:val="24"/>
          <w:szCs w:val="24"/>
        </w:rPr>
        <w:t xml:space="preserve"> borrow to invest primarily for financial return</w:t>
      </w:r>
      <w:r>
        <w:rPr>
          <w:rFonts w:ascii="Arial" w:hAnsi="Arial" w:cs="Arial"/>
          <w:sz w:val="24"/>
          <w:szCs w:val="24"/>
        </w:rPr>
        <w:t xml:space="preserve"> or </w:t>
      </w:r>
      <w:r w:rsidRPr="00AE6886">
        <w:rPr>
          <w:rFonts w:ascii="Arial" w:hAnsi="Arial" w:cs="Arial"/>
          <w:sz w:val="24"/>
          <w:szCs w:val="24"/>
        </w:rPr>
        <w:t xml:space="preserve">make any investment or spending decision that will increase </w:t>
      </w:r>
      <w:r>
        <w:rPr>
          <w:rFonts w:ascii="Arial" w:hAnsi="Arial" w:cs="Arial"/>
          <w:sz w:val="24"/>
          <w:szCs w:val="24"/>
        </w:rPr>
        <w:t>its</w:t>
      </w:r>
      <w:r w:rsidRPr="00AE6886">
        <w:rPr>
          <w:rFonts w:ascii="Arial" w:hAnsi="Arial" w:cs="Arial"/>
          <w:sz w:val="24"/>
          <w:szCs w:val="24"/>
        </w:rPr>
        <w:t xml:space="preserve"> capital financing requirement, and so may lead to new borrowing, unless directly and primarily related to the functions of the authority and where any financial returns are either related to the financial viability of the project in question or otherwise incidental to the primary purpose.</w:t>
      </w:r>
    </w:p>
    <w:p w14:paraId="1C75294A" w14:textId="0C406B99" w:rsidR="00AE6886" w:rsidRDefault="00AE6886" w:rsidP="00115AE0">
      <w:pPr>
        <w:spacing w:after="200" w:line="276" w:lineRule="auto"/>
        <w:rPr>
          <w:rFonts w:ascii="Arial" w:hAnsi="Arial" w:cs="Arial"/>
          <w:sz w:val="24"/>
          <w:szCs w:val="24"/>
        </w:rPr>
      </w:pPr>
      <w:r>
        <w:rPr>
          <w:rFonts w:ascii="Arial" w:hAnsi="Arial" w:cs="Arial"/>
          <w:sz w:val="24"/>
          <w:szCs w:val="24"/>
        </w:rPr>
        <w:t>If the Council ever identified</w:t>
      </w:r>
      <w:r w:rsidRPr="00AE6886">
        <w:rPr>
          <w:rFonts w:ascii="Arial" w:hAnsi="Arial" w:cs="Arial"/>
          <w:sz w:val="24"/>
          <w:szCs w:val="24"/>
        </w:rPr>
        <w:t xml:space="preserve"> an expected need to borrow</w:t>
      </w:r>
      <w:r>
        <w:rPr>
          <w:rFonts w:ascii="Arial" w:hAnsi="Arial" w:cs="Arial"/>
          <w:sz w:val="24"/>
          <w:szCs w:val="24"/>
        </w:rPr>
        <w:t xml:space="preserve">, it </w:t>
      </w:r>
      <w:proofErr w:type="gramStart"/>
      <w:r>
        <w:rPr>
          <w:rFonts w:ascii="Arial" w:hAnsi="Arial" w:cs="Arial"/>
          <w:sz w:val="24"/>
          <w:szCs w:val="24"/>
        </w:rPr>
        <w:t>will</w:t>
      </w:r>
      <w:proofErr w:type="gramEnd"/>
      <w:r w:rsidRPr="00AE6886">
        <w:rPr>
          <w:rFonts w:ascii="Arial" w:hAnsi="Arial" w:cs="Arial"/>
          <w:sz w:val="24"/>
          <w:szCs w:val="24"/>
        </w:rPr>
        <w:t xml:space="preserve"> review options for exiting </w:t>
      </w:r>
      <w:r w:rsidR="00115AE0">
        <w:rPr>
          <w:rFonts w:ascii="Arial" w:hAnsi="Arial" w:cs="Arial"/>
          <w:sz w:val="24"/>
          <w:szCs w:val="24"/>
        </w:rPr>
        <w:t>relevant</w:t>
      </w:r>
      <w:r w:rsidRPr="00AE6886">
        <w:rPr>
          <w:rFonts w:ascii="Arial" w:hAnsi="Arial" w:cs="Arial"/>
          <w:sz w:val="24"/>
          <w:szCs w:val="24"/>
        </w:rPr>
        <w:t xml:space="preserve"> financial investments for commercial purposes and </w:t>
      </w:r>
      <w:r w:rsidR="00115AE0">
        <w:rPr>
          <w:rFonts w:ascii="Arial" w:hAnsi="Arial" w:cs="Arial"/>
          <w:sz w:val="24"/>
          <w:szCs w:val="24"/>
        </w:rPr>
        <w:t>include this summary</w:t>
      </w:r>
      <w:r w:rsidRPr="00AE6886">
        <w:rPr>
          <w:rFonts w:ascii="Arial" w:hAnsi="Arial" w:cs="Arial"/>
          <w:sz w:val="24"/>
          <w:szCs w:val="24"/>
        </w:rPr>
        <w:t xml:space="preserve"> in the annual treasury management </w:t>
      </w:r>
      <w:r w:rsidR="00115AE0">
        <w:rPr>
          <w:rFonts w:ascii="Arial" w:hAnsi="Arial" w:cs="Arial"/>
          <w:sz w:val="24"/>
          <w:szCs w:val="24"/>
        </w:rPr>
        <w:t>and</w:t>
      </w:r>
      <w:r w:rsidRPr="00AE6886">
        <w:rPr>
          <w:rFonts w:ascii="Arial" w:hAnsi="Arial" w:cs="Arial"/>
          <w:sz w:val="24"/>
          <w:szCs w:val="24"/>
        </w:rPr>
        <w:t xml:space="preserve"> investment strateg</w:t>
      </w:r>
      <w:r w:rsidR="00115AE0">
        <w:rPr>
          <w:rFonts w:ascii="Arial" w:hAnsi="Arial" w:cs="Arial"/>
          <w:sz w:val="24"/>
          <w:szCs w:val="24"/>
        </w:rPr>
        <w:t>y</w:t>
      </w:r>
      <w:r w:rsidRPr="00AE6886">
        <w:rPr>
          <w:rFonts w:ascii="Arial" w:hAnsi="Arial" w:cs="Arial"/>
          <w:sz w:val="24"/>
          <w:szCs w:val="24"/>
        </w:rPr>
        <w:t>.</w:t>
      </w:r>
    </w:p>
    <w:p w14:paraId="44682663" w14:textId="1799ADB1" w:rsidR="00115AE0" w:rsidRDefault="00115AE0" w:rsidP="00115AE0">
      <w:pPr>
        <w:spacing w:after="200" w:line="276" w:lineRule="auto"/>
        <w:rPr>
          <w:rFonts w:ascii="Arial" w:hAnsi="Arial" w:cs="Arial"/>
          <w:sz w:val="24"/>
          <w:szCs w:val="24"/>
        </w:rPr>
      </w:pPr>
      <w:r w:rsidRPr="00F95BF0">
        <w:rPr>
          <w:rFonts w:ascii="Arial" w:hAnsi="Arial" w:cs="Arial"/>
          <w:sz w:val="24"/>
          <w:szCs w:val="24"/>
        </w:rPr>
        <w:t xml:space="preserve">The Council is </w:t>
      </w:r>
      <w:r>
        <w:rPr>
          <w:rFonts w:ascii="Arial" w:hAnsi="Arial" w:cs="Arial"/>
          <w:sz w:val="24"/>
          <w:szCs w:val="24"/>
        </w:rPr>
        <w:t>presently</w:t>
      </w:r>
      <w:r w:rsidRPr="00F95BF0">
        <w:rPr>
          <w:rFonts w:ascii="Arial" w:hAnsi="Arial" w:cs="Arial"/>
          <w:sz w:val="24"/>
          <w:szCs w:val="24"/>
        </w:rPr>
        <w:t xml:space="preserve"> debt-free</w:t>
      </w:r>
      <w:r w:rsidR="00523115">
        <w:rPr>
          <w:rFonts w:ascii="Arial" w:hAnsi="Arial" w:cs="Arial"/>
          <w:sz w:val="24"/>
          <w:szCs w:val="24"/>
        </w:rPr>
        <w:t xml:space="preserve"> except for a small lease liability for multi-functional printers.</w:t>
      </w:r>
      <w:r w:rsidRPr="00F95BF0">
        <w:rPr>
          <w:rFonts w:ascii="Arial" w:hAnsi="Arial" w:cs="Arial"/>
          <w:sz w:val="24"/>
          <w:szCs w:val="24"/>
        </w:rPr>
        <w:t xml:space="preserve"> </w:t>
      </w:r>
      <w:r w:rsidR="00523115">
        <w:rPr>
          <w:rFonts w:ascii="Arial" w:hAnsi="Arial" w:cs="Arial"/>
          <w:sz w:val="24"/>
          <w:szCs w:val="24"/>
        </w:rPr>
        <w:t xml:space="preserve">It </w:t>
      </w:r>
      <w:r>
        <w:rPr>
          <w:rFonts w:ascii="Arial" w:hAnsi="Arial" w:cs="Arial"/>
          <w:sz w:val="24"/>
          <w:szCs w:val="24"/>
        </w:rPr>
        <w:t xml:space="preserve">currently </w:t>
      </w:r>
      <w:r w:rsidRPr="00F95BF0">
        <w:rPr>
          <w:rFonts w:ascii="Arial" w:hAnsi="Arial" w:cs="Arial"/>
          <w:sz w:val="24"/>
          <w:szCs w:val="24"/>
        </w:rPr>
        <w:t xml:space="preserve">has no </w:t>
      </w:r>
      <w:r>
        <w:rPr>
          <w:rFonts w:ascii="Arial" w:hAnsi="Arial" w:cs="Arial"/>
          <w:sz w:val="24"/>
          <w:szCs w:val="24"/>
        </w:rPr>
        <w:t xml:space="preserve">identified </w:t>
      </w:r>
      <w:r w:rsidRPr="00F95BF0">
        <w:rPr>
          <w:rFonts w:ascii="Arial" w:hAnsi="Arial" w:cs="Arial"/>
          <w:sz w:val="24"/>
          <w:szCs w:val="24"/>
        </w:rPr>
        <w:t xml:space="preserve">borrowing </w:t>
      </w:r>
      <w:r>
        <w:rPr>
          <w:rFonts w:ascii="Arial" w:hAnsi="Arial" w:cs="Arial"/>
          <w:sz w:val="24"/>
          <w:szCs w:val="24"/>
        </w:rPr>
        <w:t xml:space="preserve">need </w:t>
      </w:r>
      <w:r w:rsidRPr="00F95BF0">
        <w:rPr>
          <w:rFonts w:ascii="Arial" w:hAnsi="Arial" w:cs="Arial"/>
          <w:sz w:val="24"/>
          <w:szCs w:val="24"/>
        </w:rPr>
        <w:t xml:space="preserve">other than that which might occur as part of routine working capital management.   </w:t>
      </w:r>
    </w:p>
    <w:p w14:paraId="257E17C7" w14:textId="5F43CA4F" w:rsidR="00C3407D" w:rsidRDefault="00A81FC0" w:rsidP="00C3407D">
      <w:pPr>
        <w:spacing w:after="200" w:line="276" w:lineRule="auto"/>
        <w:rPr>
          <w:rFonts w:ascii="Arial" w:hAnsi="Arial" w:cs="Arial"/>
          <w:sz w:val="24"/>
          <w:szCs w:val="24"/>
        </w:rPr>
      </w:pPr>
      <w:r>
        <w:rPr>
          <w:rFonts w:ascii="Arial" w:hAnsi="Arial" w:cs="Arial"/>
          <w:sz w:val="24"/>
          <w:szCs w:val="24"/>
        </w:rPr>
        <w:t>The Council’s detailed liability benchmark calculations are included in its Treasury and Investment strategy, summarised below</w:t>
      </w:r>
    </w:p>
    <w:p w14:paraId="13E826F2" w14:textId="4FB9F8D0" w:rsidR="00A81FC0" w:rsidRPr="0027169B" w:rsidRDefault="00A81FC0" w:rsidP="00A81FC0">
      <w:pPr>
        <w:pStyle w:val="ListParagraph"/>
        <w:ind w:left="0"/>
        <w:rPr>
          <w:rFonts w:ascii="Arial" w:hAnsi="Arial" w:cs="Arial"/>
          <w:i/>
          <w:color w:val="000000"/>
          <w:sz w:val="24"/>
          <w:szCs w:val="24"/>
        </w:rPr>
      </w:pPr>
      <w:r w:rsidRPr="0027169B">
        <w:rPr>
          <w:rFonts w:ascii="Arial" w:hAnsi="Arial" w:cs="Arial"/>
          <w:i/>
          <w:color w:val="000000"/>
          <w:sz w:val="24"/>
          <w:szCs w:val="24"/>
        </w:rPr>
        <w:t xml:space="preserve">Table </w:t>
      </w:r>
      <w:r w:rsidR="00E215AA">
        <w:rPr>
          <w:rFonts w:ascii="Arial" w:hAnsi="Arial" w:cs="Arial"/>
          <w:i/>
          <w:color w:val="000000"/>
          <w:sz w:val="24"/>
          <w:szCs w:val="24"/>
        </w:rPr>
        <w:t>3b</w:t>
      </w:r>
      <w:r w:rsidRPr="0027169B">
        <w:rPr>
          <w:rFonts w:ascii="Arial" w:hAnsi="Arial" w:cs="Arial"/>
          <w:i/>
          <w:color w:val="000000"/>
          <w:sz w:val="24"/>
          <w:szCs w:val="24"/>
        </w:rPr>
        <w:t>: Liability Benchmark forecast to 31 March 202</w:t>
      </w:r>
      <w:r w:rsidR="00082FBD" w:rsidRPr="0027169B">
        <w:rPr>
          <w:rFonts w:ascii="Arial" w:hAnsi="Arial" w:cs="Arial"/>
          <w:i/>
          <w:color w:val="000000"/>
          <w:sz w:val="24"/>
          <w:szCs w:val="24"/>
        </w:rPr>
        <w:t>9</w:t>
      </w:r>
      <w:r w:rsidRPr="0027169B">
        <w:rPr>
          <w:rFonts w:ascii="Arial" w:hAnsi="Arial" w:cs="Arial"/>
          <w:i/>
          <w:color w:val="000000"/>
          <w:sz w:val="24"/>
          <w:szCs w:val="24"/>
        </w:rPr>
        <w:t xml:space="preserve"> (£m)</w:t>
      </w:r>
    </w:p>
    <w:p w14:paraId="2BE236A9" w14:textId="77777777" w:rsidR="00E32747" w:rsidRDefault="00E32747" w:rsidP="00A81FC0">
      <w:pPr>
        <w:pStyle w:val="ListParagraph"/>
        <w:ind w:left="0"/>
        <w:rPr>
          <w:rFonts w:ascii="Arial" w:hAnsi="Arial" w:cs="Arial"/>
          <w:iCs/>
          <w:color w:val="000000"/>
          <w:sz w:val="24"/>
          <w:szCs w:val="24"/>
        </w:rPr>
      </w:pPr>
    </w:p>
    <w:tbl>
      <w:tblPr>
        <w:tblW w:w="9420" w:type="dxa"/>
        <w:tblLook w:val="04A0" w:firstRow="1" w:lastRow="0" w:firstColumn="1" w:lastColumn="0" w:noHBand="0" w:noVBand="1"/>
      </w:tblPr>
      <w:tblGrid>
        <w:gridCol w:w="2940"/>
        <w:gridCol w:w="1080"/>
        <w:gridCol w:w="1080"/>
        <w:gridCol w:w="1080"/>
        <w:gridCol w:w="1080"/>
        <w:gridCol w:w="1080"/>
        <w:gridCol w:w="1080"/>
      </w:tblGrid>
      <w:tr w:rsidR="00E32747" w:rsidRPr="00E32747" w14:paraId="7146ADF7" w14:textId="77777777" w:rsidTr="00E32747">
        <w:trPr>
          <w:trHeight w:val="576"/>
        </w:trPr>
        <w:tc>
          <w:tcPr>
            <w:tcW w:w="2940" w:type="dxa"/>
            <w:tcBorders>
              <w:top w:val="single" w:sz="4" w:space="0" w:color="auto"/>
              <w:left w:val="single" w:sz="4" w:space="0" w:color="auto"/>
              <w:bottom w:val="single" w:sz="4" w:space="0" w:color="auto"/>
              <w:right w:val="single" w:sz="4" w:space="0" w:color="auto"/>
            </w:tcBorders>
            <w:shd w:val="clear" w:color="000000" w:fill="7030A0"/>
            <w:noWrap/>
            <w:hideMark/>
          </w:tcPr>
          <w:p w14:paraId="4F8F5AF9" w14:textId="77777777" w:rsidR="00E32747" w:rsidRPr="00E32747" w:rsidRDefault="00E32747" w:rsidP="00E32747">
            <w:pPr>
              <w:spacing w:after="0" w:line="240" w:lineRule="auto"/>
              <w:rPr>
                <w:rFonts w:ascii="Calibri" w:eastAsia="Times New Roman" w:hAnsi="Calibri" w:cs="Calibri"/>
                <w:b/>
                <w:bCs/>
                <w:color w:val="FFFFFF"/>
                <w:lang w:eastAsia="en-GB"/>
              </w:rPr>
            </w:pPr>
            <w:r w:rsidRPr="00E32747">
              <w:rPr>
                <w:rFonts w:ascii="Calibri" w:eastAsia="Times New Roman" w:hAnsi="Calibri" w:cs="Calibri"/>
                <w:b/>
                <w:bCs/>
                <w:color w:val="FFFFFF"/>
                <w:lang w:eastAsia="en-GB"/>
              </w:rPr>
              <w:t xml:space="preserve">Position </w:t>
            </w:r>
            <w:proofErr w:type="gramStart"/>
            <w:r w:rsidRPr="00E32747">
              <w:rPr>
                <w:rFonts w:ascii="Calibri" w:eastAsia="Times New Roman" w:hAnsi="Calibri" w:cs="Calibri"/>
                <w:b/>
                <w:bCs/>
                <w:color w:val="FFFFFF"/>
                <w:lang w:eastAsia="en-GB"/>
              </w:rPr>
              <w:t>at</w:t>
            </w:r>
            <w:proofErr w:type="gramEnd"/>
            <w:r w:rsidRPr="00E32747">
              <w:rPr>
                <w:rFonts w:ascii="Calibri" w:eastAsia="Times New Roman" w:hAnsi="Calibri" w:cs="Calibri"/>
                <w:b/>
                <w:bCs/>
                <w:color w:val="FFFFFF"/>
                <w:lang w:eastAsia="en-GB"/>
              </w:rPr>
              <w:t xml:space="preserve"> 31 March £m</w:t>
            </w:r>
          </w:p>
        </w:tc>
        <w:tc>
          <w:tcPr>
            <w:tcW w:w="1080" w:type="dxa"/>
            <w:tcBorders>
              <w:top w:val="single" w:sz="4" w:space="0" w:color="auto"/>
              <w:left w:val="nil"/>
              <w:bottom w:val="single" w:sz="4" w:space="0" w:color="auto"/>
              <w:right w:val="nil"/>
            </w:tcBorders>
            <w:shd w:val="clear" w:color="000000" w:fill="7030A0"/>
            <w:hideMark/>
          </w:tcPr>
          <w:p w14:paraId="49A1E357" w14:textId="77777777" w:rsidR="00E32747" w:rsidRPr="00E32747" w:rsidRDefault="00E32747" w:rsidP="00E32747">
            <w:pPr>
              <w:spacing w:after="0" w:line="240" w:lineRule="auto"/>
              <w:jc w:val="center"/>
              <w:rPr>
                <w:rFonts w:ascii="Calibri" w:eastAsia="Times New Roman" w:hAnsi="Calibri" w:cs="Calibri"/>
                <w:b/>
                <w:bCs/>
                <w:color w:val="FFFFFF"/>
                <w:lang w:eastAsia="en-GB"/>
              </w:rPr>
            </w:pPr>
            <w:r w:rsidRPr="00E32747">
              <w:rPr>
                <w:rFonts w:ascii="Calibri" w:eastAsia="Times New Roman" w:hAnsi="Calibri" w:cs="Calibri"/>
                <w:b/>
                <w:bCs/>
                <w:color w:val="FFFFFF"/>
                <w:lang w:eastAsia="en-GB"/>
              </w:rPr>
              <w:t>2024 (Actual)</w:t>
            </w:r>
          </w:p>
        </w:tc>
        <w:tc>
          <w:tcPr>
            <w:tcW w:w="1080" w:type="dxa"/>
            <w:tcBorders>
              <w:top w:val="single" w:sz="4" w:space="0" w:color="auto"/>
              <w:left w:val="nil"/>
              <w:bottom w:val="single" w:sz="4" w:space="0" w:color="auto"/>
              <w:right w:val="nil"/>
            </w:tcBorders>
            <w:shd w:val="clear" w:color="000000" w:fill="7030A0"/>
            <w:noWrap/>
            <w:hideMark/>
          </w:tcPr>
          <w:p w14:paraId="629B551F" w14:textId="77777777" w:rsidR="00E32747" w:rsidRPr="00E32747" w:rsidRDefault="00E32747" w:rsidP="00E32747">
            <w:pPr>
              <w:spacing w:after="0" w:line="240" w:lineRule="auto"/>
              <w:jc w:val="center"/>
              <w:rPr>
                <w:rFonts w:ascii="Calibri" w:eastAsia="Times New Roman" w:hAnsi="Calibri" w:cs="Calibri"/>
                <w:b/>
                <w:bCs/>
                <w:color w:val="FFFFFF"/>
                <w:lang w:eastAsia="en-GB"/>
              </w:rPr>
            </w:pPr>
            <w:r w:rsidRPr="00E32747">
              <w:rPr>
                <w:rFonts w:ascii="Calibri" w:eastAsia="Times New Roman" w:hAnsi="Calibri" w:cs="Calibri"/>
                <w:b/>
                <w:bCs/>
                <w:color w:val="FFFFFF"/>
                <w:lang w:eastAsia="en-GB"/>
              </w:rPr>
              <w:t>2025</w:t>
            </w:r>
          </w:p>
        </w:tc>
        <w:tc>
          <w:tcPr>
            <w:tcW w:w="1080" w:type="dxa"/>
            <w:tcBorders>
              <w:top w:val="single" w:sz="4" w:space="0" w:color="auto"/>
              <w:left w:val="nil"/>
              <w:bottom w:val="single" w:sz="4" w:space="0" w:color="auto"/>
              <w:right w:val="nil"/>
            </w:tcBorders>
            <w:shd w:val="clear" w:color="000000" w:fill="7030A0"/>
            <w:noWrap/>
            <w:hideMark/>
          </w:tcPr>
          <w:p w14:paraId="7C1D8244" w14:textId="77777777" w:rsidR="00E32747" w:rsidRPr="00E32747" w:rsidRDefault="00E32747" w:rsidP="00E32747">
            <w:pPr>
              <w:spacing w:after="0" w:line="240" w:lineRule="auto"/>
              <w:jc w:val="center"/>
              <w:rPr>
                <w:rFonts w:ascii="Calibri" w:eastAsia="Times New Roman" w:hAnsi="Calibri" w:cs="Calibri"/>
                <w:b/>
                <w:bCs/>
                <w:color w:val="FFFFFF"/>
                <w:lang w:eastAsia="en-GB"/>
              </w:rPr>
            </w:pPr>
            <w:r w:rsidRPr="00E32747">
              <w:rPr>
                <w:rFonts w:ascii="Calibri" w:eastAsia="Times New Roman" w:hAnsi="Calibri" w:cs="Calibri"/>
                <w:b/>
                <w:bCs/>
                <w:color w:val="FFFFFF"/>
                <w:lang w:eastAsia="en-GB"/>
              </w:rPr>
              <w:t>2026</w:t>
            </w:r>
          </w:p>
        </w:tc>
        <w:tc>
          <w:tcPr>
            <w:tcW w:w="1080" w:type="dxa"/>
            <w:tcBorders>
              <w:top w:val="single" w:sz="4" w:space="0" w:color="auto"/>
              <w:left w:val="nil"/>
              <w:bottom w:val="single" w:sz="4" w:space="0" w:color="auto"/>
              <w:right w:val="nil"/>
            </w:tcBorders>
            <w:shd w:val="clear" w:color="000000" w:fill="7030A0"/>
            <w:noWrap/>
            <w:hideMark/>
          </w:tcPr>
          <w:p w14:paraId="131B5C26" w14:textId="77777777" w:rsidR="00E32747" w:rsidRPr="00E32747" w:rsidRDefault="00E32747" w:rsidP="00E32747">
            <w:pPr>
              <w:spacing w:after="0" w:line="240" w:lineRule="auto"/>
              <w:jc w:val="center"/>
              <w:rPr>
                <w:rFonts w:ascii="Calibri" w:eastAsia="Times New Roman" w:hAnsi="Calibri" w:cs="Calibri"/>
                <w:b/>
                <w:bCs/>
                <w:color w:val="FFFFFF"/>
                <w:lang w:eastAsia="en-GB"/>
              </w:rPr>
            </w:pPr>
            <w:r w:rsidRPr="00E32747">
              <w:rPr>
                <w:rFonts w:ascii="Calibri" w:eastAsia="Times New Roman" w:hAnsi="Calibri" w:cs="Calibri"/>
                <w:b/>
                <w:bCs/>
                <w:color w:val="FFFFFF"/>
                <w:lang w:eastAsia="en-GB"/>
              </w:rPr>
              <w:t>2027</w:t>
            </w:r>
          </w:p>
        </w:tc>
        <w:tc>
          <w:tcPr>
            <w:tcW w:w="1080" w:type="dxa"/>
            <w:tcBorders>
              <w:top w:val="single" w:sz="4" w:space="0" w:color="auto"/>
              <w:left w:val="nil"/>
              <w:bottom w:val="single" w:sz="4" w:space="0" w:color="auto"/>
              <w:right w:val="nil"/>
            </w:tcBorders>
            <w:shd w:val="clear" w:color="000000" w:fill="7030A0"/>
            <w:noWrap/>
            <w:hideMark/>
          </w:tcPr>
          <w:p w14:paraId="1BAAD195" w14:textId="77777777" w:rsidR="00E32747" w:rsidRPr="00E32747" w:rsidRDefault="00E32747" w:rsidP="00E32747">
            <w:pPr>
              <w:spacing w:after="0" w:line="240" w:lineRule="auto"/>
              <w:jc w:val="center"/>
              <w:rPr>
                <w:rFonts w:ascii="Calibri" w:eastAsia="Times New Roman" w:hAnsi="Calibri" w:cs="Calibri"/>
                <w:b/>
                <w:bCs/>
                <w:color w:val="FFFFFF"/>
                <w:lang w:eastAsia="en-GB"/>
              </w:rPr>
            </w:pPr>
            <w:r w:rsidRPr="00E32747">
              <w:rPr>
                <w:rFonts w:ascii="Calibri" w:eastAsia="Times New Roman" w:hAnsi="Calibri" w:cs="Calibri"/>
                <w:b/>
                <w:bCs/>
                <w:color w:val="FFFFFF"/>
                <w:lang w:eastAsia="en-GB"/>
              </w:rPr>
              <w:t>2028</w:t>
            </w:r>
          </w:p>
        </w:tc>
        <w:tc>
          <w:tcPr>
            <w:tcW w:w="1080" w:type="dxa"/>
            <w:tcBorders>
              <w:top w:val="single" w:sz="4" w:space="0" w:color="auto"/>
              <w:left w:val="nil"/>
              <w:bottom w:val="single" w:sz="4" w:space="0" w:color="auto"/>
              <w:right w:val="single" w:sz="4" w:space="0" w:color="auto"/>
            </w:tcBorders>
            <w:shd w:val="clear" w:color="000000" w:fill="7030A0"/>
            <w:noWrap/>
            <w:hideMark/>
          </w:tcPr>
          <w:p w14:paraId="03370851" w14:textId="77777777" w:rsidR="00E32747" w:rsidRPr="00E32747" w:rsidRDefault="00E32747" w:rsidP="00E32747">
            <w:pPr>
              <w:spacing w:after="0" w:line="240" w:lineRule="auto"/>
              <w:jc w:val="center"/>
              <w:rPr>
                <w:rFonts w:ascii="Calibri" w:eastAsia="Times New Roman" w:hAnsi="Calibri" w:cs="Calibri"/>
                <w:b/>
                <w:bCs/>
                <w:color w:val="FFFFFF"/>
                <w:lang w:eastAsia="en-GB"/>
              </w:rPr>
            </w:pPr>
            <w:r w:rsidRPr="00E32747">
              <w:rPr>
                <w:rFonts w:ascii="Calibri" w:eastAsia="Times New Roman" w:hAnsi="Calibri" w:cs="Calibri"/>
                <w:b/>
                <w:bCs/>
                <w:color w:val="FFFFFF"/>
                <w:lang w:eastAsia="en-GB"/>
              </w:rPr>
              <w:t>2029</w:t>
            </w:r>
          </w:p>
        </w:tc>
      </w:tr>
      <w:tr w:rsidR="00E32747" w:rsidRPr="00E32747" w14:paraId="46DF0CF7" w14:textId="77777777" w:rsidTr="00E32747">
        <w:trPr>
          <w:trHeight w:val="288"/>
        </w:trPr>
        <w:tc>
          <w:tcPr>
            <w:tcW w:w="2940" w:type="dxa"/>
            <w:tcBorders>
              <w:top w:val="nil"/>
              <w:left w:val="single" w:sz="4" w:space="0" w:color="auto"/>
              <w:bottom w:val="single" w:sz="4" w:space="0" w:color="auto"/>
              <w:right w:val="single" w:sz="4" w:space="0" w:color="auto"/>
            </w:tcBorders>
            <w:shd w:val="clear" w:color="000000" w:fill="BFBFBF"/>
            <w:noWrap/>
            <w:vAlign w:val="bottom"/>
            <w:hideMark/>
          </w:tcPr>
          <w:p w14:paraId="3F8CD2D2" w14:textId="77777777" w:rsidR="00E32747" w:rsidRPr="00E32747" w:rsidRDefault="00E32747" w:rsidP="00E32747">
            <w:pPr>
              <w:spacing w:after="0" w:line="240" w:lineRule="auto"/>
              <w:rPr>
                <w:rFonts w:ascii="Calibri" w:eastAsia="Times New Roman" w:hAnsi="Calibri" w:cs="Calibri"/>
                <w:color w:val="000000"/>
                <w:lang w:eastAsia="en-GB"/>
              </w:rPr>
            </w:pPr>
            <w:r w:rsidRPr="00E32747">
              <w:rPr>
                <w:rFonts w:ascii="Calibri" w:eastAsia="Times New Roman" w:hAnsi="Calibri" w:cs="Calibri"/>
                <w:color w:val="000000"/>
                <w:lang w:eastAsia="en-GB"/>
              </w:rPr>
              <w:t>Treasury investments</w:t>
            </w:r>
          </w:p>
        </w:tc>
        <w:tc>
          <w:tcPr>
            <w:tcW w:w="1080" w:type="dxa"/>
            <w:tcBorders>
              <w:top w:val="nil"/>
              <w:left w:val="nil"/>
              <w:bottom w:val="single" w:sz="4" w:space="0" w:color="auto"/>
              <w:right w:val="nil"/>
            </w:tcBorders>
            <w:shd w:val="clear" w:color="000000" w:fill="BFBFBF"/>
            <w:noWrap/>
            <w:vAlign w:val="bottom"/>
            <w:hideMark/>
          </w:tcPr>
          <w:p w14:paraId="18809709"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104</w:t>
            </w:r>
          </w:p>
        </w:tc>
        <w:tc>
          <w:tcPr>
            <w:tcW w:w="1080" w:type="dxa"/>
            <w:tcBorders>
              <w:top w:val="nil"/>
              <w:left w:val="nil"/>
              <w:bottom w:val="single" w:sz="4" w:space="0" w:color="auto"/>
              <w:right w:val="nil"/>
            </w:tcBorders>
            <w:shd w:val="clear" w:color="000000" w:fill="BFBFBF"/>
            <w:noWrap/>
            <w:vAlign w:val="bottom"/>
            <w:hideMark/>
          </w:tcPr>
          <w:p w14:paraId="182EF875"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99.2</w:t>
            </w:r>
          </w:p>
        </w:tc>
        <w:tc>
          <w:tcPr>
            <w:tcW w:w="1080" w:type="dxa"/>
            <w:tcBorders>
              <w:top w:val="nil"/>
              <w:left w:val="nil"/>
              <w:bottom w:val="single" w:sz="4" w:space="0" w:color="auto"/>
              <w:right w:val="nil"/>
            </w:tcBorders>
            <w:shd w:val="clear" w:color="000000" w:fill="BFBFBF"/>
            <w:noWrap/>
            <w:vAlign w:val="bottom"/>
            <w:hideMark/>
          </w:tcPr>
          <w:p w14:paraId="5CFE5F38"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93.6</w:t>
            </w:r>
          </w:p>
        </w:tc>
        <w:tc>
          <w:tcPr>
            <w:tcW w:w="1080" w:type="dxa"/>
            <w:tcBorders>
              <w:top w:val="nil"/>
              <w:left w:val="nil"/>
              <w:bottom w:val="single" w:sz="4" w:space="0" w:color="auto"/>
              <w:right w:val="nil"/>
            </w:tcBorders>
            <w:shd w:val="clear" w:color="000000" w:fill="BFBFBF"/>
            <w:noWrap/>
            <w:vAlign w:val="bottom"/>
            <w:hideMark/>
          </w:tcPr>
          <w:p w14:paraId="2597C275"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93.5</w:t>
            </w:r>
          </w:p>
        </w:tc>
        <w:tc>
          <w:tcPr>
            <w:tcW w:w="1080" w:type="dxa"/>
            <w:tcBorders>
              <w:top w:val="nil"/>
              <w:left w:val="nil"/>
              <w:bottom w:val="single" w:sz="4" w:space="0" w:color="auto"/>
              <w:right w:val="nil"/>
            </w:tcBorders>
            <w:shd w:val="clear" w:color="000000" w:fill="BFBFBF"/>
            <w:noWrap/>
            <w:vAlign w:val="bottom"/>
            <w:hideMark/>
          </w:tcPr>
          <w:p w14:paraId="4A0BD78C"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91.2</w:t>
            </w:r>
          </w:p>
        </w:tc>
        <w:tc>
          <w:tcPr>
            <w:tcW w:w="1080" w:type="dxa"/>
            <w:tcBorders>
              <w:top w:val="nil"/>
              <w:left w:val="nil"/>
              <w:bottom w:val="single" w:sz="4" w:space="0" w:color="auto"/>
              <w:right w:val="single" w:sz="4" w:space="0" w:color="auto"/>
            </w:tcBorders>
            <w:shd w:val="clear" w:color="000000" w:fill="BFBFBF"/>
            <w:noWrap/>
            <w:vAlign w:val="bottom"/>
            <w:hideMark/>
          </w:tcPr>
          <w:p w14:paraId="4358F5EB"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90.7</w:t>
            </w:r>
          </w:p>
        </w:tc>
      </w:tr>
      <w:tr w:rsidR="00E32747" w:rsidRPr="00E32747" w14:paraId="35783572" w14:textId="77777777" w:rsidTr="00E32747">
        <w:trPr>
          <w:trHeight w:val="288"/>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6013C57" w14:textId="77777777" w:rsidR="00E32747" w:rsidRPr="00E32747" w:rsidRDefault="00E32747" w:rsidP="00E32747">
            <w:pPr>
              <w:spacing w:after="0" w:line="240" w:lineRule="auto"/>
              <w:rPr>
                <w:rFonts w:ascii="Calibri" w:eastAsia="Times New Roman" w:hAnsi="Calibri" w:cs="Calibri"/>
                <w:color w:val="000000"/>
                <w:lang w:eastAsia="en-GB"/>
              </w:rPr>
            </w:pPr>
            <w:r w:rsidRPr="00E32747">
              <w:rPr>
                <w:rFonts w:ascii="Calibri" w:eastAsia="Times New Roman" w:hAnsi="Calibri" w:cs="Calibri"/>
                <w:color w:val="000000"/>
                <w:lang w:eastAsia="en-GB"/>
              </w:rPr>
              <w:t>Liquidity allowance</w:t>
            </w:r>
          </w:p>
        </w:tc>
        <w:tc>
          <w:tcPr>
            <w:tcW w:w="1080" w:type="dxa"/>
            <w:tcBorders>
              <w:top w:val="nil"/>
              <w:left w:val="nil"/>
              <w:bottom w:val="single" w:sz="4" w:space="0" w:color="auto"/>
              <w:right w:val="nil"/>
            </w:tcBorders>
            <w:shd w:val="clear" w:color="auto" w:fill="auto"/>
            <w:noWrap/>
            <w:vAlign w:val="bottom"/>
            <w:hideMark/>
          </w:tcPr>
          <w:p w14:paraId="2874C2ED"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-10</w:t>
            </w:r>
          </w:p>
        </w:tc>
        <w:tc>
          <w:tcPr>
            <w:tcW w:w="1080" w:type="dxa"/>
            <w:tcBorders>
              <w:top w:val="nil"/>
              <w:left w:val="nil"/>
              <w:bottom w:val="single" w:sz="4" w:space="0" w:color="auto"/>
              <w:right w:val="nil"/>
            </w:tcBorders>
            <w:shd w:val="clear" w:color="auto" w:fill="auto"/>
            <w:noWrap/>
            <w:vAlign w:val="bottom"/>
            <w:hideMark/>
          </w:tcPr>
          <w:p w14:paraId="2266D88A"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-10</w:t>
            </w:r>
          </w:p>
        </w:tc>
        <w:tc>
          <w:tcPr>
            <w:tcW w:w="1080" w:type="dxa"/>
            <w:tcBorders>
              <w:top w:val="nil"/>
              <w:left w:val="nil"/>
              <w:bottom w:val="single" w:sz="4" w:space="0" w:color="auto"/>
              <w:right w:val="nil"/>
            </w:tcBorders>
            <w:shd w:val="clear" w:color="auto" w:fill="auto"/>
            <w:noWrap/>
            <w:vAlign w:val="bottom"/>
            <w:hideMark/>
          </w:tcPr>
          <w:p w14:paraId="5E8DE2D3"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-10</w:t>
            </w:r>
          </w:p>
        </w:tc>
        <w:tc>
          <w:tcPr>
            <w:tcW w:w="1080" w:type="dxa"/>
            <w:tcBorders>
              <w:top w:val="nil"/>
              <w:left w:val="nil"/>
              <w:bottom w:val="single" w:sz="4" w:space="0" w:color="auto"/>
              <w:right w:val="nil"/>
            </w:tcBorders>
            <w:shd w:val="clear" w:color="auto" w:fill="auto"/>
            <w:noWrap/>
            <w:vAlign w:val="bottom"/>
            <w:hideMark/>
          </w:tcPr>
          <w:p w14:paraId="04439771"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-10</w:t>
            </w:r>
          </w:p>
        </w:tc>
        <w:tc>
          <w:tcPr>
            <w:tcW w:w="1080" w:type="dxa"/>
            <w:tcBorders>
              <w:top w:val="nil"/>
              <w:left w:val="nil"/>
              <w:bottom w:val="single" w:sz="4" w:space="0" w:color="auto"/>
              <w:right w:val="nil"/>
            </w:tcBorders>
            <w:shd w:val="clear" w:color="auto" w:fill="auto"/>
            <w:noWrap/>
            <w:vAlign w:val="bottom"/>
            <w:hideMark/>
          </w:tcPr>
          <w:p w14:paraId="301574E9"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-10</w:t>
            </w:r>
          </w:p>
        </w:tc>
        <w:tc>
          <w:tcPr>
            <w:tcW w:w="1080" w:type="dxa"/>
            <w:tcBorders>
              <w:top w:val="nil"/>
              <w:left w:val="nil"/>
              <w:bottom w:val="single" w:sz="4" w:space="0" w:color="auto"/>
              <w:right w:val="single" w:sz="4" w:space="0" w:color="auto"/>
            </w:tcBorders>
            <w:shd w:val="clear" w:color="auto" w:fill="auto"/>
            <w:noWrap/>
            <w:vAlign w:val="bottom"/>
            <w:hideMark/>
          </w:tcPr>
          <w:p w14:paraId="4232E496"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-10.3</w:t>
            </w:r>
          </w:p>
        </w:tc>
      </w:tr>
      <w:tr w:rsidR="00E32747" w:rsidRPr="00E32747" w14:paraId="68B1F080" w14:textId="77777777" w:rsidTr="00E32747">
        <w:trPr>
          <w:trHeight w:val="288"/>
        </w:trPr>
        <w:tc>
          <w:tcPr>
            <w:tcW w:w="2940" w:type="dxa"/>
            <w:tcBorders>
              <w:top w:val="nil"/>
              <w:left w:val="single" w:sz="4" w:space="0" w:color="auto"/>
              <w:bottom w:val="single" w:sz="4" w:space="0" w:color="auto"/>
              <w:right w:val="single" w:sz="4" w:space="0" w:color="auto"/>
            </w:tcBorders>
            <w:shd w:val="clear" w:color="000000" w:fill="BFBFBF"/>
            <w:noWrap/>
            <w:vAlign w:val="bottom"/>
            <w:hideMark/>
          </w:tcPr>
          <w:p w14:paraId="5FA71FEB" w14:textId="163D03B4" w:rsidR="00E32747" w:rsidRPr="00E32747" w:rsidRDefault="00E32747" w:rsidP="00E32747">
            <w:pPr>
              <w:spacing w:after="0" w:line="240" w:lineRule="auto"/>
              <w:rPr>
                <w:rFonts w:ascii="Calibri" w:eastAsia="Times New Roman" w:hAnsi="Calibri" w:cs="Calibri"/>
                <w:color w:val="000000"/>
                <w:lang w:eastAsia="en-GB"/>
              </w:rPr>
            </w:pPr>
            <w:r>
              <w:rPr>
                <w:rFonts w:eastAsia="Times New Roman" w:cs="Calibri"/>
                <w:color w:val="000000"/>
                <w:lang w:eastAsia="en-GB"/>
              </w:rPr>
              <w:t>Asset (Liability)</w:t>
            </w:r>
            <w:r w:rsidRPr="006C4211">
              <w:rPr>
                <w:rFonts w:eastAsia="Times New Roman" w:cs="Calibri"/>
                <w:color w:val="000000"/>
                <w:lang w:eastAsia="en-GB"/>
              </w:rPr>
              <w:t xml:space="preserve"> benchmark</w:t>
            </w:r>
          </w:p>
        </w:tc>
        <w:tc>
          <w:tcPr>
            <w:tcW w:w="1080" w:type="dxa"/>
            <w:tcBorders>
              <w:top w:val="nil"/>
              <w:left w:val="nil"/>
              <w:bottom w:val="single" w:sz="4" w:space="0" w:color="auto"/>
              <w:right w:val="nil"/>
            </w:tcBorders>
            <w:shd w:val="clear" w:color="000000" w:fill="BFBFBF"/>
            <w:noWrap/>
            <w:vAlign w:val="bottom"/>
            <w:hideMark/>
          </w:tcPr>
          <w:p w14:paraId="29805B7B"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94</w:t>
            </w:r>
          </w:p>
        </w:tc>
        <w:tc>
          <w:tcPr>
            <w:tcW w:w="1080" w:type="dxa"/>
            <w:tcBorders>
              <w:top w:val="nil"/>
              <w:left w:val="nil"/>
              <w:bottom w:val="single" w:sz="4" w:space="0" w:color="auto"/>
              <w:right w:val="nil"/>
            </w:tcBorders>
            <w:shd w:val="clear" w:color="000000" w:fill="BFBFBF"/>
            <w:noWrap/>
            <w:vAlign w:val="bottom"/>
            <w:hideMark/>
          </w:tcPr>
          <w:p w14:paraId="3C4240BF"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89.2</w:t>
            </w:r>
          </w:p>
        </w:tc>
        <w:tc>
          <w:tcPr>
            <w:tcW w:w="1080" w:type="dxa"/>
            <w:tcBorders>
              <w:top w:val="nil"/>
              <w:left w:val="nil"/>
              <w:bottom w:val="single" w:sz="4" w:space="0" w:color="auto"/>
              <w:right w:val="nil"/>
            </w:tcBorders>
            <w:shd w:val="clear" w:color="000000" w:fill="BFBFBF"/>
            <w:noWrap/>
            <w:vAlign w:val="bottom"/>
            <w:hideMark/>
          </w:tcPr>
          <w:p w14:paraId="54BAA8AA"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83.6</w:t>
            </w:r>
          </w:p>
        </w:tc>
        <w:tc>
          <w:tcPr>
            <w:tcW w:w="1080" w:type="dxa"/>
            <w:tcBorders>
              <w:top w:val="nil"/>
              <w:left w:val="nil"/>
              <w:bottom w:val="single" w:sz="4" w:space="0" w:color="auto"/>
              <w:right w:val="nil"/>
            </w:tcBorders>
            <w:shd w:val="clear" w:color="000000" w:fill="BFBFBF"/>
            <w:noWrap/>
            <w:vAlign w:val="bottom"/>
            <w:hideMark/>
          </w:tcPr>
          <w:p w14:paraId="17E57453"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83.5</w:t>
            </w:r>
          </w:p>
        </w:tc>
        <w:tc>
          <w:tcPr>
            <w:tcW w:w="1080" w:type="dxa"/>
            <w:tcBorders>
              <w:top w:val="nil"/>
              <w:left w:val="nil"/>
              <w:bottom w:val="single" w:sz="4" w:space="0" w:color="auto"/>
              <w:right w:val="nil"/>
            </w:tcBorders>
            <w:shd w:val="clear" w:color="000000" w:fill="BFBFBF"/>
            <w:noWrap/>
            <w:vAlign w:val="bottom"/>
            <w:hideMark/>
          </w:tcPr>
          <w:p w14:paraId="58AC6393"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81.2</w:t>
            </w:r>
          </w:p>
        </w:tc>
        <w:tc>
          <w:tcPr>
            <w:tcW w:w="1080" w:type="dxa"/>
            <w:tcBorders>
              <w:top w:val="nil"/>
              <w:left w:val="nil"/>
              <w:bottom w:val="single" w:sz="4" w:space="0" w:color="auto"/>
              <w:right w:val="single" w:sz="4" w:space="0" w:color="auto"/>
            </w:tcBorders>
            <w:shd w:val="clear" w:color="000000" w:fill="BFBFBF"/>
            <w:noWrap/>
            <w:vAlign w:val="bottom"/>
            <w:hideMark/>
          </w:tcPr>
          <w:p w14:paraId="6874ECEB" w14:textId="77777777" w:rsidR="00E32747" w:rsidRPr="00E32747" w:rsidRDefault="00E32747" w:rsidP="00E32747">
            <w:pPr>
              <w:spacing w:after="0" w:line="240" w:lineRule="auto"/>
              <w:jc w:val="right"/>
              <w:rPr>
                <w:rFonts w:ascii="Calibri" w:eastAsia="Times New Roman" w:hAnsi="Calibri" w:cs="Calibri"/>
                <w:color w:val="000000"/>
                <w:lang w:eastAsia="en-GB"/>
              </w:rPr>
            </w:pPr>
            <w:r w:rsidRPr="00E32747">
              <w:rPr>
                <w:rFonts w:ascii="Calibri" w:eastAsia="Times New Roman" w:hAnsi="Calibri" w:cs="Calibri"/>
                <w:color w:val="000000"/>
                <w:lang w:eastAsia="en-GB"/>
              </w:rPr>
              <w:t>80.5</w:t>
            </w:r>
          </w:p>
        </w:tc>
      </w:tr>
    </w:tbl>
    <w:p w14:paraId="2BF9D9D2" w14:textId="77777777" w:rsidR="00A81FC0" w:rsidRDefault="00A81FC0" w:rsidP="00C3407D">
      <w:pPr>
        <w:spacing w:after="200" w:line="276" w:lineRule="auto"/>
        <w:rPr>
          <w:rFonts w:ascii="Arial" w:hAnsi="Arial" w:cs="Arial"/>
          <w:sz w:val="24"/>
          <w:szCs w:val="24"/>
        </w:rPr>
      </w:pPr>
    </w:p>
    <w:p w14:paraId="7162EA5B" w14:textId="63576CE8" w:rsidR="00AB29A9" w:rsidRPr="00F95BF0" w:rsidRDefault="00A81FC0" w:rsidP="00C3407D">
      <w:pPr>
        <w:spacing w:after="200" w:line="276" w:lineRule="auto"/>
        <w:rPr>
          <w:rFonts w:ascii="Arial" w:hAnsi="Arial" w:cs="Arial"/>
          <w:sz w:val="24"/>
          <w:szCs w:val="24"/>
        </w:rPr>
      </w:pPr>
      <w:r>
        <w:rPr>
          <w:rFonts w:ascii="Arial" w:hAnsi="Arial" w:cs="Arial"/>
          <w:sz w:val="24"/>
          <w:szCs w:val="24"/>
        </w:rPr>
        <w:t>A</w:t>
      </w:r>
      <w:r w:rsidR="00E22E7B" w:rsidRPr="00682222">
        <w:rPr>
          <w:rFonts w:ascii="Arial" w:hAnsi="Arial" w:cs="Arial"/>
          <w:sz w:val="24"/>
          <w:szCs w:val="24"/>
        </w:rPr>
        <w:t xml:space="preserve">lthough our projections below incorporate some </w:t>
      </w:r>
      <w:r w:rsidR="00A11F81" w:rsidRPr="00682222">
        <w:rPr>
          <w:rFonts w:ascii="Arial" w:hAnsi="Arial" w:cs="Arial"/>
          <w:sz w:val="24"/>
          <w:szCs w:val="24"/>
        </w:rPr>
        <w:t xml:space="preserve">headroom for </w:t>
      </w:r>
      <w:r w:rsidR="00E22E7B" w:rsidRPr="00682222">
        <w:rPr>
          <w:rFonts w:ascii="Arial" w:hAnsi="Arial" w:cs="Arial"/>
          <w:sz w:val="24"/>
          <w:szCs w:val="24"/>
        </w:rPr>
        <w:t xml:space="preserve">potential for </w:t>
      </w:r>
      <w:r w:rsidR="00682222" w:rsidRPr="00682222">
        <w:rPr>
          <w:rFonts w:ascii="Arial" w:hAnsi="Arial" w:cs="Arial"/>
          <w:sz w:val="24"/>
          <w:szCs w:val="24"/>
        </w:rPr>
        <w:t xml:space="preserve">borrowing should the need </w:t>
      </w:r>
      <w:r w:rsidR="00616E82">
        <w:rPr>
          <w:rFonts w:ascii="Arial" w:hAnsi="Arial" w:cs="Arial"/>
          <w:sz w:val="24"/>
          <w:szCs w:val="24"/>
        </w:rPr>
        <w:t>arise, funding options for major</w:t>
      </w:r>
      <w:r w:rsidR="00682222" w:rsidRPr="00682222">
        <w:rPr>
          <w:rFonts w:ascii="Arial" w:hAnsi="Arial" w:cs="Arial"/>
          <w:sz w:val="24"/>
          <w:szCs w:val="24"/>
        </w:rPr>
        <w:t xml:space="preserve"> projects are assessed on a </w:t>
      </w:r>
      <w:proofErr w:type="gramStart"/>
      <w:r w:rsidR="00682222" w:rsidRPr="00682222">
        <w:rPr>
          <w:rFonts w:ascii="Arial" w:hAnsi="Arial" w:cs="Arial"/>
          <w:sz w:val="24"/>
          <w:szCs w:val="24"/>
        </w:rPr>
        <w:t>case by case</w:t>
      </w:r>
      <w:proofErr w:type="gramEnd"/>
      <w:r w:rsidR="00682222" w:rsidRPr="00682222">
        <w:rPr>
          <w:rFonts w:ascii="Arial" w:hAnsi="Arial" w:cs="Arial"/>
          <w:sz w:val="24"/>
          <w:szCs w:val="24"/>
        </w:rPr>
        <w:t xml:space="preserve"> basis</w:t>
      </w:r>
      <w:r w:rsidR="00E318A4">
        <w:rPr>
          <w:rFonts w:ascii="Arial" w:hAnsi="Arial" w:cs="Arial"/>
          <w:sz w:val="24"/>
          <w:szCs w:val="24"/>
        </w:rPr>
        <w:t xml:space="preserve"> </w:t>
      </w:r>
      <w:r w:rsidR="00616E82">
        <w:rPr>
          <w:rFonts w:ascii="Arial" w:hAnsi="Arial" w:cs="Arial"/>
          <w:sz w:val="24"/>
          <w:szCs w:val="24"/>
        </w:rPr>
        <w:t xml:space="preserve">by the </w:t>
      </w:r>
      <w:r w:rsidR="00682222">
        <w:rPr>
          <w:rFonts w:ascii="Arial" w:hAnsi="Arial" w:cs="Arial"/>
          <w:sz w:val="24"/>
          <w:szCs w:val="24"/>
        </w:rPr>
        <w:t>Council’</w:t>
      </w:r>
      <w:r w:rsidR="00E318A4">
        <w:rPr>
          <w:rFonts w:ascii="Arial" w:hAnsi="Arial" w:cs="Arial"/>
          <w:sz w:val="24"/>
          <w:szCs w:val="24"/>
        </w:rPr>
        <w:t>s Financial</w:t>
      </w:r>
      <w:r w:rsidR="00682222">
        <w:rPr>
          <w:rFonts w:ascii="Arial" w:hAnsi="Arial" w:cs="Arial"/>
          <w:sz w:val="24"/>
          <w:szCs w:val="24"/>
        </w:rPr>
        <w:t xml:space="preserve"> </w:t>
      </w:r>
      <w:r w:rsidR="00E318A4">
        <w:rPr>
          <w:rFonts w:ascii="Arial" w:hAnsi="Arial" w:cs="Arial"/>
          <w:sz w:val="24"/>
          <w:szCs w:val="24"/>
        </w:rPr>
        <w:t>Services D</w:t>
      </w:r>
      <w:r w:rsidR="00682222">
        <w:rPr>
          <w:rFonts w:ascii="Arial" w:hAnsi="Arial" w:cs="Arial"/>
          <w:sz w:val="24"/>
          <w:szCs w:val="24"/>
        </w:rPr>
        <w:t>ivision. If any future projects are to be funded by borrowing, the project approval process will include the necessary actions to approve any necessary increase to these limits.</w:t>
      </w:r>
    </w:p>
    <w:p w14:paraId="7AC5A6AE" w14:textId="5AAEC603" w:rsidR="00F95BF0" w:rsidRDefault="00B32AB4" w:rsidP="00C3407D">
      <w:pPr>
        <w:spacing w:after="0" w:line="276" w:lineRule="auto"/>
        <w:rPr>
          <w:rFonts w:ascii="Arial" w:hAnsi="Arial" w:cs="Arial"/>
          <w:sz w:val="24"/>
          <w:szCs w:val="24"/>
        </w:rPr>
      </w:pPr>
      <w:r w:rsidRPr="00F95BF0">
        <w:rPr>
          <w:rFonts w:ascii="Arial" w:hAnsi="Arial" w:cs="Arial"/>
          <w:sz w:val="24"/>
          <w:szCs w:val="24"/>
        </w:rPr>
        <w:t xml:space="preserve">The Council is legally obliged to set an affordable borrowing limit </w:t>
      </w:r>
      <w:r w:rsidR="004809E5" w:rsidRPr="00F95BF0">
        <w:rPr>
          <w:rFonts w:ascii="Arial" w:hAnsi="Arial" w:cs="Arial"/>
          <w:sz w:val="24"/>
          <w:szCs w:val="24"/>
        </w:rPr>
        <w:t>(also termed the authorised limit</w:t>
      </w:r>
      <w:r w:rsidR="0065206E" w:rsidRPr="00F95BF0">
        <w:rPr>
          <w:rFonts w:ascii="Arial" w:hAnsi="Arial" w:cs="Arial"/>
          <w:sz w:val="24"/>
          <w:szCs w:val="24"/>
        </w:rPr>
        <w:t xml:space="preserve"> for external debt</w:t>
      </w:r>
      <w:r w:rsidR="004809E5" w:rsidRPr="00F95BF0">
        <w:rPr>
          <w:rFonts w:ascii="Arial" w:hAnsi="Arial" w:cs="Arial"/>
          <w:sz w:val="24"/>
          <w:szCs w:val="24"/>
        </w:rPr>
        <w:t xml:space="preserve">) </w:t>
      </w:r>
      <w:r w:rsidRPr="00F95BF0">
        <w:rPr>
          <w:rFonts w:ascii="Arial" w:hAnsi="Arial" w:cs="Arial"/>
          <w:sz w:val="24"/>
          <w:szCs w:val="24"/>
        </w:rPr>
        <w:t xml:space="preserve">each </w:t>
      </w:r>
      <w:r w:rsidR="00E142B4" w:rsidRPr="00F95BF0">
        <w:rPr>
          <w:rFonts w:ascii="Arial" w:hAnsi="Arial" w:cs="Arial"/>
          <w:sz w:val="24"/>
          <w:szCs w:val="24"/>
        </w:rPr>
        <w:t>of the following three financial periods</w:t>
      </w:r>
      <w:r w:rsidRPr="00F95BF0">
        <w:rPr>
          <w:rFonts w:ascii="Arial" w:hAnsi="Arial" w:cs="Arial"/>
          <w:sz w:val="24"/>
          <w:szCs w:val="24"/>
        </w:rPr>
        <w:t>.</w:t>
      </w:r>
      <w:r w:rsidRPr="00F95BF0">
        <w:rPr>
          <w:rFonts w:ascii="Arial" w:hAnsi="Arial" w:cs="Arial"/>
          <w:color w:val="AF173B"/>
          <w:sz w:val="24"/>
          <w:szCs w:val="24"/>
        </w:rPr>
        <w:t xml:space="preserve"> </w:t>
      </w:r>
      <w:r w:rsidR="004809E5" w:rsidRPr="00F95BF0">
        <w:rPr>
          <w:rFonts w:ascii="Arial" w:hAnsi="Arial" w:cs="Arial"/>
          <w:sz w:val="24"/>
          <w:szCs w:val="24"/>
        </w:rPr>
        <w:t>In line with statutory guidance, a lower “operational boundary” is also set as a warning level</w:t>
      </w:r>
      <w:r w:rsidR="0065206E" w:rsidRPr="00F95BF0">
        <w:rPr>
          <w:rFonts w:ascii="Arial" w:hAnsi="Arial" w:cs="Arial"/>
          <w:sz w:val="24"/>
          <w:szCs w:val="24"/>
        </w:rPr>
        <w:t xml:space="preserve"> should debt approach the limit.</w:t>
      </w:r>
    </w:p>
    <w:p w14:paraId="0B986AB5" w14:textId="77777777" w:rsidR="003F4F9E" w:rsidRDefault="003F4F9E" w:rsidP="00C3407D">
      <w:pPr>
        <w:spacing w:after="0" w:line="276" w:lineRule="auto"/>
        <w:rPr>
          <w:rFonts w:ascii="Arial" w:hAnsi="Arial" w:cs="Arial"/>
          <w:sz w:val="24"/>
          <w:szCs w:val="24"/>
        </w:rPr>
      </w:pPr>
    </w:p>
    <w:p w14:paraId="71426137" w14:textId="3F2C2D95" w:rsidR="00C3407D" w:rsidRPr="007A2EB9" w:rsidRDefault="00AB29A9" w:rsidP="00D93123">
      <w:pPr>
        <w:rPr>
          <w:rFonts w:ascii="Arial" w:hAnsi="Arial" w:cs="Arial"/>
          <w:i/>
          <w:sz w:val="24"/>
          <w:szCs w:val="24"/>
          <w:u w:val="single"/>
        </w:rPr>
      </w:pPr>
      <w:r w:rsidRPr="007A2EB9">
        <w:rPr>
          <w:rFonts w:ascii="Arial" w:hAnsi="Arial" w:cs="Arial"/>
          <w:i/>
          <w:sz w:val="24"/>
          <w:szCs w:val="24"/>
          <w:u w:val="single"/>
        </w:rPr>
        <w:t xml:space="preserve">Table </w:t>
      </w:r>
      <w:r w:rsidR="000103A5" w:rsidRPr="007A2EB9">
        <w:rPr>
          <w:rFonts w:ascii="Arial" w:hAnsi="Arial" w:cs="Arial"/>
          <w:i/>
          <w:sz w:val="24"/>
          <w:szCs w:val="24"/>
          <w:u w:val="single"/>
        </w:rPr>
        <w:t>4</w:t>
      </w:r>
      <w:r w:rsidRPr="007A2EB9">
        <w:rPr>
          <w:rFonts w:ascii="Arial" w:hAnsi="Arial" w:cs="Arial"/>
          <w:i/>
          <w:sz w:val="24"/>
          <w:szCs w:val="24"/>
          <w:u w:val="single"/>
        </w:rPr>
        <w:t xml:space="preserve">: </w:t>
      </w:r>
      <w:r w:rsidR="00465F88" w:rsidRPr="007A2EB9">
        <w:rPr>
          <w:rFonts w:ascii="Arial" w:hAnsi="Arial" w:cs="Arial"/>
          <w:i/>
          <w:sz w:val="24"/>
          <w:szCs w:val="24"/>
          <w:u w:val="single"/>
        </w:rPr>
        <w:t xml:space="preserve">Proposed </w:t>
      </w:r>
      <w:r w:rsidRPr="007A2EB9">
        <w:rPr>
          <w:rFonts w:ascii="Arial" w:hAnsi="Arial" w:cs="Arial"/>
          <w:i/>
          <w:sz w:val="24"/>
          <w:szCs w:val="24"/>
          <w:u w:val="single"/>
        </w:rPr>
        <w:t>Operational and authorised limits for borrowing</w:t>
      </w:r>
      <w:r w:rsidR="006A647E" w:rsidRPr="007A2EB9">
        <w:rPr>
          <w:rFonts w:ascii="Arial" w:hAnsi="Arial" w:cs="Arial"/>
          <w:i/>
          <w:sz w:val="24"/>
          <w:szCs w:val="24"/>
          <w:u w:val="single"/>
        </w:rPr>
        <w:t xml:space="preserve"> (£M)</w:t>
      </w:r>
      <w:r w:rsidR="00DA11EA" w:rsidRPr="007A2EB9">
        <w:rPr>
          <w:rFonts w:ascii="Arial" w:hAnsi="Arial" w:cs="Arial"/>
          <w:i/>
          <w:sz w:val="24"/>
          <w:szCs w:val="24"/>
          <w:u w:val="single"/>
        </w:rPr>
        <w:t xml:space="preserve"> </w:t>
      </w:r>
    </w:p>
    <w:tbl>
      <w:tblPr>
        <w:tblStyle w:val="TableGrid"/>
        <w:tblW w:w="1031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082"/>
        <w:gridCol w:w="1247"/>
        <w:gridCol w:w="1247"/>
        <w:gridCol w:w="1247"/>
        <w:gridCol w:w="1247"/>
        <w:gridCol w:w="1247"/>
      </w:tblGrid>
      <w:tr w:rsidR="008D6A73" w:rsidRPr="00F95BF0" w14:paraId="6670F254" w14:textId="42CB6682" w:rsidTr="008D6A73">
        <w:trPr>
          <w:tblHeader/>
        </w:trPr>
        <w:tc>
          <w:tcPr>
            <w:tcW w:w="4082" w:type="dxa"/>
            <w:shd w:val="clear" w:color="auto" w:fill="7030A0"/>
          </w:tcPr>
          <w:p w14:paraId="1A98756A" w14:textId="77777777" w:rsidR="008D6A73" w:rsidRPr="00F95BF0" w:rsidRDefault="008D6A73" w:rsidP="000401F1">
            <w:pPr>
              <w:spacing w:before="60" w:after="60" w:line="276" w:lineRule="auto"/>
              <w:rPr>
                <w:rFonts w:ascii="Arial" w:hAnsi="Arial" w:cs="Arial"/>
                <w:color w:val="FFFFFF" w:themeColor="background1"/>
                <w:sz w:val="24"/>
                <w:szCs w:val="24"/>
              </w:rPr>
            </w:pPr>
          </w:p>
        </w:tc>
        <w:tc>
          <w:tcPr>
            <w:tcW w:w="1247" w:type="dxa"/>
            <w:shd w:val="clear" w:color="auto" w:fill="7030A0"/>
          </w:tcPr>
          <w:p w14:paraId="65DD35DA" w14:textId="1726EB63" w:rsidR="008D6A73" w:rsidRPr="00F95BF0" w:rsidRDefault="008D6A73" w:rsidP="00465F8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25-26</w:t>
            </w:r>
          </w:p>
        </w:tc>
        <w:tc>
          <w:tcPr>
            <w:tcW w:w="1247" w:type="dxa"/>
            <w:shd w:val="clear" w:color="auto" w:fill="7030A0"/>
          </w:tcPr>
          <w:p w14:paraId="7267DDEF" w14:textId="14C55109" w:rsidR="008D6A73" w:rsidRPr="00F95BF0" w:rsidRDefault="008D6A73" w:rsidP="00465F8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202</w:t>
            </w:r>
            <w:r>
              <w:rPr>
                <w:rFonts w:ascii="Arial" w:hAnsi="Arial" w:cs="Arial"/>
                <w:b/>
                <w:color w:val="FFFFFF" w:themeColor="background1"/>
                <w:sz w:val="24"/>
                <w:szCs w:val="24"/>
              </w:rPr>
              <w:t>6-27</w:t>
            </w:r>
          </w:p>
        </w:tc>
        <w:tc>
          <w:tcPr>
            <w:tcW w:w="1247" w:type="dxa"/>
            <w:shd w:val="clear" w:color="auto" w:fill="7030A0"/>
          </w:tcPr>
          <w:p w14:paraId="15BA0FB0" w14:textId="04056F78" w:rsidR="008D6A73" w:rsidRPr="00F95BF0" w:rsidRDefault="008D6A73" w:rsidP="00465F8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202</w:t>
            </w:r>
            <w:r>
              <w:rPr>
                <w:rFonts w:ascii="Arial" w:hAnsi="Arial" w:cs="Arial"/>
                <w:b/>
                <w:color w:val="FFFFFF" w:themeColor="background1"/>
                <w:sz w:val="24"/>
                <w:szCs w:val="24"/>
              </w:rPr>
              <w:t>7-28</w:t>
            </w:r>
          </w:p>
        </w:tc>
        <w:tc>
          <w:tcPr>
            <w:tcW w:w="1247" w:type="dxa"/>
            <w:shd w:val="clear" w:color="auto" w:fill="7030A0"/>
          </w:tcPr>
          <w:p w14:paraId="1DF8A224" w14:textId="570815F8" w:rsidR="008D6A73" w:rsidRPr="00F95BF0" w:rsidRDefault="008D6A73" w:rsidP="00555BD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202</w:t>
            </w:r>
            <w:r>
              <w:rPr>
                <w:rFonts w:ascii="Arial" w:hAnsi="Arial" w:cs="Arial"/>
                <w:b/>
                <w:color w:val="FFFFFF" w:themeColor="background1"/>
                <w:sz w:val="24"/>
                <w:szCs w:val="24"/>
              </w:rPr>
              <w:t>8-29</w:t>
            </w:r>
            <w:r w:rsidRPr="00F95BF0">
              <w:rPr>
                <w:rFonts w:ascii="Arial" w:hAnsi="Arial" w:cs="Arial"/>
                <w:b/>
                <w:color w:val="FFFFFF" w:themeColor="background1"/>
                <w:sz w:val="24"/>
                <w:szCs w:val="24"/>
              </w:rPr>
              <w:t xml:space="preserve"> </w:t>
            </w:r>
          </w:p>
        </w:tc>
        <w:tc>
          <w:tcPr>
            <w:tcW w:w="1247" w:type="dxa"/>
            <w:shd w:val="clear" w:color="auto" w:fill="7030A0"/>
          </w:tcPr>
          <w:p w14:paraId="102853EF" w14:textId="03979496" w:rsidR="008D6A73" w:rsidRPr="00F95BF0" w:rsidRDefault="008D6A73" w:rsidP="00555BD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202</w:t>
            </w:r>
            <w:r>
              <w:rPr>
                <w:rFonts w:ascii="Arial" w:hAnsi="Arial" w:cs="Arial"/>
                <w:b/>
                <w:color w:val="FFFFFF" w:themeColor="background1"/>
                <w:sz w:val="24"/>
                <w:szCs w:val="24"/>
              </w:rPr>
              <w:t>9-30</w:t>
            </w:r>
          </w:p>
        </w:tc>
      </w:tr>
      <w:tr w:rsidR="008D6A73" w:rsidRPr="00F95BF0" w14:paraId="14C4E55A" w14:textId="7628AEF8" w:rsidTr="008D6A73">
        <w:tc>
          <w:tcPr>
            <w:tcW w:w="4082" w:type="dxa"/>
          </w:tcPr>
          <w:p w14:paraId="63FD532D" w14:textId="77777777" w:rsidR="008D6A73" w:rsidRDefault="008D6A73" w:rsidP="000401F1">
            <w:pPr>
              <w:spacing w:before="60" w:after="60" w:line="276" w:lineRule="auto"/>
              <w:rPr>
                <w:rFonts w:ascii="Arial" w:hAnsi="Arial" w:cs="Arial"/>
                <w:sz w:val="24"/>
                <w:szCs w:val="24"/>
              </w:rPr>
            </w:pPr>
            <w:r w:rsidRPr="00F95BF0">
              <w:rPr>
                <w:rFonts w:ascii="Arial" w:hAnsi="Arial" w:cs="Arial"/>
                <w:sz w:val="24"/>
                <w:szCs w:val="24"/>
              </w:rPr>
              <w:t xml:space="preserve">Operational Boundary </w:t>
            </w:r>
          </w:p>
          <w:p w14:paraId="160D63A6" w14:textId="1E60006F" w:rsidR="008D6A73" w:rsidRPr="00F95BF0" w:rsidRDefault="008D6A73" w:rsidP="000401F1">
            <w:pPr>
              <w:spacing w:before="60" w:after="60" w:line="276" w:lineRule="auto"/>
              <w:rPr>
                <w:rFonts w:ascii="Arial" w:hAnsi="Arial" w:cs="Arial"/>
                <w:sz w:val="24"/>
                <w:szCs w:val="24"/>
              </w:rPr>
            </w:pPr>
            <w:r w:rsidRPr="00F95BF0">
              <w:rPr>
                <w:rFonts w:ascii="Arial" w:hAnsi="Arial" w:cs="Arial"/>
                <w:sz w:val="24"/>
                <w:szCs w:val="24"/>
              </w:rPr>
              <w:lastRenderedPageBreak/>
              <w:t>– borrowing</w:t>
            </w:r>
          </w:p>
          <w:p w14:paraId="141DB760" w14:textId="01D8C8E1" w:rsidR="008D6A73" w:rsidRDefault="008D6A73" w:rsidP="000345CC">
            <w:pPr>
              <w:spacing w:before="60" w:after="60" w:line="276" w:lineRule="auto"/>
              <w:rPr>
                <w:rFonts w:ascii="Arial" w:hAnsi="Arial" w:cs="Arial"/>
                <w:sz w:val="24"/>
                <w:szCs w:val="24"/>
              </w:rPr>
            </w:pPr>
            <w:r w:rsidRPr="00F95BF0">
              <w:rPr>
                <w:rFonts w:ascii="Arial" w:hAnsi="Arial" w:cs="Arial"/>
                <w:sz w:val="24"/>
                <w:szCs w:val="24"/>
              </w:rPr>
              <w:t>– PFI and leases</w:t>
            </w:r>
          </w:p>
          <w:p w14:paraId="1D05F7C5" w14:textId="4AD84A75" w:rsidR="008D6A73" w:rsidRPr="00F95BF0" w:rsidRDefault="008D6A73" w:rsidP="000345CC">
            <w:pPr>
              <w:spacing w:before="60" w:after="60" w:line="276" w:lineRule="auto"/>
              <w:rPr>
                <w:rFonts w:ascii="Arial" w:hAnsi="Arial" w:cs="Arial"/>
                <w:sz w:val="24"/>
                <w:szCs w:val="24"/>
              </w:rPr>
            </w:pPr>
            <w:r w:rsidRPr="00F95BF0">
              <w:rPr>
                <w:rFonts w:ascii="Arial" w:hAnsi="Arial" w:cs="Arial"/>
                <w:sz w:val="24"/>
                <w:szCs w:val="24"/>
              </w:rPr>
              <w:t xml:space="preserve">– </w:t>
            </w:r>
            <w:r w:rsidRPr="000345CC">
              <w:rPr>
                <w:rFonts w:ascii="Arial" w:hAnsi="Arial" w:cs="Arial"/>
                <w:b/>
                <w:bCs/>
                <w:sz w:val="24"/>
                <w:szCs w:val="24"/>
              </w:rPr>
              <w:t>Total external debt</w:t>
            </w:r>
          </w:p>
        </w:tc>
        <w:tc>
          <w:tcPr>
            <w:tcW w:w="1247" w:type="dxa"/>
            <w:shd w:val="clear" w:color="auto" w:fill="E7E6E6" w:themeFill="background2"/>
          </w:tcPr>
          <w:p w14:paraId="7F3732B5" w14:textId="77777777" w:rsidR="008D6A73" w:rsidRDefault="008D6A73" w:rsidP="00C3407D">
            <w:pPr>
              <w:spacing w:before="60" w:after="60" w:line="276" w:lineRule="auto"/>
              <w:jc w:val="right"/>
              <w:rPr>
                <w:rFonts w:ascii="Arial" w:hAnsi="Arial" w:cs="Arial"/>
                <w:sz w:val="24"/>
                <w:szCs w:val="24"/>
              </w:rPr>
            </w:pPr>
          </w:p>
          <w:p w14:paraId="08FEF086" w14:textId="77973773" w:rsidR="008D6A73" w:rsidRPr="00F95BF0" w:rsidRDefault="008D6A73" w:rsidP="00C3407D">
            <w:pPr>
              <w:spacing w:before="60" w:after="60" w:line="276" w:lineRule="auto"/>
              <w:jc w:val="right"/>
              <w:rPr>
                <w:rFonts w:ascii="Arial" w:hAnsi="Arial" w:cs="Arial"/>
                <w:sz w:val="24"/>
                <w:szCs w:val="24"/>
              </w:rPr>
            </w:pPr>
            <w:r>
              <w:rPr>
                <w:rFonts w:ascii="Arial" w:hAnsi="Arial" w:cs="Arial"/>
                <w:sz w:val="24"/>
                <w:szCs w:val="24"/>
              </w:rPr>
              <w:lastRenderedPageBreak/>
              <w:t>10</w:t>
            </w:r>
          </w:p>
          <w:p w14:paraId="375E01BF" w14:textId="77777777" w:rsidR="008D6A73" w:rsidRPr="00F95BF0" w:rsidRDefault="008D6A73" w:rsidP="00C3407D">
            <w:pPr>
              <w:spacing w:before="60" w:after="60" w:line="276" w:lineRule="auto"/>
              <w:jc w:val="right"/>
              <w:rPr>
                <w:rFonts w:ascii="Arial" w:hAnsi="Arial" w:cs="Arial"/>
                <w:sz w:val="24"/>
                <w:szCs w:val="24"/>
              </w:rPr>
            </w:pPr>
            <w:r>
              <w:rPr>
                <w:rFonts w:ascii="Arial" w:hAnsi="Arial" w:cs="Arial"/>
                <w:sz w:val="24"/>
                <w:szCs w:val="24"/>
              </w:rPr>
              <w:t>2</w:t>
            </w:r>
          </w:p>
          <w:p w14:paraId="3FDEDE49" w14:textId="77777777" w:rsidR="008D6A73" w:rsidRPr="000345CC" w:rsidRDefault="008D6A73" w:rsidP="00CA0F21">
            <w:pPr>
              <w:spacing w:before="60" w:after="60" w:line="276" w:lineRule="auto"/>
              <w:jc w:val="right"/>
              <w:rPr>
                <w:rFonts w:ascii="Arial" w:hAnsi="Arial" w:cs="Arial"/>
                <w:b/>
                <w:bCs/>
                <w:sz w:val="24"/>
                <w:szCs w:val="24"/>
              </w:rPr>
            </w:pPr>
            <w:r w:rsidRPr="000345CC">
              <w:rPr>
                <w:rFonts w:ascii="Arial" w:hAnsi="Arial" w:cs="Arial"/>
                <w:b/>
                <w:bCs/>
                <w:sz w:val="24"/>
                <w:szCs w:val="24"/>
              </w:rPr>
              <w:t>12</w:t>
            </w:r>
          </w:p>
        </w:tc>
        <w:tc>
          <w:tcPr>
            <w:tcW w:w="1247" w:type="dxa"/>
          </w:tcPr>
          <w:p w14:paraId="5A6332FF" w14:textId="77777777" w:rsidR="008D6A73" w:rsidRDefault="008D6A73" w:rsidP="000401F1">
            <w:pPr>
              <w:spacing w:before="60" w:after="60" w:line="276" w:lineRule="auto"/>
              <w:jc w:val="right"/>
              <w:rPr>
                <w:rFonts w:ascii="Arial" w:hAnsi="Arial" w:cs="Arial"/>
                <w:sz w:val="24"/>
                <w:szCs w:val="24"/>
              </w:rPr>
            </w:pPr>
          </w:p>
          <w:p w14:paraId="64026E55" w14:textId="03A13462" w:rsidR="008D6A73" w:rsidRPr="00F95BF0" w:rsidRDefault="008D6A73" w:rsidP="000401F1">
            <w:pPr>
              <w:spacing w:before="60" w:after="60" w:line="276" w:lineRule="auto"/>
              <w:jc w:val="right"/>
              <w:rPr>
                <w:rFonts w:ascii="Arial" w:hAnsi="Arial" w:cs="Arial"/>
                <w:sz w:val="24"/>
                <w:szCs w:val="24"/>
              </w:rPr>
            </w:pPr>
            <w:r>
              <w:rPr>
                <w:rFonts w:ascii="Arial" w:hAnsi="Arial" w:cs="Arial"/>
                <w:sz w:val="24"/>
                <w:szCs w:val="24"/>
              </w:rPr>
              <w:lastRenderedPageBreak/>
              <w:t>10</w:t>
            </w:r>
          </w:p>
          <w:p w14:paraId="4C4FAE96" w14:textId="77777777" w:rsidR="008D6A73" w:rsidRPr="00F95BF0" w:rsidRDefault="008D6A73" w:rsidP="000401F1">
            <w:pPr>
              <w:spacing w:before="60" w:after="60" w:line="276" w:lineRule="auto"/>
              <w:jc w:val="right"/>
              <w:rPr>
                <w:rFonts w:ascii="Arial" w:hAnsi="Arial" w:cs="Arial"/>
                <w:sz w:val="24"/>
                <w:szCs w:val="24"/>
              </w:rPr>
            </w:pPr>
            <w:r>
              <w:rPr>
                <w:rFonts w:ascii="Arial" w:hAnsi="Arial" w:cs="Arial"/>
                <w:sz w:val="24"/>
                <w:szCs w:val="24"/>
              </w:rPr>
              <w:t>3</w:t>
            </w:r>
          </w:p>
          <w:p w14:paraId="44C8D7EC" w14:textId="77777777" w:rsidR="008D6A73" w:rsidRPr="000345CC" w:rsidRDefault="008D6A73" w:rsidP="00015569">
            <w:pPr>
              <w:spacing w:before="60" w:after="60" w:line="276" w:lineRule="auto"/>
              <w:jc w:val="right"/>
              <w:rPr>
                <w:rFonts w:ascii="Arial" w:hAnsi="Arial" w:cs="Arial"/>
                <w:b/>
                <w:bCs/>
                <w:sz w:val="24"/>
                <w:szCs w:val="24"/>
              </w:rPr>
            </w:pPr>
            <w:r w:rsidRPr="000345CC">
              <w:rPr>
                <w:rFonts w:ascii="Arial" w:hAnsi="Arial" w:cs="Arial"/>
                <w:b/>
                <w:bCs/>
                <w:sz w:val="24"/>
                <w:szCs w:val="24"/>
              </w:rPr>
              <w:t>13</w:t>
            </w:r>
          </w:p>
        </w:tc>
        <w:tc>
          <w:tcPr>
            <w:tcW w:w="1247" w:type="dxa"/>
          </w:tcPr>
          <w:p w14:paraId="137644E2" w14:textId="77777777" w:rsidR="008D6A73" w:rsidRDefault="008D6A73" w:rsidP="000401F1">
            <w:pPr>
              <w:spacing w:before="60" w:after="60" w:line="276" w:lineRule="auto"/>
              <w:jc w:val="right"/>
              <w:rPr>
                <w:rFonts w:ascii="Arial" w:hAnsi="Arial" w:cs="Arial"/>
                <w:sz w:val="24"/>
                <w:szCs w:val="24"/>
              </w:rPr>
            </w:pPr>
          </w:p>
          <w:p w14:paraId="681056D8" w14:textId="2AA83E99" w:rsidR="008D6A73" w:rsidRPr="00F95BF0" w:rsidRDefault="008D6A73" w:rsidP="000401F1">
            <w:pPr>
              <w:spacing w:before="60" w:after="60" w:line="276" w:lineRule="auto"/>
              <w:jc w:val="right"/>
              <w:rPr>
                <w:rFonts w:ascii="Arial" w:hAnsi="Arial" w:cs="Arial"/>
                <w:sz w:val="24"/>
                <w:szCs w:val="24"/>
              </w:rPr>
            </w:pPr>
            <w:r>
              <w:rPr>
                <w:rFonts w:ascii="Arial" w:hAnsi="Arial" w:cs="Arial"/>
                <w:sz w:val="24"/>
                <w:szCs w:val="24"/>
              </w:rPr>
              <w:lastRenderedPageBreak/>
              <w:t>10</w:t>
            </w:r>
          </w:p>
          <w:p w14:paraId="55E07BB4" w14:textId="77777777" w:rsidR="008D6A73" w:rsidRPr="00F95BF0" w:rsidRDefault="008D6A73" w:rsidP="000401F1">
            <w:pPr>
              <w:spacing w:before="60" w:after="60" w:line="276" w:lineRule="auto"/>
              <w:jc w:val="right"/>
              <w:rPr>
                <w:rFonts w:ascii="Arial" w:hAnsi="Arial" w:cs="Arial"/>
                <w:sz w:val="24"/>
                <w:szCs w:val="24"/>
              </w:rPr>
            </w:pPr>
            <w:r>
              <w:rPr>
                <w:rFonts w:ascii="Arial" w:hAnsi="Arial" w:cs="Arial"/>
                <w:sz w:val="24"/>
                <w:szCs w:val="24"/>
              </w:rPr>
              <w:t>3</w:t>
            </w:r>
          </w:p>
          <w:p w14:paraId="4E288C07" w14:textId="77777777" w:rsidR="008D6A73" w:rsidRPr="000345CC" w:rsidRDefault="008D6A73" w:rsidP="000401F1">
            <w:pPr>
              <w:spacing w:before="60" w:after="60" w:line="276" w:lineRule="auto"/>
              <w:jc w:val="right"/>
              <w:rPr>
                <w:rFonts w:ascii="Arial" w:hAnsi="Arial" w:cs="Arial"/>
                <w:b/>
                <w:bCs/>
                <w:sz w:val="24"/>
                <w:szCs w:val="24"/>
              </w:rPr>
            </w:pPr>
            <w:r w:rsidRPr="000345CC">
              <w:rPr>
                <w:rFonts w:ascii="Arial" w:hAnsi="Arial" w:cs="Arial"/>
                <w:b/>
                <w:bCs/>
                <w:sz w:val="24"/>
                <w:szCs w:val="24"/>
              </w:rPr>
              <w:t>13</w:t>
            </w:r>
          </w:p>
        </w:tc>
        <w:tc>
          <w:tcPr>
            <w:tcW w:w="1247" w:type="dxa"/>
          </w:tcPr>
          <w:p w14:paraId="3918EB23" w14:textId="77777777" w:rsidR="008D6A73" w:rsidRDefault="008D6A73" w:rsidP="00402DCC">
            <w:pPr>
              <w:spacing w:before="60" w:after="60" w:line="276" w:lineRule="auto"/>
              <w:jc w:val="right"/>
              <w:rPr>
                <w:rFonts w:ascii="Arial" w:hAnsi="Arial" w:cs="Arial"/>
                <w:sz w:val="24"/>
                <w:szCs w:val="24"/>
              </w:rPr>
            </w:pPr>
          </w:p>
          <w:p w14:paraId="0490D1BF" w14:textId="3B3D48A6" w:rsidR="008D6A73" w:rsidRPr="00F95BF0" w:rsidRDefault="008D6A73" w:rsidP="00402DCC">
            <w:pPr>
              <w:spacing w:before="60" w:after="60" w:line="276" w:lineRule="auto"/>
              <w:jc w:val="right"/>
              <w:rPr>
                <w:rFonts w:ascii="Arial" w:hAnsi="Arial" w:cs="Arial"/>
                <w:sz w:val="24"/>
                <w:szCs w:val="24"/>
              </w:rPr>
            </w:pPr>
            <w:r>
              <w:rPr>
                <w:rFonts w:ascii="Arial" w:hAnsi="Arial" w:cs="Arial"/>
                <w:sz w:val="24"/>
                <w:szCs w:val="24"/>
              </w:rPr>
              <w:lastRenderedPageBreak/>
              <w:t>10</w:t>
            </w:r>
          </w:p>
          <w:p w14:paraId="42CB40C3" w14:textId="77777777" w:rsidR="008D6A73" w:rsidRPr="00F95BF0" w:rsidRDefault="008D6A73" w:rsidP="00402DCC">
            <w:pPr>
              <w:spacing w:before="60" w:after="60" w:line="276" w:lineRule="auto"/>
              <w:jc w:val="right"/>
              <w:rPr>
                <w:rFonts w:ascii="Arial" w:hAnsi="Arial" w:cs="Arial"/>
                <w:sz w:val="24"/>
                <w:szCs w:val="24"/>
              </w:rPr>
            </w:pPr>
            <w:r>
              <w:rPr>
                <w:rFonts w:ascii="Arial" w:hAnsi="Arial" w:cs="Arial"/>
                <w:sz w:val="24"/>
                <w:szCs w:val="24"/>
              </w:rPr>
              <w:t>3</w:t>
            </w:r>
          </w:p>
          <w:p w14:paraId="77BFD114" w14:textId="77777777" w:rsidR="008D6A73" w:rsidRPr="000345CC" w:rsidRDefault="008D6A73" w:rsidP="00402DCC">
            <w:pPr>
              <w:spacing w:before="60" w:after="60" w:line="276" w:lineRule="auto"/>
              <w:jc w:val="right"/>
              <w:rPr>
                <w:rFonts w:ascii="Arial" w:hAnsi="Arial" w:cs="Arial"/>
                <w:b/>
                <w:bCs/>
                <w:sz w:val="24"/>
                <w:szCs w:val="24"/>
              </w:rPr>
            </w:pPr>
            <w:r w:rsidRPr="000345CC">
              <w:rPr>
                <w:rFonts w:ascii="Arial" w:hAnsi="Arial" w:cs="Arial"/>
                <w:b/>
                <w:bCs/>
                <w:sz w:val="24"/>
                <w:szCs w:val="24"/>
              </w:rPr>
              <w:t>13</w:t>
            </w:r>
          </w:p>
        </w:tc>
        <w:tc>
          <w:tcPr>
            <w:tcW w:w="1247" w:type="dxa"/>
          </w:tcPr>
          <w:p w14:paraId="2510A497" w14:textId="77777777" w:rsidR="008D6A73" w:rsidRDefault="008D6A73" w:rsidP="00402DCC">
            <w:pPr>
              <w:spacing w:before="60" w:after="60" w:line="276" w:lineRule="auto"/>
              <w:jc w:val="right"/>
              <w:rPr>
                <w:rFonts w:ascii="Arial" w:hAnsi="Arial" w:cs="Arial"/>
                <w:sz w:val="24"/>
                <w:szCs w:val="24"/>
              </w:rPr>
            </w:pPr>
          </w:p>
          <w:p w14:paraId="682A1435" w14:textId="77777777" w:rsidR="008D6A73" w:rsidRDefault="008D6A73" w:rsidP="00402DCC">
            <w:pPr>
              <w:spacing w:before="60" w:after="60" w:line="276" w:lineRule="auto"/>
              <w:jc w:val="right"/>
              <w:rPr>
                <w:rFonts w:ascii="Arial" w:hAnsi="Arial" w:cs="Arial"/>
                <w:sz w:val="24"/>
                <w:szCs w:val="24"/>
              </w:rPr>
            </w:pPr>
            <w:r>
              <w:rPr>
                <w:rFonts w:ascii="Arial" w:hAnsi="Arial" w:cs="Arial"/>
                <w:sz w:val="24"/>
                <w:szCs w:val="24"/>
              </w:rPr>
              <w:lastRenderedPageBreak/>
              <w:t>10</w:t>
            </w:r>
          </w:p>
          <w:p w14:paraId="792B9C4B" w14:textId="77777777" w:rsidR="008D6A73" w:rsidRDefault="008D6A73" w:rsidP="00402DCC">
            <w:pPr>
              <w:spacing w:before="60" w:after="60" w:line="276" w:lineRule="auto"/>
              <w:jc w:val="right"/>
              <w:rPr>
                <w:rFonts w:ascii="Arial" w:hAnsi="Arial" w:cs="Arial"/>
                <w:sz w:val="24"/>
                <w:szCs w:val="24"/>
              </w:rPr>
            </w:pPr>
            <w:r>
              <w:rPr>
                <w:rFonts w:ascii="Arial" w:hAnsi="Arial" w:cs="Arial"/>
                <w:sz w:val="24"/>
                <w:szCs w:val="24"/>
              </w:rPr>
              <w:t>3</w:t>
            </w:r>
          </w:p>
          <w:p w14:paraId="11CD5450" w14:textId="426FB476" w:rsidR="008D6A73" w:rsidRDefault="008D6A73" w:rsidP="00402DCC">
            <w:pPr>
              <w:spacing w:before="60" w:after="60" w:line="276" w:lineRule="auto"/>
              <w:jc w:val="right"/>
              <w:rPr>
                <w:rFonts w:ascii="Arial" w:hAnsi="Arial" w:cs="Arial"/>
                <w:sz w:val="24"/>
                <w:szCs w:val="24"/>
              </w:rPr>
            </w:pPr>
            <w:r>
              <w:rPr>
                <w:rFonts w:ascii="Arial" w:hAnsi="Arial" w:cs="Arial"/>
                <w:sz w:val="24"/>
                <w:szCs w:val="24"/>
              </w:rPr>
              <w:t>13</w:t>
            </w:r>
          </w:p>
        </w:tc>
      </w:tr>
      <w:tr w:rsidR="008D6A73" w:rsidRPr="00F95BF0" w14:paraId="2FCEE6AF" w14:textId="0D282A0D" w:rsidTr="008D6A73">
        <w:tc>
          <w:tcPr>
            <w:tcW w:w="4082" w:type="dxa"/>
          </w:tcPr>
          <w:p w14:paraId="659D3436" w14:textId="77777777" w:rsidR="008D6A73" w:rsidRDefault="008D6A73" w:rsidP="008D6A73">
            <w:pPr>
              <w:spacing w:before="60" w:after="60" w:line="276" w:lineRule="auto"/>
              <w:rPr>
                <w:rFonts w:ascii="Arial" w:hAnsi="Arial" w:cs="Arial"/>
                <w:sz w:val="24"/>
                <w:szCs w:val="24"/>
              </w:rPr>
            </w:pPr>
            <w:r w:rsidRPr="00F95BF0">
              <w:rPr>
                <w:rFonts w:ascii="Arial" w:hAnsi="Arial" w:cs="Arial"/>
                <w:sz w:val="24"/>
                <w:szCs w:val="24"/>
              </w:rPr>
              <w:lastRenderedPageBreak/>
              <w:t xml:space="preserve">Authorised Limit </w:t>
            </w:r>
          </w:p>
          <w:p w14:paraId="609F758D" w14:textId="21F24065" w:rsidR="008D6A73" w:rsidRPr="00F95BF0" w:rsidRDefault="008D6A73" w:rsidP="008D6A73">
            <w:pPr>
              <w:spacing w:before="60" w:after="60" w:line="276" w:lineRule="auto"/>
              <w:rPr>
                <w:rFonts w:ascii="Arial" w:hAnsi="Arial" w:cs="Arial"/>
                <w:sz w:val="24"/>
                <w:szCs w:val="24"/>
              </w:rPr>
            </w:pPr>
            <w:r w:rsidRPr="00F95BF0">
              <w:rPr>
                <w:rFonts w:ascii="Arial" w:hAnsi="Arial" w:cs="Arial"/>
                <w:sz w:val="24"/>
                <w:szCs w:val="24"/>
              </w:rPr>
              <w:t>– borrowing</w:t>
            </w:r>
          </w:p>
          <w:p w14:paraId="606D837A" w14:textId="1572D128" w:rsidR="008D6A73" w:rsidRPr="00F95BF0" w:rsidRDefault="008D6A73" w:rsidP="008D6A73">
            <w:pPr>
              <w:spacing w:before="60" w:after="60" w:line="276" w:lineRule="auto"/>
              <w:rPr>
                <w:rFonts w:ascii="Arial" w:hAnsi="Arial" w:cs="Arial"/>
                <w:sz w:val="24"/>
                <w:szCs w:val="24"/>
              </w:rPr>
            </w:pPr>
            <w:r w:rsidRPr="00F95BF0">
              <w:rPr>
                <w:rFonts w:ascii="Arial" w:hAnsi="Arial" w:cs="Arial"/>
                <w:sz w:val="24"/>
                <w:szCs w:val="24"/>
              </w:rPr>
              <w:t>– PFI and leases</w:t>
            </w:r>
          </w:p>
          <w:p w14:paraId="6459D6AE" w14:textId="213550BC" w:rsidR="008D6A73" w:rsidRPr="00F95BF0" w:rsidRDefault="008D6A73" w:rsidP="008D6A73">
            <w:pPr>
              <w:spacing w:before="60" w:after="60" w:line="276" w:lineRule="auto"/>
              <w:rPr>
                <w:rFonts w:ascii="Arial" w:hAnsi="Arial" w:cs="Arial"/>
                <w:sz w:val="24"/>
                <w:szCs w:val="24"/>
              </w:rPr>
            </w:pPr>
            <w:r w:rsidRPr="00F95BF0">
              <w:rPr>
                <w:rFonts w:ascii="Arial" w:hAnsi="Arial" w:cs="Arial"/>
                <w:sz w:val="24"/>
                <w:szCs w:val="24"/>
              </w:rPr>
              <w:t xml:space="preserve">– </w:t>
            </w:r>
            <w:r w:rsidRPr="000345CC">
              <w:rPr>
                <w:rFonts w:ascii="Arial" w:hAnsi="Arial" w:cs="Arial"/>
                <w:b/>
                <w:bCs/>
                <w:sz w:val="24"/>
                <w:szCs w:val="24"/>
              </w:rPr>
              <w:t>Total external debt</w:t>
            </w:r>
          </w:p>
        </w:tc>
        <w:tc>
          <w:tcPr>
            <w:tcW w:w="1247" w:type="dxa"/>
            <w:shd w:val="clear" w:color="auto" w:fill="E7E6E6" w:themeFill="background2"/>
          </w:tcPr>
          <w:p w14:paraId="29BE6875" w14:textId="77777777" w:rsidR="008D6A73" w:rsidRDefault="008D6A73" w:rsidP="008D6A73">
            <w:pPr>
              <w:spacing w:before="60" w:after="60" w:line="276" w:lineRule="auto"/>
              <w:jc w:val="right"/>
              <w:rPr>
                <w:rFonts w:ascii="Arial" w:hAnsi="Arial" w:cs="Arial"/>
                <w:sz w:val="24"/>
                <w:szCs w:val="24"/>
              </w:rPr>
            </w:pPr>
          </w:p>
          <w:p w14:paraId="658DB89C" w14:textId="1566F47F"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20</w:t>
            </w:r>
          </w:p>
          <w:p w14:paraId="08F02BFD" w14:textId="77777777"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5</w:t>
            </w:r>
          </w:p>
          <w:p w14:paraId="00D4514C" w14:textId="77777777" w:rsidR="008D6A73" w:rsidRPr="000345CC" w:rsidRDefault="008D6A73" w:rsidP="008D6A73">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c>
          <w:tcPr>
            <w:tcW w:w="1247" w:type="dxa"/>
          </w:tcPr>
          <w:p w14:paraId="647C573D" w14:textId="77777777" w:rsidR="008D6A73" w:rsidRDefault="008D6A73" w:rsidP="008D6A73">
            <w:pPr>
              <w:spacing w:before="60" w:after="60" w:line="276" w:lineRule="auto"/>
              <w:jc w:val="right"/>
              <w:rPr>
                <w:rFonts w:ascii="Arial" w:hAnsi="Arial" w:cs="Arial"/>
                <w:sz w:val="24"/>
                <w:szCs w:val="24"/>
              </w:rPr>
            </w:pPr>
          </w:p>
          <w:p w14:paraId="6C3F6F8D" w14:textId="08BA0C73"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20</w:t>
            </w:r>
          </w:p>
          <w:p w14:paraId="58A77519" w14:textId="77777777"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5</w:t>
            </w:r>
          </w:p>
          <w:p w14:paraId="2B4435A5" w14:textId="77777777" w:rsidR="008D6A73" w:rsidRPr="000345CC" w:rsidRDefault="008D6A73" w:rsidP="008D6A73">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c>
          <w:tcPr>
            <w:tcW w:w="1247" w:type="dxa"/>
          </w:tcPr>
          <w:p w14:paraId="557BCE6A" w14:textId="77777777" w:rsidR="008D6A73" w:rsidRDefault="008D6A73" w:rsidP="008D6A73">
            <w:pPr>
              <w:spacing w:before="60" w:after="60" w:line="276" w:lineRule="auto"/>
              <w:jc w:val="right"/>
              <w:rPr>
                <w:rFonts w:ascii="Arial" w:hAnsi="Arial" w:cs="Arial"/>
                <w:sz w:val="24"/>
                <w:szCs w:val="24"/>
              </w:rPr>
            </w:pPr>
          </w:p>
          <w:p w14:paraId="72CAD48E" w14:textId="112BB999"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20</w:t>
            </w:r>
          </w:p>
          <w:p w14:paraId="6A492EB7" w14:textId="77777777"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5</w:t>
            </w:r>
          </w:p>
          <w:p w14:paraId="14920850" w14:textId="77777777" w:rsidR="008D6A73" w:rsidRPr="000345CC" w:rsidRDefault="008D6A73" w:rsidP="008D6A73">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c>
          <w:tcPr>
            <w:tcW w:w="1247" w:type="dxa"/>
          </w:tcPr>
          <w:p w14:paraId="713B80CD" w14:textId="77777777" w:rsidR="008D6A73" w:rsidRDefault="008D6A73" w:rsidP="008D6A73">
            <w:pPr>
              <w:spacing w:before="60" w:after="60" w:line="276" w:lineRule="auto"/>
              <w:jc w:val="right"/>
              <w:rPr>
                <w:rFonts w:ascii="Arial" w:hAnsi="Arial" w:cs="Arial"/>
                <w:sz w:val="24"/>
                <w:szCs w:val="24"/>
              </w:rPr>
            </w:pPr>
          </w:p>
          <w:p w14:paraId="415592C5" w14:textId="09AA9C51"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20</w:t>
            </w:r>
          </w:p>
          <w:p w14:paraId="0AEC61C4" w14:textId="77777777"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5</w:t>
            </w:r>
          </w:p>
          <w:p w14:paraId="296F59A5" w14:textId="77777777" w:rsidR="008D6A73" w:rsidRPr="000345CC" w:rsidRDefault="008D6A73" w:rsidP="008D6A73">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c>
          <w:tcPr>
            <w:tcW w:w="1247" w:type="dxa"/>
          </w:tcPr>
          <w:p w14:paraId="009C5C27" w14:textId="77777777" w:rsidR="008D6A73" w:rsidRDefault="008D6A73" w:rsidP="008D6A73">
            <w:pPr>
              <w:spacing w:before="60" w:after="60" w:line="276" w:lineRule="auto"/>
              <w:jc w:val="right"/>
              <w:rPr>
                <w:rFonts w:ascii="Arial" w:hAnsi="Arial" w:cs="Arial"/>
                <w:sz w:val="24"/>
                <w:szCs w:val="24"/>
              </w:rPr>
            </w:pPr>
          </w:p>
          <w:p w14:paraId="0987ECEF" w14:textId="77777777"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20</w:t>
            </w:r>
          </w:p>
          <w:p w14:paraId="3E99391C" w14:textId="77777777" w:rsidR="008D6A73" w:rsidRPr="00F95BF0" w:rsidRDefault="008D6A73" w:rsidP="008D6A73">
            <w:pPr>
              <w:spacing w:before="60" w:after="60" w:line="276" w:lineRule="auto"/>
              <w:jc w:val="right"/>
              <w:rPr>
                <w:rFonts w:ascii="Arial" w:hAnsi="Arial" w:cs="Arial"/>
                <w:sz w:val="24"/>
                <w:szCs w:val="24"/>
              </w:rPr>
            </w:pPr>
            <w:r w:rsidRPr="00F95BF0">
              <w:rPr>
                <w:rFonts w:ascii="Arial" w:hAnsi="Arial" w:cs="Arial"/>
                <w:sz w:val="24"/>
                <w:szCs w:val="24"/>
              </w:rPr>
              <w:t>5</w:t>
            </w:r>
          </w:p>
          <w:p w14:paraId="58E1F5E9" w14:textId="1730B390" w:rsidR="008D6A73" w:rsidRDefault="008D6A73" w:rsidP="008D6A73">
            <w:pPr>
              <w:spacing w:before="60" w:after="60" w:line="276" w:lineRule="auto"/>
              <w:jc w:val="right"/>
              <w:rPr>
                <w:rFonts w:ascii="Arial" w:hAnsi="Arial" w:cs="Arial"/>
                <w:sz w:val="24"/>
                <w:szCs w:val="24"/>
              </w:rPr>
            </w:pPr>
            <w:r w:rsidRPr="000345CC">
              <w:rPr>
                <w:rFonts w:ascii="Arial" w:hAnsi="Arial" w:cs="Arial"/>
                <w:b/>
                <w:bCs/>
                <w:sz w:val="24"/>
                <w:szCs w:val="24"/>
              </w:rPr>
              <w:t>25</w:t>
            </w:r>
          </w:p>
        </w:tc>
      </w:tr>
    </w:tbl>
    <w:p w14:paraId="2F7495F3" w14:textId="694BA334" w:rsidR="00BF447F" w:rsidRDefault="00527660" w:rsidP="00D71D0E">
      <w:pPr>
        <w:spacing w:after="200" w:line="276" w:lineRule="auto"/>
        <w:rPr>
          <w:rFonts w:ascii="Arial" w:hAnsi="Arial" w:cs="Arial"/>
          <w:sz w:val="24"/>
          <w:szCs w:val="24"/>
        </w:rPr>
      </w:pPr>
      <w:r w:rsidRPr="00F95BF0">
        <w:rPr>
          <w:rFonts w:ascii="Arial" w:hAnsi="Arial" w:cs="Arial"/>
          <w:sz w:val="24"/>
          <w:szCs w:val="24"/>
        </w:rPr>
        <w:br/>
      </w:r>
      <w:r w:rsidR="00BF447F" w:rsidRPr="00F95BF0">
        <w:rPr>
          <w:rFonts w:ascii="Arial" w:hAnsi="Arial" w:cs="Arial"/>
          <w:sz w:val="24"/>
          <w:szCs w:val="24"/>
        </w:rPr>
        <w:t xml:space="preserve">Further details on </w:t>
      </w:r>
      <w:r w:rsidR="00AB29A9" w:rsidRPr="00F95BF0">
        <w:rPr>
          <w:rFonts w:ascii="Arial" w:hAnsi="Arial" w:cs="Arial"/>
          <w:sz w:val="24"/>
          <w:szCs w:val="24"/>
        </w:rPr>
        <w:t>borrowing are contained in the Council</w:t>
      </w:r>
      <w:r w:rsidR="00BF447F" w:rsidRPr="00F95BF0">
        <w:rPr>
          <w:rFonts w:ascii="Arial" w:hAnsi="Arial" w:cs="Arial"/>
          <w:sz w:val="24"/>
          <w:szCs w:val="24"/>
        </w:rPr>
        <w:t xml:space="preserve"> </w:t>
      </w:r>
      <w:r w:rsidR="00AB29A9" w:rsidRPr="00F95BF0">
        <w:rPr>
          <w:rFonts w:ascii="Arial" w:hAnsi="Arial" w:cs="Arial"/>
          <w:sz w:val="24"/>
          <w:szCs w:val="24"/>
        </w:rPr>
        <w:t>the treasury management strategy</w:t>
      </w:r>
      <w:r w:rsidR="00AB29A9" w:rsidRPr="0058386B">
        <w:rPr>
          <w:rFonts w:ascii="Arial" w:hAnsi="Arial" w:cs="Arial"/>
          <w:sz w:val="24"/>
          <w:szCs w:val="24"/>
        </w:rPr>
        <w:t>:</w:t>
      </w:r>
      <w:r w:rsidR="00AB29A9" w:rsidRPr="0058386B">
        <w:rPr>
          <w:rFonts w:ascii="Arial" w:hAnsi="Arial" w:cs="Arial"/>
          <w:i/>
          <w:sz w:val="24"/>
          <w:szCs w:val="24"/>
        </w:rPr>
        <w:t xml:space="preserve"> </w:t>
      </w:r>
      <w:r w:rsidR="00BF447F" w:rsidRPr="0058386B">
        <w:rPr>
          <w:rFonts w:ascii="Arial" w:hAnsi="Arial" w:cs="Arial"/>
          <w:i/>
          <w:sz w:val="24"/>
          <w:szCs w:val="24"/>
        </w:rPr>
        <w:t xml:space="preserve"> </w:t>
      </w:r>
      <w:hyperlink r:id="rId12" w:history="1">
        <w:r w:rsidR="006D338B" w:rsidRPr="0058386B">
          <w:rPr>
            <w:rStyle w:val="Hyperlink"/>
            <w:rFonts w:ascii="Arial" w:hAnsi="Arial" w:cs="Arial"/>
            <w:sz w:val="24"/>
            <w:szCs w:val="24"/>
          </w:rPr>
          <w:t>http://www.chichester.gov.uk/article/24169/Treasury-Management-Strategy</w:t>
        </w:r>
      </w:hyperlink>
      <w:r w:rsidR="00DA11EA">
        <w:rPr>
          <w:rStyle w:val="Hyperlink"/>
          <w:rFonts w:ascii="Arial" w:hAnsi="Arial" w:cs="Arial"/>
          <w:sz w:val="24"/>
          <w:szCs w:val="24"/>
        </w:rPr>
        <w:t xml:space="preserve"> </w:t>
      </w:r>
      <w:r w:rsidR="006D338B" w:rsidRPr="00F95BF0">
        <w:rPr>
          <w:rFonts w:ascii="Arial" w:hAnsi="Arial" w:cs="Arial"/>
          <w:sz w:val="24"/>
          <w:szCs w:val="24"/>
        </w:rPr>
        <w:t xml:space="preserve">The limits in this table are provisional until the </w:t>
      </w:r>
      <w:r w:rsidR="00066E64">
        <w:rPr>
          <w:rFonts w:ascii="Arial" w:hAnsi="Arial" w:cs="Arial"/>
          <w:sz w:val="24"/>
          <w:szCs w:val="24"/>
        </w:rPr>
        <w:t>202</w:t>
      </w:r>
      <w:r w:rsidR="00376DCC">
        <w:rPr>
          <w:rFonts w:ascii="Arial" w:hAnsi="Arial" w:cs="Arial"/>
          <w:sz w:val="24"/>
          <w:szCs w:val="24"/>
        </w:rPr>
        <w:t>5</w:t>
      </w:r>
      <w:r w:rsidR="00435182">
        <w:rPr>
          <w:rFonts w:ascii="Arial" w:hAnsi="Arial" w:cs="Arial"/>
          <w:sz w:val="24"/>
          <w:szCs w:val="24"/>
        </w:rPr>
        <w:t>-2</w:t>
      </w:r>
      <w:r w:rsidR="00376DCC">
        <w:rPr>
          <w:rFonts w:ascii="Arial" w:hAnsi="Arial" w:cs="Arial"/>
          <w:sz w:val="24"/>
          <w:szCs w:val="24"/>
        </w:rPr>
        <w:t>6</w:t>
      </w:r>
      <w:r w:rsidR="006D338B" w:rsidRPr="00F95BF0">
        <w:rPr>
          <w:rFonts w:ascii="Arial" w:hAnsi="Arial" w:cs="Arial"/>
          <w:sz w:val="24"/>
          <w:szCs w:val="24"/>
        </w:rPr>
        <w:t xml:space="preserve"> strategy is approved by Full Council.</w:t>
      </w:r>
    </w:p>
    <w:p w14:paraId="65E43729" w14:textId="600F631A" w:rsidR="00A81FC0" w:rsidRDefault="00A81FC0" w:rsidP="001A10F4">
      <w:pPr>
        <w:pStyle w:val="Heading2"/>
        <w:rPr>
          <w:rFonts w:ascii="Arial" w:hAnsi="Arial" w:cs="Arial"/>
        </w:rPr>
      </w:pPr>
      <w:bookmarkStart w:id="22" w:name="_Toc122428930"/>
      <w:r>
        <w:rPr>
          <w:rFonts w:ascii="Arial" w:hAnsi="Arial" w:cs="Arial"/>
        </w:rPr>
        <w:t>Decision making</w:t>
      </w:r>
      <w:bookmarkEnd w:id="22"/>
    </w:p>
    <w:p w14:paraId="77627075" w14:textId="258C5E58" w:rsidR="00A81FC0" w:rsidRDefault="00A81FC0" w:rsidP="00A81FC0"/>
    <w:p w14:paraId="150C10A4" w14:textId="4B51B9EF" w:rsidR="00A81FC0" w:rsidRDefault="00A81FC0" w:rsidP="00A81FC0">
      <w:pPr>
        <w:rPr>
          <w:rFonts w:ascii="Arial" w:hAnsi="Arial" w:cs="Arial"/>
          <w:sz w:val="24"/>
          <w:szCs w:val="24"/>
        </w:rPr>
      </w:pPr>
      <w:r>
        <w:rPr>
          <w:rFonts w:ascii="Arial" w:hAnsi="Arial" w:cs="Arial"/>
          <w:sz w:val="24"/>
          <w:szCs w:val="24"/>
        </w:rPr>
        <w:t>Treasury decisions are made in accordance with the Council’s constitution and the authorised scheme of delegation therein.</w:t>
      </w:r>
    </w:p>
    <w:p w14:paraId="1956D64D" w14:textId="00A14805" w:rsidR="00A81FC0" w:rsidRDefault="00A81FC0" w:rsidP="00A81FC0">
      <w:pPr>
        <w:rPr>
          <w:rFonts w:ascii="Arial" w:hAnsi="Arial" w:cs="Arial"/>
          <w:sz w:val="24"/>
          <w:szCs w:val="24"/>
        </w:rPr>
      </w:pPr>
      <w:r>
        <w:rPr>
          <w:rFonts w:ascii="Arial" w:hAnsi="Arial" w:cs="Arial"/>
          <w:sz w:val="24"/>
          <w:szCs w:val="24"/>
        </w:rPr>
        <w:t xml:space="preserve">Responsibility for Treasury matters rests with the Council’s Director of Corporate Services </w:t>
      </w:r>
      <w:r w:rsidR="005B09AD">
        <w:rPr>
          <w:rFonts w:ascii="Arial" w:hAnsi="Arial" w:cs="Arial"/>
          <w:sz w:val="24"/>
          <w:szCs w:val="24"/>
        </w:rPr>
        <w:t>who is the officer charged with</w:t>
      </w:r>
      <w:r>
        <w:rPr>
          <w:rFonts w:ascii="Arial" w:hAnsi="Arial" w:cs="Arial"/>
          <w:sz w:val="24"/>
          <w:szCs w:val="24"/>
        </w:rPr>
        <w:t xml:space="preserve"> ensuring compliance with the Regulatory and Professional framework applicable to Investments made by Local Authorities. </w:t>
      </w:r>
    </w:p>
    <w:p w14:paraId="528C6D73" w14:textId="24E4DCC5" w:rsidR="00A81FC0" w:rsidRDefault="00A81FC0" w:rsidP="00A81FC0">
      <w:pPr>
        <w:rPr>
          <w:rFonts w:ascii="Arial" w:hAnsi="Arial" w:cs="Arial"/>
          <w:sz w:val="24"/>
          <w:szCs w:val="24"/>
        </w:rPr>
      </w:pPr>
      <w:r>
        <w:rPr>
          <w:rFonts w:ascii="Arial" w:hAnsi="Arial" w:cs="Arial"/>
          <w:sz w:val="24"/>
          <w:szCs w:val="24"/>
        </w:rPr>
        <w:t>The control framework for Treasury and Investment activity is set by the Council’s Treasury and Investment strategy, which is reviewed and approved annually by Full Council. This is supported by operational guidelines within the Council’s Treasury and Investment management practices documents.</w:t>
      </w:r>
    </w:p>
    <w:p w14:paraId="7AF64123" w14:textId="7540DF61" w:rsidR="00494AD9" w:rsidRDefault="00494AD9" w:rsidP="00A81FC0">
      <w:pPr>
        <w:rPr>
          <w:rFonts w:ascii="Arial" w:hAnsi="Arial" w:cs="Arial"/>
          <w:sz w:val="24"/>
          <w:szCs w:val="24"/>
        </w:rPr>
      </w:pPr>
      <w:r>
        <w:rPr>
          <w:rFonts w:ascii="Arial" w:hAnsi="Arial" w:cs="Arial"/>
          <w:sz w:val="24"/>
          <w:szCs w:val="24"/>
        </w:rPr>
        <w:t xml:space="preserve">Reports of Treasury activity </w:t>
      </w:r>
      <w:proofErr w:type="gramStart"/>
      <w:r>
        <w:rPr>
          <w:rFonts w:ascii="Arial" w:hAnsi="Arial" w:cs="Arial"/>
          <w:sz w:val="24"/>
          <w:szCs w:val="24"/>
        </w:rPr>
        <w:t>are</w:t>
      </w:r>
      <w:proofErr w:type="gramEnd"/>
      <w:r>
        <w:rPr>
          <w:rFonts w:ascii="Arial" w:hAnsi="Arial" w:cs="Arial"/>
          <w:sz w:val="24"/>
          <w:szCs w:val="24"/>
        </w:rPr>
        <w:t xml:space="preserve"> made half-yearly to both the Council’s Corporate Governance and Audit Committee and the Cabinet. This includes a section on compliance with the limits and framework established by the Council’s Treasury and Investment strategy as well as performance reporting against benchmarks and other locally set indicators.</w:t>
      </w:r>
    </w:p>
    <w:p w14:paraId="26A964F8" w14:textId="4ACE42C4" w:rsidR="001A10F4" w:rsidRPr="00F95BF0" w:rsidRDefault="001A10F4" w:rsidP="001A10F4">
      <w:pPr>
        <w:pStyle w:val="Heading2"/>
        <w:rPr>
          <w:rFonts w:ascii="Arial" w:hAnsi="Arial" w:cs="Arial"/>
        </w:rPr>
      </w:pPr>
      <w:bookmarkStart w:id="23" w:name="_Toc122428931"/>
      <w:r w:rsidRPr="00F95BF0">
        <w:rPr>
          <w:rFonts w:ascii="Arial" w:hAnsi="Arial" w:cs="Arial"/>
        </w:rPr>
        <w:t>Liabilities</w:t>
      </w:r>
      <w:bookmarkEnd w:id="23"/>
      <w:r w:rsidR="00D905FA">
        <w:rPr>
          <w:rFonts w:ascii="Arial" w:hAnsi="Arial" w:cs="Arial"/>
        </w:rPr>
        <w:br/>
      </w:r>
    </w:p>
    <w:p w14:paraId="4B9341D4" w14:textId="2EA93359" w:rsidR="001A10F4" w:rsidRPr="00F95BF0" w:rsidRDefault="001A10F4" w:rsidP="001A10F4">
      <w:pPr>
        <w:spacing w:after="200" w:line="276" w:lineRule="auto"/>
        <w:rPr>
          <w:rFonts w:ascii="Arial" w:hAnsi="Arial" w:cs="Arial"/>
          <w:sz w:val="24"/>
          <w:szCs w:val="24"/>
        </w:rPr>
      </w:pPr>
      <w:r w:rsidRPr="00F95BF0">
        <w:rPr>
          <w:rFonts w:ascii="Arial" w:hAnsi="Arial" w:cs="Arial"/>
          <w:sz w:val="24"/>
          <w:szCs w:val="24"/>
        </w:rPr>
        <w:t>Decisions on incurring new discretiona</w:t>
      </w:r>
      <w:r w:rsidR="00A11F81">
        <w:rPr>
          <w:rFonts w:ascii="Arial" w:hAnsi="Arial" w:cs="Arial"/>
          <w:sz w:val="24"/>
          <w:szCs w:val="24"/>
        </w:rPr>
        <w:t>ry</w:t>
      </w:r>
      <w:r w:rsidRPr="00F95BF0">
        <w:rPr>
          <w:rFonts w:ascii="Arial" w:hAnsi="Arial" w:cs="Arial"/>
          <w:sz w:val="24"/>
          <w:szCs w:val="24"/>
        </w:rPr>
        <w:t xml:space="preserve"> liabilities are taken by Divisional Managers in consultation with Director of Corporate Services and within the limits established by the Council’s </w:t>
      </w:r>
      <w:r w:rsidR="00527660" w:rsidRPr="00F95BF0">
        <w:rPr>
          <w:rFonts w:ascii="Arial" w:hAnsi="Arial" w:cs="Arial"/>
          <w:sz w:val="24"/>
          <w:szCs w:val="24"/>
        </w:rPr>
        <w:t xml:space="preserve">Constitution and </w:t>
      </w:r>
      <w:r w:rsidR="0058128F" w:rsidRPr="00F95BF0">
        <w:rPr>
          <w:rFonts w:ascii="Arial" w:hAnsi="Arial" w:cs="Arial"/>
          <w:sz w:val="24"/>
          <w:szCs w:val="24"/>
        </w:rPr>
        <w:t>Treasury and Investment strategy</w:t>
      </w:r>
      <w:r w:rsidRPr="00F95BF0">
        <w:rPr>
          <w:rFonts w:ascii="Arial" w:hAnsi="Arial" w:cs="Arial"/>
          <w:sz w:val="24"/>
          <w:szCs w:val="24"/>
        </w:rPr>
        <w:t>. The risk of liabilities crystallising and requiring payment is monitored by financial services.</w:t>
      </w:r>
    </w:p>
    <w:p w14:paraId="6B5143A5" w14:textId="613EE0AA" w:rsidR="001A10F4" w:rsidRPr="00F95BF0" w:rsidRDefault="001A10F4" w:rsidP="001A10F4">
      <w:pPr>
        <w:spacing w:after="200" w:line="276" w:lineRule="auto"/>
        <w:rPr>
          <w:rFonts w:ascii="Arial" w:hAnsi="Arial" w:cs="Arial"/>
          <w:sz w:val="24"/>
          <w:szCs w:val="24"/>
        </w:rPr>
      </w:pPr>
      <w:r w:rsidRPr="00F95BF0">
        <w:rPr>
          <w:rFonts w:ascii="Arial" w:hAnsi="Arial" w:cs="Arial"/>
          <w:sz w:val="24"/>
          <w:szCs w:val="24"/>
        </w:rPr>
        <w:t>Further details on liabilities</w:t>
      </w:r>
      <w:r w:rsidR="00E22E7B" w:rsidRPr="00F95BF0">
        <w:rPr>
          <w:rFonts w:ascii="Arial" w:hAnsi="Arial" w:cs="Arial"/>
          <w:sz w:val="24"/>
          <w:szCs w:val="24"/>
        </w:rPr>
        <w:t>, contingent liabilities</w:t>
      </w:r>
      <w:r w:rsidRPr="00F95BF0">
        <w:rPr>
          <w:rFonts w:ascii="Arial" w:hAnsi="Arial" w:cs="Arial"/>
          <w:sz w:val="24"/>
          <w:szCs w:val="24"/>
        </w:rPr>
        <w:t xml:space="preserve"> and guarantees </w:t>
      </w:r>
      <w:r w:rsidR="00AC1F53" w:rsidRPr="00F95BF0">
        <w:rPr>
          <w:rFonts w:ascii="Arial" w:hAnsi="Arial" w:cs="Arial"/>
          <w:sz w:val="24"/>
          <w:szCs w:val="24"/>
        </w:rPr>
        <w:t>can be found in the Council’</w:t>
      </w:r>
      <w:r w:rsidR="00AB29A9" w:rsidRPr="00F95BF0">
        <w:rPr>
          <w:rFonts w:ascii="Arial" w:hAnsi="Arial" w:cs="Arial"/>
          <w:sz w:val="24"/>
          <w:szCs w:val="24"/>
        </w:rPr>
        <w:t>s</w:t>
      </w:r>
      <w:r w:rsidR="00AC1F53" w:rsidRPr="00F95BF0">
        <w:rPr>
          <w:rFonts w:ascii="Arial" w:hAnsi="Arial" w:cs="Arial"/>
          <w:sz w:val="24"/>
          <w:szCs w:val="24"/>
        </w:rPr>
        <w:t xml:space="preserve"> statement of accounts:  </w:t>
      </w:r>
      <w:hyperlink r:id="rId13" w:history="1">
        <w:r w:rsidR="00FA6A24" w:rsidRPr="0058386B">
          <w:rPr>
            <w:rStyle w:val="Hyperlink"/>
            <w:rFonts w:ascii="Arial" w:hAnsi="Arial" w:cs="Arial"/>
            <w:sz w:val="24"/>
            <w:szCs w:val="24"/>
          </w:rPr>
          <w:t>http://www.chichester.gov.uk/statementofaccounts</w:t>
        </w:r>
      </w:hyperlink>
    </w:p>
    <w:p w14:paraId="279D04C8" w14:textId="77777777" w:rsidR="00FA6A24" w:rsidRPr="00F95BF0" w:rsidRDefault="00FA6A24" w:rsidP="00FA6A24">
      <w:pPr>
        <w:pStyle w:val="Heading2"/>
        <w:rPr>
          <w:rFonts w:ascii="Arial" w:hAnsi="Arial" w:cs="Arial"/>
        </w:rPr>
      </w:pPr>
      <w:bookmarkStart w:id="24" w:name="_Toc528314618"/>
      <w:bookmarkStart w:id="25" w:name="_Toc122428932"/>
      <w:r w:rsidRPr="00F95BF0">
        <w:rPr>
          <w:rFonts w:ascii="Arial" w:hAnsi="Arial" w:cs="Arial"/>
        </w:rPr>
        <w:lastRenderedPageBreak/>
        <w:t>Interest Rate Exposures</w:t>
      </w:r>
      <w:bookmarkEnd w:id="24"/>
      <w:bookmarkEnd w:id="25"/>
      <w:r w:rsidR="001F6EE0">
        <w:rPr>
          <w:rFonts w:ascii="Arial" w:hAnsi="Arial" w:cs="Arial"/>
        </w:rPr>
        <w:br/>
      </w:r>
    </w:p>
    <w:p w14:paraId="4DCD3F9A" w14:textId="47871756" w:rsidR="00FA6A24" w:rsidRPr="00F95BF0" w:rsidRDefault="00FA6A24" w:rsidP="00FA6A24">
      <w:pPr>
        <w:rPr>
          <w:rFonts w:ascii="Arial" w:hAnsi="Arial" w:cs="Arial"/>
          <w:sz w:val="24"/>
          <w:szCs w:val="24"/>
        </w:rPr>
      </w:pPr>
      <w:r w:rsidRPr="00F95BF0">
        <w:rPr>
          <w:rFonts w:ascii="Arial" w:hAnsi="Arial" w:cs="Arial"/>
          <w:sz w:val="24"/>
          <w:szCs w:val="24"/>
        </w:rPr>
        <w:t xml:space="preserve">The Council is not exposed to risk associated with the maturity structure of </w:t>
      </w:r>
      <w:r w:rsidR="00D02507" w:rsidRPr="00F95BF0">
        <w:rPr>
          <w:rFonts w:ascii="Arial" w:hAnsi="Arial" w:cs="Arial"/>
          <w:sz w:val="24"/>
          <w:szCs w:val="24"/>
        </w:rPr>
        <w:t>borrowing but</w:t>
      </w:r>
      <w:r w:rsidRPr="00F95BF0">
        <w:rPr>
          <w:rFonts w:ascii="Arial" w:hAnsi="Arial" w:cs="Arial"/>
          <w:sz w:val="24"/>
          <w:szCs w:val="24"/>
        </w:rPr>
        <w:t xml:space="preserve"> recognises that its Treasury investments are subject to risk from movements in interest rates.  The Council manages this risk by ensuring an appropriate mix of short term fixed and variable rate investments and a portfolio of external investments in pooled funds.</w:t>
      </w:r>
    </w:p>
    <w:p w14:paraId="560DD3B5" w14:textId="62721CAC" w:rsidR="001A10F4" w:rsidRPr="00F95BF0" w:rsidRDefault="007B6F7A" w:rsidP="001A10F4">
      <w:pPr>
        <w:pStyle w:val="Heading2"/>
        <w:rPr>
          <w:rFonts w:ascii="Arial" w:hAnsi="Arial" w:cs="Arial"/>
        </w:rPr>
      </w:pPr>
      <w:bookmarkStart w:id="26" w:name="_Toc122428933"/>
      <w:r>
        <w:rPr>
          <w:rFonts w:ascii="Arial" w:hAnsi="Arial" w:cs="Arial"/>
        </w:rPr>
        <w:t xml:space="preserve">Provision for </w:t>
      </w:r>
      <w:r w:rsidR="00D02507">
        <w:rPr>
          <w:rFonts w:ascii="Arial" w:hAnsi="Arial" w:cs="Arial"/>
        </w:rPr>
        <w:t>R</w:t>
      </w:r>
      <w:r>
        <w:rPr>
          <w:rFonts w:ascii="Arial" w:hAnsi="Arial" w:cs="Arial"/>
        </w:rPr>
        <w:t xml:space="preserve">epayment of </w:t>
      </w:r>
      <w:r w:rsidR="00D02507">
        <w:rPr>
          <w:rFonts w:ascii="Arial" w:hAnsi="Arial" w:cs="Arial"/>
        </w:rPr>
        <w:t>E</w:t>
      </w:r>
      <w:r>
        <w:rPr>
          <w:rFonts w:ascii="Arial" w:hAnsi="Arial" w:cs="Arial"/>
        </w:rPr>
        <w:t xml:space="preserve">xternal </w:t>
      </w:r>
      <w:r w:rsidR="00D02507">
        <w:rPr>
          <w:rFonts w:ascii="Arial" w:hAnsi="Arial" w:cs="Arial"/>
        </w:rPr>
        <w:t>D</w:t>
      </w:r>
      <w:r>
        <w:rPr>
          <w:rFonts w:ascii="Arial" w:hAnsi="Arial" w:cs="Arial"/>
        </w:rPr>
        <w:t>ebt</w:t>
      </w:r>
      <w:bookmarkEnd w:id="26"/>
      <w:r w:rsidR="00D905FA">
        <w:rPr>
          <w:rFonts w:ascii="Arial" w:hAnsi="Arial" w:cs="Arial"/>
        </w:rPr>
        <w:br/>
      </w:r>
    </w:p>
    <w:p w14:paraId="2E012651" w14:textId="371E5664" w:rsidR="007B6F7A" w:rsidRDefault="007B6F7A" w:rsidP="007B6F7A">
      <w:pPr>
        <w:spacing w:after="200" w:line="276" w:lineRule="auto"/>
        <w:rPr>
          <w:rFonts w:ascii="Arial" w:hAnsi="Arial" w:cs="Arial"/>
          <w:sz w:val="24"/>
          <w:szCs w:val="24"/>
        </w:rPr>
      </w:pPr>
      <w:r>
        <w:rPr>
          <w:rFonts w:ascii="Arial" w:hAnsi="Arial" w:cs="Arial"/>
          <w:sz w:val="24"/>
          <w:szCs w:val="24"/>
        </w:rPr>
        <w:t>F</w:t>
      </w:r>
      <w:r w:rsidRPr="007B6F7A">
        <w:rPr>
          <w:rFonts w:ascii="Arial" w:hAnsi="Arial" w:cs="Arial"/>
          <w:sz w:val="24"/>
          <w:szCs w:val="24"/>
        </w:rPr>
        <w:t xml:space="preserve">or new borrowing whether supported by the Government or not, </w:t>
      </w:r>
      <w:r>
        <w:rPr>
          <w:rFonts w:ascii="Arial" w:hAnsi="Arial" w:cs="Arial"/>
          <w:sz w:val="24"/>
          <w:szCs w:val="24"/>
        </w:rPr>
        <w:t>p</w:t>
      </w:r>
      <w:r w:rsidRPr="007B6F7A">
        <w:rPr>
          <w:rFonts w:ascii="Arial" w:hAnsi="Arial" w:cs="Arial"/>
          <w:sz w:val="24"/>
          <w:szCs w:val="24"/>
        </w:rPr>
        <w:t xml:space="preserve">rovision </w:t>
      </w:r>
      <w:r>
        <w:rPr>
          <w:rFonts w:ascii="Arial" w:hAnsi="Arial" w:cs="Arial"/>
          <w:sz w:val="24"/>
          <w:szCs w:val="24"/>
        </w:rPr>
        <w:t xml:space="preserve">for its repayment </w:t>
      </w:r>
      <w:r w:rsidRPr="007B6F7A">
        <w:rPr>
          <w:rFonts w:ascii="Arial" w:hAnsi="Arial" w:cs="Arial"/>
          <w:sz w:val="24"/>
          <w:szCs w:val="24"/>
        </w:rPr>
        <w:t xml:space="preserve">will be made over the estimated life of the asset for which the borrowing is undertaken. </w:t>
      </w:r>
    </w:p>
    <w:p w14:paraId="7D27BEC0" w14:textId="77777777" w:rsidR="007B6F7A" w:rsidRDefault="007B6F7A" w:rsidP="007B6F7A">
      <w:pPr>
        <w:spacing w:after="200" w:line="276" w:lineRule="auto"/>
        <w:rPr>
          <w:rFonts w:ascii="Arial" w:hAnsi="Arial" w:cs="Arial"/>
          <w:sz w:val="24"/>
          <w:szCs w:val="24"/>
        </w:rPr>
      </w:pPr>
      <w:r w:rsidRPr="007B6F7A">
        <w:rPr>
          <w:rFonts w:ascii="Arial" w:hAnsi="Arial" w:cs="Arial"/>
          <w:sz w:val="24"/>
          <w:szCs w:val="24"/>
        </w:rPr>
        <w:t>This will be done on a straight</w:t>
      </w:r>
      <w:r>
        <w:rPr>
          <w:rFonts w:ascii="Arial" w:hAnsi="Arial" w:cs="Arial"/>
          <w:sz w:val="24"/>
          <w:szCs w:val="24"/>
        </w:rPr>
        <w:t>-</w:t>
      </w:r>
      <w:r w:rsidRPr="007B6F7A">
        <w:rPr>
          <w:rFonts w:ascii="Arial" w:hAnsi="Arial" w:cs="Arial"/>
          <w:sz w:val="24"/>
          <w:szCs w:val="24"/>
        </w:rPr>
        <w:t xml:space="preserve">line basis in-line with the asset life determined for depreciation purposes </w:t>
      </w:r>
      <w:r>
        <w:rPr>
          <w:rFonts w:ascii="Arial" w:hAnsi="Arial" w:cs="Arial"/>
          <w:sz w:val="24"/>
          <w:szCs w:val="24"/>
        </w:rPr>
        <w:t xml:space="preserve">(with a maximum asset life determined in line with CIPFA guidance) </w:t>
      </w:r>
      <w:r w:rsidRPr="007B6F7A">
        <w:rPr>
          <w:rFonts w:ascii="Arial" w:hAnsi="Arial" w:cs="Arial"/>
          <w:sz w:val="24"/>
          <w:szCs w:val="24"/>
        </w:rPr>
        <w:t xml:space="preserve">and the </w:t>
      </w:r>
      <w:r>
        <w:rPr>
          <w:rFonts w:ascii="Arial" w:hAnsi="Arial" w:cs="Arial"/>
          <w:sz w:val="24"/>
          <w:szCs w:val="24"/>
        </w:rPr>
        <w:t xml:space="preserve">repayment </w:t>
      </w:r>
      <w:r w:rsidRPr="007B6F7A">
        <w:rPr>
          <w:rFonts w:ascii="Arial" w:hAnsi="Arial" w:cs="Arial"/>
          <w:sz w:val="24"/>
          <w:szCs w:val="24"/>
        </w:rPr>
        <w:t>provision commenc</w:t>
      </w:r>
      <w:r>
        <w:rPr>
          <w:rFonts w:ascii="Arial" w:hAnsi="Arial" w:cs="Arial"/>
          <w:sz w:val="24"/>
          <w:szCs w:val="24"/>
        </w:rPr>
        <w:t>ing</w:t>
      </w:r>
      <w:r w:rsidRPr="007B6F7A">
        <w:rPr>
          <w:rFonts w:ascii="Arial" w:hAnsi="Arial" w:cs="Arial"/>
          <w:sz w:val="24"/>
          <w:szCs w:val="24"/>
        </w:rPr>
        <w:t xml:space="preserve"> in the financial year following the one in which the asset becomes operational</w:t>
      </w:r>
    </w:p>
    <w:p w14:paraId="400DA36E" w14:textId="77777777" w:rsidR="00965066" w:rsidRDefault="001A10F4" w:rsidP="00965066">
      <w:pPr>
        <w:spacing w:after="200" w:line="240" w:lineRule="auto"/>
        <w:rPr>
          <w:rFonts w:ascii="Arial" w:hAnsi="Arial" w:cs="Arial"/>
          <w:sz w:val="24"/>
          <w:szCs w:val="24"/>
        </w:rPr>
      </w:pPr>
      <w:r w:rsidRPr="00F95BF0">
        <w:rPr>
          <w:rFonts w:ascii="Arial" w:hAnsi="Arial" w:cs="Arial"/>
          <w:sz w:val="24"/>
          <w:szCs w:val="24"/>
        </w:rPr>
        <w:t xml:space="preserve">Further details on the revenue implications of capital expenditure are </w:t>
      </w:r>
      <w:r w:rsidR="00AB29A9" w:rsidRPr="00F95BF0">
        <w:rPr>
          <w:rFonts w:ascii="Arial" w:hAnsi="Arial" w:cs="Arial"/>
          <w:sz w:val="24"/>
          <w:szCs w:val="24"/>
        </w:rPr>
        <w:t xml:space="preserve">published with the Council’s </w:t>
      </w:r>
      <w:r w:rsidRPr="00F95BF0">
        <w:rPr>
          <w:rFonts w:ascii="Arial" w:hAnsi="Arial" w:cs="Arial"/>
          <w:sz w:val="24"/>
          <w:szCs w:val="24"/>
        </w:rPr>
        <w:t xml:space="preserve">revenue budget </w:t>
      </w:r>
      <w:r w:rsidR="00AB29A9" w:rsidRPr="00F95BF0">
        <w:rPr>
          <w:rFonts w:ascii="Arial" w:hAnsi="Arial" w:cs="Arial"/>
          <w:sz w:val="24"/>
          <w:szCs w:val="24"/>
        </w:rPr>
        <w:t>which is considered each year by Cabinet and Full Council.</w:t>
      </w:r>
      <w:bookmarkStart w:id="27" w:name="_Toc122428934"/>
    </w:p>
    <w:p w14:paraId="1707456B" w14:textId="77777777" w:rsidR="008C7880" w:rsidRDefault="008C7880" w:rsidP="00FE4E42">
      <w:pPr>
        <w:spacing w:after="0" w:line="240" w:lineRule="auto"/>
        <w:rPr>
          <w:rStyle w:val="Heading2Char"/>
          <w:rFonts w:ascii="Arial" w:hAnsi="Arial" w:cs="Arial"/>
        </w:rPr>
      </w:pPr>
    </w:p>
    <w:p w14:paraId="274C332B" w14:textId="77777777" w:rsidR="008C7880" w:rsidRDefault="008C7880" w:rsidP="00FE4E42">
      <w:pPr>
        <w:spacing w:after="0" w:line="240" w:lineRule="auto"/>
        <w:rPr>
          <w:rStyle w:val="Heading2Char"/>
          <w:rFonts w:ascii="Arial" w:hAnsi="Arial" w:cs="Arial"/>
        </w:rPr>
      </w:pPr>
    </w:p>
    <w:p w14:paraId="3DAA95AE" w14:textId="0CFED55E" w:rsidR="00FE4E42" w:rsidRDefault="00322D72" w:rsidP="00FE4E42">
      <w:pPr>
        <w:spacing w:after="0" w:line="240" w:lineRule="auto"/>
        <w:rPr>
          <w:rFonts w:ascii="Arial" w:hAnsi="Arial" w:cs="Arial"/>
          <w:sz w:val="24"/>
          <w:szCs w:val="24"/>
        </w:rPr>
      </w:pPr>
      <w:r w:rsidRPr="00435182">
        <w:rPr>
          <w:rStyle w:val="Heading2Char"/>
          <w:rFonts w:ascii="Arial" w:hAnsi="Arial" w:cs="Arial"/>
        </w:rPr>
        <w:t xml:space="preserve">Service </w:t>
      </w:r>
      <w:r w:rsidR="00D02507" w:rsidRPr="00435182">
        <w:rPr>
          <w:rStyle w:val="Heading2Char"/>
          <w:rFonts w:ascii="Arial" w:hAnsi="Arial" w:cs="Arial"/>
        </w:rPr>
        <w:t>I</w:t>
      </w:r>
      <w:r w:rsidRPr="00435182">
        <w:rPr>
          <w:rStyle w:val="Heading2Char"/>
          <w:rFonts w:ascii="Arial" w:hAnsi="Arial" w:cs="Arial"/>
        </w:rPr>
        <w:t>nvestments</w:t>
      </w:r>
      <w:bookmarkEnd w:id="27"/>
      <w:r w:rsidR="00D905FA" w:rsidRPr="00435182">
        <w:rPr>
          <w:rStyle w:val="Heading2Char"/>
          <w:rFonts w:ascii="Arial" w:hAnsi="Arial" w:cs="Arial"/>
        </w:rPr>
        <w:br/>
      </w:r>
    </w:p>
    <w:p w14:paraId="41E6610C" w14:textId="680FB549" w:rsidR="0057338C" w:rsidRPr="0057338C" w:rsidRDefault="0057338C" w:rsidP="00FE4E42">
      <w:pPr>
        <w:spacing w:after="200" w:line="240" w:lineRule="auto"/>
        <w:rPr>
          <w:rFonts w:ascii="Arial" w:hAnsi="Arial" w:cs="Arial"/>
          <w:sz w:val="24"/>
          <w:szCs w:val="24"/>
        </w:rPr>
      </w:pPr>
      <w:r w:rsidRPr="0057338C">
        <w:rPr>
          <w:rFonts w:ascii="Arial" w:hAnsi="Arial" w:cs="Arial"/>
          <w:sz w:val="24"/>
          <w:szCs w:val="24"/>
        </w:rPr>
        <w:t>All service investments must demonstrate a clear contribution towards the Council’s strategic objectives or delivery of statutory responsibilities.</w:t>
      </w:r>
    </w:p>
    <w:p w14:paraId="72E77190" w14:textId="5664FD0F" w:rsidR="0057338C" w:rsidRDefault="0057338C" w:rsidP="0057338C">
      <w:pPr>
        <w:spacing w:after="200" w:line="276" w:lineRule="auto"/>
        <w:rPr>
          <w:rFonts w:ascii="Arial" w:hAnsi="Arial" w:cs="Arial"/>
          <w:sz w:val="24"/>
          <w:szCs w:val="24"/>
        </w:rPr>
      </w:pPr>
      <w:r w:rsidRPr="0057338C">
        <w:rPr>
          <w:rFonts w:ascii="Arial" w:hAnsi="Arial" w:cs="Arial"/>
          <w:sz w:val="24"/>
          <w:szCs w:val="24"/>
        </w:rPr>
        <w:t xml:space="preserve">Governance arrangements for any new investments </w:t>
      </w:r>
      <w:r>
        <w:rPr>
          <w:rFonts w:ascii="Arial" w:hAnsi="Arial" w:cs="Arial"/>
          <w:sz w:val="24"/>
          <w:szCs w:val="24"/>
        </w:rPr>
        <w:t>are</w:t>
      </w:r>
      <w:r w:rsidRPr="0057338C">
        <w:rPr>
          <w:rFonts w:ascii="Arial" w:hAnsi="Arial" w:cs="Arial"/>
          <w:sz w:val="24"/>
          <w:szCs w:val="24"/>
        </w:rPr>
        <w:t xml:space="preserve"> subject to the processes set out in the Council’s constitution, including any delegation arrangements provided in that document.  </w:t>
      </w:r>
    </w:p>
    <w:p w14:paraId="7B4CFA3B" w14:textId="055A0074" w:rsidR="0057338C" w:rsidRDefault="0057338C" w:rsidP="0057338C">
      <w:pPr>
        <w:spacing w:after="200" w:line="276" w:lineRule="auto"/>
        <w:rPr>
          <w:rFonts w:ascii="Arial" w:hAnsi="Arial" w:cs="Arial"/>
          <w:sz w:val="24"/>
          <w:szCs w:val="24"/>
        </w:rPr>
      </w:pPr>
      <w:r>
        <w:rPr>
          <w:rFonts w:ascii="Arial" w:hAnsi="Arial" w:cs="Arial"/>
          <w:sz w:val="24"/>
          <w:szCs w:val="24"/>
        </w:rPr>
        <w:t>The Council has limits on the service investments possible within its Treasury and Investment Strategy. These are shown in summary in the table below</w:t>
      </w:r>
      <w:r w:rsidR="00084F8C">
        <w:rPr>
          <w:rFonts w:ascii="Arial" w:hAnsi="Arial" w:cs="Arial"/>
          <w:sz w:val="24"/>
          <w:szCs w:val="24"/>
        </w:rPr>
        <w:t xml:space="preserve"> and readers should refer to the Treasury and Strategy for further information.</w:t>
      </w:r>
    </w:p>
    <w:p w14:paraId="093673A0" w14:textId="2111AE9C" w:rsidR="00DA11EA" w:rsidRPr="0027169B" w:rsidRDefault="0027169B" w:rsidP="0057338C">
      <w:pPr>
        <w:spacing w:after="200" w:line="276" w:lineRule="auto"/>
        <w:rPr>
          <w:rFonts w:ascii="Arial" w:hAnsi="Arial" w:cs="Arial"/>
          <w:i/>
          <w:iCs/>
          <w:sz w:val="24"/>
          <w:szCs w:val="24"/>
        </w:rPr>
      </w:pPr>
      <w:r w:rsidRPr="0027169B">
        <w:rPr>
          <w:rFonts w:ascii="Arial" w:hAnsi="Arial" w:cs="Arial"/>
          <w:i/>
          <w:iCs/>
          <w:sz w:val="24"/>
          <w:szCs w:val="24"/>
        </w:rPr>
        <w:t>Table 5 – Service Investment Limits</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732"/>
        <w:gridCol w:w="1418"/>
        <w:gridCol w:w="1276"/>
        <w:gridCol w:w="1417"/>
      </w:tblGrid>
      <w:tr w:rsidR="004A17D5" w:rsidRPr="004A17D5" w14:paraId="3E1D0B29" w14:textId="77777777" w:rsidTr="00965066">
        <w:trPr>
          <w:tblHeader/>
        </w:trPr>
        <w:tc>
          <w:tcPr>
            <w:tcW w:w="2520" w:type="dxa"/>
            <w:tcBorders>
              <w:bottom w:val="single" w:sz="4" w:space="0" w:color="7030A0"/>
            </w:tcBorders>
            <w:shd w:val="clear" w:color="auto" w:fill="7030A0"/>
          </w:tcPr>
          <w:p w14:paraId="1BAE5E7B" w14:textId="41F2704C" w:rsidR="0057338C" w:rsidRPr="004A17D5" w:rsidRDefault="0057338C" w:rsidP="004A17D5">
            <w:pPr>
              <w:spacing w:before="60" w:after="60" w:line="276" w:lineRule="auto"/>
              <w:rPr>
                <w:rFonts w:ascii="Arial" w:hAnsi="Arial" w:cs="Arial"/>
                <w:color w:val="FFFFFF" w:themeColor="background1"/>
                <w:sz w:val="24"/>
                <w:szCs w:val="24"/>
              </w:rPr>
            </w:pPr>
          </w:p>
        </w:tc>
        <w:tc>
          <w:tcPr>
            <w:tcW w:w="1732" w:type="dxa"/>
            <w:tcBorders>
              <w:bottom w:val="single" w:sz="4" w:space="0" w:color="7030A0"/>
            </w:tcBorders>
            <w:shd w:val="clear" w:color="auto" w:fill="7030A0"/>
          </w:tcPr>
          <w:p w14:paraId="0B6B488A" w14:textId="4EF29EC4"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202</w:t>
            </w:r>
            <w:r w:rsidR="007A2EB9">
              <w:rPr>
                <w:rFonts w:ascii="Arial" w:hAnsi="Arial" w:cs="Arial"/>
                <w:color w:val="FFFFFF" w:themeColor="background1"/>
                <w:sz w:val="24"/>
                <w:szCs w:val="24"/>
              </w:rPr>
              <w:t>3</w:t>
            </w:r>
            <w:r w:rsidR="00435182">
              <w:rPr>
                <w:rFonts w:ascii="Arial" w:hAnsi="Arial" w:cs="Arial"/>
                <w:color w:val="FFFFFF" w:themeColor="background1"/>
                <w:sz w:val="24"/>
                <w:szCs w:val="24"/>
              </w:rPr>
              <w:t>-2</w:t>
            </w:r>
            <w:r w:rsidR="007A2EB9">
              <w:rPr>
                <w:rFonts w:ascii="Arial" w:hAnsi="Arial" w:cs="Arial"/>
                <w:color w:val="FFFFFF" w:themeColor="background1"/>
                <w:sz w:val="24"/>
                <w:szCs w:val="24"/>
              </w:rPr>
              <w:t>4</w:t>
            </w:r>
          </w:p>
          <w:p w14:paraId="2DCA7DEC"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Actual</w:t>
            </w:r>
          </w:p>
          <w:p w14:paraId="5D220B66" w14:textId="77777777" w:rsidR="00435182"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 xml:space="preserve">Income </w:t>
            </w:r>
          </w:p>
          <w:p w14:paraId="4C4D8B85" w14:textId="6A4466A1"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w:t>
            </w:r>
          </w:p>
        </w:tc>
        <w:tc>
          <w:tcPr>
            <w:tcW w:w="1418" w:type="dxa"/>
            <w:tcBorders>
              <w:bottom w:val="single" w:sz="4" w:space="0" w:color="7030A0"/>
            </w:tcBorders>
            <w:shd w:val="clear" w:color="auto" w:fill="7030A0"/>
          </w:tcPr>
          <w:p w14:paraId="55EE3D6A" w14:textId="319AD685"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202</w:t>
            </w:r>
            <w:r w:rsidR="007A2EB9">
              <w:rPr>
                <w:rFonts w:ascii="Arial" w:hAnsi="Arial" w:cs="Arial"/>
                <w:color w:val="FFFFFF" w:themeColor="background1"/>
                <w:sz w:val="24"/>
                <w:szCs w:val="24"/>
              </w:rPr>
              <w:t>4</w:t>
            </w:r>
            <w:r w:rsidR="00435182">
              <w:rPr>
                <w:rFonts w:ascii="Arial" w:hAnsi="Arial" w:cs="Arial"/>
                <w:color w:val="FFFFFF" w:themeColor="background1"/>
                <w:sz w:val="24"/>
                <w:szCs w:val="24"/>
              </w:rPr>
              <w:t>-2</w:t>
            </w:r>
            <w:r w:rsidR="007A2EB9">
              <w:rPr>
                <w:rFonts w:ascii="Arial" w:hAnsi="Arial" w:cs="Arial"/>
                <w:color w:val="FFFFFF" w:themeColor="background1"/>
                <w:sz w:val="24"/>
                <w:szCs w:val="24"/>
              </w:rPr>
              <w:t>5</w:t>
            </w:r>
            <w:r w:rsidR="00435182">
              <w:rPr>
                <w:rFonts w:ascii="Arial" w:hAnsi="Arial" w:cs="Arial"/>
                <w:color w:val="FFFFFF" w:themeColor="background1"/>
                <w:sz w:val="24"/>
                <w:szCs w:val="24"/>
              </w:rPr>
              <w:t xml:space="preserve"> </w:t>
            </w:r>
            <w:r w:rsidRPr="004A17D5">
              <w:rPr>
                <w:rFonts w:ascii="Arial" w:hAnsi="Arial" w:cs="Arial"/>
                <w:color w:val="FFFFFF" w:themeColor="background1"/>
                <w:sz w:val="24"/>
                <w:szCs w:val="24"/>
              </w:rPr>
              <w:t>to</w:t>
            </w:r>
          </w:p>
          <w:p w14:paraId="2FB6EC04" w14:textId="0270DF1E" w:rsidR="0057338C"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202</w:t>
            </w:r>
            <w:r w:rsidR="007A2EB9">
              <w:rPr>
                <w:rFonts w:ascii="Arial" w:hAnsi="Arial" w:cs="Arial"/>
                <w:color w:val="FFFFFF" w:themeColor="background1"/>
                <w:sz w:val="24"/>
                <w:szCs w:val="24"/>
              </w:rPr>
              <w:t>9</w:t>
            </w:r>
            <w:r w:rsidR="00435182">
              <w:rPr>
                <w:rFonts w:ascii="Arial" w:hAnsi="Arial" w:cs="Arial"/>
                <w:color w:val="FFFFFF" w:themeColor="background1"/>
                <w:sz w:val="24"/>
                <w:szCs w:val="24"/>
              </w:rPr>
              <w:t>-</w:t>
            </w:r>
            <w:r w:rsidR="007A2EB9">
              <w:rPr>
                <w:rFonts w:ascii="Arial" w:hAnsi="Arial" w:cs="Arial"/>
                <w:color w:val="FFFFFF" w:themeColor="background1"/>
                <w:sz w:val="24"/>
                <w:szCs w:val="24"/>
              </w:rPr>
              <w:t>30</w:t>
            </w:r>
          </w:p>
          <w:p w14:paraId="19A61059" w14:textId="77777777" w:rsidR="00435182"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 xml:space="preserve">Income </w:t>
            </w:r>
          </w:p>
          <w:p w14:paraId="17892D7F" w14:textId="7E1C2AE2"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w:t>
            </w:r>
          </w:p>
        </w:tc>
        <w:tc>
          <w:tcPr>
            <w:tcW w:w="1276" w:type="dxa"/>
            <w:tcBorders>
              <w:bottom w:val="single" w:sz="4" w:space="0" w:color="7030A0"/>
            </w:tcBorders>
            <w:shd w:val="clear" w:color="auto" w:fill="7030A0"/>
          </w:tcPr>
          <w:p w14:paraId="7EBF2525" w14:textId="77777777" w:rsidR="00435182" w:rsidRDefault="00435182" w:rsidP="00435182">
            <w:pPr>
              <w:spacing w:before="60" w:after="60" w:line="276" w:lineRule="auto"/>
              <w:jc w:val="center"/>
              <w:rPr>
                <w:rFonts w:ascii="Arial" w:hAnsi="Arial" w:cs="Arial"/>
                <w:color w:val="FFFFFF" w:themeColor="background1"/>
                <w:sz w:val="24"/>
                <w:szCs w:val="24"/>
              </w:rPr>
            </w:pPr>
          </w:p>
          <w:p w14:paraId="04A32507" w14:textId="12CDDDB5"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Income</w:t>
            </w:r>
          </w:p>
          <w:p w14:paraId="01D02064"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 xml:space="preserve">Limit </w:t>
            </w:r>
            <w:proofErr w:type="spellStart"/>
            <w:r w:rsidRPr="004A17D5">
              <w:rPr>
                <w:rFonts w:ascii="Arial" w:hAnsi="Arial" w:cs="Arial"/>
                <w:color w:val="FFFFFF" w:themeColor="background1"/>
                <w:sz w:val="24"/>
                <w:szCs w:val="24"/>
              </w:rPr>
              <w:t>p.a</w:t>
            </w:r>
            <w:proofErr w:type="spellEnd"/>
          </w:p>
          <w:p w14:paraId="28773B33"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£000</w:t>
            </w:r>
          </w:p>
        </w:tc>
        <w:tc>
          <w:tcPr>
            <w:tcW w:w="1417" w:type="dxa"/>
            <w:tcBorders>
              <w:bottom w:val="single" w:sz="4" w:space="0" w:color="7030A0"/>
            </w:tcBorders>
            <w:shd w:val="clear" w:color="auto" w:fill="7030A0"/>
          </w:tcPr>
          <w:p w14:paraId="0126E714"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Upper lending Limit TOTAL</w:t>
            </w:r>
          </w:p>
          <w:p w14:paraId="4C7BA2B0"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£000</w:t>
            </w:r>
          </w:p>
        </w:tc>
      </w:tr>
      <w:tr w:rsidR="0057338C" w:rsidRPr="00084F8C" w14:paraId="3536A1CE"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7B42054C"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Company and Entity Loans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2ED239E8"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NIL</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52045884" w14:textId="711CC167"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&lt;1</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0BC494A0" w14:textId="1D39114A"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1</w:t>
            </w:r>
            <w:r w:rsidR="000A5F9A">
              <w:rPr>
                <w:rFonts w:ascii="Arial" w:eastAsia="Times New Roman" w:hAnsi="Arial" w:cs="Arial"/>
                <w:sz w:val="24"/>
                <w:szCs w:val="24"/>
              </w:rPr>
              <w:t>45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0F867B58"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1,000</w:t>
            </w:r>
          </w:p>
        </w:tc>
      </w:tr>
      <w:tr w:rsidR="0057338C" w:rsidRPr="00084F8C" w14:paraId="31FBD50B"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0BEA3694"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lastRenderedPageBreak/>
              <w:t>Loans to local individuals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333C7DF8"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0.01</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32B96165" w14:textId="3E4ACA0D"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&lt;1</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0CDA326A" w14:textId="1B89CDB8"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145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29CCD45E" w14:textId="7BE85820"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1,000</w:t>
            </w:r>
          </w:p>
        </w:tc>
      </w:tr>
      <w:tr w:rsidR="0057338C" w:rsidRPr="00084F8C" w14:paraId="11A26C2A"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2528D7FF"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Loans to employees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2AF312AD"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0.01</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4A2043CC" w14:textId="387347E4"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&lt;1</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52D5D7DA" w14:textId="3C52D7B0"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75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70C6B1DD" w14:textId="193C8A14"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500</w:t>
            </w:r>
          </w:p>
        </w:tc>
      </w:tr>
      <w:tr w:rsidR="0057338C" w:rsidRPr="00084F8C" w14:paraId="23B0D8D9"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1F1C4AEC"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Financial Guarantees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1B72F409"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2408CEDE"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00F4ED13"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4F379DE2" w14:textId="123CFE35"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r>
      <w:tr w:rsidR="0057338C" w:rsidRPr="00084F8C" w14:paraId="320AFD9C"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527BB16E"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Overall</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6E52B66E" w14:textId="77777777" w:rsidR="0057338C" w:rsidRPr="00084F8C" w:rsidRDefault="0057338C" w:rsidP="00FE4E42">
            <w:pPr>
              <w:jc w:val="center"/>
              <w:rPr>
                <w:rFonts w:ascii="Arial" w:eastAsia="Times New Roman" w:hAnsi="Arial" w:cs="Arial"/>
                <w:sz w:val="24"/>
                <w:szCs w:val="24"/>
              </w:rPr>
            </w:pP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762D8242" w14:textId="77777777" w:rsidR="0057338C" w:rsidRPr="00084F8C" w:rsidRDefault="0057338C" w:rsidP="00FE4E42">
            <w:pPr>
              <w:jc w:val="center"/>
              <w:rPr>
                <w:rFonts w:ascii="Arial" w:eastAsia="Times New Roman" w:hAnsi="Arial" w:cs="Arial"/>
                <w:sz w:val="24"/>
                <w:szCs w:val="24"/>
              </w:rPr>
            </w:pP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4AEB182F" w14:textId="45F5AD97"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365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380BA6CE" w14:textId="5AA3893D"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2,500</w:t>
            </w:r>
          </w:p>
        </w:tc>
      </w:tr>
    </w:tbl>
    <w:p w14:paraId="166F0F0F" w14:textId="77777777" w:rsidR="0057338C" w:rsidRPr="0057338C" w:rsidRDefault="0057338C" w:rsidP="0057338C">
      <w:pPr>
        <w:spacing w:after="200" w:line="276" w:lineRule="auto"/>
        <w:rPr>
          <w:rFonts w:ascii="Arial" w:hAnsi="Arial" w:cs="Arial"/>
          <w:sz w:val="24"/>
          <w:szCs w:val="24"/>
        </w:rPr>
      </w:pPr>
    </w:p>
    <w:p w14:paraId="60E15232" w14:textId="1FF35C12" w:rsidR="004A17D5" w:rsidRDefault="004A17D5" w:rsidP="0057338C">
      <w:pPr>
        <w:spacing w:after="200" w:line="276" w:lineRule="auto"/>
        <w:rPr>
          <w:rFonts w:ascii="Arial" w:hAnsi="Arial" w:cs="Arial"/>
          <w:sz w:val="24"/>
          <w:szCs w:val="24"/>
        </w:rPr>
      </w:pPr>
      <w:r>
        <w:rPr>
          <w:rFonts w:ascii="Arial" w:hAnsi="Arial" w:cs="Arial"/>
          <w:sz w:val="24"/>
          <w:szCs w:val="24"/>
        </w:rPr>
        <w:t>The limits above are set to ensure that the Council’s service investments are a</w:t>
      </w:r>
      <w:r w:rsidR="0050486C">
        <w:rPr>
          <w:rFonts w:ascii="Arial" w:hAnsi="Arial" w:cs="Arial"/>
          <w:sz w:val="24"/>
          <w:szCs w:val="24"/>
        </w:rPr>
        <w:t>ff</w:t>
      </w:r>
      <w:r>
        <w:rPr>
          <w:rFonts w:ascii="Arial" w:hAnsi="Arial" w:cs="Arial"/>
          <w:sz w:val="24"/>
          <w:szCs w:val="24"/>
        </w:rPr>
        <w:t xml:space="preserve">ordable, prudent and proportionate to the Council’s resources. </w:t>
      </w:r>
    </w:p>
    <w:p w14:paraId="3E9B6D61" w14:textId="68590166" w:rsidR="00D92B36" w:rsidRDefault="00D92B36" w:rsidP="00D92B36">
      <w:pPr>
        <w:spacing w:after="200" w:line="276" w:lineRule="auto"/>
        <w:rPr>
          <w:rFonts w:ascii="Arial" w:hAnsi="Arial" w:cs="Arial"/>
          <w:sz w:val="24"/>
          <w:szCs w:val="24"/>
        </w:rPr>
      </w:pPr>
      <w:r w:rsidRPr="00D92B36">
        <w:rPr>
          <w:rFonts w:ascii="Arial" w:hAnsi="Arial" w:cs="Arial"/>
          <w:sz w:val="24"/>
          <w:szCs w:val="24"/>
        </w:rPr>
        <w:t>The uncertainty and substantial risks which are the backdrop of the current year</w:t>
      </w:r>
      <w:r>
        <w:rPr>
          <w:rFonts w:ascii="Arial" w:hAnsi="Arial" w:cs="Arial"/>
          <w:sz w:val="24"/>
          <w:szCs w:val="24"/>
        </w:rPr>
        <w:t xml:space="preserve"> financial</w:t>
      </w:r>
      <w:r w:rsidRPr="00D92B36">
        <w:rPr>
          <w:rFonts w:ascii="Arial" w:hAnsi="Arial" w:cs="Arial"/>
          <w:sz w:val="24"/>
          <w:szCs w:val="24"/>
        </w:rPr>
        <w:t>, it is important that any new policy decisions consider and adhere to the Council’s key financial principles regarding any growth and are measured against the Future Services Framework prioritisation tool. This is important considering the latest forecast for the medium term and the risks associated with some of the key assumptions.</w:t>
      </w:r>
    </w:p>
    <w:p w14:paraId="399790E8" w14:textId="77B6BBA4" w:rsidR="00B56FE5" w:rsidRPr="00D92B36" w:rsidRDefault="00B56FE5" w:rsidP="00D92B36">
      <w:pPr>
        <w:spacing w:after="200" w:line="276" w:lineRule="auto"/>
        <w:rPr>
          <w:rFonts w:ascii="Arial" w:hAnsi="Arial" w:cs="Arial"/>
          <w:sz w:val="24"/>
          <w:szCs w:val="24"/>
        </w:rPr>
      </w:pPr>
      <w:r>
        <w:rPr>
          <w:rFonts w:ascii="Arial" w:hAnsi="Arial" w:cs="Arial"/>
          <w:sz w:val="24"/>
          <w:szCs w:val="24"/>
        </w:rPr>
        <w:t>The Council maintains a £4m minimum level of reserves which can be used to offset any unexpected costs or loss of income in relation to previous policy decisions, including the risks associated with service investments.</w:t>
      </w:r>
    </w:p>
    <w:p w14:paraId="6A33FB52" w14:textId="238360FE" w:rsidR="0057338C" w:rsidRDefault="0057338C" w:rsidP="0057338C">
      <w:pPr>
        <w:spacing w:after="200" w:line="276" w:lineRule="auto"/>
        <w:rPr>
          <w:rFonts w:ascii="Arial" w:hAnsi="Arial" w:cs="Arial"/>
          <w:sz w:val="24"/>
          <w:szCs w:val="24"/>
        </w:rPr>
      </w:pPr>
      <w:r w:rsidRPr="0057338C">
        <w:rPr>
          <w:rFonts w:ascii="Arial" w:hAnsi="Arial" w:cs="Arial"/>
          <w:sz w:val="24"/>
          <w:szCs w:val="24"/>
        </w:rPr>
        <w:t>It is not possible to determine a limit for any financial guarantees in advance</w:t>
      </w:r>
      <w:r w:rsidR="005933CC">
        <w:rPr>
          <w:rFonts w:ascii="Arial" w:hAnsi="Arial" w:cs="Arial"/>
          <w:sz w:val="24"/>
          <w:szCs w:val="24"/>
        </w:rPr>
        <w:t>,</w:t>
      </w:r>
      <w:r w:rsidRPr="0057338C">
        <w:rPr>
          <w:rFonts w:ascii="Arial" w:hAnsi="Arial" w:cs="Arial"/>
          <w:sz w:val="24"/>
          <w:szCs w:val="24"/>
        </w:rPr>
        <w:t xml:space="preserve"> however</w:t>
      </w:r>
      <w:r w:rsidR="005933CC">
        <w:rPr>
          <w:rFonts w:ascii="Arial" w:hAnsi="Arial" w:cs="Arial"/>
          <w:sz w:val="24"/>
          <w:szCs w:val="24"/>
        </w:rPr>
        <w:t>,</w:t>
      </w:r>
      <w:r w:rsidRPr="0057338C">
        <w:rPr>
          <w:rFonts w:ascii="Arial" w:hAnsi="Arial" w:cs="Arial"/>
          <w:sz w:val="24"/>
          <w:szCs w:val="24"/>
        </w:rPr>
        <w:t xml:space="preserve"> no guarantee will be entered into without explicit consideration of the requirements of the Prudential Code and approval by both the s.151 officer and that required by the Council’s constitution</w:t>
      </w:r>
    </w:p>
    <w:p w14:paraId="4DBAF683" w14:textId="4245B893" w:rsidR="0057338C" w:rsidRPr="0057338C" w:rsidRDefault="0057338C" w:rsidP="0057338C">
      <w:pPr>
        <w:spacing w:after="200" w:line="276" w:lineRule="auto"/>
        <w:rPr>
          <w:rFonts w:ascii="Arial" w:hAnsi="Arial" w:cs="Arial"/>
          <w:sz w:val="24"/>
          <w:szCs w:val="24"/>
        </w:rPr>
      </w:pPr>
      <w:r w:rsidRPr="0057338C">
        <w:rPr>
          <w:rFonts w:ascii="Arial" w:hAnsi="Arial" w:cs="Arial"/>
          <w:sz w:val="24"/>
          <w:szCs w:val="24"/>
        </w:rPr>
        <w:t xml:space="preserve">Any fundamentally new or additional significant service investment outside those specified </w:t>
      </w:r>
      <w:r>
        <w:rPr>
          <w:rFonts w:ascii="Arial" w:hAnsi="Arial" w:cs="Arial"/>
          <w:sz w:val="24"/>
          <w:szCs w:val="24"/>
        </w:rPr>
        <w:t xml:space="preserve">in the Council’s Treasury and Investment strategy </w:t>
      </w:r>
      <w:r w:rsidR="00572107">
        <w:rPr>
          <w:rFonts w:ascii="Arial" w:hAnsi="Arial" w:cs="Arial"/>
          <w:sz w:val="24"/>
          <w:szCs w:val="24"/>
        </w:rPr>
        <w:t>are</w:t>
      </w:r>
      <w:r w:rsidRPr="0057338C">
        <w:rPr>
          <w:rFonts w:ascii="Arial" w:hAnsi="Arial" w:cs="Arial"/>
          <w:sz w:val="24"/>
          <w:szCs w:val="24"/>
        </w:rPr>
        <w:t xml:space="preserve"> required to have direct Council approval.  </w:t>
      </w:r>
      <w:r>
        <w:rPr>
          <w:rFonts w:ascii="Arial" w:hAnsi="Arial" w:cs="Arial"/>
          <w:sz w:val="24"/>
          <w:szCs w:val="24"/>
        </w:rPr>
        <w:t xml:space="preserve">As part of this the </w:t>
      </w:r>
      <w:r w:rsidRPr="0057338C">
        <w:rPr>
          <w:rFonts w:ascii="Arial" w:hAnsi="Arial" w:cs="Arial"/>
          <w:sz w:val="24"/>
          <w:szCs w:val="24"/>
        </w:rPr>
        <w:t xml:space="preserve">Council’s s.151 </w:t>
      </w:r>
      <w:r w:rsidR="00B474C8">
        <w:rPr>
          <w:rFonts w:ascii="Arial" w:hAnsi="Arial" w:cs="Arial"/>
          <w:sz w:val="24"/>
          <w:szCs w:val="24"/>
        </w:rPr>
        <w:t xml:space="preserve">officer </w:t>
      </w:r>
      <w:r>
        <w:rPr>
          <w:rFonts w:ascii="Arial" w:hAnsi="Arial" w:cs="Arial"/>
          <w:sz w:val="24"/>
          <w:szCs w:val="24"/>
        </w:rPr>
        <w:t>will</w:t>
      </w:r>
      <w:r w:rsidRPr="0057338C">
        <w:rPr>
          <w:rFonts w:ascii="Arial" w:hAnsi="Arial" w:cs="Arial"/>
          <w:sz w:val="24"/>
          <w:szCs w:val="24"/>
        </w:rPr>
        <w:t>:</w:t>
      </w:r>
    </w:p>
    <w:p w14:paraId="188FCECB" w14:textId="6D1BBB9F"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t xml:space="preserve">review and confirm the legality of the proposed investment </w:t>
      </w:r>
      <w:r w:rsidR="00084F8C">
        <w:rPr>
          <w:rFonts w:ascii="Arial" w:hAnsi="Arial" w:cs="Arial"/>
          <w:sz w:val="24"/>
          <w:szCs w:val="24"/>
        </w:rPr>
        <w:t xml:space="preserve">(using independent and external advice as necessary), </w:t>
      </w:r>
      <w:r w:rsidRPr="0057338C">
        <w:rPr>
          <w:rFonts w:ascii="Arial" w:hAnsi="Arial" w:cs="Arial"/>
          <w:sz w:val="24"/>
          <w:szCs w:val="24"/>
        </w:rPr>
        <w:t>the nature of the transaction and that all authorities to proceed have been obtained;</w:t>
      </w:r>
      <w:r>
        <w:rPr>
          <w:rFonts w:ascii="Arial" w:hAnsi="Arial" w:cs="Arial"/>
          <w:sz w:val="24"/>
          <w:szCs w:val="24"/>
        </w:rPr>
        <w:br/>
      </w:r>
    </w:p>
    <w:p w14:paraId="064FBDC5" w14:textId="35E274CC"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t>satisfy themselves that the documentation is adequate both to deliver the organisation’s objectives and protect the organisation’s interests;</w:t>
      </w:r>
      <w:r>
        <w:rPr>
          <w:rFonts w:ascii="Arial" w:hAnsi="Arial" w:cs="Arial"/>
          <w:sz w:val="24"/>
          <w:szCs w:val="24"/>
        </w:rPr>
        <w:br/>
      </w:r>
    </w:p>
    <w:p w14:paraId="15C89D1C" w14:textId="4BA796FE"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lastRenderedPageBreak/>
        <w:t>ensure that relevant due diligence has taken place;</w:t>
      </w:r>
      <w:r>
        <w:rPr>
          <w:rFonts w:ascii="Arial" w:hAnsi="Arial" w:cs="Arial"/>
          <w:sz w:val="24"/>
          <w:szCs w:val="24"/>
        </w:rPr>
        <w:br/>
      </w:r>
    </w:p>
    <w:p w14:paraId="4B2C0E0E" w14:textId="775862CA"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t xml:space="preserve">ensure that counterparties are judged satisfactory in the context of the organisation’s creditworthiness policies and that limits have not been exceeded; </w:t>
      </w:r>
      <w:proofErr w:type="gramStart"/>
      <w:r w:rsidRPr="0057338C">
        <w:rPr>
          <w:rFonts w:ascii="Arial" w:hAnsi="Arial" w:cs="Arial"/>
          <w:sz w:val="24"/>
          <w:szCs w:val="24"/>
        </w:rPr>
        <w:t>and,</w:t>
      </w:r>
      <w:proofErr w:type="gramEnd"/>
      <w:r>
        <w:rPr>
          <w:rFonts w:ascii="Arial" w:hAnsi="Arial" w:cs="Arial"/>
          <w:sz w:val="24"/>
          <w:szCs w:val="24"/>
        </w:rPr>
        <w:br/>
      </w:r>
    </w:p>
    <w:p w14:paraId="51FE323F" w14:textId="0BBE1974" w:rsidR="0057338C" w:rsidRPr="0057338C" w:rsidRDefault="0057338C" w:rsidP="00FE7E4E">
      <w:pPr>
        <w:pStyle w:val="ListParagraph"/>
        <w:numPr>
          <w:ilvl w:val="0"/>
          <w:numId w:val="1"/>
        </w:numPr>
        <w:spacing w:after="200" w:line="276" w:lineRule="auto"/>
        <w:rPr>
          <w:rFonts w:ascii="Arial" w:hAnsi="Arial" w:cs="Arial"/>
          <w:sz w:val="24"/>
          <w:szCs w:val="24"/>
        </w:rPr>
      </w:pPr>
      <w:r>
        <w:rPr>
          <w:rFonts w:ascii="Arial" w:hAnsi="Arial" w:cs="Arial"/>
          <w:sz w:val="24"/>
          <w:szCs w:val="24"/>
        </w:rPr>
        <w:t>ensure</w:t>
      </w:r>
      <w:r w:rsidRPr="0057338C">
        <w:rPr>
          <w:rFonts w:ascii="Arial" w:hAnsi="Arial" w:cs="Arial"/>
          <w:sz w:val="24"/>
          <w:szCs w:val="24"/>
        </w:rPr>
        <w:t xml:space="preserve"> that the terms of any transactions have been fully checked against the market and have been found to be competitive, or that there are sufficient and valid reasons for the Council to depart from market competitive rates</w:t>
      </w:r>
    </w:p>
    <w:p w14:paraId="57ECACF3" w14:textId="443DC5CE" w:rsidR="00AB29A9" w:rsidRPr="00F95BF0" w:rsidRDefault="00025E6A" w:rsidP="00AB29A9">
      <w:pPr>
        <w:spacing w:after="200" w:line="276" w:lineRule="auto"/>
        <w:rPr>
          <w:rFonts w:ascii="Arial" w:hAnsi="Arial" w:cs="Arial"/>
          <w:sz w:val="24"/>
          <w:szCs w:val="24"/>
        </w:rPr>
      </w:pPr>
      <w:r w:rsidRPr="00F95BF0">
        <w:rPr>
          <w:rFonts w:ascii="Arial" w:hAnsi="Arial" w:cs="Arial"/>
          <w:sz w:val="24"/>
          <w:szCs w:val="24"/>
        </w:rPr>
        <w:t xml:space="preserve">Further details on service investments are </w:t>
      </w:r>
      <w:r w:rsidR="00AB29A9" w:rsidRPr="00F95BF0">
        <w:rPr>
          <w:rFonts w:ascii="Arial" w:hAnsi="Arial" w:cs="Arial"/>
          <w:sz w:val="24"/>
          <w:szCs w:val="24"/>
        </w:rPr>
        <w:t xml:space="preserve">within the Council’s investment strategy, which is published with the Council’s Treasury management strategy: </w:t>
      </w:r>
      <w:hyperlink r:id="rId14" w:history="1">
        <w:r w:rsidR="00EB14E3" w:rsidRPr="0058386B">
          <w:rPr>
            <w:rStyle w:val="Hyperlink"/>
            <w:rFonts w:ascii="Arial" w:hAnsi="Arial" w:cs="Arial"/>
            <w:sz w:val="24"/>
            <w:szCs w:val="24"/>
          </w:rPr>
          <w:t>http://www.chichester.gov.uk/article/24169/Treasury-Management-Strategy</w:t>
        </w:r>
      </w:hyperlink>
    </w:p>
    <w:p w14:paraId="2DB3C55D" w14:textId="74D54C08" w:rsidR="004809E5" w:rsidRPr="00F95BF0" w:rsidRDefault="00112520" w:rsidP="005073A3">
      <w:pPr>
        <w:pStyle w:val="Heading1"/>
        <w:rPr>
          <w:rFonts w:ascii="Arial" w:hAnsi="Arial" w:cs="Arial"/>
        </w:rPr>
      </w:pPr>
      <w:bookmarkStart w:id="28" w:name="_Toc122428935"/>
      <w:r w:rsidRPr="008C7880">
        <w:rPr>
          <w:rFonts w:ascii="Arial" w:hAnsi="Arial" w:cs="Arial"/>
        </w:rPr>
        <w:t>C</w:t>
      </w:r>
      <w:r w:rsidR="005D7EA4" w:rsidRPr="008C7880">
        <w:rPr>
          <w:rFonts w:ascii="Arial" w:hAnsi="Arial" w:cs="Arial"/>
        </w:rPr>
        <w:t xml:space="preserve">ommercial </w:t>
      </w:r>
      <w:r w:rsidR="00F866A5" w:rsidRPr="008C7880">
        <w:rPr>
          <w:rFonts w:ascii="Arial" w:hAnsi="Arial" w:cs="Arial"/>
        </w:rPr>
        <w:t>A</w:t>
      </w:r>
      <w:r w:rsidR="005D7EA4" w:rsidRPr="008C7880">
        <w:rPr>
          <w:rFonts w:ascii="Arial" w:hAnsi="Arial" w:cs="Arial"/>
        </w:rPr>
        <w:t>ctivities</w:t>
      </w:r>
      <w:bookmarkEnd w:id="28"/>
      <w:r w:rsidR="00E070F1" w:rsidRPr="008C7880">
        <w:rPr>
          <w:rFonts w:ascii="Arial" w:hAnsi="Arial" w:cs="Arial"/>
        </w:rPr>
        <w:t xml:space="preserve"> – </w:t>
      </w:r>
    </w:p>
    <w:p w14:paraId="7454A13B" w14:textId="226956B1" w:rsidR="003245E3" w:rsidRPr="00B01257" w:rsidRDefault="001328E1" w:rsidP="0057338C">
      <w:pPr>
        <w:spacing w:after="200" w:line="276" w:lineRule="auto"/>
        <w:rPr>
          <w:rFonts w:ascii="Arial" w:hAnsi="Arial" w:cs="Arial"/>
          <w:sz w:val="24"/>
          <w:szCs w:val="24"/>
        </w:rPr>
      </w:pPr>
      <w:r>
        <w:rPr>
          <w:rFonts w:ascii="Arial" w:hAnsi="Arial" w:cs="Arial"/>
          <w:sz w:val="24"/>
          <w:szCs w:val="24"/>
        </w:rPr>
        <w:br/>
      </w:r>
      <w:r w:rsidR="00347139" w:rsidRPr="00EA0B66">
        <w:rPr>
          <w:rFonts w:ascii="Arial" w:hAnsi="Arial" w:cs="Arial"/>
          <w:sz w:val="24"/>
          <w:szCs w:val="24"/>
        </w:rPr>
        <w:t xml:space="preserve">The Council’s existing property portfolio generates income of </w:t>
      </w:r>
      <w:r w:rsidR="00347139" w:rsidRPr="00B01257">
        <w:rPr>
          <w:rFonts w:ascii="Arial" w:hAnsi="Arial" w:cs="Arial"/>
          <w:sz w:val="24"/>
          <w:szCs w:val="24"/>
        </w:rPr>
        <w:t>approximately £</w:t>
      </w:r>
      <w:r w:rsidR="00045D29" w:rsidRPr="00B01257">
        <w:rPr>
          <w:rFonts w:ascii="Arial" w:hAnsi="Arial" w:cs="Arial"/>
          <w:sz w:val="24"/>
          <w:szCs w:val="24"/>
        </w:rPr>
        <w:t>3</w:t>
      </w:r>
      <w:r w:rsidR="00347139" w:rsidRPr="00B01257">
        <w:rPr>
          <w:rFonts w:ascii="Arial" w:hAnsi="Arial" w:cs="Arial"/>
          <w:sz w:val="24"/>
          <w:szCs w:val="24"/>
        </w:rPr>
        <w:t>m</w:t>
      </w:r>
      <w:r w:rsidR="00347139" w:rsidRPr="00EA0B66">
        <w:rPr>
          <w:rFonts w:ascii="Arial" w:hAnsi="Arial" w:cs="Arial"/>
          <w:sz w:val="24"/>
          <w:szCs w:val="24"/>
        </w:rPr>
        <w:t xml:space="preserve"> million per year for the General Fund revenue account</w:t>
      </w:r>
      <w:r w:rsidR="00B01257">
        <w:rPr>
          <w:rFonts w:ascii="Arial" w:hAnsi="Arial" w:cs="Arial"/>
          <w:sz w:val="24"/>
          <w:szCs w:val="24"/>
        </w:rPr>
        <w:t>.</w:t>
      </w:r>
    </w:p>
    <w:p w14:paraId="79049D11" w14:textId="4A0554B0" w:rsidR="00347139" w:rsidRPr="00EA0B66" w:rsidRDefault="00572107" w:rsidP="0057338C">
      <w:pPr>
        <w:spacing w:after="200" w:line="276" w:lineRule="auto"/>
        <w:rPr>
          <w:rFonts w:ascii="Arial" w:hAnsi="Arial" w:cs="Arial"/>
          <w:sz w:val="24"/>
          <w:szCs w:val="24"/>
        </w:rPr>
      </w:pPr>
      <w:r w:rsidRPr="00EA0B66">
        <w:rPr>
          <w:rFonts w:ascii="Arial" w:hAnsi="Arial" w:cs="Arial"/>
          <w:sz w:val="24"/>
          <w:szCs w:val="24"/>
        </w:rPr>
        <w:t>Most of</w:t>
      </w:r>
      <w:r w:rsidR="00347139" w:rsidRPr="00EA0B66">
        <w:rPr>
          <w:rFonts w:ascii="Arial" w:hAnsi="Arial" w:cs="Arial"/>
          <w:sz w:val="24"/>
          <w:szCs w:val="24"/>
        </w:rPr>
        <w:t xml:space="preserve"> </w:t>
      </w:r>
      <w:r w:rsidR="00347139" w:rsidRPr="007A2EB9">
        <w:rPr>
          <w:rFonts w:ascii="Arial" w:hAnsi="Arial" w:cs="Arial"/>
          <w:sz w:val="24"/>
          <w:szCs w:val="24"/>
        </w:rPr>
        <w:t>this income (£</w:t>
      </w:r>
      <w:r w:rsidR="00045D29" w:rsidRPr="007A2EB9">
        <w:rPr>
          <w:rFonts w:ascii="Arial" w:hAnsi="Arial" w:cs="Arial"/>
          <w:sz w:val="24"/>
          <w:szCs w:val="24"/>
        </w:rPr>
        <w:t>2.1</w:t>
      </w:r>
      <w:r w:rsidR="00435182" w:rsidRPr="007A2EB9">
        <w:rPr>
          <w:rFonts w:ascii="Arial" w:hAnsi="Arial" w:cs="Arial"/>
          <w:sz w:val="24"/>
          <w:szCs w:val="24"/>
        </w:rPr>
        <w:t>m</w:t>
      </w:r>
      <w:r w:rsidR="00347139" w:rsidRPr="007A2EB9">
        <w:rPr>
          <w:rFonts w:ascii="Arial" w:hAnsi="Arial" w:cs="Arial"/>
          <w:sz w:val="24"/>
          <w:szCs w:val="24"/>
        </w:rPr>
        <w:t>) comes</w:t>
      </w:r>
      <w:r w:rsidR="00347139" w:rsidRPr="00EA0B66">
        <w:rPr>
          <w:rFonts w:ascii="Arial" w:hAnsi="Arial" w:cs="Arial"/>
          <w:sz w:val="24"/>
          <w:szCs w:val="24"/>
        </w:rPr>
        <w:t xml:space="preserve"> from properties held primarily to support the provision of local services, not to make a profit or for any appreciation in value. Examples of these </w:t>
      </w:r>
      <w:r w:rsidR="00863242">
        <w:rPr>
          <w:rFonts w:ascii="Arial" w:hAnsi="Arial" w:cs="Arial"/>
          <w:sz w:val="24"/>
          <w:szCs w:val="24"/>
        </w:rPr>
        <w:t>income streams</w:t>
      </w:r>
      <w:r w:rsidR="00347139" w:rsidRPr="00EA0B66">
        <w:rPr>
          <w:rFonts w:ascii="Arial" w:hAnsi="Arial" w:cs="Arial"/>
          <w:sz w:val="24"/>
          <w:szCs w:val="24"/>
        </w:rPr>
        <w:t xml:space="preserve"> include rents and licence fees from industrial units, commercial and industrial ground leases, shops, offices and other lettings to sports, community</w:t>
      </w:r>
      <w:r w:rsidR="00D02507">
        <w:rPr>
          <w:rFonts w:ascii="Arial" w:hAnsi="Arial" w:cs="Arial"/>
          <w:sz w:val="24"/>
          <w:szCs w:val="24"/>
        </w:rPr>
        <w:t>,</w:t>
      </w:r>
      <w:r w:rsidR="00347139" w:rsidRPr="00EA0B66">
        <w:rPr>
          <w:rFonts w:ascii="Arial" w:hAnsi="Arial" w:cs="Arial"/>
          <w:sz w:val="24"/>
          <w:szCs w:val="24"/>
        </w:rPr>
        <w:t xml:space="preserve"> and voluntary organisations.</w:t>
      </w:r>
    </w:p>
    <w:p w14:paraId="21B7E972" w14:textId="77777777" w:rsidR="00B01257" w:rsidRDefault="00347139" w:rsidP="0057338C">
      <w:pPr>
        <w:spacing w:after="200" w:line="276" w:lineRule="auto"/>
        <w:rPr>
          <w:rFonts w:ascii="Arial" w:hAnsi="Arial" w:cs="Arial"/>
          <w:sz w:val="24"/>
          <w:szCs w:val="24"/>
        </w:rPr>
      </w:pPr>
      <w:r w:rsidRPr="007A2EB9">
        <w:rPr>
          <w:rFonts w:ascii="Arial" w:hAnsi="Arial" w:cs="Arial"/>
          <w:sz w:val="24"/>
          <w:szCs w:val="24"/>
        </w:rPr>
        <w:t>Only a small proportion of the assets involved are held because rental income and/ or capital appreciation were substantial factors in the decision to acquire or hold them. These are classified as ‘investment properties’ and disclosed in the Council’s</w:t>
      </w:r>
    </w:p>
    <w:p w14:paraId="372B847D" w14:textId="41883722" w:rsidR="00347139" w:rsidRPr="00EF4B01" w:rsidRDefault="00347139" w:rsidP="0057338C">
      <w:pPr>
        <w:spacing w:after="200" w:line="276" w:lineRule="auto"/>
        <w:rPr>
          <w:rFonts w:ascii="Arial" w:hAnsi="Arial" w:cs="Arial"/>
          <w:sz w:val="24"/>
          <w:szCs w:val="24"/>
        </w:rPr>
      </w:pPr>
      <w:r w:rsidRPr="007A2EB9">
        <w:rPr>
          <w:rFonts w:ascii="Arial" w:hAnsi="Arial" w:cs="Arial"/>
          <w:sz w:val="24"/>
          <w:szCs w:val="24"/>
        </w:rPr>
        <w:t>statement of accounts. These assets generate around £</w:t>
      </w:r>
      <w:r w:rsidR="00045D29" w:rsidRPr="007A2EB9">
        <w:rPr>
          <w:rFonts w:ascii="Arial" w:hAnsi="Arial" w:cs="Arial"/>
          <w:sz w:val="24"/>
          <w:szCs w:val="24"/>
        </w:rPr>
        <w:t>960</w:t>
      </w:r>
      <w:r w:rsidR="005B66FB" w:rsidRPr="007A2EB9">
        <w:rPr>
          <w:rFonts w:ascii="Arial" w:hAnsi="Arial" w:cs="Arial"/>
          <w:sz w:val="24"/>
          <w:szCs w:val="24"/>
        </w:rPr>
        <w:t xml:space="preserve">k </w:t>
      </w:r>
      <w:r w:rsidR="00045D29" w:rsidRPr="007A2EB9">
        <w:rPr>
          <w:rFonts w:ascii="Arial" w:hAnsi="Arial" w:cs="Arial"/>
          <w:sz w:val="24"/>
          <w:szCs w:val="24"/>
        </w:rPr>
        <w:t>per</w:t>
      </w:r>
      <w:r w:rsidR="00045D29">
        <w:rPr>
          <w:rFonts w:ascii="Arial" w:hAnsi="Arial" w:cs="Arial"/>
          <w:sz w:val="24"/>
          <w:szCs w:val="24"/>
        </w:rPr>
        <w:t xml:space="preserve"> annum </w:t>
      </w:r>
      <w:r w:rsidR="005B66FB">
        <w:rPr>
          <w:rFonts w:ascii="Arial" w:hAnsi="Arial" w:cs="Arial"/>
          <w:sz w:val="24"/>
          <w:szCs w:val="24"/>
        </w:rPr>
        <w:t>i</w:t>
      </w:r>
      <w:r w:rsidRPr="00EF4B01">
        <w:rPr>
          <w:rFonts w:ascii="Arial" w:hAnsi="Arial" w:cs="Arial"/>
          <w:sz w:val="24"/>
          <w:szCs w:val="24"/>
        </w:rPr>
        <w:t>n income</w:t>
      </w:r>
      <w:r w:rsidR="005B66FB">
        <w:rPr>
          <w:rFonts w:ascii="Arial" w:hAnsi="Arial" w:cs="Arial"/>
          <w:sz w:val="24"/>
          <w:szCs w:val="24"/>
        </w:rPr>
        <w:t xml:space="preserve"> (</w:t>
      </w:r>
      <w:r w:rsidR="00045D29">
        <w:rPr>
          <w:rFonts w:ascii="Arial" w:hAnsi="Arial" w:cs="Arial"/>
          <w:sz w:val="24"/>
          <w:szCs w:val="24"/>
        </w:rPr>
        <w:t xml:space="preserve">before costs and </w:t>
      </w:r>
      <w:r w:rsidR="005B66FB">
        <w:rPr>
          <w:rFonts w:ascii="Arial" w:hAnsi="Arial" w:cs="Arial"/>
          <w:sz w:val="24"/>
          <w:szCs w:val="24"/>
        </w:rPr>
        <w:t xml:space="preserve">depending on occupancy) </w:t>
      </w:r>
      <w:r w:rsidRPr="00EF4B01">
        <w:rPr>
          <w:rFonts w:ascii="Arial" w:hAnsi="Arial" w:cs="Arial"/>
          <w:sz w:val="24"/>
          <w:szCs w:val="24"/>
        </w:rPr>
        <w:t>which is used to support f</w:t>
      </w:r>
      <w:r w:rsidR="005B66FB">
        <w:rPr>
          <w:rFonts w:ascii="Arial" w:hAnsi="Arial" w:cs="Arial"/>
          <w:sz w:val="24"/>
          <w:szCs w:val="24"/>
        </w:rPr>
        <w:t>r</w:t>
      </w:r>
      <w:r w:rsidRPr="00EF4B01">
        <w:rPr>
          <w:rFonts w:ascii="Arial" w:hAnsi="Arial" w:cs="Arial"/>
          <w:sz w:val="24"/>
          <w:szCs w:val="24"/>
        </w:rPr>
        <w:t>ont line services.</w:t>
      </w:r>
    </w:p>
    <w:p w14:paraId="6B4BCB3B" w14:textId="77777777" w:rsidR="00347139" w:rsidRPr="00EF4B01" w:rsidRDefault="00347139" w:rsidP="0057338C">
      <w:pPr>
        <w:spacing w:after="200" w:line="276" w:lineRule="auto"/>
        <w:rPr>
          <w:rFonts w:ascii="Arial" w:hAnsi="Arial" w:cs="Arial"/>
          <w:sz w:val="24"/>
          <w:szCs w:val="24"/>
        </w:rPr>
      </w:pPr>
      <w:r w:rsidRPr="00EF4B01">
        <w:rPr>
          <w:rFonts w:ascii="Arial" w:hAnsi="Arial" w:cs="Arial"/>
          <w:sz w:val="24"/>
          <w:szCs w:val="24"/>
        </w:rPr>
        <w:t>General capital investment in commercial property is likely to take three main forms.</w:t>
      </w:r>
    </w:p>
    <w:p w14:paraId="5AF24668" w14:textId="40BC392E"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 </w:t>
      </w:r>
      <w:r w:rsidRPr="00EF4B01">
        <w:rPr>
          <w:rFonts w:ascii="Arial" w:hAnsi="Arial" w:cs="Arial"/>
          <w:sz w:val="24"/>
          <w:szCs w:val="24"/>
        </w:rPr>
        <w:sym w:font="Symbol" w:char="F0B7"/>
      </w:r>
      <w:r w:rsidRPr="00EF4B01">
        <w:rPr>
          <w:rFonts w:ascii="Arial" w:hAnsi="Arial" w:cs="Arial"/>
          <w:sz w:val="24"/>
          <w:szCs w:val="24"/>
        </w:rPr>
        <w:t xml:space="preserve"> Freehold or Long Leasehold Purchases</w:t>
      </w:r>
      <w:r w:rsidR="00792443">
        <w:rPr>
          <w:rFonts w:ascii="Arial" w:hAnsi="Arial" w:cs="Arial"/>
          <w:sz w:val="24"/>
          <w:szCs w:val="24"/>
        </w:rPr>
        <w:t>.</w:t>
      </w:r>
      <w:r w:rsidRPr="00EF4B01">
        <w:rPr>
          <w:rFonts w:ascii="Arial" w:hAnsi="Arial" w:cs="Arial"/>
          <w:sz w:val="24"/>
          <w:szCs w:val="24"/>
        </w:rPr>
        <w:t xml:space="preserve"> </w:t>
      </w:r>
    </w:p>
    <w:p w14:paraId="573D6A19" w14:textId="24FEB854" w:rsidR="00347139"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Commercial development of property with the Council retaining ownership and receiving rental income. </w:t>
      </w:r>
    </w:p>
    <w:p w14:paraId="2D38CA2B"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Partnerships where another party undertakes the </w:t>
      </w:r>
      <w:proofErr w:type="gramStart"/>
      <w:r w:rsidRPr="00EF4B01">
        <w:rPr>
          <w:rFonts w:ascii="Arial" w:hAnsi="Arial" w:cs="Arial"/>
          <w:sz w:val="24"/>
          <w:szCs w:val="24"/>
        </w:rPr>
        <w:t>development</w:t>
      </w:r>
      <w:proofErr w:type="gramEnd"/>
      <w:r w:rsidRPr="00EF4B01">
        <w:rPr>
          <w:rFonts w:ascii="Arial" w:hAnsi="Arial" w:cs="Arial"/>
          <w:sz w:val="24"/>
          <w:szCs w:val="24"/>
        </w:rPr>
        <w:t xml:space="preserve"> and the Council (as landowner) receives a proportion of the rental value. </w:t>
      </w:r>
    </w:p>
    <w:p w14:paraId="6FC81E65" w14:textId="31338075"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Land and property acquisition and development </w:t>
      </w:r>
      <w:proofErr w:type="gramStart"/>
      <w:r w:rsidRPr="00EF4B01">
        <w:rPr>
          <w:rFonts w:ascii="Arial" w:hAnsi="Arial" w:cs="Arial"/>
          <w:sz w:val="24"/>
          <w:szCs w:val="24"/>
        </w:rPr>
        <w:t>is</w:t>
      </w:r>
      <w:proofErr w:type="gramEnd"/>
      <w:r w:rsidRPr="00EF4B01">
        <w:rPr>
          <w:rFonts w:ascii="Arial" w:hAnsi="Arial" w:cs="Arial"/>
          <w:sz w:val="24"/>
          <w:szCs w:val="24"/>
        </w:rPr>
        <w:t xml:space="preserve"> also a means of influencing regeneration and the economic development within the District. </w:t>
      </w:r>
      <w:r w:rsidR="00D02507" w:rsidRPr="00EF4B01">
        <w:rPr>
          <w:rFonts w:ascii="Arial" w:hAnsi="Arial" w:cs="Arial"/>
          <w:sz w:val="24"/>
          <w:szCs w:val="24"/>
        </w:rPr>
        <w:t>Therefore,</w:t>
      </w:r>
      <w:r w:rsidRPr="00EF4B01">
        <w:rPr>
          <w:rFonts w:ascii="Arial" w:hAnsi="Arial" w:cs="Arial"/>
          <w:sz w:val="24"/>
          <w:szCs w:val="24"/>
        </w:rPr>
        <w:t xml:space="preserve"> while one objective may be to increase the financial resources the Council has available, </w:t>
      </w:r>
      <w:r w:rsidRPr="00EF4B01">
        <w:rPr>
          <w:rFonts w:ascii="Arial" w:hAnsi="Arial" w:cs="Arial"/>
          <w:sz w:val="24"/>
          <w:szCs w:val="24"/>
        </w:rPr>
        <w:lastRenderedPageBreak/>
        <w:t xml:space="preserve">appropriate investment can also extend service delivery or provide community improvement generally. </w:t>
      </w:r>
    </w:p>
    <w:p w14:paraId="03746511"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For these reasons the Council has an approved investment opportunities protocol that gives priority to acquiring property in the Chichester District, albeit opportunities to acquire properties elsewhere are considered if a justifiable case exists for doing so. </w:t>
      </w:r>
    </w:p>
    <w:p w14:paraId="324050E0"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The protocol also provides specific guidance on the enhanced scrutiny required, including: </w:t>
      </w:r>
    </w:p>
    <w:p w14:paraId="7ED5B97A"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Acquisitions should be within the District Council’s area, or sufficiently close by to be easily managed </w:t>
      </w:r>
    </w:p>
    <w:p w14:paraId="6BFC4912" w14:textId="1FD3C93F"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w:t>
      </w:r>
      <w:r w:rsidR="00792443">
        <w:rPr>
          <w:rFonts w:ascii="Arial" w:hAnsi="Arial" w:cs="Arial"/>
          <w:sz w:val="24"/>
          <w:szCs w:val="24"/>
        </w:rPr>
        <w:t>Preference</w:t>
      </w:r>
      <w:r w:rsidR="00792443" w:rsidRPr="00EF4B01">
        <w:rPr>
          <w:rFonts w:ascii="Arial" w:hAnsi="Arial" w:cs="Arial"/>
          <w:sz w:val="24"/>
          <w:szCs w:val="24"/>
        </w:rPr>
        <w:t xml:space="preserve"> </w:t>
      </w:r>
      <w:r w:rsidRPr="00EF4B01">
        <w:rPr>
          <w:rFonts w:ascii="Arial" w:hAnsi="Arial" w:cs="Arial"/>
          <w:sz w:val="24"/>
          <w:szCs w:val="24"/>
        </w:rPr>
        <w:t xml:space="preserve">is given to acquisitions which achieve a community or economic benefit and strengthen the local economy </w:t>
      </w:r>
    </w:p>
    <w:p w14:paraId="7ECB23DB" w14:textId="343C66DD"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The acquisition provides an acceptable rate of return for the additional risk taken </w:t>
      </w:r>
      <w:proofErr w:type="gramStart"/>
      <w:r w:rsidRPr="00EF4B01">
        <w:rPr>
          <w:rFonts w:ascii="Arial" w:hAnsi="Arial" w:cs="Arial"/>
          <w:sz w:val="24"/>
          <w:szCs w:val="24"/>
        </w:rPr>
        <w:t>on, and</w:t>
      </w:r>
      <w:proofErr w:type="gramEnd"/>
      <w:r w:rsidRPr="00EF4B01">
        <w:rPr>
          <w:rFonts w:ascii="Arial" w:hAnsi="Arial" w:cs="Arial"/>
          <w:sz w:val="24"/>
          <w:szCs w:val="24"/>
        </w:rPr>
        <w:t xml:space="preserve"> will </w:t>
      </w:r>
      <w:r w:rsidR="00863242">
        <w:rPr>
          <w:rFonts w:ascii="Arial" w:hAnsi="Arial" w:cs="Arial"/>
          <w:sz w:val="24"/>
          <w:szCs w:val="24"/>
        </w:rPr>
        <w:t xml:space="preserve">favour full repairing lease arrangements to minimise </w:t>
      </w:r>
      <w:r w:rsidRPr="00EF4B01">
        <w:rPr>
          <w:rFonts w:ascii="Arial" w:hAnsi="Arial" w:cs="Arial"/>
          <w:sz w:val="24"/>
          <w:szCs w:val="24"/>
        </w:rPr>
        <w:t xml:space="preserve">the Council’s ongoing revenue costs in the longer </w:t>
      </w:r>
      <w:r w:rsidR="0058386B" w:rsidRPr="00EF4B01">
        <w:rPr>
          <w:rFonts w:ascii="Arial" w:hAnsi="Arial" w:cs="Arial"/>
          <w:sz w:val="24"/>
          <w:szCs w:val="24"/>
        </w:rPr>
        <w:t>term.</w:t>
      </w:r>
      <w:r w:rsidRPr="00EF4B01">
        <w:rPr>
          <w:rFonts w:ascii="Arial" w:hAnsi="Arial" w:cs="Arial"/>
          <w:sz w:val="24"/>
          <w:szCs w:val="24"/>
        </w:rPr>
        <w:t xml:space="preserve"> </w:t>
      </w:r>
    </w:p>
    <w:p w14:paraId="415B1E5C" w14:textId="529849AC"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Where necessary, </w:t>
      </w:r>
      <w:r w:rsidR="005B66FB">
        <w:rPr>
          <w:rFonts w:ascii="Arial" w:hAnsi="Arial" w:cs="Arial"/>
          <w:sz w:val="24"/>
          <w:szCs w:val="24"/>
        </w:rPr>
        <w:t>s</w:t>
      </w:r>
      <w:r w:rsidRPr="00EF4B01">
        <w:rPr>
          <w:rFonts w:ascii="Arial" w:hAnsi="Arial" w:cs="Arial"/>
          <w:sz w:val="24"/>
          <w:szCs w:val="24"/>
        </w:rPr>
        <w:t>pecialist advisers are to be employed to provide advice and act for the Council</w:t>
      </w:r>
      <w:r w:rsidR="00FE4E42">
        <w:rPr>
          <w:rFonts w:ascii="Arial" w:hAnsi="Arial" w:cs="Arial"/>
          <w:sz w:val="24"/>
          <w:szCs w:val="24"/>
        </w:rPr>
        <w:t>.</w:t>
      </w:r>
      <w:r w:rsidRPr="00EF4B01">
        <w:rPr>
          <w:rFonts w:ascii="Arial" w:hAnsi="Arial" w:cs="Arial"/>
          <w:sz w:val="24"/>
          <w:szCs w:val="24"/>
        </w:rPr>
        <w:t xml:space="preserve"> </w:t>
      </w:r>
    </w:p>
    <w:p w14:paraId="22043EF9" w14:textId="6DD87AFD"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The Council aims to acquire land and property for the longer term (10 years or more) to reap the benefit of sustained rental income and capital appreciation</w:t>
      </w:r>
      <w:r w:rsidR="005B66FB">
        <w:rPr>
          <w:rFonts w:ascii="Arial" w:hAnsi="Arial" w:cs="Arial"/>
          <w:sz w:val="24"/>
          <w:szCs w:val="24"/>
        </w:rPr>
        <w:t xml:space="preserve">. In certain sectors, </w:t>
      </w:r>
      <w:r w:rsidRPr="00EF4B01">
        <w:rPr>
          <w:rFonts w:ascii="Arial" w:hAnsi="Arial" w:cs="Arial"/>
          <w:sz w:val="24"/>
          <w:szCs w:val="24"/>
        </w:rPr>
        <w:t xml:space="preserve">land and property values </w:t>
      </w:r>
      <w:r w:rsidR="005B66FB">
        <w:rPr>
          <w:rFonts w:ascii="Arial" w:hAnsi="Arial" w:cs="Arial"/>
          <w:sz w:val="24"/>
          <w:szCs w:val="24"/>
        </w:rPr>
        <w:t xml:space="preserve">are </w:t>
      </w:r>
      <w:r w:rsidRPr="00EF4B01">
        <w:rPr>
          <w:rFonts w:ascii="Arial" w:hAnsi="Arial" w:cs="Arial"/>
          <w:sz w:val="24"/>
          <w:szCs w:val="24"/>
        </w:rPr>
        <w:t>recover</w:t>
      </w:r>
      <w:r w:rsidR="005B66FB">
        <w:rPr>
          <w:rFonts w:ascii="Arial" w:hAnsi="Arial" w:cs="Arial"/>
          <w:sz w:val="24"/>
          <w:szCs w:val="24"/>
        </w:rPr>
        <w:t>ing</w:t>
      </w:r>
      <w:r w:rsidRPr="00EF4B01">
        <w:rPr>
          <w:rFonts w:ascii="Arial" w:hAnsi="Arial" w:cs="Arial"/>
          <w:sz w:val="24"/>
          <w:szCs w:val="24"/>
        </w:rPr>
        <w:t xml:space="preserve"> from the </w:t>
      </w:r>
      <w:r w:rsidR="005B66FB">
        <w:rPr>
          <w:rFonts w:ascii="Arial" w:hAnsi="Arial" w:cs="Arial"/>
          <w:sz w:val="24"/>
          <w:szCs w:val="24"/>
        </w:rPr>
        <w:t xml:space="preserve">continued </w:t>
      </w:r>
      <w:r w:rsidRPr="00EF4B01">
        <w:rPr>
          <w:rFonts w:ascii="Arial" w:hAnsi="Arial" w:cs="Arial"/>
          <w:sz w:val="24"/>
          <w:szCs w:val="24"/>
        </w:rPr>
        <w:t xml:space="preserve">effects of economic downturn </w:t>
      </w:r>
      <w:r w:rsidR="005B66FB">
        <w:rPr>
          <w:rFonts w:ascii="Arial" w:hAnsi="Arial" w:cs="Arial"/>
          <w:sz w:val="24"/>
          <w:szCs w:val="24"/>
        </w:rPr>
        <w:t xml:space="preserve">due to </w:t>
      </w:r>
      <w:r w:rsidRPr="00EF4B01">
        <w:rPr>
          <w:rFonts w:ascii="Arial" w:hAnsi="Arial" w:cs="Arial"/>
          <w:sz w:val="24"/>
          <w:szCs w:val="24"/>
        </w:rPr>
        <w:t>Covid-19</w:t>
      </w:r>
      <w:r w:rsidR="00792443">
        <w:rPr>
          <w:rFonts w:ascii="Arial" w:hAnsi="Arial" w:cs="Arial"/>
          <w:sz w:val="24"/>
          <w:szCs w:val="24"/>
        </w:rPr>
        <w:t xml:space="preserve">, </w:t>
      </w:r>
      <w:r w:rsidR="005B66FB">
        <w:rPr>
          <w:rFonts w:ascii="Arial" w:hAnsi="Arial" w:cs="Arial"/>
          <w:sz w:val="24"/>
          <w:szCs w:val="24"/>
        </w:rPr>
        <w:t xml:space="preserve">high interest rates, cost of living crisis, and ongoing challenges </w:t>
      </w:r>
      <w:r w:rsidRPr="00EF4B01">
        <w:rPr>
          <w:rFonts w:ascii="Arial" w:hAnsi="Arial" w:cs="Arial"/>
          <w:sz w:val="24"/>
          <w:szCs w:val="24"/>
        </w:rPr>
        <w:t>relating to Brexit</w:t>
      </w:r>
      <w:r w:rsidR="005B66FB">
        <w:rPr>
          <w:rFonts w:ascii="Arial" w:hAnsi="Arial" w:cs="Arial"/>
          <w:sz w:val="24"/>
          <w:szCs w:val="24"/>
        </w:rPr>
        <w:t xml:space="preserve">. There is further regional instability </w:t>
      </w:r>
      <w:proofErr w:type="gramStart"/>
      <w:r w:rsidR="005B66FB">
        <w:rPr>
          <w:rFonts w:ascii="Arial" w:hAnsi="Arial" w:cs="Arial"/>
          <w:sz w:val="24"/>
          <w:szCs w:val="24"/>
        </w:rPr>
        <w:t>as a result of</w:t>
      </w:r>
      <w:proofErr w:type="gramEnd"/>
      <w:r w:rsidR="005B66FB">
        <w:rPr>
          <w:rFonts w:ascii="Arial" w:hAnsi="Arial" w:cs="Arial"/>
          <w:sz w:val="24"/>
          <w:szCs w:val="24"/>
        </w:rPr>
        <w:t xml:space="preserve"> </w:t>
      </w:r>
      <w:r w:rsidR="00792443">
        <w:rPr>
          <w:rFonts w:ascii="Arial" w:hAnsi="Arial" w:cs="Arial"/>
          <w:sz w:val="24"/>
          <w:szCs w:val="24"/>
        </w:rPr>
        <w:t xml:space="preserve">the Ukraine </w:t>
      </w:r>
      <w:r w:rsidR="00BE5C3E">
        <w:rPr>
          <w:rFonts w:ascii="Arial" w:hAnsi="Arial" w:cs="Arial"/>
          <w:sz w:val="24"/>
          <w:szCs w:val="24"/>
        </w:rPr>
        <w:t xml:space="preserve">war and </w:t>
      </w:r>
      <w:r w:rsidR="005B66FB">
        <w:rPr>
          <w:rFonts w:ascii="Arial" w:hAnsi="Arial" w:cs="Arial"/>
          <w:sz w:val="24"/>
          <w:szCs w:val="24"/>
        </w:rPr>
        <w:t>Gaza conflict.</w:t>
      </w:r>
    </w:p>
    <w:p w14:paraId="02E55C1F" w14:textId="60BB92D0"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There is a recognition that, in undertaking investments primarily for financial return, the Council needs to ensure that these decisions are subject to enhanced decision making and scrutiny </w:t>
      </w:r>
      <w:r w:rsidR="00D02507" w:rsidRPr="00EF4B01">
        <w:rPr>
          <w:rFonts w:ascii="Arial" w:hAnsi="Arial" w:cs="Arial"/>
          <w:sz w:val="24"/>
          <w:szCs w:val="24"/>
        </w:rPr>
        <w:t>because of</w:t>
      </w:r>
      <w:r w:rsidRPr="00EF4B01">
        <w:rPr>
          <w:rFonts w:ascii="Arial" w:hAnsi="Arial" w:cs="Arial"/>
          <w:sz w:val="24"/>
          <w:szCs w:val="24"/>
        </w:rPr>
        <w:t xml:space="preserve"> the additional risk being taken on and the potential impact on the sustainability of the authority. The principal risk exposures in commercial property-based revenue strategy are: </w:t>
      </w:r>
    </w:p>
    <w:p w14:paraId="3FDB371D" w14:textId="74F44AD8"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A downturn in the property market. This could lead to </w:t>
      </w:r>
      <w:r w:rsidR="005B66FB">
        <w:rPr>
          <w:rFonts w:ascii="Arial" w:hAnsi="Arial" w:cs="Arial"/>
          <w:sz w:val="24"/>
          <w:szCs w:val="24"/>
        </w:rPr>
        <w:t xml:space="preserve">both </w:t>
      </w:r>
      <w:r w:rsidRPr="00EF4B01">
        <w:rPr>
          <w:rFonts w:ascii="Arial" w:hAnsi="Arial" w:cs="Arial"/>
          <w:sz w:val="24"/>
          <w:szCs w:val="24"/>
        </w:rPr>
        <w:t xml:space="preserve">falling rents </w:t>
      </w:r>
      <w:r w:rsidR="005B66FB">
        <w:rPr>
          <w:rFonts w:ascii="Arial" w:hAnsi="Arial" w:cs="Arial"/>
          <w:sz w:val="24"/>
          <w:szCs w:val="24"/>
        </w:rPr>
        <w:t xml:space="preserve">and </w:t>
      </w:r>
      <w:r w:rsidRPr="00EF4B01">
        <w:rPr>
          <w:rFonts w:ascii="Arial" w:hAnsi="Arial" w:cs="Arial"/>
          <w:sz w:val="24"/>
          <w:szCs w:val="24"/>
        </w:rPr>
        <w:t xml:space="preserve">higher vacancies, potentially meaning that the Council will need to find other sources of </w:t>
      </w:r>
      <w:r w:rsidR="00D02507" w:rsidRPr="00EF4B01">
        <w:rPr>
          <w:rFonts w:ascii="Arial" w:hAnsi="Arial" w:cs="Arial"/>
          <w:sz w:val="24"/>
          <w:szCs w:val="24"/>
        </w:rPr>
        <w:t>revenue or</w:t>
      </w:r>
      <w:r w:rsidRPr="00EF4B01">
        <w:rPr>
          <w:rFonts w:ascii="Arial" w:hAnsi="Arial" w:cs="Arial"/>
          <w:sz w:val="24"/>
          <w:szCs w:val="24"/>
        </w:rPr>
        <w:t xml:space="preserve"> reduce costs to balance its budgets. This scenario </w:t>
      </w:r>
      <w:r w:rsidR="005B66FB">
        <w:rPr>
          <w:rFonts w:ascii="Arial" w:hAnsi="Arial" w:cs="Arial"/>
          <w:sz w:val="24"/>
          <w:szCs w:val="24"/>
        </w:rPr>
        <w:t>w</w:t>
      </w:r>
      <w:r w:rsidRPr="00EF4B01">
        <w:rPr>
          <w:rFonts w:ascii="Arial" w:hAnsi="Arial" w:cs="Arial"/>
          <w:sz w:val="24"/>
          <w:szCs w:val="24"/>
        </w:rPr>
        <w:t xml:space="preserve">ould also lead to falling property values, with </w:t>
      </w:r>
      <w:r w:rsidR="005B66FB">
        <w:rPr>
          <w:rFonts w:ascii="Arial" w:hAnsi="Arial" w:cs="Arial"/>
          <w:sz w:val="24"/>
          <w:szCs w:val="24"/>
        </w:rPr>
        <w:t xml:space="preserve">the potential risk </w:t>
      </w:r>
      <w:r w:rsidRPr="00EF4B01">
        <w:rPr>
          <w:rFonts w:ascii="Arial" w:hAnsi="Arial" w:cs="Arial"/>
          <w:sz w:val="24"/>
          <w:szCs w:val="24"/>
        </w:rPr>
        <w:t xml:space="preserve">that the asset </w:t>
      </w:r>
      <w:r w:rsidR="00BE5C3E">
        <w:rPr>
          <w:rFonts w:ascii="Arial" w:hAnsi="Arial" w:cs="Arial"/>
          <w:sz w:val="24"/>
          <w:szCs w:val="24"/>
        </w:rPr>
        <w:t>c</w:t>
      </w:r>
      <w:r w:rsidR="00BE5C3E" w:rsidRPr="00EF4B01">
        <w:rPr>
          <w:rFonts w:ascii="Arial" w:hAnsi="Arial" w:cs="Arial"/>
          <w:sz w:val="24"/>
          <w:szCs w:val="24"/>
        </w:rPr>
        <w:t xml:space="preserve">ould </w:t>
      </w:r>
      <w:r w:rsidRPr="00EF4B01">
        <w:rPr>
          <w:rFonts w:ascii="Arial" w:hAnsi="Arial" w:cs="Arial"/>
          <w:sz w:val="24"/>
          <w:szCs w:val="24"/>
        </w:rPr>
        <w:t xml:space="preserve">be worth less than the purchase price. </w:t>
      </w:r>
    </w:p>
    <w:p w14:paraId="0262A356" w14:textId="000068CA"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Government intervention to set limits on commercial activities. This would force the Council to react, which may be against the Council’s </w:t>
      </w:r>
      <w:r w:rsidR="00D02507" w:rsidRPr="00EF4B01">
        <w:rPr>
          <w:rFonts w:ascii="Arial" w:hAnsi="Arial" w:cs="Arial"/>
          <w:sz w:val="24"/>
          <w:szCs w:val="24"/>
        </w:rPr>
        <w:t>long-term</w:t>
      </w:r>
      <w:r w:rsidRPr="00EF4B01">
        <w:rPr>
          <w:rFonts w:ascii="Arial" w:hAnsi="Arial" w:cs="Arial"/>
          <w:sz w:val="24"/>
          <w:szCs w:val="24"/>
        </w:rPr>
        <w:t xml:space="preserve"> interests. </w:t>
      </w:r>
    </w:p>
    <w:p w14:paraId="719F94C8" w14:textId="77777777" w:rsidR="00EF4B01" w:rsidRPr="00EF4B01" w:rsidRDefault="00347139" w:rsidP="0057338C">
      <w:pPr>
        <w:spacing w:after="200" w:line="276" w:lineRule="auto"/>
        <w:rPr>
          <w:rFonts w:ascii="Arial" w:hAnsi="Arial" w:cs="Arial"/>
          <w:sz w:val="24"/>
          <w:szCs w:val="24"/>
        </w:rPr>
      </w:pPr>
      <w:r w:rsidRPr="00763CC0">
        <w:rPr>
          <w:rFonts w:ascii="Arial" w:hAnsi="Arial" w:cs="Arial"/>
          <w:sz w:val="24"/>
          <w:szCs w:val="24"/>
        </w:rPr>
        <w:lastRenderedPageBreak/>
        <w:t>Investment purchases are evaluated using a scoring matrix approach, with a minimum score required of least 100 out of a maximum score of 168 (60th percentile).</w:t>
      </w:r>
      <w:r w:rsidRPr="00EF4B01">
        <w:rPr>
          <w:rFonts w:ascii="Arial" w:hAnsi="Arial" w:cs="Arial"/>
          <w:sz w:val="24"/>
          <w:szCs w:val="24"/>
        </w:rPr>
        <w:t xml:space="preserve"> The score reflects, amongst other things, tenancy strength, tenure, occupiers lease length and repairing terms. </w:t>
      </w:r>
    </w:p>
    <w:p w14:paraId="4D851188"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Decisions on commercial investments are made by Cabinet in line with the criteria and process set out in the Council’s investment opportunities protocol. </w:t>
      </w:r>
    </w:p>
    <w:p w14:paraId="2D683C47" w14:textId="2E7B7DDD" w:rsidR="00EF4B01" w:rsidRPr="000B7C40" w:rsidRDefault="00FE4E42" w:rsidP="0057338C">
      <w:pPr>
        <w:spacing w:after="200" w:line="276" w:lineRule="auto"/>
        <w:rPr>
          <w:rFonts w:ascii="Arial" w:hAnsi="Arial" w:cs="Arial"/>
          <w:sz w:val="24"/>
          <w:szCs w:val="24"/>
        </w:rPr>
      </w:pPr>
      <w:r w:rsidRPr="00763CC0">
        <w:rPr>
          <w:rFonts w:ascii="Arial" w:hAnsi="Arial" w:cs="Arial"/>
          <w:sz w:val="24"/>
          <w:szCs w:val="24"/>
        </w:rPr>
        <w:t>Since</w:t>
      </w:r>
      <w:r w:rsidR="00347139" w:rsidRPr="00763CC0">
        <w:rPr>
          <w:rFonts w:ascii="Arial" w:hAnsi="Arial" w:cs="Arial"/>
          <w:sz w:val="24"/>
          <w:szCs w:val="24"/>
        </w:rPr>
        <w:t xml:space="preserve"> </w:t>
      </w:r>
      <w:r w:rsidR="00BE5C3E" w:rsidRPr="00763CC0">
        <w:rPr>
          <w:rFonts w:ascii="Arial" w:hAnsi="Arial" w:cs="Arial"/>
          <w:sz w:val="24"/>
          <w:szCs w:val="24"/>
        </w:rPr>
        <w:t>2022</w:t>
      </w:r>
      <w:r w:rsidR="00347139" w:rsidRPr="00763CC0">
        <w:rPr>
          <w:rFonts w:ascii="Arial" w:hAnsi="Arial" w:cs="Arial"/>
          <w:sz w:val="24"/>
          <w:szCs w:val="24"/>
        </w:rPr>
        <w:t>-</w:t>
      </w:r>
      <w:r w:rsidR="00BE5C3E" w:rsidRPr="00763CC0">
        <w:rPr>
          <w:rFonts w:ascii="Arial" w:hAnsi="Arial" w:cs="Arial"/>
          <w:sz w:val="24"/>
          <w:szCs w:val="24"/>
        </w:rPr>
        <w:t xml:space="preserve">23 </w:t>
      </w:r>
      <w:r w:rsidR="00347139" w:rsidRPr="00763CC0">
        <w:rPr>
          <w:rFonts w:ascii="Arial" w:hAnsi="Arial" w:cs="Arial"/>
          <w:sz w:val="24"/>
          <w:szCs w:val="24"/>
        </w:rPr>
        <w:t xml:space="preserve">the Council has followed the recommendations of the </w:t>
      </w:r>
      <w:r w:rsidR="00B474C8" w:rsidRPr="00763CC0">
        <w:rPr>
          <w:rFonts w:ascii="Arial" w:hAnsi="Arial" w:cs="Arial"/>
          <w:sz w:val="24"/>
          <w:szCs w:val="24"/>
        </w:rPr>
        <w:t>former</w:t>
      </w:r>
      <w:r w:rsidR="00D02507" w:rsidRPr="00763CC0">
        <w:rPr>
          <w:rFonts w:ascii="Arial" w:hAnsi="Arial" w:cs="Arial"/>
          <w:sz w:val="24"/>
          <w:szCs w:val="24"/>
        </w:rPr>
        <w:t xml:space="preserve"> </w:t>
      </w:r>
      <w:r w:rsidR="00347139" w:rsidRPr="00763CC0">
        <w:rPr>
          <w:rFonts w:ascii="Arial" w:hAnsi="Arial" w:cs="Arial"/>
          <w:sz w:val="24"/>
          <w:szCs w:val="24"/>
        </w:rPr>
        <w:t>Ministry of Housing, Communities and Local Government</w:t>
      </w:r>
      <w:r w:rsidRPr="00763CC0">
        <w:rPr>
          <w:rFonts w:ascii="Arial" w:hAnsi="Arial" w:cs="Arial"/>
          <w:sz w:val="24"/>
          <w:szCs w:val="24"/>
        </w:rPr>
        <w:t xml:space="preserve"> (MHCLG)</w:t>
      </w:r>
      <w:r w:rsidR="00D02507" w:rsidRPr="00763CC0">
        <w:rPr>
          <w:rFonts w:ascii="Arial" w:hAnsi="Arial" w:cs="Arial"/>
          <w:sz w:val="24"/>
          <w:szCs w:val="24"/>
        </w:rPr>
        <w:t>,</w:t>
      </w:r>
      <w:r w:rsidR="00347139" w:rsidRPr="00763CC0">
        <w:rPr>
          <w:rFonts w:ascii="Arial" w:hAnsi="Arial" w:cs="Arial"/>
          <w:sz w:val="24"/>
          <w:szCs w:val="24"/>
        </w:rPr>
        <w:t xml:space="preserve"> and</w:t>
      </w:r>
      <w:r w:rsidR="00347139" w:rsidRPr="00EF4B01">
        <w:rPr>
          <w:rFonts w:ascii="Arial" w:hAnsi="Arial" w:cs="Arial"/>
          <w:sz w:val="24"/>
          <w:szCs w:val="24"/>
        </w:rPr>
        <w:t xml:space="preserve"> included an indicator for the ratio of commercial income to net service expenditure in its investment strategy.</w:t>
      </w:r>
      <w:r w:rsidR="00347139" w:rsidRPr="00EF4B01">
        <w:rPr>
          <w:rFonts w:ascii="Arial" w:hAnsi="Arial" w:cs="Arial"/>
          <w:i/>
          <w:iCs/>
          <w:sz w:val="24"/>
          <w:szCs w:val="24"/>
        </w:rPr>
        <w:t xml:space="preserve"> </w:t>
      </w:r>
    </w:p>
    <w:p w14:paraId="5EB53310" w14:textId="42B5A241" w:rsidR="00763CC0" w:rsidRDefault="000B7C40" w:rsidP="00763CC0">
      <w:pPr>
        <w:spacing w:after="200" w:line="276" w:lineRule="auto"/>
        <w:rPr>
          <w:rFonts w:ascii="Arial" w:hAnsi="Arial" w:cs="Arial"/>
          <w:sz w:val="24"/>
          <w:szCs w:val="24"/>
        </w:rPr>
      </w:pPr>
      <w:r w:rsidRPr="007A2EB9">
        <w:rPr>
          <w:rFonts w:ascii="Arial" w:hAnsi="Arial" w:cs="Arial"/>
          <w:sz w:val="24"/>
          <w:szCs w:val="24"/>
        </w:rPr>
        <w:t>The income from commercial investments is expected to remain below 10% of</w:t>
      </w:r>
      <w:r w:rsidRPr="000B7C40">
        <w:rPr>
          <w:rFonts w:ascii="Arial" w:hAnsi="Arial" w:cs="Arial"/>
          <w:sz w:val="24"/>
          <w:szCs w:val="24"/>
        </w:rPr>
        <w:t xml:space="preserve"> the Council’s net revenue stream in line with the prudential indicator of proportionality for commercial </w:t>
      </w:r>
      <w:r w:rsidRPr="00763CC0">
        <w:rPr>
          <w:rFonts w:ascii="Arial" w:hAnsi="Arial" w:cs="Arial"/>
          <w:sz w:val="24"/>
          <w:szCs w:val="24"/>
        </w:rPr>
        <w:t>investments.</w:t>
      </w:r>
      <w:r w:rsidR="00763CC0" w:rsidRPr="00763CC0">
        <w:rPr>
          <w:rFonts w:ascii="Arial" w:hAnsi="Arial" w:cs="Arial"/>
          <w:sz w:val="24"/>
          <w:szCs w:val="24"/>
        </w:rPr>
        <w:t xml:space="preserve"> The</w:t>
      </w:r>
      <w:r w:rsidR="00763CC0" w:rsidRPr="00E1158E">
        <w:rPr>
          <w:rFonts w:ascii="Arial" w:hAnsi="Arial" w:cs="Arial"/>
          <w:sz w:val="24"/>
          <w:szCs w:val="24"/>
        </w:rPr>
        <w:t xml:space="preserve"> figures presented here are a proportion of net </w:t>
      </w:r>
      <w:r w:rsidR="00763CC0">
        <w:rPr>
          <w:rFonts w:ascii="Arial" w:hAnsi="Arial" w:cs="Arial"/>
          <w:sz w:val="24"/>
          <w:szCs w:val="24"/>
        </w:rPr>
        <w:t>cost of net revenue stream as presented in the Council’s financial strategy.</w:t>
      </w:r>
    </w:p>
    <w:p w14:paraId="2DEF4AA5" w14:textId="77777777" w:rsidR="00763CC0" w:rsidRDefault="00763CC0" w:rsidP="000B7C40">
      <w:pPr>
        <w:spacing w:after="200" w:line="276" w:lineRule="auto"/>
        <w:rPr>
          <w:rFonts w:ascii="Arial" w:hAnsi="Arial" w:cs="Arial"/>
          <w:i/>
          <w:iCs/>
          <w:sz w:val="24"/>
          <w:szCs w:val="24"/>
        </w:rPr>
      </w:pPr>
    </w:p>
    <w:p w14:paraId="06F547B9" w14:textId="77777777" w:rsidR="0058386B" w:rsidRDefault="0058386B" w:rsidP="000B7C40">
      <w:pPr>
        <w:spacing w:after="200" w:line="276" w:lineRule="auto"/>
        <w:rPr>
          <w:rFonts w:ascii="Arial" w:hAnsi="Arial" w:cs="Arial"/>
          <w:i/>
          <w:iCs/>
          <w:sz w:val="24"/>
          <w:szCs w:val="24"/>
        </w:rPr>
      </w:pPr>
    </w:p>
    <w:p w14:paraId="1F7A6871" w14:textId="59AD0137" w:rsidR="00763CC0" w:rsidRPr="00763CC0" w:rsidRDefault="00763CC0" w:rsidP="00763CC0">
      <w:pPr>
        <w:rPr>
          <w:rFonts w:ascii="Arial" w:hAnsi="Arial" w:cs="Arial"/>
          <w:i/>
          <w:iCs/>
          <w:sz w:val="24"/>
          <w:szCs w:val="24"/>
          <w:u w:val="single"/>
        </w:rPr>
      </w:pPr>
      <w:r w:rsidRPr="00763CC0">
        <w:rPr>
          <w:rFonts w:ascii="Arial" w:hAnsi="Arial" w:cs="Arial"/>
          <w:i/>
          <w:iCs/>
          <w:sz w:val="24"/>
          <w:szCs w:val="24"/>
          <w:u w:val="single"/>
        </w:rPr>
        <w:t xml:space="preserve">Table </w:t>
      </w:r>
      <w:r w:rsidR="0027169B">
        <w:rPr>
          <w:rFonts w:ascii="Arial" w:hAnsi="Arial" w:cs="Arial"/>
          <w:i/>
          <w:iCs/>
          <w:sz w:val="24"/>
          <w:szCs w:val="24"/>
          <w:u w:val="single"/>
        </w:rPr>
        <w:t>6</w:t>
      </w:r>
      <w:r w:rsidRPr="00763CC0">
        <w:rPr>
          <w:rFonts w:ascii="Arial" w:hAnsi="Arial" w:cs="Arial"/>
          <w:i/>
          <w:iCs/>
          <w:sz w:val="24"/>
          <w:szCs w:val="24"/>
          <w:u w:val="single"/>
        </w:rPr>
        <w:t>: Proportionality of Commercial Investments (£m) -</w:t>
      </w:r>
    </w:p>
    <w:tbl>
      <w:tblPr>
        <w:tblW w:w="8697" w:type="dxa"/>
        <w:tblLook w:val="04A0" w:firstRow="1" w:lastRow="0" w:firstColumn="1" w:lastColumn="0" w:noHBand="0" w:noVBand="1"/>
      </w:tblPr>
      <w:tblGrid>
        <w:gridCol w:w="2612"/>
        <w:gridCol w:w="1217"/>
        <w:gridCol w:w="1217"/>
        <w:gridCol w:w="1217"/>
        <w:gridCol w:w="1217"/>
        <w:gridCol w:w="1217"/>
      </w:tblGrid>
      <w:tr w:rsidR="00C5724D" w:rsidRPr="00F54528" w14:paraId="2B3D574E" w14:textId="77777777" w:rsidTr="00C5724D">
        <w:trPr>
          <w:trHeight w:val="312"/>
        </w:trPr>
        <w:tc>
          <w:tcPr>
            <w:tcW w:w="261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60576D1" w14:textId="77777777" w:rsidR="00C5724D" w:rsidRPr="00763CC0" w:rsidRDefault="00C5724D" w:rsidP="002B02C6">
            <w:pPr>
              <w:spacing w:after="0" w:line="240" w:lineRule="auto"/>
              <w:rPr>
                <w:rFonts w:ascii="Arial" w:eastAsia="Times New Roman" w:hAnsi="Arial" w:cs="Arial"/>
                <w:b/>
                <w:bCs/>
                <w:color w:val="000000"/>
                <w:sz w:val="24"/>
                <w:szCs w:val="24"/>
                <w:lang w:eastAsia="en-GB"/>
              </w:rPr>
            </w:pPr>
            <w:r w:rsidRPr="00763CC0">
              <w:rPr>
                <w:rFonts w:ascii="Arial" w:eastAsia="Times New Roman" w:hAnsi="Arial" w:cs="Arial"/>
                <w:b/>
                <w:bCs/>
                <w:color w:val="000000"/>
                <w:sz w:val="24"/>
                <w:szCs w:val="24"/>
                <w:lang w:eastAsia="en-GB"/>
              </w:rPr>
              <w:t> </w:t>
            </w:r>
          </w:p>
        </w:tc>
        <w:tc>
          <w:tcPr>
            <w:tcW w:w="1217" w:type="dxa"/>
            <w:tcBorders>
              <w:top w:val="single" w:sz="8" w:space="0" w:color="auto"/>
              <w:left w:val="nil"/>
              <w:bottom w:val="nil"/>
              <w:right w:val="single" w:sz="8" w:space="0" w:color="auto"/>
            </w:tcBorders>
            <w:shd w:val="clear" w:color="000000" w:fill="FFFFFF"/>
            <w:vAlign w:val="center"/>
            <w:hideMark/>
          </w:tcPr>
          <w:p w14:paraId="028FB1F1" w14:textId="77777777" w:rsidR="00C5724D" w:rsidRPr="00763CC0" w:rsidRDefault="00C5724D" w:rsidP="002B02C6">
            <w:pPr>
              <w:spacing w:after="0" w:line="240" w:lineRule="auto"/>
              <w:jc w:val="center"/>
              <w:rPr>
                <w:rFonts w:ascii="Arial" w:eastAsia="Times New Roman" w:hAnsi="Arial" w:cs="Arial"/>
                <w:b/>
                <w:bCs/>
                <w:color w:val="000000"/>
                <w:sz w:val="24"/>
                <w:szCs w:val="24"/>
                <w:lang w:eastAsia="en-GB"/>
              </w:rPr>
            </w:pPr>
            <w:r w:rsidRPr="00763CC0">
              <w:rPr>
                <w:rFonts w:ascii="Arial" w:eastAsia="Times New Roman" w:hAnsi="Arial" w:cs="Arial"/>
                <w:b/>
                <w:bCs/>
                <w:color w:val="000000"/>
                <w:sz w:val="24"/>
                <w:szCs w:val="24"/>
                <w:lang w:eastAsia="en-GB"/>
              </w:rPr>
              <w:t>2024-25</w:t>
            </w:r>
          </w:p>
        </w:tc>
        <w:tc>
          <w:tcPr>
            <w:tcW w:w="1217" w:type="dxa"/>
            <w:tcBorders>
              <w:top w:val="single" w:sz="8" w:space="0" w:color="auto"/>
              <w:left w:val="nil"/>
              <w:bottom w:val="nil"/>
              <w:right w:val="single" w:sz="8" w:space="0" w:color="auto"/>
            </w:tcBorders>
            <w:shd w:val="clear" w:color="000000" w:fill="FFFFFF"/>
            <w:vAlign w:val="center"/>
            <w:hideMark/>
          </w:tcPr>
          <w:p w14:paraId="5DAA297D" w14:textId="77777777" w:rsidR="00C5724D" w:rsidRPr="00763CC0" w:rsidRDefault="00C5724D" w:rsidP="002B02C6">
            <w:pPr>
              <w:spacing w:after="0" w:line="240" w:lineRule="auto"/>
              <w:jc w:val="center"/>
              <w:rPr>
                <w:rFonts w:ascii="Arial" w:eastAsia="Times New Roman" w:hAnsi="Arial" w:cs="Arial"/>
                <w:b/>
                <w:bCs/>
                <w:color w:val="000000"/>
                <w:sz w:val="24"/>
                <w:szCs w:val="24"/>
                <w:lang w:eastAsia="en-GB"/>
              </w:rPr>
            </w:pPr>
            <w:r w:rsidRPr="00763CC0">
              <w:rPr>
                <w:rFonts w:ascii="Arial" w:eastAsia="Times New Roman" w:hAnsi="Arial" w:cs="Arial"/>
                <w:b/>
                <w:bCs/>
                <w:color w:val="000000"/>
                <w:sz w:val="24"/>
                <w:szCs w:val="24"/>
                <w:lang w:eastAsia="en-GB"/>
              </w:rPr>
              <w:t>2025-26</w:t>
            </w:r>
          </w:p>
        </w:tc>
        <w:tc>
          <w:tcPr>
            <w:tcW w:w="1217" w:type="dxa"/>
            <w:tcBorders>
              <w:top w:val="single" w:sz="8" w:space="0" w:color="auto"/>
              <w:left w:val="nil"/>
              <w:bottom w:val="nil"/>
              <w:right w:val="single" w:sz="8" w:space="0" w:color="auto"/>
            </w:tcBorders>
            <w:shd w:val="clear" w:color="000000" w:fill="FFFFFF"/>
            <w:vAlign w:val="center"/>
            <w:hideMark/>
          </w:tcPr>
          <w:p w14:paraId="6406906E" w14:textId="77777777" w:rsidR="00C5724D" w:rsidRPr="00763CC0" w:rsidRDefault="00C5724D" w:rsidP="002B02C6">
            <w:pPr>
              <w:spacing w:after="0" w:line="240" w:lineRule="auto"/>
              <w:jc w:val="center"/>
              <w:rPr>
                <w:rFonts w:ascii="Arial" w:eastAsia="Times New Roman" w:hAnsi="Arial" w:cs="Arial"/>
                <w:b/>
                <w:bCs/>
                <w:color w:val="000000"/>
                <w:sz w:val="24"/>
                <w:szCs w:val="24"/>
                <w:lang w:eastAsia="en-GB"/>
              </w:rPr>
            </w:pPr>
            <w:r w:rsidRPr="00763CC0">
              <w:rPr>
                <w:rFonts w:ascii="Arial" w:eastAsia="Times New Roman" w:hAnsi="Arial" w:cs="Arial"/>
                <w:b/>
                <w:bCs/>
                <w:color w:val="000000"/>
                <w:sz w:val="24"/>
                <w:szCs w:val="24"/>
                <w:lang w:eastAsia="en-GB"/>
              </w:rPr>
              <w:t>2026-27</w:t>
            </w:r>
          </w:p>
        </w:tc>
        <w:tc>
          <w:tcPr>
            <w:tcW w:w="1217" w:type="dxa"/>
            <w:tcBorders>
              <w:top w:val="single" w:sz="8" w:space="0" w:color="auto"/>
              <w:left w:val="nil"/>
              <w:bottom w:val="nil"/>
              <w:right w:val="single" w:sz="8" w:space="0" w:color="auto"/>
            </w:tcBorders>
            <w:shd w:val="clear" w:color="000000" w:fill="FFFFFF"/>
            <w:vAlign w:val="center"/>
            <w:hideMark/>
          </w:tcPr>
          <w:p w14:paraId="6ADFABA4" w14:textId="77777777" w:rsidR="00C5724D" w:rsidRPr="00763CC0" w:rsidRDefault="00C5724D" w:rsidP="002B02C6">
            <w:pPr>
              <w:spacing w:after="0" w:line="240" w:lineRule="auto"/>
              <w:jc w:val="center"/>
              <w:rPr>
                <w:rFonts w:ascii="Arial" w:eastAsia="Times New Roman" w:hAnsi="Arial" w:cs="Arial"/>
                <w:b/>
                <w:bCs/>
                <w:color w:val="000000"/>
                <w:sz w:val="24"/>
                <w:szCs w:val="24"/>
                <w:lang w:eastAsia="en-GB"/>
              </w:rPr>
            </w:pPr>
            <w:r w:rsidRPr="00763CC0">
              <w:rPr>
                <w:rFonts w:ascii="Arial" w:eastAsia="Times New Roman" w:hAnsi="Arial" w:cs="Arial"/>
                <w:b/>
                <w:bCs/>
                <w:color w:val="000000"/>
                <w:sz w:val="24"/>
                <w:szCs w:val="24"/>
                <w:lang w:eastAsia="en-GB"/>
              </w:rPr>
              <w:t>2027-28</w:t>
            </w:r>
          </w:p>
        </w:tc>
        <w:tc>
          <w:tcPr>
            <w:tcW w:w="1217" w:type="dxa"/>
            <w:tcBorders>
              <w:top w:val="single" w:sz="8" w:space="0" w:color="auto"/>
              <w:left w:val="nil"/>
              <w:bottom w:val="nil"/>
              <w:right w:val="single" w:sz="8" w:space="0" w:color="auto"/>
            </w:tcBorders>
            <w:shd w:val="clear" w:color="000000" w:fill="FFFFFF"/>
            <w:vAlign w:val="center"/>
            <w:hideMark/>
          </w:tcPr>
          <w:p w14:paraId="21C8B10F"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763CC0">
              <w:rPr>
                <w:rFonts w:ascii="Arial" w:eastAsia="Times New Roman" w:hAnsi="Arial" w:cs="Arial"/>
                <w:b/>
                <w:bCs/>
                <w:color w:val="000000"/>
                <w:sz w:val="24"/>
                <w:szCs w:val="24"/>
                <w:lang w:eastAsia="en-GB"/>
              </w:rPr>
              <w:t>2028-29</w:t>
            </w:r>
          </w:p>
        </w:tc>
      </w:tr>
      <w:tr w:rsidR="00C5724D" w:rsidRPr="00F54528" w14:paraId="3383444E" w14:textId="77777777" w:rsidTr="00C5724D">
        <w:trPr>
          <w:trHeight w:val="312"/>
        </w:trPr>
        <w:tc>
          <w:tcPr>
            <w:tcW w:w="2612" w:type="dxa"/>
            <w:vMerge/>
            <w:tcBorders>
              <w:top w:val="single" w:sz="8" w:space="0" w:color="auto"/>
              <w:left w:val="single" w:sz="8" w:space="0" w:color="auto"/>
              <w:bottom w:val="single" w:sz="8" w:space="0" w:color="000000"/>
              <w:right w:val="single" w:sz="8" w:space="0" w:color="auto"/>
            </w:tcBorders>
            <w:vAlign w:val="center"/>
            <w:hideMark/>
          </w:tcPr>
          <w:p w14:paraId="6B4B106B" w14:textId="77777777" w:rsidR="00C5724D" w:rsidRPr="00F54528" w:rsidRDefault="00C5724D" w:rsidP="002B02C6">
            <w:pPr>
              <w:spacing w:after="0" w:line="240" w:lineRule="auto"/>
              <w:rPr>
                <w:rFonts w:ascii="Arial" w:eastAsia="Times New Roman" w:hAnsi="Arial" w:cs="Arial"/>
                <w:b/>
                <w:bCs/>
                <w:color w:val="000000"/>
                <w:sz w:val="24"/>
                <w:szCs w:val="24"/>
                <w:lang w:eastAsia="en-GB"/>
              </w:rPr>
            </w:pPr>
          </w:p>
        </w:tc>
        <w:tc>
          <w:tcPr>
            <w:tcW w:w="1217" w:type="dxa"/>
            <w:tcBorders>
              <w:top w:val="nil"/>
              <w:left w:val="nil"/>
              <w:bottom w:val="nil"/>
              <w:right w:val="single" w:sz="8" w:space="0" w:color="auto"/>
            </w:tcBorders>
            <w:shd w:val="clear" w:color="000000" w:fill="FFFFFF"/>
            <w:vAlign w:val="center"/>
            <w:hideMark/>
          </w:tcPr>
          <w:p w14:paraId="59A96291"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Forecast</w:t>
            </w:r>
          </w:p>
        </w:tc>
        <w:tc>
          <w:tcPr>
            <w:tcW w:w="1217" w:type="dxa"/>
            <w:tcBorders>
              <w:top w:val="nil"/>
              <w:left w:val="nil"/>
              <w:bottom w:val="nil"/>
              <w:right w:val="single" w:sz="8" w:space="0" w:color="auto"/>
            </w:tcBorders>
            <w:shd w:val="clear" w:color="000000" w:fill="FFFFFF"/>
            <w:vAlign w:val="center"/>
            <w:hideMark/>
          </w:tcPr>
          <w:p w14:paraId="5237352F"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Forecast</w:t>
            </w:r>
          </w:p>
        </w:tc>
        <w:tc>
          <w:tcPr>
            <w:tcW w:w="1217" w:type="dxa"/>
            <w:tcBorders>
              <w:top w:val="nil"/>
              <w:left w:val="nil"/>
              <w:bottom w:val="nil"/>
              <w:right w:val="single" w:sz="8" w:space="0" w:color="auto"/>
            </w:tcBorders>
            <w:shd w:val="clear" w:color="000000" w:fill="FFFFFF"/>
            <w:vAlign w:val="center"/>
            <w:hideMark/>
          </w:tcPr>
          <w:p w14:paraId="2B00241E"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Forecast</w:t>
            </w:r>
          </w:p>
        </w:tc>
        <w:tc>
          <w:tcPr>
            <w:tcW w:w="1217" w:type="dxa"/>
            <w:tcBorders>
              <w:top w:val="nil"/>
              <w:left w:val="nil"/>
              <w:bottom w:val="nil"/>
              <w:right w:val="single" w:sz="8" w:space="0" w:color="auto"/>
            </w:tcBorders>
            <w:shd w:val="clear" w:color="000000" w:fill="FFFFFF"/>
            <w:vAlign w:val="center"/>
            <w:hideMark/>
          </w:tcPr>
          <w:p w14:paraId="3F7656C9"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Forecast</w:t>
            </w:r>
          </w:p>
        </w:tc>
        <w:tc>
          <w:tcPr>
            <w:tcW w:w="1217" w:type="dxa"/>
            <w:tcBorders>
              <w:top w:val="nil"/>
              <w:left w:val="nil"/>
              <w:bottom w:val="nil"/>
              <w:right w:val="single" w:sz="8" w:space="0" w:color="auto"/>
            </w:tcBorders>
            <w:shd w:val="clear" w:color="000000" w:fill="FFFFFF"/>
            <w:vAlign w:val="center"/>
            <w:hideMark/>
          </w:tcPr>
          <w:p w14:paraId="39EC263A"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Forecast</w:t>
            </w:r>
          </w:p>
        </w:tc>
      </w:tr>
      <w:tr w:rsidR="00C5724D" w:rsidRPr="00F54528" w14:paraId="1AE06C8F" w14:textId="77777777" w:rsidTr="00C5724D">
        <w:trPr>
          <w:trHeight w:val="324"/>
        </w:trPr>
        <w:tc>
          <w:tcPr>
            <w:tcW w:w="2612" w:type="dxa"/>
            <w:vMerge/>
            <w:tcBorders>
              <w:top w:val="single" w:sz="8" w:space="0" w:color="auto"/>
              <w:left w:val="single" w:sz="8" w:space="0" w:color="auto"/>
              <w:bottom w:val="single" w:sz="8" w:space="0" w:color="000000"/>
              <w:right w:val="single" w:sz="8" w:space="0" w:color="auto"/>
            </w:tcBorders>
            <w:vAlign w:val="center"/>
            <w:hideMark/>
          </w:tcPr>
          <w:p w14:paraId="4DE037E1" w14:textId="77777777" w:rsidR="00C5724D" w:rsidRPr="00F54528" w:rsidRDefault="00C5724D" w:rsidP="002B02C6">
            <w:pPr>
              <w:spacing w:after="0" w:line="240" w:lineRule="auto"/>
              <w:rPr>
                <w:rFonts w:ascii="Arial" w:eastAsia="Times New Roman" w:hAnsi="Arial" w:cs="Arial"/>
                <w:b/>
                <w:bCs/>
                <w:color w:val="000000"/>
                <w:sz w:val="24"/>
                <w:szCs w:val="24"/>
                <w:lang w:eastAsia="en-GB"/>
              </w:rPr>
            </w:pPr>
          </w:p>
        </w:tc>
        <w:tc>
          <w:tcPr>
            <w:tcW w:w="1217" w:type="dxa"/>
            <w:tcBorders>
              <w:top w:val="nil"/>
              <w:left w:val="nil"/>
              <w:bottom w:val="single" w:sz="8" w:space="0" w:color="auto"/>
              <w:right w:val="single" w:sz="8" w:space="0" w:color="auto"/>
            </w:tcBorders>
            <w:shd w:val="clear" w:color="000000" w:fill="FFFFFF"/>
            <w:vAlign w:val="center"/>
            <w:hideMark/>
          </w:tcPr>
          <w:p w14:paraId="1E44D864"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£m</w:t>
            </w:r>
          </w:p>
        </w:tc>
        <w:tc>
          <w:tcPr>
            <w:tcW w:w="1217" w:type="dxa"/>
            <w:tcBorders>
              <w:top w:val="nil"/>
              <w:left w:val="nil"/>
              <w:bottom w:val="single" w:sz="8" w:space="0" w:color="auto"/>
              <w:right w:val="single" w:sz="8" w:space="0" w:color="auto"/>
            </w:tcBorders>
            <w:shd w:val="clear" w:color="000000" w:fill="FFFFFF"/>
            <w:vAlign w:val="center"/>
            <w:hideMark/>
          </w:tcPr>
          <w:p w14:paraId="522E4972"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£m</w:t>
            </w:r>
          </w:p>
        </w:tc>
        <w:tc>
          <w:tcPr>
            <w:tcW w:w="1217" w:type="dxa"/>
            <w:tcBorders>
              <w:top w:val="nil"/>
              <w:left w:val="nil"/>
              <w:bottom w:val="single" w:sz="8" w:space="0" w:color="auto"/>
              <w:right w:val="single" w:sz="8" w:space="0" w:color="auto"/>
            </w:tcBorders>
            <w:shd w:val="clear" w:color="000000" w:fill="FFFFFF"/>
            <w:vAlign w:val="center"/>
            <w:hideMark/>
          </w:tcPr>
          <w:p w14:paraId="54C48171"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£m</w:t>
            </w:r>
          </w:p>
        </w:tc>
        <w:tc>
          <w:tcPr>
            <w:tcW w:w="1217" w:type="dxa"/>
            <w:tcBorders>
              <w:top w:val="nil"/>
              <w:left w:val="nil"/>
              <w:bottom w:val="single" w:sz="8" w:space="0" w:color="auto"/>
              <w:right w:val="single" w:sz="8" w:space="0" w:color="auto"/>
            </w:tcBorders>
            <w:shd w:val="clear" w:color="000000" w:fill="FFFFFF"/>
            <w:vAlign w:val="center"/>
            <w:hideMark/>
          </w:tcPr>
          <w:p w14:paraId="11A69C87"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£m</w:t>
            </w:r>
          </w:p>
        </w:tc>
        <w:tc>
          <w:tcPr>
            <w:tcW w:w="1217" w:type="dxa"/>
            <w:tcBorders>
              <w:top w:val="nil"/>
              <w:left w:val="nil"/>
              <w:bottom w:val="single" w:sz="8" w:space="0" w:color="auto"/>
              <w:right w:val="single" w:sz="8" w:space="0" w:color="auto"/>
            </w:tcBorders>
            <w:shd w:val="clear" w:color="000000" w:fill="FFFFFF"/>
            <w:vAlign w:val="center"/>
            <w:hideMark/>
          </w:tcPr>
          <w:p w14:paraId="3FCF9DAB" w14:textId="77777777" w:rsidR="00C5724D" w:rsidRPr="00F54528" w:rsidRDefault="00C5724D" w:rsidP="002B02C6">
            <w:pPr>
              <w:spacing w:after="0" w:line="240" w:lineRule="auto"/>
              <w:jc w:val="center"/>
              <w:rPr>
                <w:rFonts w:ascii="Arial" w:eastAsia="Times New Roman" w:hAnsi="Arial" w:cs="Arial"/>
                <w:b/>
                <w:bCs/>
                <w:color w:val="000000"/>
                <w:sz w:val="24"/>
                <w:szCs w:val="24"/>
                <w:lang w:eastAsia="en-GB"/>
              </w:rPr>
            </w:pPr>
            <w:r w:rsidRPr="00F54528">
              <w:rPr>
                <w:rFonts w:ascii="Arial" w:eastAsia="Times New Roman" w:hAnsi="Arial" w:cs="Arial"/>
                <w:b/>
                <w:bCs/>
                <w:color w:val="000000"/>
                <w:sz w:val="24"/>
                <w:szCs w:val="24"/>
                <w:lang w:eastAsia="en-GB"/>
              </w:rPr>
              <w:t>£m</w:t>
            </w:r>
          </w:p>
        </w:tc>
      </w:tr>
      <w:tr w:rsidR="00C5724D" w:rsidRPr="00F54528" w14:paraId="20C24B96" w14:textId="77777777" w:rsidTr="00C5724D">
        <w:trPr>
          <w:trHeight w:val="540"/>
        </w:trPr>
        <w:tc>
          <w:tcPr>
            <w:tcW w:w="2612" w:type="dxa"/>
            <w:tcBorders>
              <w:top w:val="nil"/>
              <w:left w:val="single" w:sz="8" w:space="0" w:color="auto"/>
              <w:bottom w:val="single" w:sz="8" w:space="0" w:color="auto"/>
              <w:right w:val="single" w:sz="8" w:space="0" w:color="auto"/>
            </w:tcBorders>
            <w:shd w:val="clear" w:color="auto" w:fill="auto"/>
            <w:vAlign w:val="center"/>
            <w:hideMark/>
          </w:tcPr>
          <w:p w14:paraId="2EB16FB5"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Investment income*</w:t>
            </w:r>
          </w:p>
        </w:tc>
        <w:tc>
          <w:tcPr>
            <w:tcW w:w="1217" w:type="dxa"/>
            <w:tcBorders>
              <w:top w:val="nil"/>
              <w:left w:val="nil"/>
              <w:bottom w:val="single" w:sz="8" w:space="0" w:color="auto"/>
              <w:right w:val="single" w:sz="8" w:space="0" w:color="auto"/>
            </w:tcBorders>
            <w:shd w:val="clear" w:color="000000" w:fill="FFFFFF"/>
            <w:vAlign w:val="center"/>
            <w:hideMark/>
          </w:tcPr>
          <w:p w14:paraId="61804DC7"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0.9</w:t>
            </w:r>
          </w:p>
        </w:tc>
        <w:tc>
          <w:tcPr>
            <w:tcW w:w="1217" w:type="dxa"/>
            <w:tcBorders>
              <w:top w:val="nil"/>
              <w:left w:val="nil"/>
              <w:bottom w:val="single" w:sz="8" w:space="0" w:color="auto"/>
              <w:right w:val="single" w:sz="8" w:space="0" w:color="auto"/>
            </w:tcBorders>
            <w:shd w:val="clear" w:color="000000" w:fill="FFFFFF"/>
            <w:vAlign w:val="center"/>
            <w:hideMark/>
          </w:tcPr>
          <w:p w14:paraId="1234A835"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0.9</w:t>
            </w:r>
          </w:p>
        </w:tc>
        <w:tc>
          <w:tcPr>
            <w:tcW w:w="1217" w:type="dxa"/>
            <w:tcBorders>
              <w:top w:val="nil"/>
              <w:left w:val="nil"/>
              <w:bottom w:val="single" w:sz="8" w:space="0" w:color="auto"/>
              <w:right w:val="single" w:sz="8" w:space="0" w:color="auto"/>
            </w:tcBorders>
            <w:shd w:val="clear" w:color="000000" w:fill="FFFFFF"/>
            <w:vAlign w:val="center"/>
            <w:hideMark/>
          </w:tcPr>
          <w:p w14:paraId="0925B5BA"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0.9</w:t>
            </w:r>
          </w:p>
        </w:tc>
        <w:tc>
          <w:tcPr>
            <w:tcW w:w="1217" w:type="dxa"/>
            <w:tcBorders>
              <w:top w:val="nil"/>
              <w:left w:val="nil"/>
              <w:bottom w:val="single" w:sz="8" w:space="0" w:color="auto"/>
              <w:right w:val="single" w:sz="8" w:space="0" w:color="auto"/>
            </w:tcBorders>
            <w:shd w:val="clear" w:color="000000" w:fill="FFFFFF"/>
            <w:vAlign w:val="center"/>
            <w:hideMark/>
          </w:tcPr>
          <w:p w14:paraId="06B94417"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0.9</w:t>
            </w:r>
          </w:p>
        </w:tc>
        <w:tc>
          <w:tcPr>
            <w:tcW w:w="1217" w:type="dxa"/>
            <w:tcBorders>
              <w:top w:val="nil"/>
              <w:left w:val="nil"/>
              <w:bottom w:val="single" w:sz="8" w:space="0" w:color="auto"/>
              <w:right w:val="single" w:sz="8" w:space="0" w:color="auto"/>
            </w:tcBorders>
            <w:shd w:val="clear" w:color="000000" w:fill="FFFFFF"/>
            <w:vAlign w:val="center"/>
            <w:hideMark/>
          </w:tcPr>
          <w:p w14:paraId="0C75DD95"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0.9</w:t>
            </w:r>
          </w:p>
        </w:tc>
      </w:tr>
      <w:tr w:rsidR="00C5724D" w:rsidRPr="00F54528" w14:paraId="66D51986" w14:textId="77777777" w:rsidTr="00C5724D">
        <w:trPr>
          <w:trHeight w:val="540"/>
        </w:trPr>
        <w:tc>
          <w:tcPr>
            <w:tcW w:w="2612" w:type="dxa"/>
            <w:tcBorders>
              <w:top w:val="nil"/>
              <w:left w:val="single" w:sz="8" w:space="0" w:color="auto"/>
              <w:bottom w:val="single" w:sz="8" w:space="0" w:color="auto"/>
              <w:right w:val="single" w:sz="8" w:space="0" w:color="auto"/>
            </w:tcBorders>
            <w:shd w:val="clear" w:color="auto" w:fill="auto"/>
            <w:vAlign w:val="center"/>
            <w:hideMark/>
          </w:tcPr>
          <w:p w14:paraId="58DA84A5"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763CC0">
              <w:rPr>
                <w:rFonts w:ascii="Arial" w:eastAsia="Times New Roman" w:hAnsi="Arial" w:cs="Arial"/>
                <w:color w:val="000000"/>
                <w:sz w:val="24"/>
                <w:szCs w:val="24"/>
                <w:lang w:eastAsia="en-GB"/>
              </w:rPr>
              <w:t>Net revenue stream</w:t>
            </w:r>
            <w:r>
              <w:rPr>
                <w:rFonts w:ascii="Arial" w:eastAsia="Times New Roman" w:hAnsi="Arial" w:cs="Arial"/>
                <w:color w:val="000000"/>
                <w:sz w:val="24"/>
                <w:szCs w:val="24"/>
                <w:lang w:eastAsia="en-GB"/>
              </w:rPr>
              <w:t xml:space="preserve"> </w:t>
            </w:r>
          </w:p>
        </w:tc>
        <w:tc>
          <w:tcPr>
            <w:tcW w:w="1217" w:type="dxa"/>
            <w:tcBorders>
              <w:top w:val="nil"/>
              <w:left w:val="nil"/>
              <w:bottom w:val="single" w:sz="8" w:space="0" w:color="auto"/>
              <w:right w:val="single" w:sz="8" w:space="0" w:color="auto"/>
            </w:tcBorders>
            <w:shd w:val="clear" w:color="000000" w:fill="FFFFFF"/>
            <w:vAlign w:val="center"/>
            <w:hideMark/>
          </w:tcPr>
          <w:p w14:paraId="1FB9E90B"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22.37</w:t>
            </w:r>
          </w:p>
        </w:tc>
        <w:tc>
          <w:tcPr>
            <w:tcW w:w="1217" w:type="dxa"/>
            <w:tcBorders>
              <w:top w:val="nil"/>
              <w:left w:val="nil"/>
              <w:bottom w:val="single" w:sz="8" w:space="0" w:color="auto"/>
              <w:right w:val="single" w:sz="8" w:space="0" w:color="auto"/>
            </w:tcBorders>
            <w:shd w:val="clear" w:color="000000" w:fill="FFFFFF"/>
            <w:vAlign w:val="center"/>
            <w:hideMark/>
          </w:tcPr>
          <w:p w14:paraId="3A2E1C85"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18.12</w:t>
            </w:r>
          </w:p>
        </w:tc>
        <w:tc>
          <w:tcPr>
            <w:tcW w:w="1217" w:type="dxa"/>
            <w:tcBorders>
              <w:top w:val="nil"/>
              <w:left w:val="nil"/>
              <w:bottom w:val="single" w:sz="8" w:space="0" w:color="auto"/>
              <w:right w:val="single" w:sz="8" w:space="0" w:color="auto"/>
            </w:tcBorders>
            <w:shd w:val="clear" w:color="000000" w:fill="FFFFFF"/>
            <w:vAlign w:val="center"/>
            <w:hideMark/>
          </w:tcPr>
          <w:p w14:paraId="1608E5C6"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19.17</w:t>
            </w:r>
          </w:p>
        </w:tc>
        <w:tc>
          <w:tcPr>
            <w:tcW w:w="1217" w:type="dxa"/>
            <w:tcBorders>
              <w:top w:val="nil"/>
              <w:left w:val="nil"/>
              <w:bottom w:val="single" w:sz="8" w:space="0" w:color="auto"/>
              <w:right w:val="single" w:sz="8" w:space="0" w:color="auto"/>
            </w:tcBorders>
            <w:shd w:val="clear" w:color="000000" w:fill="FFFFFF"/>
            <w:vAlign w:val="center"/>
            <w:hideMark/>
          </w:tcPr>
          <w:p w14:paraId="6E638D08"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19.51</w:t>
            </w:r>
          </w:p>
        </w:tc>
        <w:tc>
          <w:tcPr>
            <w:tcW w:w="1217" w:type="dxa"/>
            <w:tcBorders>
              <w:top w:val="nil"/>
              <w:left w:val="nil"/>
              <w:bottom w:val="single" w:sz="8" w:space="0" w:color="auto"/>
              <w:right w:val="single" w:sz="8" w:space="0" w:color="auto"/>
            </w:tcBorders>
            <w:shd w:val="clear" w:color="000000" w:fill="FFFFFF"/>
            <w:vAlign w:val="center"/>
            <w:hideMark/>
          </w:tcPr>
          <w:p w14:paraId="7C265D45"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19.93</w:t>
            </w:r>
          </w:p>
        </w:tc>
      </w:tr>
      <w:tr w:rsidR="00C5724D" w:rsidRPr="00F54528" w14:paraId="414ACB58" w14:textId="77777777" w:rsidTr="00C5724D">
        <w:trPr>
          <w:trHeight w:val="540"/>
        </w:trPr>
        <w:tc>
          <w:tcPr>
            <w:tcW w:w="2612" w:type="dxa"/>
            <w:tcBorders>
              <w:top w:val="nil"/>
              <w:left w:val="single" w:sz="8" w:space="0" w:color="auto"/>
              <w:bottom w:val="single" w:sz="8" w:space="0" w:color="auto"/>
              <w:right w:val="single" w:sz="8" w:space="0" w:color="auto"/>
            </w:tcBorders>
            <w:shd w:val="clear" w:color="auto" w:fill="auto"/>
            <w:vAlign w:val="center"/>
            <w:hideMark/>
          </w:tcPr>
          <w:p w14:paraId="18411475"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Proportion</w:t>
            </w:r>
          </w:p>
        </w:tc>
        <w:tc>
          <w:tcPr>
            <w:tcW w:w="1217" w:type="dxa"/>
            <w:tcBorders>
              <w:top w:val="nil"/>
              <w:left w:val="nil"/>
              <w:bottom w:val="single" w:sz="8" w:space="0" w:color="auto"/>
              <w:right w:val="single" w:sz="8" w:space="0" w:color="auto"/>
            </w:tcBorders>
            <w:shd w:val="clear" w:color="000000" w:fill="FFFFFF"/>
            <w:vAlign w:val="center"/>
            <w:hideMark/>
          </w:tcPr>
          <w:p w14:paraId="73DDFC96"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4.02%</w:t>
            </w:r>
          </w:p>
        </w:tc>
        <w:tc>
          <w:tcPr>
            <w:tcW w:w="1217" w:type="dxa"/>
            <w:tcBorders>
              <w:top w:val="nil"/>
              <w:left w:val="nil"/>
              <w:bottom w:val="single" w:sz="8" w:space="0" w:color="auto"/>
              <w:right w:val="single" w:sz="8" w:space="0" w:color="auto"/>
            </w:tcBorders>
            <w:shd w:val="clear" w:color="000000" w:fill="FFFFFF"/>
            <w:vAlign w:val="center"/>
            <w:hideMark/>
          </w:tcPr>
          <w:p w14:paraId="26300306"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4.97%</w:t>
            </w:r>
          </w:p>
        </w:tc>
        <w:tc>
          <w:tcPr>
            <w:tcW w:w="1217" w:type="dxa"/>
            <w:tcBorders>
              <w:top w:val="nil"/>
              <w:left w:val="nil"/>
              <w:bottom w:val="single" w:sz="8" w:space="0" w:color="auto"/>
              <w:right w:val="single" w:sz="8" w:space="0" w:color="auto"/>
            </w:tcBorders>
            <w:shd w:val="clear" w:color="000000" w:fill="FFFFFF"/>
            <w:vAlign w:val="center"/>
            <w:hideMark/>
          </w:tcPr>
          <w:p w14:paraId="1AF0D2D3"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4.69%</w:t>
            </w:r>
          </w:p>
        </w:tc>
        <w:tc>
          <w:tcPr>
            <w:tcW w:w="1217" w:type="dxa"/>
            <w:tcBorders>
              <w:top w:val="nil"/>
              <w:left w:val="nil"/>
              <w:bottom w:val="single" w:sz="8" w:space="0" w:color="auto"/>
              <w:right w:val="single" w:sz="8" w:space="0" w:color="auto"/>
            </w:tcBorders>
            <w:shd w:val="clear" w:color="000000" w:fill="FFFFFF"/>
            <w:vAlign w:val="center"/>
            <w:hideMark/>
          </w:tcPr>
          <w:p w14:paraId="23D4B3BC"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4.61%</w:t>
            </w:r>
          </w:p>
        </w:tc>
        <w:tc>
          <w:tcPr>
            <w:tcW w:w="1217" w:type="dxa"/>
            <w:tcBorders>
              <w:top w:val="nil"/>
              <w:left w:val="nil"/>
              <w:bottom w:val="single" w:sz="8" w:space="0" w:color="auto"/>
              <w:right w:val="single" w:sz="8" w:space="0" w:color="auto"/>
            </w:tcBorders>
            <w:shd w:val="clear" w:color="000000" w:fill="FFFFFF"/>
            <w:vAlign w:val="center"/>
            <w:hideMark/>
          </w:tcPr>
          <w:p w14:paraId="31FFE6EC" w14:textId="77777777" w:rsidR="00C5724D" w:rsidRPr="00F54528" w:rsidRDefault="00C5724D" w:rsidP="002B02C6">
            <w:pPr>
              <w:spacing w:after="0" w:line="240" w:lineRule="auto"/>
              <w:jc w:val="center"/>
              <w:rPr>
                <w:rFonts w:ascii="Arial" w:eastAsia="Times New Roman" w:hAnsi="Arial" w:cs="Arial"/>
                <w:color w:val="000000"/>
                <w:sz w:val="24"/>
                <w:szCs w:val="24"/>
                <w:lang w:eastAsia="en-GB"/>
              </w:rPr>
            </w:pPr>
            <w:r w:rsidRPr="00F54528">
              <w:rPr>
                <w:rFonts w:ascii="Arial" w:eastAsia="Times New Roman" w:hAnsi="Arial" w:cs="Arial"/>
                <w:color w:val="000000"/>
                <w:sz w:val="24"/>
                <w:szCs w:val="24"/>
                <w:lang w:eastAsia="en-GB"/>
              </w:rPr>
              <w:t>4.52%</w:t>
            </w:r>
          </w:p>
        </w:tc>
      </w:tr>
    </w:tbl>
    <w:p w14:paraId="6560B2D5" w14:textId="77777777" w:rsidR="0027169B" w:rsidRDefault="0027169B" w:rsidP="0027169B">
      <w:pPr>
        <w:rPr>
          <w:rFonts w:ascii="Arial" w:hAnsi="Arial" w:cs="Arial"/>
          <w:i/>
          <w:sz w:val="24"/>
          <w:szCs w:val="24"/>
        </w:rPr>
      </w:pPr>
    </w:p>
    <w:p w14:paraId="417FE9E8" w14:textId="03015684" w:rsidR="0027169B" w:rsidRPr="0027169B" w:rsidRDefault="0027169B" w:rsidP="0027169B">
      <w:pPr>
        <w:rPr>
          <w:rFonts w:ascii="Arial" w:hAnsi="Arial" w:cs="Arial"/>
          <w:i/>
          <w:sz w:val="24"/>
          <w:szCs w:val="24"/>
        </w:rPr>
      </w:pPr>
      <w:r w:rsidRPr="0027169B">
        <w:rPr>
          <w:rFonts w:ascii="Arial" w:hAnsi="Arial" w:cs="Arial"/>
          <w:i/>
          <w:sz w:val="24"/>
          <w:szCs w:val="24"/>
        </w:rPr>
        <w:t>*Investment income is net of direct costs but before changes in fair value (i.e., net operating surplus.)</w:t>
      </w:r>
    </w:p>
    <w:p w14:paraId="6E8A0ADD" w14:textId="73074AAE" w:rsidR="0027169B" w:rsidRPr="0027169B" w:rsidRDefault="0027169B" w:rsidP="0027169B">
      <w:pPr>
        <w:rPr>
          <w:rFonts w:ascii="Arial" w:hAnsi="Arial" w:cs="Arial"/>
          <w:i/>
          <w:sz w:val="24"/>
          <w:szCs w:val="24"/>
        </w:rPr>
      </w:pPr>
      <w:r w:rsidRPr="0027169B">
        <w:rPr>
          <w:rFonts w:ascii="Arial" w:hAnsi="Arial" w:cs="Arial"/>
          <w:i/>
          <w:sz w:val="24"/>
          <w:szCs w:val="24"/>
        </w:rPr>
        <w:t>* Forecast commercial income levels for 2025-26 and future years are estimate</w:t>
      </w:r>
      <w:r w:rsidR="009F1B06">
        <w:rPr>
          <w:rFonts w:ascii="Arial" w:hAnsi="Arial" w:cs="Arial"/>
          <w:i/>
          <w:sz w:val="24"/>
          <w:szCs w:val="24"/>
        </w:rPr>
        <w:t>d</w:t>
      </w:r>
      <w:r w:rsidRPr="0027169B">
        <w:rPr>
          <w:rFonts w:ascii="Arial" w:hAnsi="Arial" w:cs="Arial"/>
          <w:i/>
          <w:sz w:val="24"/>
          <w:szCs w:val="24"/>
        </w:rPr>
        <w:t xml:space="preserve"> assuming ‘no change’. </w:t>
      </w:r>
    </w:p>
    <w:p w14:paraId="7650BCC2" w14:textId="77777777" w:rsidR="0027169B" w:rsidRPr="00DE7A02" w:rsidRDefault="0027169B" w:rsidP="000B7C40">
      <w:pPr>
        <w:spacing w:after="200" w:line="276" w:lineRule="auto"/>
        <w:rPr>
          <w:rFonts w:ascii="Arial" w:hAnsi="Arial" w:cs="Arial"/>
          <w:i/>
          <w:iCs/>
          <w:sz w:val="24"/>
          <w:szCs w:val="24"/>
        </w:rPr>
      </w:pPr>
    </w:p>
    <w:p w14:paraId="6CFB840A" w14:textId="0C42EC47" w:rsidR="00AB29A9" w:rsidRPr="00F95BF0" w:rsidRDefault="00AB29A9" w:rsidP="00AB29A9">
      <w:pPr>
        <w:spacing w:after="200" w:line="276" w:lineRule="auto"/>
        <w:rPr>
          <w:rFonts w:ascii="Arial" w:hAnsi="Arial" w:cs="Arial"/>
          <w:sz w:val="24"/>
          <w:szCs w:val="24"/>
        </w:rPr>
      </w:pPr>
      <w:r w:rsidRPr="00F95BF0">
        <w:rPr>
          <w:rFonts w:ascii="Arial" w:hAnsi="Arial" w:cs="Arial"/>
          <w:sz w:val="24"/>
          <w:szCs w:val="24"/>
        </w:rPr>
        <w:t xml:space="preserve">Further details on </w:t>
      </w:r>
      <w:r w:rsidR="004D6A60">
        <w:rPr>
          <w:rFonts w:ascii="Arial" w:hAnsi="Arial" w:cs="Arial"/>
          <w:sz w:val="24"/>
          <w:szCs w:val="24"/>
        </w:rPr>
        <w:t>this</w:t>
      </w:r>
      <w:r w:rsidRPr="00F95BF0">
        <w:rPr>
          <w:rFonts w:ascii="Arial" w:hAnsi="Arial" w:cs="Arial"/>
          <w:sz w:val="24"/>
          <w:szCs w:val="24"/>
        </w:rPr>
        <w:t xml:space="preserve"> and </w:t>
      </w:r>
      <w:r w:rsidR="004D6A60">
        <w:rPr>
          <w:rFonts w:ascii="Arial" w:hAnsi="Arial" w:cs="Arial"/>
          <w:sz w:val="24"/>
          <w:szCs w:val="24"/>
        </w:rPr>
        <w:t xml:space="preserve">general </w:t>
      </w:r>
      <w:r w:rsidRPr="00F95BF0">
        <w:rPr>
          <w:rFonts w:ascii="Arial" w:hAnsi="Arial" w:cs="Arial"/>
          <w:sz w:val="24"/>
          <w:szCs w:val="24"/>
        </w:rPr>
        <w:t xml:space="preserve">risk management arrangements are contained in the Council’s investment strategy and Treasury management strategy: </w:t>
      </w:r>
      <w:hyperlink r:id="rId15" w:history="1">
        <w:r w:rsidR="00EB5D23" w:rsidRPr="0058386B">
          <w:rPr>
            <w:rStyle w:val="Hyperlink"/>
            <w:rFonts w:ascii="Arial" w:hAnsi="Arial" w:cs="Arial"/>
            <w:sz w:val="24"/>
            <w:szCs w:val="24"/>
          </w:rPr>
          <w:t>http://www.chichester.gov.uk/article/24169/Treasury-Management-Strategy</w:t>
        </w:r>
      </w:hyperlink>
    </w:p>
    <w:p w14:paraId="08056621" w14:textId="0700E456" w:rsidR="00EB5D23" w:rsidRPr="00F95BF0" w:rsidRDefault="00EB5D23" w:rsidP="005073A3">
      <w:pPr>
        <w:pStyle w:val="Heading1"/>
        <w:rPr>
          <w:rFonts w:ascii="Arial" w:hAnsi="Arial" w:cs="Arial"/>
        </w:rPr>
      </w:pPr>
      <w:bookmarkStart w:id="29" w:name="_Toc122428936"/>
      <w:r w:rsidRPr="00F95BF0">
        <w:rPr>
          <w:rFonts w:ascii="Arial" w:hAnsi="Arial" w:cs="Arial"/>
        </w:rPr>
        <w:lastRenderedPageBreak/>
        <w:t>Other long-term liabilities</w:t>
      </w:r>
      <w:bookmarkEnd w:id="29"/>
      <w:r w:rsidR="007432DA">
        <w:rPr>
          <w:rFonts w:ascii="Arial" w:hAnsi="Arial" w:cs="Arial"/>
        </w:rPr>
        <w:br/>
      </w:r>
    </w:p>
    <w:p w14:paraId="522BA214" w14:textId="77777777" w:rsidR="00EB5D23" w:rsidRPr="00F95BF0" w:rsidRDefault="00EB5D23" w:rsidP="00EB5D23">
      <w:pPr>
        <w:spacing w:after="200" w:line="276" w:lineRule="auto"/>
        <w:rPr>
          <w:rFonts w:ascii="Arial" w:hAnsi="Arial" w:cs="Arial"/>
          <w:sz w:val="24"/>
          <w:szCs w:val="24"/>
        </w:rPr>
      </w:pPr>
      <w:r w:rsidRPr="00F95BF0">
        <w:rPr>
          <w:rFonts w:ascii="Arial" w:hAnsi="Arial" w:cs="Arial"/>
          <w:sz w:val="24"/>
          <w:szCs w:val="24"/>
        </w:rPr>
        <w:t xml:space="preserve">Although not strictly counted as investments, since no money has exchanged hands yet, loan commitments and financial guarantees do carry risks to the Council and as such, they are subject to separate risk mitigation procedures before they are </w:t>
      </w:r>
      <w:proofErr w:type="gramStart"/>
      <w:r w:rsidRPr="00F95BF0">
        <w:rPr>
          <w:rFonts w:ascii="Arial" w:hAnsi="Arial" w:cs="Arial"/>
          <w:sz w:val="24"/>
          <w:szCs w:val="24"/>
        </w:rPr>
        <w:t>entered into</w:t>
      </w:r>
      <w:proofErr w:type="gramEnd"/>
      <w:r w:rsidRPr="00F95BF0">
        <w:rPr>
          <w:rFonts w:ascii="Arial" w:hAnsi="Arial" w:cs="Arial"/>
          <w:sz w:val="24"/>
          <w:szCs w:val="24"/>
        </w:rPr>
        <w:t>.</w:t>
      </w:r>
    </w:p>
    <w:p w14:paraId="6EF5CBE7" w14:textId="0D6179CC" w:rsidR="00EB5D23" w:rsidRPr="00F95BF0" w:rsidRDefault="00EB5D23" w:rsidP="00EB5D23">
      <w:pPr>
        <w:spacing w:after="200" w:line="276" w:lineRule="auto"/>
        <w:rPr>
          <w:rFonts w:ascii="Arial" w:hAnsi="Arial" w:cs="Arial"/>
          <w:sz w:val="24"/>
          <w:szCs w:val="24"/>
        </w:rPr>
      </w:pPr>
      <w:r w:rsidRPr="00F95BF0">
        <w:rPr>
          <w:rFonts w:ascii="Arial" w:hAnsi="Arial" w:cs="Arial"/>
          <w:sz w:val="24"/>
          <w:szCs w:val="24"/>
        </w:rPr>
        <w:t xml:space="preserve">The only guarantees provided </w:t>
      </w:r>
      <w:r w:rsidR="00115AE0">
        <w:rPr>
          <w:rFonts w:ascii="Arial" w:hAnsi="Arial" w:cs="Arial"/>
          <w:sz w:val="24"/>
          <w:szCs w:val="24"/>
        </w:rPr>
        <w:t xml:space="preserve">to date </w:t>
      </w:r>
      <w:r w:rsidRPr="00F95BF0">
        <w:rPr>
          <w:rFonts w:ascii="Arial" w:hAnsi="Arial" w:cs="Arial"/>
          <w:sz w:val="24"/>
          <w:szCs w:val="24"/>
        </w:rPr>
        <w:t xml:space="preserve">by the Council relate to possible pension liabilities associated with TUPE transfers of staff from public to private sector where staff have remained within the Local Government Pension Scheme.  </w:t>
      </w:r>
    </w:p>
    <w:p w14:paraId="669C59AC" w14:textId="1C7D8CF9" w:rsidR="00EB5D23" w:rsidRPr="00F95BF0" w:rsidRDefault="00EB5D23" w:rsidP="00EB5D23">
      <w:pPr>
        <w:spacing w:after="200" w:line="276" w:lineRule="auto"/>
        <w:rPr>
          <w:rFonts w:ascii="Arial" w:hAnsi="Arial" w:cs="Arial"/>
          <w:sz w:val="24"/>
          <w:szCs w:val="24"/>
        </w:rPr>
      </w:pPr>
      <w:r w:rsidRPr="00F95BF0">
        <w:rPr>
          <w:rFonts w:ascii="Arial" w:hAnsi="Arial" w:cs="Arial"/>
          <w:sz w:val="24"/>
          <w:szCs w:val="24"/>
        </w:rPr>
        <w:t xml:space="preserve">In these circumstances </w:t>
      </w:r>
      <w:r w:rsidR="00115AE0">
        <w:rPr>
          <w:rFonts w:ascii="Arial" w:hAnsi="Arial" w:cs="Arial"/>
          <w:sz w:val="24"/>
          <w:szCs w:val="24"/>
        </w:rPr>
        <w:t xml:space="preserve">the </w:t>
      </w:r>
      <w:r w:rsidRPr="00F95BF0">
        <w:rPr>
          <w:rFonts w:ascii="Arial" w:hAnsi="Arial" w:cs="Arial"/>
          <w:sz w:val="24"/>
          <w:szCs w:val="24"/>
        </w:rPr>
        <w:t xml:space="preserve">provision of a guarantee is a requirement of the Pension Fund. The financial risk of each guarantee is </w:t>
      </w:r>
      <w:r w:rsidR="00115AE0">
        <w:rPr>
          <w:rFonts w:ascii="Arial" w:hAnsi="Arial" w:cs="Arial"/>
          <w:sz w:val="24"/>
          <w:szCs w:val="24"/>
        </w:rPr>
        <w:t xml:space="preserve">usually </w:t>
      </w:r>
      <w:r w:rsidRPr="00F95BF0">
        <w:rPr>
          <w:rFonts w:ascii="Arial" w:hAnsi="Arial" w:cs="Arial"/>
          <w:sz w:val="24"/>
          <w:szCs w:val="24"/>
        </w:rPr>
        <w:t xml:space="preserve">mitigated by a bond which is intended to cover all but the most extreme </w:t>
      </w:r>
      <w:r w:rsidR="002C0C3E" w:rsidRPr="00F95BF0">
        <w:rPr>
          <w:rFonts w:ascii="Arial" w:hAnsi="Arial" w:cs="Arial"/>
          <w:sz w:val="24"/>
          <w:szCs w:val="24"/>
        </w:rPr>
        <w:t>possible</w:t>
      </w:r>
      <w:r w:rsidRPr="00F95BF0">
        <w:rPr>
          <w:rFonts w:ascii="Arial" w:hAnsi="Arial" w:cs="Arial"/>
          <w:sz w:val="24"/>
          <w:szCs w:val="24"/>
        </w:rPr>
        <w:t xml:space="preserve"> financial exposure.</w:t>
      </w:r>
    </w:p>
    <w:p w14:paraId="172905F6" w14:textId="77777777" w:rsidR="00EB5D23" w:rsidRDefault="00EB5D23" w:rsidP="00EB5D23">
      <w:pPr>
        <w:spacing w:after="200" w:line="276" w:lineRule="auto"/>
        <w:rPr>
          <w:rFonts w:ascii="Arial" w:hAnsi="Arial" w:cs="Arial"/>
          <w:sz w:val="24"/>
          <w:szCs w:val="24"/>
        </w:rPr>
      </w:pPr>
      <w:r w:rsidRPr="00F95BF0">
        <w:rPr>
          <w:rFonts w:ascii="Arial" w:hAnsi="Arial" w:cs="Arial"/>
          <w:sz w:val="24"/>
          <w:szCs w:val="24"/>
        </w:rPr>
        <w:t>Other than to cover mandatory requirement under the Local Government Pension Scheme, the Council does not expect to provi</w:t>
      </w:r>
      <w:r w:rsidR="00077E2C" w:rsidRPr="00F95BF0">
        <w:rPr>
          <w:rFonts w:ascii="Arial" w:hAnsi="Arial" w:cs="Arial"/>
          <w:sz w:val="24"/>
          <w:szCs w:val="24"/>
        </w:rPr>
        <w:t>de financial guarantees to, or o</w:t>
      </w:r>
      <w:r w:rsidRPr="00F95BF0">
        <w:rPr>
          <w:rFonts w:ascii="Arial" w:hAnsi="Arial" w:cs="Arial"/>
          <w:sz w:val="24"/>
          <w:szCs w:val="24"/>
        </w:rPr>
        <w:t>n behalf of, any third party.</w:t>
      </w:r>
    </w:p>
    <w:p w14:paraId="1BD6661E" w14:textId="3A92AC6D" w:rsidR="007432DA" w:rsidRPr="00F95BF0" w:rsidRDefault="007432DA" w:rsidP="00EB5D23">
      <w:pPr>
        <w:spacing w:after="200" w:line="276" w:lineRule="auto"/>
        <w:rPr>
          <w:rFonts w:ascii="Arial" w:hAnsi="Arial" w:cs="Arial"/>
          <w:sz w:val="24"/>
          <w:szCs w:val="24"/>
        </w:rPr>
      </w:pPr>
      <w:r w:rsidRPr="002B7FA3">
        <w:rPr>
          <w:rFonts w:ascii="Arial" w:hAnsi="Arial" w:cs="Arial"/>
          <w:sz w:val="24"/>
          <w:szCs w:val="24"/>
        </w:rPr>
        <w:t xml:space="preserve">The Council has disclosed total </w:t>
      </w:r>
      <w:proofErr w:type="gramStart"/>
      <w:r w:rsidRPr="002B7FA3">
        <w:rPr>
          <w:rFonts w:ascii="Arial" w:hAnsi="Arial" w:cs="Arial"/>
          <w:sz w:val="24"/>
          <w:szCs w:val="24"/>
        </w:rPr>
        <w:t>long term</w:t>
      </w:r>
      <w:proofErr w:type="gramEnd"/>
      <w:r w:rsidRPr="002B7FA3">
        <w:rPr>
          <w:rFonts w:ascii="Arial" w:hAnsi="Arial" w:cs="Arial"/>
          <w:sz w:val="24"/>
          <w:szCs w:val="24"/>
        </w:rPr>
        <w:t xml:space="preserve"> liabilities of £</w:t>
      </w:r>
      <w:r w:rsidR="002B7FA3" w:rsidRPr="002B7FA3">
        <w:rPr>
          <w:rFonts w:ascii="Arial" w:hAnsi="Arial" w:cs="Arial"/>
          <w:sz w:val="24"/>
          <w:szCs w:val="24"/>
        </w:rPr>
        <w:t>7.27</w:t>
      </w:r>
      <w:r w:rsidRPr="002B7FA3">
        <w:rPr>
          <w:rFonts w:ascii="Arial" w:hAnsi="Arial" w:cs="Arial"/>
          <w:sz w:val="24"/>
          <w:szCs w:val="24"/>
        </w:rPr>
        <w:t xml:space="preserve">m in its last statement of accounts.  </w:t>
      </w:r>
      <w:r w:rsidR="00AD7822" w:rsidRPr="002B7FA3">
        <w:rPr>
          <w:rFonts w:ascii="Arial" w:hAnsi="Arial" w:cs="Arial"/>
          <w:sz w:val="24"/>
          <w:szCs w:val="24"/>
        </w:rPr>
        <w:t>Much of</w:t>
      </w:r>
      <w:r w:rsidRPr="002B7FA3">
        <w:rPr>
          <w:rFonts w:ascii="Arial" w:hAnsi="Arial" w:cs="Arial"/>
          <w:sz w:val="24"/>
          <w:szCs w:val="24"/>
        </w:rPr>
        <w:t xml:space="preserve"> this figure (£</w:t>
      </w:r>
      <w:r w:rsidR="00DC33F6" w:rsidRPr="002B7FA3">
        <w:rPr>
          <w:rFonts w:ascii="Arial" w:hAnsi="Arial" w:cs="Arial"/>
          <w:sz w:val="24"/>
          <w:szCs w:val="24"/>
        </w:rPr>
        <w:t>4.</w:t>
      </w:r>
      <w:r w:rsidR="002B7FA3" w:rsidRPr="002B7FA3">
        <w:rPr>
          <w:rFonts w:ascii="Arial" w:hAnsi="Arial" w:cs="Arial"/>
          <w:sz w:val="24"/>
          <w:szCs w:val="24"/>
        </w:rPr>
        <w:t>58</w:t>
      </w:r>
      <w:r w:rsidRPr="002B7FA3">
        <w:rPr>
          <w:rFonts w:ascii="Arial" w:hAnsi="Arial" w:cs="Arial"/>
          <w:sz w:val="24"/>
          <w:szCs w:val="24"/>
        </w:rPr>
        <w:t>m) relates to section 106 contributions</w:t>
      </w:r>
      <w:r w:rsidRPr="00B541F6">
        <w:rPr>
          <w:rFonts w:ascii="Arial" w:hAnsi="Arial" w:cs="Arial"/>
          <w:sz w:val="24"/>
          <w:szCs w:val="24"/>
        </w:rPr>
        <w:t xml:space="preserve"> which are fees paid by applicants seeking planning permission for the</w:t>
      </w:r>
      <w:r w:rsidRPr="007432DA">
        <w:rPr>
          <w:rFonts w:ascii="Arial" w:hAnsi="Arial" w:cs="Arial"/>
          <w:sz w:val="24"/>
          <w:szCs w:val="24"/>
        </w:rPr>
        <w:t xml:space="preserve"> </w:t>
      </w:r>
      <w:r>
        <w:rPr>
          <w:rFonts w:ascii="Arial" w:hAnsi="Arial" w:cs="Arial"/>
          <w:sz w:val="24"/>
          <w:szCs w:val="24"/>
        </w:rPr>
        <w:t>mitigation</w:t>
      </w:r>
      <w:r w:rsidRPr="007432DA">
        <w:rPr>
          <w:rFonts w:ascii="Arial" w:hAnsi="Arial" w:cs="Arial"/>
          <w:sz w:val="24"/>
          <w:szCs w:val="24"/>
        </w:rPr>
        <w:t xml:space="preserve"> </w:t>
      </w:r>
      <w:r>
        <w:rPr>
          <w:rFonts w:ascii="Arial" w:hAnsi="Arial" w:cs="Arial"/>
          <w:sz w:val="24"/>
          <w:szCs w:val="24"/>
        </w:rPr>
        <w:t xml:space="preserve">of </w:t>
      </w:r>
      <w:r w:rsidRPr="007432DA">
        <w:rPr>
          <w:rFonts w:ascii="Arial" w:hAnsi="Arial" w:cs="Arial"/>
          <w:sz w:val="24"/>
          <w:szCs w:val="24"/>
        </w:rPr>
        <w:t>the impact of new home</w:t>
      </w:r>
      <w:r>
        <w:rPr>
          <w:rFonts w:ascii="Arial" w:hAnsi="Arial" w:cs="Arial"/>
          <w:sz w:val="24"/>
          <w:szCs w:val="24"/>
        </w:rPr>
        <w:t>s</w:t>
      </w:r>
      <w:r w:rsidRPr="007432DA">
        <w:rPr>
          <w:rFonts w:ascii="Arial" w:hAnsi="Arial" w:cs="Arial"/>
          <w:sz w:val="24"/>
          <w:szCs w:val="24"/>
        </w:rPr>
        <w:t xml:space="preserve"> on the local community and infrastructure.</w:t>
      </w:r>
      <w:r>
        <w:rPr>
          <w:rFonts w:ascii="Arial" w:hAnsi="Arial" w:cs="Arial"/>
          <w:sz w:val="24"/>
          <w:szCs w:val="24"/>
        </w:rPr>
        <w:t xml:space="preserve"> </w:t>
      </w:r>
    </w:p>
    <w:p w14:paraId="105EB125" w14:textId="4A672CC5" w:rsidR="00084F8C" w:rsidRDefault="00A74078" w:rsidP="005B66FB">
      <w:pPr>
        <w:pStyle w:val="Heading1"/>
        <w:spacing w:before="0"/>
        <w:rPr>
          <w:rFonts w:ascii="Arial" w:hAnsi="Arial" w:cs="Arial"/>
        </w:rPr>
      </w:pPr>
      <w:bookmarkStart w:id="30" w:name="_Toc122428937"/>
      <w:r w:rsidRPr="00F95BF0">
        <w:rPr>
          <w:rFonts w:ascii="Arial" w:hAnsi="Arial" w:cs="Arial"/>
        </w:rPr>
        <w:t>Knowledge and Skills</w:t>
      </w:r>
      <w:bookmarkEnd w:id="30"/>
    </w:p>
    <w:p w14:paraId="3DE04CB7" w14:textId="77777777" w:rsidR="005B66FB" w:rsidRDefault="005B66FB" w:rsidP="00DC33F6">
      <w:pPr>
        <w:spacing w:after="0" w:line="276" w:lineRule="auto"/>
        <w:rPr>
          <w:rFonts w:ascii="Arial" w:hAnsi="Arial" w:cs="Arial"/>
          <w:sz w:val="24"/>
          <w:szCs w:val="24"/>
        </w:rPr>
      </w:pPr>
    </w:p>
    <w:p w14:paraId="3D396B3C" w14:textId="7BEDE171" w:rsidR="00EB3CBE" w:rsidRPr="00B01257" w:rsidRDefault="00EB3CBE" w:rsidP="00EB3CBE">
      <w:pPr>
        <w:spacing w:after="200" w:line="276" w:lineRule="auto"/>
        <w:rPr>
          <w:rFonts w:ascii="Arial" w:hAnsi="Arial" w:cs="Arial"/>
          <w:sz w:val="24"/>
          <w:szCs w:val="24"/>
        </w:rPr>
      </w:pPr>
      <w:r w:rsidRPr="007E32FC">
        <w:rPr>
          <w:rFonts w:ascii="Arial" w:hAnsi="Arial" w:cs="Arial"/>
          <w:sz w:val="24"/>
          <w:szCs w:val="24"/>
        </w:rPr>
        <w:t>The Council employs professionally qualified and experienced staff in senior positions with responsibility for making capital expenditure, borrowing and investment decisions</w:t>
      </w:r>
      <w:r w:rsidR="00552A24" w:rsidRPr="007E32FC">
        <w:rPr>
          <w:rFonts w:ascii="Arial" w:hAnsi="Arial" w:cs="Arial"/>
          <w:sz w:val="24"/>
          <w:szCs w:val="24"/>
        </w:rPr>
        <w:t xml:space="preserve"> and recommendations</w:t>
      </w:r>
      <w:r w:rsidRPr="007E32FC">
        <w:rPr>
          <w:rFonts w:ascii="Arial" w:hAnsi="Arial" w:cs="Arial"/>
          <w:sz w:val="24"/>
          <w:szCs w:val="24"/>
        </w:rPr>
        <w:t xml:space="preserve">.  </w:t>
      </w:r>
      <w:r w:rsidR="00DA09AA" w:rsidRPr="007E32FC">
        <w:rPr>
          <w:rFonts w:ascii="Arial" w:hAnsi="Arial" w:cs="Arial"/>
          <w:sz w:val="24"/>
          <w:szCs w:val="24"/>
        </w:rPr>
        <w:t>T</w:t>
      </w:r>
      <w:r w:rsidR="00B27AFF" w:rsidRPr="007E32FC">
        <w:rPr>
          <w:rFonts w:ascii="Arial" w:hAnsi="Arial" w:cs="Arial"/>
          <w:sz w:val="24"/>
          <w:szCs w:val="24"/>
        </w:rPr>
        <w:t xml:space="preserve">he Divisional Manager for Property &amp; Growth and the Valuation &amp; Estates Manager are </w:t>
      </w:r>
      <w:r w:rsidR="00DA09AA" w:rsidRPr="007E32FC">
        <w:rPr>
          <w:rFonts w:ascii="Arial" w:hAnsi="Arial" w:cs="Arial"/>
          <w:sz w:val="24"/>
          <w:szCs w:val="24"/>
        </w:rPr>
        <w:t xml:space="preserve">both </w:t>
      </w:r>
      <w:r w:rsidR="00B27AFF" w:rsidRPr="007E32FC">
        <w:rPr>
          <w:rFonts w:ascii="Arial" w:hAnsi="Arial" w:cs="Arial"/>
          <w:sz w:val="24"/>
          <w:szCs w:val="24"/>
        </w:rPr>
        <w:t xml:space="preserve">chartered surveyors and registered valuers who </w:t>
      </w:r>
      <w:r w:rsidR="00DA09AA" w:rsidRPr="007E32FC">
        <w:rPr>
          <w:rFonts w:ascii="Arial" w:hAnsi="Arial" w:cs="Arial"/>
          <w:sz w:val="24"/>
          <w:szCs w:val="24"/>
        </w:rPr>
        <w:t>have significant</w:t>
      </w:r>
      <w:r w:rsidR="00B27AFF" w:rsidRPr="007E32FC">
        <w:rPr>
          <w:rFonts w:ascii="Arial" w:hAnsi="Arial" w:cs="Arial"/>
          <w:sz w:val="24"/>
          <w:szCs w:val="24"/>
        </w:rPr>
        <w:t xml:space="preserve"> </w:t>
      </w:r>
      <w:r w:rsidR="00BB19C9" w:rsidRPr="007E32FC">
        <w:rPr>
          <w:rFonts w:ascii="Arial" w:hAnsi="Arial" w:cs="Arial"/>
          <w:sz w:val="24"/>
          <w:szCs w:val="24"/>
        </w:rPr>
        <w:t xml:space="preserve">post qualification </w:t>
      </w:r>
      <w:r w:rsidR="00B27AFF" w:rsidRPr="007E32FC">
        <w:rPr>
          <w:rFonts w:ascii="Arial" w:hAnsi="Arial" w:cs="Arial"/>
          <w:sz w:val="24"/>
          <w:szCs w:val="24"/>
        </w:rPr>
        <w:t>experience</w:t>
      </w:r>
      <w:r w:rsidR="007E32FC" w:rsidRPr="007E32FC">
        <w:rPr>
          <w:rFonts w:ascii="Arial" w:hAnsi="Arial" w:cs="Arial"/>
          <w:sz w:val="24"/>
          <w:szCs w:val="24"/>
        </w:rPr>
        <w:t xml:space="preserve">. The Senior </w:t>
      </w:r>
      <w:r w:rsidR="007E32FC" w:rsidRPr="00B01257">
        <w:rPr>
          <w:rFonts w:ascii="Arial" w:hAnsi="Arial" w:cs="Arial"/>
          <w:sz w:val="24"/>
          <w:szCs w:val="24"/>
        </w:rPr>
        <w:t xml:space="preserve">Estates Surveyor </w:t>
      </w:r>
      <w:r w:rsidR="00187136" w:rsidRPr="00B01257">
        <w:rPr>
          <w:rFonts w:ascii="Arial" w:hAnsi="Arial" w:cs="Arial"/>
          <w:sz w:val="24"/>
          <w:szCs w:val="24"/>
        </w:rPr>
        <w:t xml:space="preserve">and Estates Surveyor are </w:t>
      </w:r>
      <w:r w:rsidR="007E32FC" w:rsidRPr="00B01257">
        <w:rPr>
          <w:rFonts w:ascii="Arial" w:hAnsi="Arial" w:cs="Arial"/>
          <w:sz w:val="24"/>
          <w:szCs w:val="24"/>
        </w:rPr>
        <w:t xml:space="preserve">also </w:t>
      </w:r>
      <w:r w:rsidR="00187136" w:rsidRPr="00B01257">
        <w:rPr>
          <w:rFonts w:ascii="Arial" w:hAnsi="Arial" w:cs="Arial"/>
          <w:sz w:val="24"/>
          <w:szCs w:val="24"/>
        </w:rPr>
        <w:t xml:space="preserve">both </w:t>
      </w:r>
      <w:r w:rsidR="007E32FC" w:rsidRPr="00B01257">
        <w:rPr>
          <w:rFonts w:ascii="Arial" w:hAnsi="Arial" w:cs="Arial"/>
          <w:sz w:val="24"/>
          <w:szCs w:val="24"/>
        </w:rPr>
        <w:t>chartered surveyor</w:t>
      </w:r>
      <w:r w:rsidR="00187136" w:rsidRPr="00B01257">
        <w:rPr>
          <w:rFonts w:ascii="Arial" w:hAnsi="Arial" w:cs="Arial"/>
          <w:sz w:val="24"/>
          <w:szCs w:val="24"/>
        </w:rPr>
        <w:t>s</w:t>
      </w:r>
      <w:r w:rsidR="007E32FC" w:rsidRPr="00B01257">
        <w:rPr>
          <w:rFonts w:ascii="Arial" w:hAnsi="Arial" w:cs="Arial"/>
          <w:sz w:val="24"/>
          <w:szCs w:val="24"/>
        </w:rPr>
        <w:t>.</w:t>
      </w:r>
    </w:p>
    <w:p w14:paraId="685CC52E" w14:textId="77777777" w:rsidR="00B8327B" w:rsidRPr="00B01257" w:rsidRDefault="00187136" w:rsidP="00EB3CBE">
      <w:pPr>
        <w:spacing w:after="200" w:line="276" w:lineRule="auto"/>
        <w:rPr>
          <w:rFonts w:ascii="Arial" w:hAnsi="Arial" w:cs="Arial"/>
          <w:sz w:val="24"/>
          <w:szCs w:val="24"/>
        </w:rPr>
      </w:pPr>
      <w:r w:rsidRPr="00B01257">
        <w:rPr>
          <w:rFonts w:ascii="Arial" w:hAnsi="Arial" w:cs="Arial"/>
          <w:sz w:val="24"/>
          <w:szCs w:val="24"/>
        </w:rPr>
        <w:t xml:space="preserve">Each member of the Estates team undertakes continuing professional development (CPD) to ensure their skills and knowledge is suitably updated </w:t>
      </w:r>
      <w:proofErr w:type="gramStart"/>
      <w:r w:rsidRPr="00B01257">
        <w:rPr>
          <w:rFonts w:ascii="Arial" w:hAnsi="Arial" w:cs="Arial"/>
          <w:sz w:val="24"/>
          <w:szCs w:val="24"/>
        </w:rPr>
        <w:t>in order to</w:t>
      </w:r>
      <w:proofErr w:type="gramEnd"/>
      <w:r w:rsidRPr="00B01257">
        <w:rPr>
          <w:rFonts w:ascii="Arial" w:hAnsi="Arial" w:cs="Arial"/>
          <w:sz w:val="24"/>
          <w:szCs w:val="24"/>
        </w:rPr>
        <w:t xml:space="preserve"> remain professionally competent.</w:t>
      </w:r>
      <w:r w:rsidRPr="00B01257">
        <w:rPr>
          <w:rFonts w:ascii="Arial" w:hAnsi="Arial" w:cs="Arial"/>
          <w:color w:val="2A2A2A"/>
          <w:sz w:val="24"/>
          <w:szCs w:val="24"/>
          <w:shd w:val="clear" w:color="auto" w:fill="FFFFFF"/>
        </w:rPr>
        <w:t xml:space="preserve"> This is in the form of s</w:t>
      </w:r>
      <w:r w:rsidRPr="00B01257">
        <w:rPr>
          <w:rFonts w:ascii="Arial" w:hAnsi="Arial" w:cs="Arial"/>
          <w:sz w:val="24"/>
          <w:szCs w:val="24"/>
        </w:rPr>
        <w:t xml:space="preserve">tructured learning that has clear learning objectives and identified outcomes to ensure that appropriate levels of experience and skills are obtained for the </w:t>
      </w:r>
      <w:r w:rsidR="00B8327B" w:rsidRPr="00B01257">
        <w:rPr>
          <w:rFonts w:ascii="Arial" w:hAnsi="Arial" w:cs="Arial"/>
          <w:sz w:val="24"/>
          <w:szCs w:val="24"/>
        </w:rPr>
        <w:t>acquisition and ongoing management of our investment portfolio</w:t>
      </w:r>
      <w:r w:rsidRPr="00B01257">
        <w:rPr>
          <w:rFonts w:ascii="Arial" w:hAnsi="Arial" w:cs="Arial"/>
          <w:sz w:val="24"/>
          <w:szCs w:val="24"/>
        </w:rPr>
        <w:t xml:space="preserve">. </w:t>
      </w:r>
    </w:p>
    <w:p w14:paraId="499FD189" w14:textId="6E4DA020" w:rsidR="00187136" w:rsidRDefault="00187136" w:rsidP="00EB3CBE">
      <w:pPr>
        <w:spacing w:after="200" w:line="276" w:lineRule="auto"/>
        <w:rPr>
          <w:rFonts w:ascii="Arial" w:hAnsi="Arial" w:cs="Arial"/>
          <w:sz w:val="24"/>
          <w:szCs w:val="24"/>
        </w:rPr>
      </w:pPr>
      <w:r w:rsidRPr="00B01257">
        <w:rPr>
          <w:rFonts w:ascii="Arial" w:hAnsi="Arial" w:cs="Arial"/>
          <w:sz w:val="24"/>
          <w:szCs w:val="24"/>
        </w:rPr>
        <w:t xml:space="preserve">All members of the RICS must undertake </w:t>
      </w:r>
      <w:r w:rsidR="00A945C5" w:rsidRPr="00B01257">
        <w:rPr>
          <w:rFonts w:ascii="Arial" w:hAnsi="Arial" w:cs="Arial"/>
          <w:sz w:val="24"/>
          <w:szCs w:val="24"/>
        </w:rPr>
        <w:t xml:space="preserve">and record </w:t>
      </w:r>
      <w:r w:rsidRPr="00B01257">
        <w:rPr>
          <w:rFonts w:ascii="Arial" w:hAnsi="Arial" w:cs="Arial"/>
          <w:sz w:val="24"/>
          <w:szCs w:val="24"/>
        </w:rPr>
        <w:t xml:space="preserve">a minimum </w:t>
      </w:r>
      <w:r w:rsidR="00A945C5" w:rsidRPr="00B01257">
        <w:rPr>
          <w:rFonts w:ascii="Arial" w:hAnsi="Arial" w:cs="Arial"/>
          <w:sz w:val="24"/>
          <w:szCs w:val="24"/>
        </w:rPr>
        <w:t>number of hours of relevant CPD per annum as well as maintaining a relevant and current understanding of professional and ethical standards</w:t>
      </w:r>
      <w:r w:rsidR="00B8327B" w:rsidRPr="00B01257">
        <w:rPr>
          <w:rFonts w:ascii="Arial" w:hAnsi="Arial" w:cs="Arial"/>
          <w:sz w:val="24"/>
          <w:szCs w:val="24"/>
        </w:rPr>
        <w:t xml:space="preserve">. </w:t>
      </w:r>
      <w:r w:rsidRPr="00B01257">
        <w:rPr>
          <w:rFonts w:ascii="Arial" w:hAnsi="Arial" w:cs="Arial"/>
          <w:sz w:val="24"/>
          <w:szCs w:val="24"/>
        </w:rPr>
        <w:t xml:space="preserve">Where necessary, </w:t>
      </w:r>
      <w:r w:rsidR="00A945C5" w:rsidRPr="00B01257">
        <w:rPr>
          <w:rFonts w:ascii="Arial" w:hAnsi="Arial" w:cs="Arial"/>
          <w:sz w:val="24"/>
          <w:szCs w:val="24"/>
        </w:rPr>
        <w:t>specialist advisers may be employed to provide advice and act on behalf of the Council with additional due diligence, scrutiny and oversight provided by the Estates team</w:t>
      </w:r>
      <w:r w:rsidRPr="00B01257">
        <w:rPr>
          <w:rFonts w:ascii="Arial" w:hAnsi="Arial" w:cs="Arial"/>
          <w:sz w:val="24"/>
          <w:szCs w:val="24"/>
        </w:rPr>
        <w:t>.</w:t>
      </w:r>
    </w:p>
    <w:p w14:paraId="5ED3C060" w14:textId="5D315BE9" w:rsidR="00EB3CBE" w:rsidRDefault="00EB3CBE" w:rsidP="00EB3CBE">
      <w:pPr>
        <w:spacing w:after="200" w:line="276" w:lineRule="auto"/>
        <w:rPr>
          <w:rFonts w:ascii="Arial" w:hAnsi="Arial" w:cs="Arial"/>
          <w:sz w:val="24"/>
          <w:szCs w:val="24"/>
        </w:rPr>
      </w:pPr>
      <w:r w:rsidRPr="00F95BF0">
        <w:rPr>
          <w:rFonts w:ascii="Arial" w:hAnsi="Arial" w:cs="Arial"/>
          <w:sz w:val="24"/>
          <w:szCs w:val="24"/>
        </w:rPr>
        <w:lastRenderedPageBreak/>
        <w:t xml:space="preserve">The Council currently employs </w:t>
      </w:r>
      <w:proofErr w:type="spellStart"/>
      <w:r w:rsidRPr="00F95BF0">
        <w:rPr>
          <w:rFonts w:ascii="Arial" w:hAnsi="Arial" w:cs="Arial"/>
          <w:sz w:val="24"/>
          <w:szCs w:val="24"/>
        </w:rPr>
        <w:t>Arlingclose</w:t>
      </w:r>
      <w:proofErr w:type="spellEnd"/>
      <w:r w:rsidRPr="00F95BF0">
        <w:rPr>
          <w:rFonts w:ascii="Arial" w:hAnsi="Arial" w:cs="Arial"/>
          <w:sz w:val="24"/>
          <w:szCs w:val="24"/>
        </w:rPr>
        <w:t xml:space="preserve"> Limit</w:t>
      </w:r>
      <w:r w:rsidR="00EA767A">
        <w:rPr>
          <w:rFonts w:ascii="Arial" w:hAnsi="Arial" w:cs="Arial"/>
          <w:sz w:val="24"/>
          <w:szCs w:val="24"/>
        </w:rPr>
        <w:t>ed as Treasury Management adviso</w:t>
      </w:r>
      <w:r w:rsidRPr="00F95BF0">
        <w:rPr>
          <w:rFonts w:ascii="Arial" w:hAnsi="Arial" w:cs="Arial"/>
          <w:sz w:val="24"/>
          <w:szCs w:val="24"/>
        </w:rPr>
        <w:t>rs, and individual property consultants for cases where specialist property advice is required such as major development schemes.</w:t>
      </w:r>
      <w:r w:rsidR="00A46434" w:rsidRPr="00F95BF0">
        <w:rPr>
          <w:rFonts w:ascii="Arial" w:hAnsi="Arial" w:cs="Arial"/>
          <w:sz w:val="24"/>
          <w:szCs w:val="24"/>
        </w:rPr>
        <w:t xml:space="preserve">  It has also elected where possible to be treated as a professional investor under </w:t>
      </w:r>
      <w:r w:rsidR="00B541F6">
        <w:rPr>
          <w:rFonts w:ascii="Arial" w:hAnsi="Arial" w:cs="Arial"/>
          <w:sz w:val="24"/>
          <w:szCs w:val="24"/>
        </w:rPr>
        <w:t xml:space="preserve">the </w:t>
      </w:r>
      <w:r w:rsidR="00552A24">
        <w:rPr>
          <w:rFonts w:ascii="Arial" w:hAnsi="Arial" w:cs="Arial"/>
          <w:sz w:val="24"/>
          <w:szCs w:val="24"/>
        </w:rPr>
        <w:t>relevant</w:t>
      </w:r>
      <w:r w:rsidR="00B541F6">
        <w:rPr>
          <w:rFonts w:ascii="Arial" w:hAnsi="Arial" w:cs="Arial"/>
          <w:sz w:val="24"/>
          <w:szCs w:val="24"/>
        </w:rPr>
        <w:t xml:space="preserve"> financial regulations.</w:t>
      </w:r>
      <w:r w:rsidR="00552A24">
        <w:rPr>
          <w:rFonts w:ascii="Arial" w:hAnsi="Arial" w:cs="Arial"/>
          <w:sz w:val="24"/>
          <w:szCs w:val="24"/>
        </w:rPr>
        <w:t xml:space="preserve"> </w:t>
      </w:r>
    </w:p>
    <w:p w14:paraId="731C3033" w14:textId="25454785" w:rsidR="00084F8C" w:rsidRDefault="00084F8C" w:rsidP="00EB3CBE">
      <w:pPr>
        <w:spacing w:after="200" w:line="276" w:lineRule="auto"/>
        <w:rPr>
          <w:rFonts w:ascii="Arial" w:hAnsi="Arial" w:cs="Arial"/>
          <w:sz w:val="24"/>
          <w:szCs w:val="24"/>
        </w:rPr>
      </w:pPr>
      <w:r>
        <w:rPr>
          <w:rFonts w:ascii="Arial" w:hAnsi="Arial" w:cs="Arial"/>
          <w:sz w:val="24"/>
          <w:szCs w:val="24"/>
        </w:rPr>
        <w:t>For Treasury skills and knowledge, the Council employs a matrix of requirements the comprise requirements for core knowledge across the following areas:</w:t>
      </w:r>
    </w:p>
    <w:p w14:paraId="6DD585F7" w14:textId="4CA245BB"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Accounting and Regulation</w:t>
      </w:r>
    </w:p>
    <w:p w14:paraId="085A07C8" w14:textId="44445D80"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Ethics and Corporate Governance</w:t>
      </w:r>
    </w:p>
    <w:p w14:paraId="0DC3CA60" w14:textId="5451094E"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Risk Management</w:t>
      </w:r>
    </w:p>
    <w:p w14:paraId="43DED17F" w14:textId="2B4EC98D"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Treasury Operations</w:t>
      </w:r>
    </w:p>
    <w:p w14:paraId="0896E1DF" w14:textId="4B886C99"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Strategic Financial Management</w:t>
      </w:r>
    </w:p>
    <w:p w14:paraId="4BBB12A2" w14:textId="1101FAC1" w:rsidR="00084F8C" w:rsidRDefault="00084F8C" w:rsidP="00084F8C">
      <w:pPr>
        <w:spacing w:after="200" w:line="276" w:lineRule="auto"/>
        <w:rPr>
          <w:rFonts w:ascii="Arial" w:hAnsi="Arial" w:cs="Arial"/>
          <w:sz w:val="24"/>
          <w:szCs w:val="24"/>
        </w:rPr>
      </w:pPr>
      <w:r>
        <w:rPr>
          <w:rFonts w:ascii="Arial" w:hAnsi="Arial" w:cs="Arial"/>
          <w:sz w:val="24"/>
          <w:szCs w:val="24"/>
        </w:rPr>
        <w:t>These categories are based on the Association of Corporate Treasurers (ACT) competency framework (Global Treasury Standards). They are adapted for the public sector environment</w:t>
      </w:r>
      <w:r w:rsidR="00397270">
        <w:rPr>
          <w:rFonts w:ascii="Arial" w:hAnsi="Arial" w:cs="Arial"/>
          <w:sz w:val="24"/>
          <w:szCs w:val="24"/>
        </w:rPr>
        <w:t xml:space="preserve"> and incorporated into training programmes for Members and Officers.</w:t>
      </w:r>
    </w:p>
    <w:p w14:paraId="13FD6BD3" w14:textId="69E805AA" w:rsidR="00B177A5" w:rsidRDefault="00B177A5" w:rsidP="00084F8C">
      <w:pPr>
        <w:spacing w:after="200" w:line="276" w:lineRule="auto"/>
        <w:rPr>
          <w:rFonts w:ascii="Arial" w:hAnsi="Arial" w:cs="Arial"/>
          <w:sz w:val="24"/>
          <w:szCs w:val="24"/>
        </w:rPr>
      </w:pPr>
      <w:r>
        <w:rPr>
          <w:rFonts w:ascii="Arial" w:hAnsi="Arial" w:cs="Arial"/>
          <w:sz w:val="24"/>
          <w:szCs w:val="24"/>
        </w:rPr>
        <w:t xml:space="preserve">The Council has applied for, and received, </w:t>
      </w:r>
      <w:r w:rsidR="00375E6B">
        <w:rPr>
          <w:rFonts w:ascii="Arial" w:hAnsi="Arial" w:cs="Arial"/>
          <w:sz w:val="24"/>
          <w:szCs w:val="24"/>
        </w:rPr>
        <w:t>Market</w:t>
      </w:r>
      <w:r w:rsidR="00227887">
        <w:rPr>
          <w:rFonts w:ascii="Arial" w:hAnsi="Arial" w:cs="Arial"/>
          <w:sz w:val="24"/>
          <w:szCs w:val="24"/>
        </w:rPr>
        <w:t>s in Financial Instruments Directive II (</w:t>
      </w:r>
      <w:r>
        <w:rPr>
          <w:rFonts w:ascii="Arial" w:hAnsi="Arial" w:cs="Arial"/>
          <w:sz w:val="24"/>
          <w:szCs w:val="24"/>
        </w:rPr>
        <w:t>MIFID2</w:t>
      </w:r>
      <w:r w:rsidR="00227887">
        <w:rPr>
          <w:rFonts w:ascii="Arial" w:hAnsi="Arial" w:cs="Arial"/>
          <w:sz w:val="24"/>
          <w:szCs w:val="24"/>
        </w:rPr>
        <w:t>)</w:t>
      </w:r>
      <w:r>
        <w:rPr>
          <w:rFonts w:ascii="Arial" w:hAnsi="Arial" w:cs="Arial"/>
          <w:sz w:val="24"/>
          <w:szCs w:val="24"/>
        </w:rPr>
        <w:t xml:space="preserve"> professional client status for relevant investments in Money Markets and external Pooled Funds.  This process to achieve MIFID2 professional client status involves an assessment by the financial institution of the Council’s knowledge and skills available against the investment activity proposed. </w:t>
      </w:r>
    </w:p>
    <w:p w14:paraId="662FCA17" w14:textId="77777777" w:rsidR="00397270" w:rsidRPr="00084F8C" w:rsidRDefault="00397270" w:rsidP="00084F8C">
      <w:pPr>
        <w:spacing w:after="200" w:line="276" w:lineRule="auto"/>
        <w:rPr>
          <w:rFonts w:ascii="Arial" w:hAnsi="Arial" w:cs="Arial"/>
          <w:sz w:val="24"/>
          <w:szCs w:val="24"/>
        </w:rPr>
      </w:pPr>
    </w:p>
    <w:p w14:paraId="7C880C12" w14:textId="77777777" w:rsidR="00CD462C" w:rsidRPr="00F95BF0" w:rsidRDefault="00CD462C" w:rsidP="000401F1">
      <w:pPr>
        <w:spacing w:after="200" w:line="276" w:lineRule="auto"/>
        <w:rPr>
          <w:rFonts w:ascii="Arial" w:hAnsi="Arial" w:cs="Arial"/>
          <w:sz w:val="24"/>
          <w:szCs w:val="24"/>
        </w:rPr>
      </w:pPr>
    </w:p>
    <w:sectPr w:rsidR="00CD462C" w:rsidRPr="00F95BF0" w:rsidSect="007176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A403" w14:textId="77777777" w:rsidR="00DA09AA" w:rsidRDefault="00DA09AA" w:rsidP="00782E31">
      <w:pPr>
        <w:spacing w:after="0" w:line="240" w:lineRule="auto"/>
      </w:pPr>
      <w:r>
        <w:separator/>
      </w:r>
    </w:p>
  </w:endnote>
  <w:endnote w:type="continuationSeparator" w:id="0">
    <w:p w14:paraId="322B3F92" w14:textId="77777777" w:rsidR="00DA09AA" w:rsidRDefault="00DA09AA" w:rsidP="0078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864824"/>
      <w:docPartObj>
        <w:docPartGallery w:val="Page Numbers (Bottom of Page)"/>
        <w:docPartUnique/>
      </w:docPartObj>
    </w:sdtPr>
    <w:sdtEndPr>
      <w:rPr>
        <w:noProof/>
      </w:rPr>
    </w:sdtEndPr>
    <w:sdtContent>
      <w:p w14:paraId="6D8CB8B0" w14:textId="77777777" w:rsidR="00DA09AA" w:rsidRDefault="00DA09AA">
        <w:pPr>
          <w:pStyle w:val="Footer"/>
          <w:jc w:val="center"/>
        </w:pPr>
        <w:r>
          <w:fldChar w:fldCharType="begin"/>
        </w:r>
        <w:r>
          <w:instrText xml:space="preserve"> PAGE   \* MERGEFORMAT </w:instrText>
        </w:r>
        <w:r>
          <w:fldChar w:fldCharType="separate"/>
        </w:r>
        <w:r w:rsidR="00832F6E">
          <w:rPr>
            <w:noProof/>
          </w:rPr>
          <w:t>13</w:t>
        </w:r>
        <w:r>
          <w:rPr>
            <w:noProof/>
          </w:rPr>
          <w:fldChar w:fldCharType="end"/>
        </w:r>
      </w:p>
    </w:sdtContent>
  </w:sdt>
  <w:p w14:paraId="4A962FE6" w14:textId="77777777" w:rsidR="00DA09AA" w:rsidRDefault="00DA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033C" w14:textId="77777777" w:rsidR="00DA09AA" w:rsidRDefault="00DA09AA" w:rsidP="00782E31">
      <w:pPr>
        <w:spacing w:after="0" w:line="240" w:lineRule="auto"/>
      </w:pPr>
      <w:r>
        <w:separator/>
      </w:r>
    </w:p>
  </w:footnote>
  <w:footnote w:type="continuationSeparator" w:id="0">
    <w:p w14:paraId="123F7195" w14:textId="77777777" w:rsidR="00DA09AA" w:rsidRDefault="00DA09AA" w:rsidP="0078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04C"/>
    <w:multiLevelType w:val="hybridMultilevel"/>
    <w:tmpl w:val="887A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B2F2D"/>
    <w:multiLevelType w:val="hybridMultilevel"/>
    <w:tmpl w:val="3F76E22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 w15:restartNumberingAfterBreak="0">
    <w:nsid w:val="090358C8"/>
    <w:multiLevelType w:val="hybridMultilevel"/>
    <w:tmpl w:val="BCF45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0193D"/>
    <w:multiLevelType w:val="hybridMultilevel"/>
    <w:tmpl w:val="F814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A207E"/>
    <w:multiLevelType w:val="hybridMultilevel"/>
    <w:tmpl w:val="7F3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83541"/>
    <w:multiLevelType w:val="hybridMultilevel"/>
    <w:tmpl w:val="B9F6A828"/>
    <w:lvl w:ilvl="0" w:tplc="24E493BA">
      <w:numFmt w:val="bullet"/>
      <w:lvlText w:val="-"/>
      <w:lvlJc w:val="left"/>
      <w:pPr>
        <w:ind w:left="720" w:hanging="360"/>
      </w:pPr>
      <w:rPr>
        <w:rFonts w:ascii="Calibri" w:eastAsia="Times New Roman" w:hAnsi="Calibri" w:cs="Calibri" w:hint="default"/>
      </w:rPr>
    </w:lvl>
    <w:lvl w:ilvl="1" w:tplc="9A3EA3D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5DB5"/>
    <w:multiLevelType w:val="hybridMultilevel"/>
    <w:tmpl w:val="7838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25F3E"/>
    <w:multiLevelType w:val="hybridMultilevel"/>
    <w:tmpl w:val="1BDC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479FC"/>
    <w:multiLevelType w:val="hybridMultilevel"/>
    <w:tmpl w:val="31F8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8C9"/>
    <w:multiLevelType w:val="hybridMultilevel"/>
    <w:tmpl w:val="837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00298"/>
    <w:multiLevelType w:val="hybridMultilevel"/>
    <w:tmpl w:val="77AC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17CEF"/>
    <w:multiLevelType w:val="hybridMultilevel"/>
    <w:tmpl w:val="79F4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277BD"/>
    <w:multiLevelType w:val="hybridMultilevel"/>
    <w:tmpl w:val="BE96FED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5141617C"/>
    <w:multiLevelType w:val="hybridMultilevel"/>
    <w:tmpl w:val="428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9415F"/>
    <w:multiLevelType w:val="hybridMultilevel"/>
    <w:tmpl w:val="21D4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42918"/>
    <w:multiLevelType w:val="hybridMultilevel"/>
    <w:tmpl w:val="817E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351C1"/>
    <w:multiLevelType w:val="hybridMultilevel"/>
    <w:tmpl w:val="3BE07D1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5E72732B"/>
    <w:multiLevelType w:val="hybridMultilevel"/>
    <w:tmpl w:val="1A823916"/>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A6105"/>
    <w:multiLevelType w:val="hybridMultilevel"/>
    <w:tmpl w:val="8632A62E"/>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D7C01"/>
    <w:multiLevelType w:val="hybridMultilevel"/>
    <w:tmpl w:val="1C8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C0D71"/>
    <w:multiLevelType w:val="hybridMultilevel"/>
    <w:tmpl w:val="B4EC3296"/>
    <w:lvl w:ilvl="0" w:tplc="3C74B7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661EE1"/>
    <w:multiLevelType w:val="hybridMultilevel"/>
    <w:tmpl w:val="C2DA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373987">
    <w:abstractNumId w:val="5"/>
  </w:num>
  <w:num w:numId="2" w16cid:durableId="1674841407">
    <w:abstractNumId w:val="18"/>
  </w:num>
  <w:num w:numId="3" w16cid:durableId="310788059">
    <w:abstractNumId w:val="17"/>
  </w:num>
  <w:num w:numId="4" w16cid:durableId="718165057">
    <w:abstractNumId w:val="10"/>
  </w:num>
  <w:num w:numId="5" w16cid:durableId="178282317">
    <w:abstractNumId w:val="3"/>
  </w:num>
  <w:num w:numId="6" w16cid:durableId="450980692">
    <w:abstractNumId w:val="15"/>
  </w:num>
  <w:num w:numId="7" w16cid:durableId="306668800">
    <w:abstractNumId w:val="2"/>
  </w:num>
  <w:num w:numId="8" w16cid:durableId="884677285">
    <w:abstractNumId w:val="16"/>
  </w:num>
  <w:num w:numId="9" w16cid:durableId="590353978">
    <w:abstractNumId w:val="11"/>
  </w:num>
  <w:num w:numId="10" w16cid:durableId="2082943821">
    <w:abstractNumId w:val="8"/>
  </w:num>
  <w:num w:numId="11" w16cid:durableId="314844527">
    <w:abstractNumId w:val="7"/>
  </w:num>
  <w:num w:numId="12" w16cid:durableId="1090273011">
    <w:abstractNumId w:val="6"/>
  </w:num>
  <w:num w:numId="13" w16cid:durableId="1012414113">
    <w:abstractNumId w:val="0"/>
  </w:num>
  <w:num w:numId="14" w16cid:durableId="1038625252">
    <w:abstractNumId w:val="21"/>
  </w:num>
  <w:num w:numId="15" w16cid:durableId="394739722">
    <w:abstractNumId w:val="14"/>
  </w:num>
  <w:num w:numId="16" w16cid:durableId="136383749">
    <w:abstractNumId w:val="9"/>
  </w:num>
  <w:num w:numId="17" w16cid:durableId="1951666593">
    <w:abstractNumId w:val="13"/>
  </w:num>
  <w:num w:numId="18" w16cid:durableId="693656500">
    <w:abstractNumId w:val="4"/>
  </w:num>
  <w:num w:numId="19" w16cid:durableId="227545226">
    <w:abstractNumId w:val="19"/>
  </w:num>
  <w:num w:numId="20" w16cid:durableId="1997106106">
    <w:abstractNumId w:val="1"/>
  </w:num>
  <w:num w:numId="21" w16cid:durableId="1623806097">
    <w:abstractNumId w:val="20"/>
  </w:num>
  <w:num w:numId="22" w16cid:durableId="43328999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D3"/>
    <w:rsid w:val="0000547B"/>
    <w:rsid w:val="000057B6"/>
    <w:rsid w:val="000103A5"/>
    <w:rsid w:val="0001258C"/>
    <w:rsid w:val="000134A3"/>
    <w:rsid w:val="00015569"/>
    <w:rsid w:val="00021DA3"/>
    <w:rsid w:val="00022806"/>
    <w:rsid w:val="00025E6A"/>
    <w:rsid w:val="00030E58"/>
    <w:rsid w:val="000345CC"/>
    <w:rsid w:val="00036D07"/>
    <w:rsid w:val="000401F1"/>
    <w:rsid w:val="000459FE"/>
    <w:rsid w:val="00045D29"/>
    <w:rsid w:val="000658B8"/>
    <w:rsid w:val="00066857"/>
    <w:rsid w:val="00066B87"/>
    <w:rsid w:val="00066E64"/>
    <w:rsid w:val="00067706"/>
    <w:rsid w:val="00077E2C"/>
    <w:rsid w:val="000801E8"/>
    <w:rsid w:val="00081A8A"/>
    <w:rsid w:val="00082FBD"/>
    <w:rsid w:val="00084F8C"/>
    <w:rsid w:val="000A298C"/>
    <w:rsid w:val="000A5F9A"/>
    <w:rsid w:val="000A6ADB"/>
    <w:rsid w:val="000A7965"/>
    <w:rsid w:val="000B0536"/>
    <w:rsid w:val="000B1B3C"/>
    <w:rsid w:val="000B1EDE"/>
    <w:rsid w:val="000B533B"/>
    <w:rsid w:val="000B7C40"/>
    <w:rsid w:val="000C3CA0"/>
    <w:rsid w:val="000D59C7"/>
    <w:rsid w:val="000E1CA8"/>
    <w:rsid w:val="000E2574"/>
    <w:rsid w:val="000E498A"/>
    <w:rsid w:val="000E6993"/>
    <w:rsid w:val="000F00A5"/>
    <w:rsid w:val="000F1E72"/>
    <w:rsid w:val="000F51A2"/>
    <w:rsid w:val="000F5D98"/>
    <w:rsid w:val="00101522"/>
    <w:rsid w:val="001058BE"/>
    <w:rsid w:val="00112520"/>
    <w:rsid w:val="00113952"/>
    <w:rsid w:val="00114870"/>
    <w:rsid w:val="00115026"/>
    <w:rsid w:val="00115AE0"/>
    <w:rsid w:val="00116FBF"/>
    <w:rsid w:val="00117ABF"/>
    <w:rsid w:val="00117F67"/>
    <w:rsid w:val="00122496"/>
    <w:rsid w:val="001328E1"/>
    <w:rsid w:val="00151112"/>
    <w:rsid w:val="001542C2"/>
    <w:rsid w:val="00155C3A"/>
    <w:rsid w:val="001700C5"/>
    <w:rsid w:val="00172FAD"/>
    <w:rsid w:val="00175FEF"/>
    <w:rsid w:val="0017686F"/>
    <w:rsid w:val="001777F9"/>
    <w:rsid w:val="001842CF"/>
    <w:rsid w:val="00185EAA"/>
    <w:rsid w:val="00187136"/>
    <w:rsid w:val="001A10F4"/>
    <w:rsid w:val="001A4FBF"/>
    <w:rsid w:val="001B2AC1"/>
    <w:rsid w:val="001B45FB"/>
    <w:rsid w:val="001C277E"/>
    <w:rsid w:val="001D17CF"/>
    <w:rsid w:val="001D34C8"/>
    <w:rsid w:val="001D7D95"/>
    <w:rsid w:val="001E5683"/>
    <w:rsid w:val="001F38B1"/>
    <w:rsid w:val="001F6EE0"/>
    <w:rsid w:val="0020265C"/>
    <w:rsid w:val="00205013"/>
    <w:rsid w:val="002054AD"/>
    <w:rsid w:val="002054C7"/>
    <w:rsid w:val="00213A4E"/>
    <w:rsid w:val="00222A48"/>
    <w:rsid w:val="00227887"/>
    <w:rsid w:val="00235D41"/>
    <w:rsid w:val="00251B32"/>
    <w:rsid w:val="00256451"/>
    <w:rsid w:val="00262D42"/>
    <w:rsid w:val="0027169B"/>
    <w:rsid w:val="0027232A"/>
    <w:rsid w:val="00272689"/>
    <w:rsid w:val="00272B6B"/>
    <w:rsid w:val="0027400C"/>
    <w:rsid w:val="002849AA"/>
    <w:rsid w:val="002856B5"/>
    <w:rsid w:val="00285A44"/>
    <w:rsid w:val="00287677"/>
    <w:rsid w:val="002B23D0"/>
    <w:rsid w:val="002B6A2E"/>
    <w:rsid w:val="002B70D9"/>
    <w:rsid w:val="002B7FA3"/>
    <w:rsid w:val="002C0C3E"/>
    <w:rsid w:val="002C37D1"/>
    <w:rsid w:val="002D3357"/>
    <w:rsid w:val="002D7211"/>
    <w:rsid w:val="002E342E"/>
    <w:rsid w:val="002F03B6"/>
    <w:rsid w:val="002F12C6"/>
    <w:rsid w:val="002F2EB0"/>
    <w:rsid w:val="0030195C"/>
    <w:rsid w:val="0030724D"/>
    <w:rsid w:val="00311B8F"/>
    <w:rsid w:val="00311CF9"/>
    <w:rsid w:val="00312E69"/>
    <w:rsid w:val="00316853"/>
    <w:rsid w:val="00320A1E"/>
    <w:rsid w:val="00322630"/>
    <w:rsid w:val="00322D72"/>
    <w:rsid w:val="00323814"/>
    <w:rsid w:val="003241E5"/>
    <w:rsid w:val="003245E3"/>
    <w:rsid w:val="00324958"/>
    <w:rsid w:val="00324962"/>
    <w:rsid w:val="0032586E"/>
    <w:rsid w:val="0033155D"/>
    <w:rsid w:val="0033586C"/>
    <w:rsid w:val="00336BAF"/>
    <w:rsid w:val="00336F08"/>
    <w:rsid w:val="00342434"/>
    <w:rsid w:val="00345229"/>
    <w:rsid w:val="00347139"/>
    <w:rsid w:val="003516B3"/>
    <w:rsid w:val="003573FB"/>
    <w:rsid w:val="003745A4"/>
    <w:rsid w:val="00375E6B"/>
    <w:rsid w:val="003763EC"/>
    <w:rsid w:val="00376DCC"/>
    <w:rsid w:val="0038744F"/>
    <w:rsid w:val="0039107D"/>
    <w:rsid w:val="00393DB0"/>
    <w:rsid w:val="00397270"/>
    <w:rsid w:val="0039746C"/>
    <w:rsid w:val="003A2449"/>
    <w:rsid w:val="003B0584"/>
    <w:rsid w:val="003B18A6"/>
    <w:rsid w:val="003B1C2E"/>
    <w:rsid w:val="003B27AB"/>
    <w:rsid w:val="003B5794"/>
    <w:rsid w:val="003B5FEE"/>
    <w:rsid w:val="003C171C"/>
    <w:rsid w:val="003C320E"/>
    <w:rsid w:val="003C6316"/>
    <w:rsid w:val="003F449E"/>
    <w:rsid w:val="003F4F9E"/>
    <w:rsid w:val="00402DCC"/>
    <w:rsid w:val="00405780"/>
    <w:rsid w:val="00415ED2"/>
    <w:rsid w:val="004166E6"/>
    <w:rsid w:val="00421DCD"/>
    <w:rsid w:val="00423BDF"/>
    <w:rsid w:val="00425117"/>
    <w:rsid w:val="0042512E"/>
    <w:rsid w:val="00425D97"/>
    <w:rsid w:val="00432434"/>
    <w:rsid w:val="00435182"/>
    <w:rsid w:val="004372FE"/>
    <w:rsid w:val="00441E4F"/>
    <w:rsid w:val="0044243C"/>
    <w:rsid w:val="004424F2"/>
    <w:rsid w:val="00444475"/>
    <w:rsid w:val="00444628"/>
    <w:rsid w:val="0045097E"/>
    <w:rsid w:val="004559B0"/>
    <w:rsid w:val="004643A7"/>
    <w:rsid w:val="00465F88"/>
    <w:rsid w:val="0047304F"/>
    <w:rsid w:val="00473882"/>
    <w:rsid w:val="004809E5"/>
    <w:rsid w:val="004907E9"/>
    <w:rsid w:val="0049237D"/>
    <w:rsid w:val="004924F3"/>
    <w:rsid w:val="00494AD9"/>
    <w:rsid w:val="004A17D5"/>
    <w:rsid w:val="004A39C3"/>
    <w:rsid w:val="004A47E5"/>
    <w:rsid w:val="004B3130"/>
    <w:rsid w:val="004B390F"/>
    <w:rsid w:val="004C16CB"/>
    <w:rsid w:val="004C38B0"/>
    <w:rsid w:val="004C3E62"/>
    <w:rsid w:val="004D42A5"/>
    <w:rsid w:val="004D6A60"/>
    <w:rsid w:val="004D788E"/>
    <w:rsid w:val="004E0689"/>
    <w:rsid w:val="004E37D8"/>
    <w:rsid w:val="004E471F"/>
    <w:rsid w:val="004E47A8"/>
    <w:rsid w:val="004E6CBE"/>
    <w:rsid w:val="004F501E"/>
    <w:rsid w:val="004F5231"/>
    <w:rsid w:val="004F6A41"/>
    <w:rsid w:val="00500E65"/>
    <w:rsid w:val="00503353"/>
    <w:rsid w:val="0050486C"/>
    <w:rsid w:val="005073A3"/>
    <w:rsid w:val="005148B4"/>
    <w:rsid w:val="00516A6C"/>
    <w:rsid w:val="00523115"/>
    <w:rsid w:val="00523A60"/>
    <w:rsid w:val="00525AF4"/>
    <w:rsid w:val="00527660"/>
    <w:rsid w:val="00527EF2"/>
    <w:rsid w:val="00531476"/>
    <w:rsid w:val="00532CC7"/>
    <w:rsid w:val="00533E0B"/>
    <w:rsid w:val="00541BC2"/>
    <w:rsid w:val="005468D4"/>
    <w:rsid w:val="00551161"/>
    <w:rsid w:val="00552A24"/>
    <w:rsid w:val="00553C3F"/>
    <w:rsid w:val="00555BD8"/>
    <w:rsid w:val="005577BC"/>
    <w:rsid w:val="00562EFF"/>
    <w:rsid w:val="0056552D"/>
    <w:rsid w:val="005662A0"/>
    <w:rsid w:val="00572107"/>
    <w:rsid w:val="00572948"/>
    <w:rsid w:val="0057338C"/>
    <w:rsid w:val="00573D92"/>
    <w:rsid w:val="00575E88"/>
    <w:rsid w:val="0058128F"/>
    <w:rsid w:val="0058386B"/>
    <w:rsid w:val="00583CAC"/>
    <w:rsid w:val="00584985"/>
    <w:rsid w:val="005933CC"/>
    <w:rsid w:val="00596572"/>
    <w:rsid w:val="00596BBC"/>
    <w:rsid w:val="005A478B"/>
    <w:rsid w:val="005A561E"/>
    <w:rsid w:val="005A57F1"/>
    <w:rsid w:val="005B09AD"/>
    <w:rsid w:val="005B3D22"/>
    <w:rsid w:val="005B66FB"/>
    <w:rsid w:val="005C7ECA"/>
    <w:rsid w:val="005D7EA4"/>
    <w:rsid w:val="005E443D"/>
    <w:rsid w:val="005E56CB"/>
    <w:rsid w:val="00602444"/>
    <w:rsid w:val="0060282C"/>
    <w:rsid w:val="00606497"/>
    <w:rsid w:val="00607131"/>
    <w:rsid w:val="00614247"/>
    <w:rsid w:val="00616E82"/>
    <w:rsid w:val="006174CA"/>
    <w:rsid w:val="006212E6"/>
    <w:rsid w:val="00621DA7"/>
    <w:rsid w:val="006253CD"/>
    <w:rsid w:val="00630BCB"/>
    <w:rsid w:val="0063384F"/>
    <w:rsid w:val="006415F5"/>
    <w:rsid w:val="00642BFC"/>
    <w:rsid w:val="0064334B"/>
    <w:rsid w:val="00651349"/>
    <w:rsid w:val="0065206E"/>
    <w:rsid w:val="00653A49"/>
    <w:rsid w:val="00656388"/>
    <w:rsid w:val="0066479D"/>
    <w:rsid w:val="00674C80"/>
    <w:rsid w:val="0067692D"/>
    <w:rsid w:val="00682222"/>
    <w:rsid w:val="006842BC"/>
    <w:rsid w:val="0068646B"/>
    <w:rsid w:val="00691E70"/>
    <w:rsid w:val="00693FF5"/>
    <w:rsid w:val="00695D6B"/>
    <w:rsid w:val="006A647E"/>
    <w:rsid w:val="006A77B8"/>
    <w:rsid w:val="006B4D2F"/>
    <w:rsid w:val="006B527F"/>
    <w:rsid w:val="006B5A1D"/>
    <w:rsid w:val="006C3C8A"/>
    <w:rsid w:val="006C4221"/>
    <w:rsid w:val="006D2DC2"/>
    <w:rsid w:val="006D338B"/>
    <w:rsid w:val="006D3807"/>
    <w:rsid w:val="006D7784"/>
    <w:rsid w:val="006E2423"/>
    <w:rsid w:val="006E2640"/>
    <w:rsid w:val="006E610D"/>
    <w:rsid w:val="007005C6"/>
    <w:rsid w:val="00706C52"/>
    <w:rsid w:val="007112BB"/>
    <w:rsid w:val="00711C1C"/>
    <w:rsid w:val="00717673"/>
    <w:rsid w:val="00730D9D"/>
    <w:rsid w:val="0073332F"/>
    <w:rsid w:val="00736DD3"/>
    <w:rsid w:val="007370EA"/>
    <w:rsid w:val="007403C5"/>
    <w:rsid w:val="007432DA"/>
    <w:rsid w:val="0076076A"/>
    <w:rsid w:val="00762FDA"/>
    <w:rsid w:val="0076318B"/>
    <w:rsid w:val="00763CC0"/>
    <w:rsid w:val="00782E31"/>
    <w:rsid w:val="00790A23"/>
    <w:rsid w:val="00790C77"/>
    <w:rsid w:val="00792443"/>
    <w:rsid w:val="007A08B0"/>
    <w:rsid w:val="007A168C"/>
    <w:rsid w:val="007A2EB9"/>
    <w:rsid w:val="007A6E9B"/>
    <w:rsid w:val="007B2135"/>
    <w:rsid w:val="007B6F7A"/>
    <w:rsid w:val="007C3795"/>
    <w:rsid w:val="007C69B5"/>
    <w:rsid w:val="007D6AB0"/>
    <w:rsid w:val="007E0000"/>
    <w:rsid w:val="007E32FC"/>
    <w:rsid w:val="007E64AC"/>
    <w:rsid w:val="007E799B"/>
    <w:rsid w:val="007F185C"/>
    <w:rsid w:val="007F5AE9"/>
    <w:rsid w:val="00810D5C"/>
    <w:rsid w:val="00811BA4"/>
    <w:rsid w:val="008128A9"/>
    <w:rsid w:val="00825456"/>
    <w:rsid w:val="0083026E"/>
    <w:rsid w:val="00830AA0"/>
    <w:rsid w:val="00832F6E"/>
    <w:rsid w:val="00840B8E"/>
    <w:rsid w:val="0084165F"/>
    <w:rsid w:val="008421B1"/>
    <w:rsid w:val="00842ECA"/>
    <w:rsid w:val="00846958"/>
    <w:rsid w:val="0085681C"/>
    <w:rsid w:val="00856D4A"/>
    <w:rsid w:val="00863242"/>
    <w:rsid w:val="008634A9"/>
    <w:rsid w:val="00870633"/>
    <w:rsid w:val="00877312"/>
    <w:rsid w:val="00881B14"/>
    <w:rsid w:val="00892E60"/>
    <w:rsid w:val="00893282"/>
    <w:rsid w:val="008A31A0"/>
    <w:rsid w:val="008B09DE"/>
    <w:rsid w:val="008C0184"/>
    <w:rsid w:val="008C0694"/>
    <w:rsid w:val="008C1221"/>
    <w:rsid w:val="008C275C"/>
    <w:rsid w:val="008C52B2"/>
    <w:rsid w:val="008C7880"/>
    <w:rsid w:val="008D6A73"/>
    <w:rsid w:val="008D7CB7"/>
    <w:rsid w:val="008E19EE"/>
    <w:rsid w:val="008F6C66"/>
    <w:rsid w:val="00902A53"/>
    <w:rsid w:val="00912D5E"/>
    <w:rsid w:val="00913765"/>
    <w:rsid w:val="0091387D"/>
    <w:rsid w:val="00915EB8"/>
    <w:rsid w:val="00920BA0"/>
    <w:rsid w:val="00921A6F"/>
    <w:rsid w:val="00922444"/>
    <w:rsid w:val="00930951"/>
    <w:rsid w:val="0093524E"/>
    <w:rsid w:val="00943980"/>
    <w:rsid w:val="009469D9"/>
    <w:rsid w:val="009475A8"/>
    <w:rsid w:val="009524AE"/>
    <w:rsid w:val="00962C6D"/>
    <w:rsid w:val="00965066"/>
    <w:rsid w:val="00967145"/>
    <w:rsid w:val="00967B02"/>
    <w:rsid w:val="00976AA6"/>
    <w:rsid w:val="00982747"/>
    <w:rsid w:val="00984C0E"/>
    <w:rsid w:val="0099060D"/>
    <w:rsid w:val="0099439B"/>
    <w:rsid w:val="00997F24"/>
    <w:rsid w:val="009A0E87"/>
    <w:rsid w:val="009A7301"/>
    <w:rsid w:val="009B4351"/>
    <w:rsid w:val="009B6C79"/>
    <w:rsid w:val="009C3888"/>
    <w:rsid w:val="009D5BAE"/>
    <w:rsid w:val="009D5E53"/>
    <w:rsid w:val="009D798E"/>
    <w:rsid w:val="009E3F75"/>
    <w:rsid w:val="009F1B06"/>
    <w:rsid w:val="009F6267"/>
    <w:rsid w:val="00A008DA"/>
    <w:rsid w:val="00A037DB"/>
    <w:rsid w:val="00A07CB6"/>
    <w:rsid w:val="00A11F81"/>
    <w:rsid w:val="00A1268D"/>
    <w:rsid w:val="00A23406"/>
    <w:rsid w:val="00A30AF9"/>
    <w:rsid w:val="00A316DD"/>
    <w:rsid w:val="00A34AB8"/>
    <w:rsid w:val="00A45731"/>
    <w:rsid w:val="00A46434"/>
    <w:rsid w:val="00A51268"/>
    <w:rsid w:val="00A55A8C"/>
    <w:rsid w:val="00A60629"/>
    <w:rsid w:val="00A6248E"/>
    <w:rsid w:val="00A74078"/>
    <w:rsid w:val="00A77788"/>
    <w:rsid w:val="00A80478"/>
    <w:rsid w:val="00A81FC0"/>
    <w:rsid w:val="00A945C5"/>
    <w:rsid w:val="00A9738A"/>
    <w:rsid w:val="00AB29A9"/>
    <w:rsid w:val="00AB5587"/>
    <w:rsid w:val="00AB55D2"/>
    <w:rsid w:val="00AC1F53"/>
    <w:rsid w:val="00AC38D3"/>
    <w:rsid w:val="00AD7822"/>
    <w:rsid w:val="00AE48FB"/>
    <w:rsid w:val="00AE6886"/>
    <w:rsid w:val="00AE70C3"/>
    <w:rsid w:val="00AF5FBE"/>
    <w:rsid w:val="00AF672D"/>
    <w:rsid w:val="00B01257"/>
    <w:rsid w:val="00B07B79"/>
    <w:rsid w:val="00B177A5"/>
    <w:rsid w:val="00B242D2"/>
    <w:rsid w:val="00B246A2"/>
    <w:rsid w:val="00B27AFF"/>
    <w:rsid w:val="00B32AB4"/>
    <w:rsid w:val="00B4204B"/>
    <w:rsid w:val="00B43D57"/>
    <w:rsid w:val="00B441FB"/>
    <w:rsid w:val="00B474C8"/>
    <w:rsid w:val="00B541F6"/>
    <w:rsid w:val="00B56FE5"/>
    <w:rsid w:val="00B57887"/>
    <w:rsid w:val="00B60DD5"/>
    <w:rsid w:val="00B62FA1"/>
    <w:rsid w:val="00B67AE2"/>
    <w:rsid w:val="00B71A7D"/>
    <w:rsid w:val="00B728FC"/>
    <w:rsid w:val="00B771C6"/>
    <w:rsid w:val="00B8327B"/>
    <w:rsid w:val="00B91546"/>
    <w:rsid w:val="00BA5AE8"/>
    <w:rsid w:val="00BB19C9"/>
    <w:rsid w:val="00BB1C4C"/>
    <w:rsid w:val="00BB2C36"/>
    <w:rsid w:val="00BB3F83"/>
    <w:rsid w:val="00BC3665"/>
    <w:rsid w:val="00BC6DBC"/>
    <w:rsid w:val="00BD7277"/>
    <w:rsid w:val="00BE49F7"/>
    <w:rsid w:val="00BE5C3E"/>
    <w:rsid w:val="00BE5EAC"/>
    <w:rsid w:val="00BF447F"/>
    <w:rsid w:val="00BF5EDE"/>
    <w:rsid w:val="00C06745"/>
    <w:rsid w:val="00C10D7B"/>
    <w:rsid w:val="00C1377E"/>
    <w:rsid w:val="00C1502C"/>
    <w:rsid w:val="00C24B38"/>
    <w:rsid w:val="00C3199A"/>
    <w:rsid w:val="00C3407D"/>
    <w:rsid w:val="00C341DB"/>
    <w:rsid w:val="00C41AA0"/>
    <w:rsid w:val="00C43646"/>
    <w:rsid w:val="00C43659"/>
    <w:rsid w:val="00C43DCD"/>
    <w:rsid w:val="00C534B1"/>
    <w:rsid w:val="00C552BF"/>
    <w:rsid w:val="00C5724D"/>
    <w:rsid w:val="00C609CA"/>
    <w:rsid w:val="00C65D49"/>
    <w:rsid w:val="00C73AE2"/>
    <w:rsid w:val="00C92270"/>
    <w:rsid w:val="00C97A47"/>
    <w:rsid w:val="00CA0F21"/>
    <w:rsid w:val="00CA0F37"/>
    <w:rsid w:val="00CA73B4"/>
    <w:rsid w:val="00CA747F"/>
    <w:rsid w:val="00CB0C81"/>
    <w:rsid w:val="00CB13C4"/>
    <w:rsid w:val="00CC3805"/>
    <w:rsid w:val="00CC661E"/>
    <w:rsid w:val="00CD462C"/>
    <w:rsid w:val="00CE048B"/>
    <w:rsid w:val="00CE146C"/>
    <w:rsid w:val="00CE152B"/>
    <w:rsid w:val="00CF1850"/>
    <w:rsid w:val="00CF69CC"/>
    <w:rsid w:val="00D0150A"/>
    <w:rsid w:val="00D02507"/>
    <w:rsid w:val="00D0521F"/>
    <w:rsid w:val="00D05BB1"/>
    <w:rsid w:val="00D07C9B"/>
    <w:rsid w:val="00D16793"/>
    <w:rsid w:val="00D43158"/>
    <w:rsid w:val="00D4318F"/>
    <w:rsid w:val="00D43B1C"/>
    <w:rsid w:val="00D629C3"/>
    <w:rsid w:val="00D64F9C"/>
    <w:rsid w:val="00D6590A"/>
    <w:rsid w:val="00D71354"/>
    <w:rsid w:val="00D71D0E"/>
    <w:rsid w:val="00D81151"/>
    <w:rsid w:val="00D84EAC"/>
    <w:rsid w:val="00D86E02"/>
    <w:rsid w:val="00D905FA"/>
    <w:rsid w:val="00D9188E"/>
    <w:rsid w:val="00D92B36"/>
    <w:rsid w:val="00D93123"/>
    <w:rsid w:val="00DA09AA"/>
    <w:rsid w:val="00DA11EA"/>
    <w:rsid w:val="00DA7D26"/>
    <w:rsid w:val="00DB10E8"/>
    <w:rsid w:val="00DB14B8"/>
    <w:rsid w:val="00DB2FBD"/>
    <w:rsid w:val="00DB4CF2"/>
    <w:rsid w:val="00DC0287"/>
    <w:rsid w:val="00DC33F6"/>
    <w:rsid w:val="00DC422D"/>
    <w:rsid w:val="00DD06B2"/>
    <w:rsid w:val="00DD510E"/>
    <w:rsid w:val="00DD578D"/>
    <w:rsid w:val="00DD67C7"/>
    <w:rsid w:val="00DD7066"/>
    <w:rsid w:val="00DE36EF"/>
    <w:rsid w:val="00DE7A02"/>
    <w:rsid w:val="00DF26AB"/>
    <w:rsid w:val="00DF2BFC"/>
    <w:rsid w:val="00DF61BC"/>
    <w:rsid w:val="00DF6ED5"/>
    <w:rsid w:val="00DF769E"/>
    <w:rsid w:val="00E0265D"/>
    <w:rsid w:val="00E070F1"/>
    <w:rsid w:val="00E07D99"/>
    <w:rsid w:val="00E142B4"/>
    <w:rsid w:val="00E16C4E"/>
    <w:rsid w:val="00E174DA"/>
    <w:rsid w:val="00E215AA"/>
    <w:rsid w:val="00E22E7B"/>
    <w:rsid w:val="00E318A4"/>
    <w:rsid w:val="00E31A27"/>
    <w:rsid w:val="00E32747"/>
    <w:rsid w:val="00E32EE4"/>
    <w:rsid w:val="00E33CF7"/>
    <w:rsid w:val="00E41094"/>
    <w:rsid w:val="00E42152"/>
    <w:rsid w:val="00E5420C"/>
    <w:rsid w:val="00E556BC"/>
    <w:rsid w:val="00E60A07"/>
    <w:rsid w:val="00E611F0"/>
    <w:rsid w:val="00E61A3B"/>
    <w:rsid w:val="00E6309D"/>
    <w:rsid w:val="00E71F55"/>
    <w:rsid w:val="00E74603"/>
    <w:rsid w:val="00E771CE"/>
    <w:rsid w:val="00E913F6"/>
    <w:rsid w:val="00E9297C"/>
    <w:rsid w:val="00E93963"/>
    <w:rsid w:val="00EA00B7"/>
    <w:rsid w:val="00EA0B66"/>
    <w:rsid w:val="00EA1159"/>
    <w:rsid w:val="00EA2F3E"/>
    <w:rsid w:val="00EA767A"/>
    <w:rsid w:val="00EB14E3"/>
    <w:rsid w:val="00EB24A7"/>
    <w:rsid w:val="00EB265C"/>
    <w:rsid w:val="00EB3CBE"/>
    <w:rsid w:val="00EB5783"/>
    <w:rsid w:val="00EB5D23"/>
    <w:rsid w:val="00EB6518"/>
    <w:rsid w:val="00ED03F5"/>
    <w:rsid w:val="00ED4ADF"/>
    <w:rsid w:val="00EE12E8"/>
    <w:rsid w:val="00EE19C7"/>
    <w:rsid w:val="00EE553D"/>
    <w:rsid w:val="00EE641D"/>
    <w:rsid w:val="00EE6677"/>
    <w:rsid w:val="00EE75C0"/>
    <w:rsid w:val="00EE7634"/>
    <w:rsid w:val="00EF48DD"/>
    <w:rsid w:val="00EF4B01"/>
    <w:rsid w:val="00EF623E"/>
    <w:rsid w:val="00F02C59"/>
    <w:rsid w:val="00F04639"/>
    <w:rsid w:val="00F04B45"/>
    <w:rsid w:val="00F07056"/>
    <w:rsid w:val="00F16FA3"/>
    <w:rsid w:val="00F21965"/>
    <w:rsid w:val="00F21FCD"/>
    <w:rsid w:val="00F22C10"/>
    <w:rsid w:val="00F27DCF"/>
    <w:rsid w:val="00F30723"/>
    <w:rsid w:val="00F33F2D"/>
    <w:rsid w:val="00F4187B"/>
    <w:rsid w:val="00F44A44"/>
    <w:rsid w:val="00F4704D"/>
    <w:rsid w:val="00F472E5"/>
    <w:rsid w:val="00F479F4"/>
    <w:rsid w:val="00F52B54"/>
    <w:rsid w:val="00F52F78"/>
    <w:rsid w:val="00F625A9"/>
    <w:rsid w:val="00F6410B"/>
    <w:rsid w:val="00F764A6"/>
    <w:rsid w:val="00F82A26"/>
    <w:rsid w:val="00F82F97"/>
    <w:rsid w:val="00F844AC"/>
    <w:rsid w:val="00F866A5"/>
    <w:rsid w:val="00F95BF0"/>
    <w:rsid w:val="00F96E3B"/>
    <w:rsid w:val="00FA1192"/>
    <w:rsid w:val="00FA6A24"/>
    <w:rsid w:val="00FB4DCD"/>
    <w:rsid w:val="00FC101A"/>
    <w:rsid w:val="00FC1758"/>
    <w:rsid w:val="00FC394F"/>
    <w:rsid w:val="00FC69CD"/>
    <w:rsid w:val="00FE00F1"/>
    <w:rsid w:val="00FE4E42"/>
    <w:rsid w:val="00FE5578"/>
    <w:rsid w:val="00FE7E4E"/>
    <w:rsid w:val="00FF1D44"/>
    <w:rsid w:val="00FF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C236"/>
  <w15:docId w15:val="{F74D3B7E-28D9-42BD-BA53-21E9E3F6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86"/>
  </w:style>
  <w:style w:type="paragraph" w:styleId="Heading1">
    <w:name w:val="heading 1"/>
    <w:basedOn w:val="Normal"/>
    <w:next w:val="Normal"/>
    <w:link w:val="Heading1Char"/>
    <w:uiPriority w:val="9"/>
    <w:qFormat/>
    <w:rsid w:val="00D905FA"/>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05FA"/>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A6A2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A0"/>
    <w:pPr>
      <w:ind w:left="720"/>
      <w:contextualSpacing/>
    </w:pPr>
  </w:style>
  <w:style w:type="table" w:styleId="TableGrid">
    <w:name w:val="Table Grid"/>
    <w:basedOn w:val="TableNormal"/>
    <w:uiPriority w:val="59"/>
    <w:rsid w:val="0081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CB"/>
    <w:rPr>
      <w:rFonts w:ascii="Segoe UI" w:hAnsi="Segoe UI" w:cs="Segoe UI"/>
      <w:sz w:val="18"/>
      <w:szCs w:val="18"/>
    </w:rPr>
  </w:style>
  <w:style w:type="character" w:styleId="CommentReference">
    <w:name w:val="annotation reference"/>
    <w:basedOn w:val="DefaultParagraphFont"/>
    <w:uiPriority w:val="99"/>
    <w:semiHidden/>
    <w:unhideWhenUsed/>
    <w:rsid w:val="002D7211"/>
    <w:rPr>
      <w:sz w:val="16"/>
      <w:szCs w:val="16"/>
    </w:rPr>
  </w:style>
  <w:style w:type="paragraph" w:styleId="CommentText">
    <w:name w:val="annotation text"/>
    <w:basedOn w:val="Normal"/>
    <w:link w:val="CommentTextChar"/>
    <w:uiPriority w:val="99"/>
    <w:unhideWhenUsed/>
    <w:rsid w:val="002D7211"/>
    <w:pPr>
      <w:spacing w:line="240" w:lineRule="auto"/>
    </w:pPr>
    <w:rPr>
      <w:sz w:val="20"/>
      <w:szCs w:val="20"/>
    </w:rPr>
  </w:style>
  <w:style w:type="character" w:customStyle="1" w:styleId="CommentTextChar">
    <w:name w:val="Comment Text Char"/>
    <w:basedOn w:val="DefaultParagraphFont"/>
    <w:link w:val="CommentText"/>
    <w:uiPriority w:val="99"/>
    <w:rsid w:val="002D7211"/>
    <w:rPr>
      <w:sz w:val="20"/>
      <w:szCs w:val="20"/>
    </w:rPr>
  </w:style>
  <w:style w:type="paragraph" w:styleId="CommentSubject">
    <w:name w:val="annotation subject"/>
    <w:basedOn w:val="CommentText"/>
    <w:next w:val="CommentText"/>
    <w:link w:val="CommentSubjectChar"/>
    <w:uiPriority w:val="99"/>
    <w:semiHidden/>
    <w:unhideWhenUsed/>
    <w:rsid w:val="002D7211"/>
    <w:rPr>
      <w:b/>
      <w:bCs/>
    </w:rPr>
  </w:style>
  <w:style w:type="character" w:customStyle="1" w:styleId="CommentSubjectChar">
    <w:name w:val="Comment Subject Char"/>
    <w:basedOn w:val="CommentTextChar"/>
    <w:link w:val="CommentSubject"/>
    <w:uiPriority w:val="99"/>
    <w:semiHidden/>
    <w:rsid w:val="002D7211"/>
    <w:rPr>
      <w:b/>
      <w:bCs/>
      <w:sz w:val="20"/>
      <w:szCs w:val="20"/>
    </w:rPr>
  </w:style>
  <w:style w:type="character" w:customStyle="1" w:styleId="Heading1Char">
    <w:name w:val="Heading 1 Char"/>
    <w:basedOn w:val="DefaultParagraphFont"/>
    <w:link w:val="Heading1"/>
    <w:uiPriority w:val="9"/>
    <w:rsid w:val="00D905FA"/>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322D72"/>
    <w:pPr>
      <w:spacing w:line="276" w:lineRule="auto"/>
      <w:outlineLvl w:val="9"/>
    </w:pPr>
    <w:rPr>
      <w:lang w:val="en-US" w:eastAsia="ja-JP"/>
    </w:rPr>
  </w:style>
  <w:style w:type="paragraph" w:styleId="TOC1">
    <w:name w:val="toc 1"/>
    <w:basedOn w:val="Normal"/>
    <w:next w:val="Normal"/>
    <w:autoRedefine/>
    <w:uiPriority w:val="39"/>
    <w:unhideWhenUsed/>
    <w:rsid w:val="00322D72"/>
    <w:pPr>
      <w:spacing w:after="100"/>
    </w:pPr>
  </w:style>
  <w:style w:type="character" w:styleId="Hyperlink">
    <w:name w:val="Hyperlink"/>
    <w:basedOn w:val="DefaultParagraphFont"/>
    <w:uiPriority w:val="99"/>
    <w:unhideWhenUsed/>
    <w:rsid w:val="00322D72"/>
    <w:rPr>
      <w:color w:val="0563C1" w:themeColor="hyperlink"/>
      <w:u w:val="single"/>
    </w:rPr>
  </w:style>
  <w:style w:type="character" w:customStyle="1" w:styleId="Heading2Char">
    <w:name w:val="Heading 2 Char"/>
    <w:basedOn w:val="DefaultParagraphFont"/>
    <w:link w:val="Heading2"/>
    <w:uiPriority w:val="9"/>
    <w:rsid w:val="00D905FA"/>
    <w:rPr>
      <w:rFonts w:asciiTheme="majorHAnsi" w:eastAsiaTheme="majorEastAsia" w:hAnsiTheme="majorHAnsi" w:cstheme="majorBidi"/>
      <w:b/>
      <w:bCs/>
      <w:sz w:val="26"/>
      <w:szCs w:val="26"/>
    </w:rPr>
  </w:style>
  <w:style w:type="paragraph" w:styleId="TOC2">
    <w:name w:val="toc 2"/>
    <w:basedOn w:val="Normal"/>
    <w:next w:val="Normal"/>
    <w:autoRedefine/>
    <w:uiPriority w:val="39"/>
    <w:unhideWhenUsed/>
    <w:rsid w:val="001A10F4"/>
    <w:pPr>
      <w:spacing w:after="100"/>
      <w:ind w:left="220"/>
    </w:pPr>
  </w:style>
  <w:style w:type="paragraph" w:styleId="Header">
    <w:name w:val="header"/>
    <w:basedOn w:val="Normal"/>
    <w:link w:val="HeaderChar"/>
    <w:uiPriority w:val="99"/>
    <w:unhideWhenUsed/>
    <w:rsid w:val="00782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31"/>
  </w:style>
  <w:style w:type="paragraph" w:styleId="Footer">
    <w:name w:val="footer"/>
    <w:basedOn w:val="Normal"/>
    <w:link w:val="FooterChar"/>
    <w:uiPriority w:val="99"/>
    <w:unhideWhenUsed/>
    <w:rsid w:val="00782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31"/>
  </w:style>
  <w:style w:type="character" w:customStyle="1" w:styleId="Heading3Char">
    <w:name w:val="Heading 3 Char"/>
    <w:basedOn w:val="DefaultParagraphFont"/>
    <w:link w:val="Heading3"/>
    <w:uiPriority w:val="9"/>
    <w:semiHidden/>
    <w:rsid w:val="00FA6A24"/>
    <w:rPr>
      <w:rFonts w:asciiTheme="majorHAnsi" w:eastAsiaTheme="majorEastAsia" w:hAnsiTheme="majorHAnsi" w:cstheme="majorBidi"/>
      <w:b/>
      <w:bCs/>
      <w:color w:val="4472C4" w:themeColor="accent1"/>
    </w:rPr>
  </w:style>
  <w:style w:type="paragraph" w:styleId="Revision">
    <w:name w:val="Revision"/>
    <w:hidden/>
    <w:uiPriority w:val="99"/>
    <w:semiHidden/>
    <w:rsid w:val="00810D5C"/>
    <w:pPr>
      <w:spacing w:after="0" w:line="240" w:lineRule="auto"/>
    </w:pPr>
  </w:style>
  <w:style w:type="character" w:styleId="UnresolvedMention">
    <w:name w:val="Unresolved Mention"/>
    <w:basedOn w:val="DefaultParagraphFont"/>
    <w:uiPriority w:val="99"/>
    <w:semiHidden/>
    <w:unhideWhenUsed/>
    <w:rsid w:val="000F00A5"/>
    <w:rPr>
      <w:color w:val="605E5C"/>
      <w:shd w:val="clear" w:color="auto" w:fill="E1DFDD"/>
    </w:rPr>
  </w:style>
  <w:style w:type="character" w:styleId="FollowedHyperlink">
    <w:name w:val="FollowedHyperlink"/>
    <w:basedOn w:val="DefaultParagraphFont"/>
    <w:uiPriority w:val="99"/>
    <w:semiHidden/>
    <w:unhideWhenUsed/>
    <w:rsid w:val="00490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6423">
      <w:bodyDiv w:val="1"/>
      <w:marLeft w:val="0"/>
      <w:marRight w:val="0"/>
      <w:marTop w:val="0"/>
      <w:marBottom w:val="0"/>
      <w:divBdr>
        <w:top w:val="none" w:sz="0" w:space="0" w:color="auto"/>
        <w:left w:val="none" w:sz="0" w:space="0" w:color="auto"/>
        <w:bottom w:val="none" w:sz="0" w:space="0" w:color="auto"/>
        <w:right w:val="none" w:sz="0" w:space="0" w:color="auto"/>
      </w:divBdr>
    </w:div>
    <w:div w:id="175385670">
      <w:bodyDiv w:val="1"/>
      <w:marLeft w:val="0"/>
      <w:marRight w:val="0"/>
      <w:marTop w:val="0"/>
      <w:marBottom w:val="0"/>
      <w:divBdr>
        <w:top w:val="none" w:sz="0" w:space="0" w:color="auto"/>
        <w:left w:val="none" w:sz="0" w:space="0" w:color="auto"/>
        <w:bottom w:val="none" w:sz="0" w:space="0" w:color="auto"/>
        <w:right w:val="none" w:sz="0" w:space="0" w:color="auto"/>
      </w:divBdr>
    </w:div>
    <w:div w:id="181479062">
      <w:bodyDiv w:val="1"/>
      <w:marLeft w:val="0"/>
      <w:marRight w:val="0"/>
      <w:marTop w:val="0"/>
      <w:marBottom w:val="0"/>
      <w:divBdr>
        <w:top w:val="none" w:sz="0" w:space="0" w:color="auto"/>
        <w:left w:val="none" w:sz="0" w:space="0" w:color="auto"/>
        <w:bottom w:val="none" w:sz="0" w:space="0" w:color="auto"/>
        <w:right w:val="none" w:sz="0" w:space="0" w:color="auto"/>
      </w:divBdr>
    </w:div>
    <w:div w:id="316811880">
      <w:bodyDiv w:val="1"/>
      <w:marLeft w:val="0"/>
      <w:marRight w:val="0"/>
      <w:marTop w:val="0"/>
      <w:marBottom w:val="0"/>
      <w:divBdr>
        <w:top w:val="none" w:sz="0" w:space="0" w:color="auto"/>
        <w:left w:val="none" w:sz="0" w:space="0" w:color="auto"/>
        <w:bottom w:val="none" w:sz="0" w:space="0" w:color="auto"/>
        <w:right w:val="none" w:sz="0" w:space="0" w:color="auto"/>
      </w:divBdr>
    </w:div>
    <w:div w:id="342324779">
      <w:bodyDiv w:val="1"/>
      <w:marLeft w:val="0"/>
      <w:marRight w:val="0"/>
      <w:marTop w:val="0"/>
      <w:marBottom w:val="0"/>
      <w:divBdr>
        <w:top w:val="none" w:sz="0" w:space="0" w:color="auto"/>
        <w:left w:val="none" w:sz="0" w:space="0" w:color="auto"/>
        <w:bottom w:val="none" w:sz="0" w:space="0" w:color="auto"/>
        <w:right w:val="none" w:sz="0" w:space="0" w:color="auto"/>
      </w:divBdr>
    </w:div>
    <w:div w:id="423578569">
      <w:bodyDiv w:val="1"/>
      <w:marLeft w:val="0"/>
      <w:marRight w:val="0"/>
      <w:marTop w:val="0"/>
      <w:marBottom w:val="0"/>
      <w:divBdr>
        <w:top w:val="none" w:sz="0" w:space="0" w:color="auto"/>
        <w:left w:val="none" w:sz="0" w:space="0" w:color="auto"/>
        <w:bottom w:val="none" w:sz="0" w:space="0" w:color="auto"/>
        <w:right w:val="none" w:sz="0" w:space="0" w:color="auto"/>
      </w:divBdr>
    </w:div>
    <w:div w:id="443185496">
      <w:bodyDiv w:val="1"/>
      <w:marLeft w:val="0"/>
      <w:marRight w:val="0"/>
      <w:marTop w:val="0"/>
      <w:marBottom w:val="0"/>
      <w:divBdr>
        <w:top w:val="none" w:sz="0" w:space="0" w:color="auto"/>
        <w:left w:val="none" w:sz="0" w:space="0" w:color="auto"/>
        <w:bottom w:val="none" w:sz="0" w:space="0" w:color="auto"/>
        <w:right w:val="none" w:sz="0" w:space="0" w:color="auto"/>
      </w:divBdr>
    </w:div>
    <w:div w:id="480465318">
      <w:bodyDiv w:val="1"/>
      <w:marLeft w:val="0"/>
      <w:marRight w:val="0"/>
      <w:marTop w:val="0"/>
      <w:marBottom w:val="0"/>
      <w:divBdr>
        <w:top w:val="none" w:sz="0" w:space="0" w:color="auto"/>
        <w:left w:val="none" w:sz="0" w:space="0" w:color="auto"/>
        <w:bottom w:val="none" w:sz="0" w:space="0" w:color="auto"/>
        <w:right w:val="none" w:sz="0" w:space="0" w:color="auto"/>
      </w:divBdr>
    </w:div>
    <w:div w:id="559943535">
      <w:bodyDiv w:val="1"/>
      <w:marLeft w:val="0"/>
      <w:marRight w:val="0"/>
      <w:marTop w:val="0"/>
      <w:marBottom w:val="0"/>
      <w:divBdr>
        <w:top w:val="none" w:sz="0" w:space="0" w:color="auto"/>
        <w:left w:val="none" w:sz="0" w:space="0" w:color="auto"/>
        <w:bottom w:val="none" w:sz="0" w:space="0" w:color="auto"/>
        <w:right w:val="none" w:sz="0" w:space="0" w:color="auto"/>
      </w:divBdr>
      <w:divsChild>
        <w:div w:id="224880128">
          <w:marLeft w:val="0"/>
          <w:marRight w:val="0"/>
          <w:marTop w:val="0"/>
          <w:marBottom w:val="0"/>
          <w:divBdr>
            <w:top w:val="none" w:sz="0" w:space="0" w:color="auto"/>
            <w:left w:val="none" w:sz="0" w:space="0" w:color="auto"/>
            <w:bottom w:val="none" w:sz="0" w:space="0" w:color="auto"/>
            <w:right w:val="none" w:sz="0" w:space="0" w:color="auto"/>
          </w:divBdr>
        </w:div>
      </w:divsChild>
    </w:div>
    <w:div w:id="824593833">
      <w:bodyDiv w:val="1"/>
      <w:marLeft w:val="0"/>
      <w:marRight w:val="0"/>
      <w:marTop w:val="0"/>
      <w:marBottom w:val="0"/>
      <w:divBdr>
        <w:top w:val="none" w:sz="0" w:space="0" w:color="auto"/>
        <w:left w:val="none" w:sz="0" w:space="0" w:color="auto"/>
        <w:bottom w:val="none" w:sz="0" w:space="0" w:color="auto"/>
        <w:right w:val="none" w:sz="0" w:space="0" w:color="auto"/>
      </w:divBdr>
    </w:div>
    <w:div w:id="825777615">
      <w:bodyDiv w:val="1"/>
      <w:marLeft w:val="0"/>
      <w:marRight w:val="0"/>
      <w:marTop w:val="0"/>
      <w:marBottom w:val="0"/>
      <w:divBdr>
        <w:top w:val="none" w:sz="0" w:space="0" w:color="auto"/>
        <w:left w:val="none" w:sz="0" w:space="0" w:color="auto"/>
        <w:bottom w:val="none" w:sz="0" w:space="0" w:color="auto"/>
        <w:right w:val="none" w:sz="0" w:space="0" w:color="auto"/>
      </w:divBdr>
    </w:div>
    <w:div w:id="894244489">
      <w:bodyDiv w:val="1"/>
      <w:marLeft w:val="0"/>
      <w:marRight w:val="0"/>
      <w:marTop w:val="0"/>
      <w:marBottom w:val="0"/>
      <w:divBdr>
        <w:top w:val="none" w:sz="0" w:space="0" w:color="auto"/>
        <w:left w:val="none" w:sz="0" w:space="0" w:color="auto"/>
        <w:bottom w:val="none" w:sz="0" w:space="0" w:color="auto"/>
        <w:right w:val="none" w:sz="0" w:space="0" w:color="auto"/>
      </w:divBdr>
    </w:div>
    <w:div w:id="1010333411">
      <w:bodyDiv w:val="1"/>
      <w:marLeft w:val="0"/>
      <w:marRight w:val="0"/>
      <w:marTop w:val="0"/>
      <w:marBottom w:val="0"/>
      <w:divBdr>
        <w:top w:val="none" w:sz="0" w:space="0" w:color="auto"/>
        <w:left w:val="none" w:sz="0" w:space="0" w:color="auto"/>
        <w:bottom w:val="none" w:sz="0" w:space="0" w:color="auto"/>
        <w:right w:val="none" w:sz="0" w:space="0" w:color="auto"/>
      </w:divBdr>
    </w:div>
    <w:div w:id="1077628632">
      <w:bodyDiv w:val="1"/>
      <w:marLeft w:val="0"/>
      <w:marRight w:val="0"/>
      <w:marTop w:val="0"/>
      <w:marBottom w:val="0"/>
      <w:divBdr>
        <w:top w:val="none" w:sz="0" w:space="0" w:color="auto"/>
        <w:left w:val="none" w:sz="0" w:space="0" w:color="auto"/>
        <w:bottom w:val="none" w:sz="0" w:space="0" w:color="auto"/>
        <w:right w:val="none" w:sz="0" w:space="0" w:color="auto"/>
      </w:divBdr>
    </w:div>
    <w:div w:id="1139615710">
      <w:bodyDiv w:val="1"/>
      <w:marLeft w:val="0"/>
      <w:marRight w:val="0"/>
      <w:marTop w:val="0"/>
      <w:marBottom w:val="0"/>
      <w:divBdr>
        <w:top w:val="none" w:sz="0" w:space="0" w:color="auto"/>
        <w:left w:val="none" w:sz="0" w:space="0" w:color="auto"/>
        <w:bottom w:val="none" w:sz="0" w:space="0" w:color="auto"/>
        <w:right w:val="none" w:sz="0" w:space="0" w:color="auto"/>
      </w:divBdr>
      <w:divsChild>
        <w:div w:id="289046245">
          <w:marLeft w:val="0"/>
          <w:marRight w:val="0"/>
          <w:marTop w:val="0"/>
          <w:marBottom w:val="0"/>
          <w:divBdr>
            <w:top w:val="none" w:sz="0" w:space="0" w:color="auto"/>
            <w:left w:val="none" w:sz="0" w:space="0" w:color="auto"/>
            <w:bottom w:val="none" w:sz="0" w:space="0" w:color="auto"/>
            <w:right w:val="none" w:sz="0" w:space="0" w:color="auto"/>
          </w:divBdr>
        </w:div>
      </w:divsChild>
    </w:div>
    <w:div w:id="1142119759">
      <w:bodyDiv w:val="1"/>
      <w:marLeft w:val="0"/>
      <w:marRight w:val="0"/>
      <w:marTop w:val="0"/>
      <w:marBottom w:val="0"/>
      <w:divBdr>
        <w:top w:val="none" w:sz="0" w:space="0" w:color="auto"/>
        <w:left w:val="none" w:sz="0" w:space="0" w:color="auto"/>
        <w:bottom w:val="none" w:sz="0" w:space="0" w:color="auto"/>
        <w:right w:val="none" w:sz="0" w:space="0" w:color="auto"/>
      </w:divBdr>
    </w:div>
    <w:div w:id="1158614483">
      <w:bodyDiv w:val="1"/>
      <w:marLeft w:val="0"/>
      <w:marRight w:val="0"/>
      <w:marTop w:val="0"/>
      <w:marBottom w:val="0"/>
      <w:divBdr>
        <w:top w:val="none" w:sz="0" w:space="0" w:color="auto"/>
        <w:left w:val="none" w:sz="0" w:space="0" w:color="auto"/>
        <w:bottom w:val="none" w:sz="0" w:space="0" w:color="auto"/>
        <w:right w:val="none" w:sz="0" w:space="0" w:color="auto"/>
      </w:divBdr>
    </w:div>
    <w:div w:id="1236821481">
      <w:bodyDiv w:val="1"/>
      <w:marLeft w:val="0"/>
      <w:marRight w:val="0"/>
      <w:marTop w:val="0"/>
      <w:marBottom w:val="0"/>
      <w:divBdr>
        <w:top w:val="none" w:sz="0" w:space="0" w:color="auto"/>
        <w:left w:val="none" w:sz="0" w:space="0" w:color="auto"/>
        <w:bottom w:val="none" w:sz="0" w:space="0" w:color="auto"/>
        <w:right w:val="none" w:sz="0" w:space="0" w:color="auto"/>
      </w:divBdr>
    </w:div>
    <w:div w:id="1412967495">
      <w:bodyDiv w:val="1"/>
      <w:marLeft w:val="0"/>
      <w:marRight w:val="0"/>
      <w:marTop w:val="0"/>
      <w:marBottom w:val="0"/>
      <w:divBdr>
        <w:top w:val="none" w:sz="0" w:space="0" w:color="auto"/>
        <w:left w:val="none" w:sz="0" w:space="0" w:color="auto"/>
        <w:bottom w:val="none" w:sz="0" w:space="0" w:color="auto"/>
        <w:right w:val="none" w:sz="0" w:space="0" w:color="auto"/>
      </w:divBdr>
    </w:div>
    <w:div w:id="1424718284">
      <w:bodyDiv w:val="1"/>
      <w:marLeft w:val="0"/>
      <w:marRight w:val="0"/>
      <w:marTop w:val="0"/>
      <w:marBottom w:val="0"/>
      <w:divBdr>
        <w:top w:val="none" w:sz="0" w:space="0" w:color="auto"/>
        <w:left w:val="none" w:sz="0" w:space="0" w:color="auto"/>
        <w:bottom w:val="none" w:sz="0" w:space="0" w:color="auto"/>
        <w:right w:val="none" w:sz="0" w:space="0" w:color="auto"/>
      </w:divBdr>
    </w:div>
    <w:div w:id="1469979935">
      <w:bodyDiv w:val="1"/>
      <w:marLeft w:val="0"/>
      <w:marRight w:val="0"/>
      <w:marTop w:val="0"/>
      <w:marBottom w:val="0"/>
      <w:divBdr>
        <w:top w:val="none" w:sz="0" w:space="0" w:color="auto"/>
        <w:left w:val="none" w:sz="0" w:space="0" w:color="auto"/>
        <w:bottom w:val="none" w:sz="0" w:space="0" w:color="auto"/>
        <w:right w:val="none" w:sz="0" w:space="0" w:color="auto"/>
      </w:divBdr>
    </w:div>
    <w:div w:id="1600917396">
      <w:bodyDiv w:val="1"/>
      <w:marLeft w:val="0"/>
      <w:marRight w:val="0"/>
      <w:marTop w:val="0"/>
      <w:marBottom w:val="0"/>
      <w:divBdr>
        <w:top w:val="none" w:sz="0" w:space="0" w:color="auto"/>
        <w:left w:val="none" w:sz="0" w:space="0" w:color="auto"/>
        <w:bottom w:val="none" w:sz="0" w:space="0" w:color="auto"/>
        <w:right w:val="none" w:sz="0" w:space="0" w:color="auto"/>
      </w:divBdr>
    </w:div>
    <w:div w:id="1641573348">
      <w:bodyDiv w:val="1"/>
      <w:marLeft w:val="0"/>
      <w:marRight w:val="0"/>
      <w:marTop w:val="0"/>
      <w:marBottom w:val="0"/>
      <w:divBdr>
        <w:top w:val="none" w:sz="0" w:space="0" w:color="auto"/>
        <w:left w:val="none" w:sz="0" w:space="0" w:color="auto"/>
        <w:bottom w:val="none" w:sz="0" w:space="0" w:color="auto"/>
        <w:right w:val="none" w:sz="0" w:space="0" w:color="auto"/>
      </w:divBdr>
    </w:div>
    <w:div w:id="1752964795">
      <w:bodyDiv w:val="1"/>
      <w:marLeft w:val="0"/>
      <w:marRight w:val="0"/>
      <w:marTop w:val="0"/>
      <w:marBottom w:val="0"/>
      <w:divBdr>
        <w:top w:val="none" w:sz="0" w:space="0" w:color="auto"/>
        <w:left w:val="none" w:sz="0" w:space="0" w:color="auto"/>
        <w:bottom w:val="none" w:sz="0" w:space="0" w:color="auto"/>
        <w:right w:val="none" w:sz="0" w:space="0" w:color="auto"/>
      </w:divBdr>
    </w:div>
    <w:div w:id="1753818983">
      <w:bodyDiv w:val="1"/>
      <w:marLeft w:val="0"/>
      <w:marRight w:val="0"/>
      <w:marTop w:val="0"/>
      <w:marBottom w:val="0"/>
      <w:divBdr>
        <w:top w:val="none" w:sz="0" w:space="0" w:color="auto"/>
        <w:left w:val="none" w:sz="0" w:space="0" w:color="auto"/>
        <w:bottom w:val="none" w:sz="0" w:space="0" w:color="auto"/>
        <w:right w:val="none" w:sz="0" w:space="0" w:color="auto"/>
      </w:divBdr>
    </w:div>
    <w:div w:id="1783836387">
      <w:bodyDiv w:val="1"/>
      <w:marLeft w:val="0"/>
      <w:marRight w:val="0"/>
      <w:marTop w:val="0"/>
      <w:marBottom w:val="0"/>
      <w:divBdr>
        <w:top w:val="none" w:sz="0" w:space="0" w:color="auto"/>
        <w:left w:val="none" w:sz="0" w:space="0" w:color="auto"/>
        <w:bottom w:val="none" w:sz="0" w:space="0" w:color="auto"/>
        <w:right w:val="none" w:sz="0" w:space="0" w:color="auto"/>
      </w:divBdr>
    </w:div>
    <w:div w:id="1842970000">
      <w:bodyDiv w:val="1"/>
      <w:marLeft w:val="0"/>
      <w:marRight w:val="0"/>
      <w:marTop w:val="0"/>
      <w:marBottom w:val="0"/>
      <w:divBdr>
        <w:top w:val="none" w:sz="0" w:space="0" w:color="auto"/>
        <w:left w:val="none" w:sz="0" w:space="0" w:color="auto"/>
        <w:bottom w:val="none" w:sz="0" w:space="0" w:color="auto"/>
        <w:right w:val="none" w:sz="0" w:space="0" w:color="auto"/>
      </w:divBdr>
    </w:div>
    <w:div w:id="1895071437">
      <w:bodyDiv w:val="1"/>
      <w:marLeft w:val="0"/>
      <w:marRight w:val="0"/>
      <w:marTop w:val="0"/>
      <w:marBottom w:val="0"/>
      <w:divBdr>
        <w:top w:val="none" w:sz="0" w:space="0" w:color="auto"/>
        <w:left w:val="none" w:sz="0" w:space="0" w:color="auto"/>
        <w:bottom w:val="none" w:sz="0" w:space="0" w:color="auto"/>
        <w:right w:val="none" w:sz="0" w:space="0" w:color="auto"/>
      </w:divBdr>
    </w:div>
    <w:div w:id="1939369941">
      <w:bodyDiv w:val="1"/>
      <w:marLeft w:val="0"/>
      <w:marRight w:val="0"/>
      <w:marTop w:val="0"/>
      <w:marBottom w:val="0"/>
      <w:divBdr>
        <w:top w:val="none" w:sz="0" w:space="0" w:color="auto"/>
        <w:left w:val="none" w:sz="0" w:space="0" w:color="auto"/>
        <w:bottom w:val="none" w:sz="0" w:space="0" w:color="auto"/>
        <w:right w:val="none" w:sz="0" w:space="0" w:color="auto"/>
      </w:divBdr>
    </w:div>
    <w:div w:id="1969242665">
      <w:bodyDiv w:val="1"/>
      <w:marLeft w:val="0"/>
      <w:marRight w:val="0"/>
      <w:marTop w:val="0"/>
      <w:marBottom w:val="0"/>
      <w:divBdr>
        <w:top w:val="none" w:sz="0" w:space="0" w:color="auto"/>
        <w:left w:val="none" w:sz="0" w:space="0" w:color="auto"/>
        <w:bottom w:val="none" w:sz="0" w:space="0" w:color="auto"/>
        <w:right w:val="none" w:sz="0" w:space="0" w:color="auto"/>
      </w:divBdr>
    </w:div>
    <w:div w:id="1971281974">
      <w:bodyDiv w:val="1"/>
      <w:marLeft w:val="0"/>
      <w:marRight w:val="0"/>
      <w:marTop w:val="0"/>
      <w:marBottom w:val="0"/>
      <w:divBdr>
        <w:top w:val="none" w:sz="0" w:space="0" w:color="auto"/>
        <w:left w:val="none" w:sz="0" w:space="0" w:color="auto"/>
        <w:bottom w:val="none" w:sz="0" w:space="0" w:color="auto"/>
        <w:right w:val="none" w:sz="0" w:space="0" w:color="auto"/>
      </w:divBdr>
    </w:div>
    <w:div w:id="1972243549">
      <w:bodyDiv w:val="1"/>
      <w:marLeft w:val="0"/>
      <w:marRight w:val="0"/>
      <w:marTop w:val="0"/>
      <w:marBottom w:val="0"/>
      <w:divBdr>
        <w:top w:val="none" w:sz="0" w:space="0" w:color="auto"/>
        <w:left w:val="none" w:sz="0" w:space="0" w:color="auto"/>
        <w:bottom w:val="none" w:sz="0" w:space="0" w:color="auto"/>
        <w:right w:val="none" w:sz="0" w:space="0" w:color="auto"/>
      </w:divBdr>
    </w:div>
    <w:div w:id="2034842227">
      <w:bodyDiv w:val="1"/>
      <w:marLeft w:val="0"/>
      <w:marRight w:val="0"/>
      <w:marTop w:val="0"/>
      <w:marBottom w:val="0"/>
      <w:divBdr>
        <w:top w:val="none" w:sz="0" w:space="0" w:color="auto"/>
        <w:left w:val="none" w:sz="0" w:space="0" w:color="auto"/>
        <w:bottom w:val="none" w:sz="0" w:space="0" w:color="auto"/>
        <w:right w:val="none" w:sz="0" w:space="0" w:color="auto"/>
      </w:divBdr>
    </w:div>
    <w:div w:id="2057662987">
      <w:bodyDiv w:val="1"/>
      <w:marLeft w:val="0"/>
      <w:marRight w:val="0"/>
      <w:marTop w:val="0"/>
      <w:marBottom w:val="0"/>
      <w:divBdr>
        <w:top w:val="none" w:sz="0" w:space="0" w:color="auto"/>
        <w:left w:val="none" w:sz="0" w:space="0" w:color="auto"/>
        <w:bottom w:val="none" w:sz="0" w:space="0" w:color="auto"/>
        <w:right w:val="none" w:sz="0" w:space="0" w:color="auto"/>
      </w:divBdr>
    </w:div>
    <w:div w:id="2102404892">
      <w:bodyDiv w:val="1"/>
      <w:marLeft w:val="0"/>
      <w:marRight w:val="0"/>
      <w:marTop w:val="0"/>
      <w:marBottom w:val="0"/>
      <w:divBdr>
        <w:top w:val="none" w:sz="0" w:space="0" w:color="auto"/>
        <w:left w:val="none" w:sz="0" w:space="0" w:color="auto"/>
        <w:bottom w:val="none" w:sz="0" w:space="0" w:color="auto"/>
        <w:right w:val="none" w:sz="0" w:space="0" w:color="auto"/>
      </w:divBdr>
    </w:div>
    <w:div w:id="2123766455">
      <w:bodyDiv w:val="1"/>
      <w:marLeft w:val="0"/>
      <w:marRight w:val="0"/>
      <w:marTop w:val="0"/>
      <w:marBottom w:val="0"/>
      <w:divBdr>
        <w:top w:val="none" w:sz="0" w:space="0" w:color="auto"/>
        <w:left w:val="none" w:sz="0" w:space="0" w:color="auto"/>
        <w:bottom w:val="none" w:sz="0" w:space="0" w:color="auto"/>
        <w:right w:val="none" w:sz="0" w:space="0" w:color="auto"/>
      </w:divBdr>
    </w:div>
    <w:div w:id="21305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media/36734/Corporate-Plan-2022---2025/pdf/Corporate_plan_2022-2025_web.pdf" TargetMode="External"/><Relationship Id="rId13" Type="http://schemas.openxmlformats.org/officeDocument/2006/relationships/hyperlink" Target="http://www.chichester.gov.uk/statementofaccou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article/24169/Treasury-Management-Strateg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chichester.gov.uk/article/24169/Treasury-Management-Strateg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chester.gov.uk/climatechange" TargetMode="External"/><Relationship Id="rId14" Type="http://schemas.openxmlformats.org/officeDocument/2006/relationships/hyperlink" Target="http://www.chichester.gov.uk/article/24169/Treasury-Manag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9956-0183-4E22-B380-1CF8B50C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24</Pages>
  <Words>7092</Words>
  <Characters>40429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Green</dc:creator>
  <cp:lastModifiedBy>Dominic Croucher</cp:lastModifiedBy>
  <cp:revision>22</cp:revision>
  <cp:lastPrinted>2022-12-20T11:41:00Z</cp:lastPrinted>
  <dcterms:created xsi:type="dcterms:W3CDTF">2024-12-12T13:40:00Z</dcterms:created>
  <dcterms:modified xsi:type="dcterms:W3CDTF">2025-02-18T12:56:00Z</dcterms:modified>
</cp:coreProperties>
</file>