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0625" w14:textId="254C830A" w:rsidR="00E65BC1" w:rsidRDefault="00E65BC1">
      <w:pPr>
        <w:spacing w:after="10" w:line="259" w:lineRule="auto"/>
        <w:ind w:left="-407" w:right="-581" w:firstLine="0"/>
      </w:pPr>
    </w:p>
    <w:p w14:paraId="0E05A0B2" w14:textId="5DCA041E" w:rsidR="00E65BC1" w:rsidRDefault="00165D2C" w:rsidP="004B4E47">
      <w:pPr>
        <w:spacing w:after="217" w:line="259" w:lineRule="auto"/>
        <w:ind w:left="0" w:firstLine="0"/>
        <w:jc w:val="center"/>
      </w:pPr>
      <w:r>
        <w:rPr>
          <w:noProof/>
        </w:rPr>
        <w:drawing>
          <wp:inline distT="0" distB="0" distL="0" distR="0" wp14:anchorId="0AB63C87" wp14:editId="3AE61F2D">
            <wp:extent cx="1886400" cy="1886400"/>
            <wp:effectExtent l="0" t="0" r="0"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400" cy="1886400"/>
                    </a:xfrm>
                    <a:prstGeom prst="rect">
                      <a:avLst/>
                    </a:prstGeom>
                    <a:noFill/>
                    <a:ln>
                      <a:noFill/>
                    </a:ln>
                  </pic:spPr>
                </pic:pic>
              </a:graphicData>
            </a:graphic>
          </wp:inline>
        </w:drawing>
      </w:r>
    </w:p>
    <w:p w14:paraId="08F28BAF" w14:textId="77777777" w:rsidR="00E65BC1" w:rsidRDefault="0093639D">
      <w:pPr>
        <w:spacing w:after="0" w:line="259" w:lineRule="auto"/>
        <w:ind w:left="0" w:firstLine="0"/>
      </w:pPr>
      <w:r>
        <w:rPr>
          <w:sz w:val="22"/>
        </w:rPr>
        <w:t xml:space="preserve"> </w:t>
      </w:r>
    </w:p>
    <w:p w14:paraId="5A7012F8" w14:textId="77777777" w:rsidR="00874DB6" w:rsidRDefault="00874DB6" w:rsidP="00874DB6">
      <w:pPr>
        <w:spacing w:after="240" w:line="259" w:lineRule="auto"/>
        <w:ind w:left="0" w:right="4" w:firstLine="0"/>
        <w:rPr>
          <w:rFonts w:cs="Arial"/>
          <w:b/>
          <w:sz w:val="52"/>
        </w:rPr>
      </w:pPr>
    </w:p>
    <w:p w14:paraId="1615DB80" w14:textId="77777777" w:rsidR="00874DB6" w:rsidRDefault="00874DB6" w:rsidP="00874DB6">
      <w:pPr>
        <w:spacing w:after="240" w:line="259" w:lineRule="auto"/>
        <w:ind w:left="0" w:right="4" w:firstLine="0"/>
        <w:rPr>
          <w:rFonts w:cs="Arial"/>
          <w:b/>
          <w:sz w:val="52"/>
        </w:rPr>
      </w:pPr>
    </w:p>
    <w:p w14:paraId="592F0337" w14:textId="77777777" w:rsidR="00165D2C" w:rsidRDefault="00165D2C" w:rsidP="00874DB6">
      <w:pPr>
        <w:spacing w:after="240" w:line="259" w:lineRule="auto"/>
        <w:ind w:left="0" w:right="4" w:firstLine="0"/>
        <w:jc w:val="center"/>
        <w:rPr>
          <w:rFonts w:cs="Arial"/>
          <w:b/>
          <w:sz w:val="56"/>
          <w:szCs w:val="56"/>
        </w:rPr>
      </w:pPr>
    </w:p>
    <w:p w14:paraId="01A22527" w14:textId="77777777" w:rsidR="00165D2C" w:rsidRDefault="00165D2C" w:rsidP="00874DB6">
      <w:pPr>
        <w:spacing w:after="240" w:line="259" w:lineRule="auto"/>
        <w:ind w:left="0" w:right="4" w:firstLine="0"/>
        <w:jc w:val="center"/>
        <w:rPr>
          <w:rFonts w:cs="Arial"/>
          <w:b/>
          <w:sz w:val="56"/>
          <w:szCs w:val="56"/>
        </w:rPr>
      </w:pPr>
    </w:p>
    <w:p w14:paraId="17D727EF" w14:textId="75C31CA6" w:rsidR="00874DB6" w:rsidRPr="004F6D72" w:rsidRDefault="0093639D" w:rsidP="00874DB6">
      <w:pPr>
        <w:spacing w:after="240" w:line="259" w:lineRule="auto"/>
        <w:ind w:left="0" w:right="4" w:firstLine="0"/>
        <w:jc w:val="center"/>
        <w:rPr>
          <w:rFonts w:ascii="Calibri Light" w:hAnsi="Calibri Light" w:cs="Calibri Light"/>
          <w:b/>
          <w:sz w:val="56"/>
          <w:szCs w:val="56"/>
        </w:rPr>
      </w:pPr>
      <w:r w:rsidRPr="00165D2C">
        <w:rPr>
          <w:rFonts w:ascii="Calibri Light" w:hAnsi="Calibri Light" w:cs="Calibri Light"/>
          <w:b/>
          <w:sz w:val="56"/>
          <w:szCs w:val="56"/>
        </w:rPr>
        <w:t>COUNCIL TAX</w:t>
      </w:r>
    </w:p>
    <w:p w14:paraId="731EF6E9" w14:textId="7523E604" w:rsidR="00E65BC1" w:rsidRDefault="0093639D" w:rsidP="00082F4C">
      <w:pPr>
        <w:spacing w:after="240" w:line="259" w:lineRule="auto"/>
        <w:ind w:left="0" w:right="4" w:firstLine="0"/>
        <w:jc w:val="center"/>
        <w:rPr>
          <w:rFonts w:ascii="Calibri Light" w:hAnsi="Calibri Light" w:cs="Calibri Light"/>
          <w:b/>
          <w:sz w:val="56"/>
          <w:szCs w:val="56"/>
        </w:rPr>
      </w:pPr>
      <w:r w:rsidRPr="00165D2C">
        <w:rPr>
          <w:rFonts w:ascii="Calibri Light" w:hAnsi="Calibri Light" w:cs="Calibri Light"/>
          <w:b/>
          <w:sz w:val="56"/>
          <w:szCs w:val="56"/>
        </w:rPr>
        <w:t>SECOND HOMES PREMIUM</w:t>
      </w:r>
      <w:r w:rsidR="00CC02C6">
        <w:rPr>
          <w:rFonts w:ascii="Calibri Light" w:hAnsi="Calibri Light" w:cs="Calibri Light"/>
          <w:b/>
          <w:sz w:val="56"/>
          <w:szCs w:val="56"/>
        </w:rPr>
        <w:t xml:space="preserve"> &amp; EMPTY HOMES PREMIUM</w:t>
      </w:r>
      <w:r w:rsidRPr="00165D2C">
        <w:rPr>
          <w:rFonts w:ascii="Calibri Light" w:hAnsi="Calibri Light" w:cs="Calibri Light"/>
          <w:b/>
          <w:sz w:val="56"/>
          <w:szCs w:val="56"/>
        </w:rPr>
        <w:t xml:space="preserve"> POLICY</w:t>
      </w:r>
    </w:p>
    <w:p w14:paraId="1C09AC1C" w14:textId="4279514C" w:rsidR="00F85FC5" w:rsidRPr="00671A22" w:rsidRDefault="00F85FC5" w:rsidP="00671A22">
      <w:pPr>
        <w:spacing w:after="0" w:line="259" w:lineRule="auto"/>
        <w:ind w:left="0" w:firstLine="0"/>
        <w:rPr>
          <w:rFonts w:ascii="Calibri Light" w:hAnsi="Calibri Light" w:cs="Calibri Light"/>
          <w:sz w:val="26"/>
          <w:szCs w:val="26"/>
        </w:rPr>
      </w:pPr>
    </w:p>
    <w:p w14:paraId="05F345EE" w14:textId="77777777" w:rsidR="00E65BC1" w:rsidRDefault="0093639D">
      <w:pPr>
        <w:spacing w:after="217" w:line="259" w:lineRule="auto"/>
        <w:ind w:left="0" w:firstLine="0"/>
      </w:pPr>
      <w:r>
        <w:rPr>
          <w:rFonts w:cs="Arial"/>
          <w:b/>
          <w:sz w:val="22"/>
        </w:rPr>
        <w:t xml:space="preserve"> </w:t>
      </w:r>
    </w:p>
    <w:p w14:paraId="60CE638C" w14:textId="77777777" w:rsidR="00E65BC1" w:rsidRDefault="0093639D">
      <w:pPr>
        <w:spacing w:after="217" w:line="259" w:lineRule="auto"/>
        <w:ind w:left="0" w:firstLine="0"/>
        <w:rPr>
          <w:rFonts w:cs="Arial"/>
          <w:b/>
          <w:sz w:val="22"/>
        </w:rPr>
      </w:pPr>
      <w:r>
        <w:rPr>
          <w:rFonts w:cs="Arial"/>
          <w:b/>
          <w:sz w:val="22"/>
        </w:rPr>
        <w:t xml:space="preserve"> </w:t>
      </w:r>
    </w:p>
    <w:p w14:paraId="3FE173D3" w14:textId="77777777" w:rsidR="00165D2C" w:rsidRDefault="00165D2C">
      <w:pPr>
        <w:spacing w:after="217" w:line="259" w:lineRule="auto"/>
        <w:ind w:left="0" w:firstLine="0"/>
        <w:rPr>
          <w:rFonts w:cs="Arial"/>
          <w:b/>
          <w:sz w:val="22"/>
        </w:rPr>
      </w:pPr>
    </w:p>
    <w:p w14:paraId="77F6997D" w14:textId="77777777" w:rsidR="00165D2C" w:rsidRDefault="00165D2C">
      <w:pPr>
        <w:spacing w:after="217" w:line="259" w:lineRule="auto"/>
        <w:ind w:left="0" w:firstLine="0"/>
        <w:rPr>
          <w:rFonts w:cs="Arial"/>
          <w:b/>
          <w:sz w:val="22"/>
        </w:rPr>
      </w:pPr>
    </w:p>
    <w:p w14:paraId="12930244" w14:textId="77777777" w:rsidR="00165D2C" w:rsidRDefault="00165D2C">
      <w:pPr>
        <w:spacing w:after="217" w:line="259" w:lineRule="auto"/>
        <w:ind w:left="0" w:firstLine="0"/>
      </w:pPr>
    </w:p>
    <w:p w14:paraId="68CDD284" w14:textId="77777777" w:rsidR="00E65BC1" w:rsidRDefault="0093639D">
      <w:pPr>
        <w:spacing w:after="217" w:line="259" w:lineRule="auto"/>
        <w:ind w:left="0" w:firstLine="0"/>
      </w:pPr>
      <w:r>
        <w:rPr>
          <w:rFonts w:cs="Arial"/>
          <w:b/>
          <w:sz w:val="22"/>
        </w:rPr>
        <w:t xml:space="preserve"> </w:t>
      </w:r>
    </w:p>
    <w:p w14:paraId="3B11F7EE" w14:textId="77777777" w:rsidR="00E65BC1" w:rsidRDefault="0093639D">
      <w:pPr>
        <w:spacing w:after="217" w:line="259" w:lineRule="auto"/>
        <w:ind w:left="0" w:firstLine="0"/>
      </w:pPr>
      <w:r>
        <w:rPr>
          <w:rFonts w:cs="Arial"/>
          <w:b/>
          <w:sz w:val="22"/>
        </w:rPr>
        <w:t xml:space="preserve"> </w:t>
      </w:r>
    </w:p>
    <w:p w14:paraId="3B614778" w14:textId="77777777" w:rsidR="00E65BC1" w:rsidRDefault="0093639D">
      <w:pPr>
        <w:spacing w:after="222" w:line="259" w:lineRule="auto"/>
        <w:ind w:left="0" w:firstLine="0"/>
      </w:pPr>
      <w:r>
        <w:rPr>
          <w:rFonts w:cs="Arial"/>
          <w:b/>
          <w:sz w:val="22"/>
        </w:rPr>
        <w:lastRenderedPageBreak/>
        <w:t xml:space="preserve"> </w:t>
      </w:r>
    </w:p>
    <w:p w14:paraId="1DFF908D" w14:textId="77777777" w:rsidR="00E65BC1" w:rsidRDefault="0093639D">
      <w:pPr>
        <w:spacing w:after="217" w:line="259" w:lineRule="auto"/>
        <w:ind w:left="0" w:firstLine="0"/>
      </w:pPr>
      <w:r>
        <w:rPr>
          <w:rFonts w:cs="Arial"/>
          <w:b/>
          <w:sz w:val="22"/>
        </w:rPr>
        <w:t xml:space="preserve"> </w:t>
      </w:r>
    </w:p>
    <w:p w14:paraId="70592F69" w14:textId="77777777" w:rsidR="00E65BC1" w:rsidRDefault="0093639D">
      <w:pPr>
        <w:spacing w:after="217" w:line="259" w:lineRule="auto"/>
        <w:ind w:left="0" w:firstLine="0"/>
      </w:pPr>
      <w:r>
        <w:rPr>
          <w:rFonts w:cs="Arial"/>
          <w:b/>
          <w:sz w:val="22"/>
        </w:rPr>
        <w:t xml:space="preserve"> </w:t>
      </w:r>
    </w:p>
    <w:p w14:paraId="287CC635" w14:textId="77777777" w:rsidR="00E65BC1" w:rsidRDefault="0093639D">
      <w:pPr>
        <w:spacing w:after="217" w:line="259" w:lineRule="auto"/>
        <w:ind w:left="0" w:firstLine="0"/>
      </w:pPr>
      <w:r>
        <w:rPr>
          <w:rFonts w:cs="Arial"/>
          <w:b/>
          <w:sz w:val="22"/>
        </w:rPr>
        <w:t xml:space="preserve"> </w:t>
      </w:r>
    </w:p>
    <w:p w14:paraId="55CCAADB" w14:textId="77777777" w:rsidR="00E65BC1" w:rsidRDefault="0093639D">
      <w:pPr>
        <w:spacing w:after="217" w:line="259" w:lineRule="auto"/>
        <w:ind w:left="0" w:firstLine="0"/>
      </w:pPr>
      <w:r>
        <w:rPr>
          <w:rFonts w:cs="Arial"/>
          <w:b/>
          <w:sz w:val="22"/>
        </w:rPr>
        <w:t xml:space="preserve"> </w:t>
      </w:r>
    </w:p>
    <w:p w14:paraId="27C377F7" w14:textId="77777777" w:rsidR="00E65BC1" w:rsidRDefault="0093639D">
      <w:pPr>
        <w:spacing w:after="222" w:line="259" w:lineRule="auto"/>
        <w:ind w:left="0" w:firstLine="0"/>
      </w:pPr>
      <w:r>
        <w:rPr>
          <w:rFonts w:cs="Arial"/>
          <w:b/>
          <w:sz w:val="22"/>
        </w:rPr>
        <w:t xml:space="preserve"> </w:t>
      </w:r>
    </w:p>
    <w:p w14:paraId="10DE017F" w14:textId="77777777" w:rsidR="00E65BC1" w:rsidRDefault="0093639D">
      <w:pPr>
        <w:spacing w:after="217" w:line="259" w:lineRule="auto"/>
        <w:ind w:left="0" w:firstLine="0"/>
        <w:rPr>
          <w:rFonts w:cs="Arial"/>
          <w:b/>
          <w:sz w:val="22"/>
        </w:rPr>
      </w:pPr>
      <w:r>
        <w:rPr>
          <w:rFonts w:cs="Arial"/>
          <w:b/>
          <w:sz w:val="22"/>
        </w:rPr>
        <w:t xml:space="preserve"> </w:t>
      </w:r>
    </w:p>
    <w:tbl>
      <w:tblPr>
        <w:tblStyle w:val="TableGrid0"/>
        <w:tblW w:w="9067" w:type="dxa"/>
        <w:tblLook w:val="04A0" w:firstRow="1" w:lastRow="0" w:firstColumn="1" w:lastColumn="0" w:noHBand="0" w:noVBand="1"/>
      </w:tblPr>
      <w:tblGrid>
        <w:gridCol w:w="988"/>
        <w:gridCol w:w="7"/>
        <w:gridCol w:w="6797"/>
        <w:gridCol w:w="1275"/>
      </w:tblGrid>
      <w:tr w:rsidR="00173060" w14:paraId="5D2C869D" w14:textId="77777777" w:rsidTr="009E421D">
        <w:tc>
          <w:tcPr>
            <w:tcW w:w="995" w:type="dxa"/>
            <w:gridSpan w:val="2"/>
            <w:shd w:val="clear" w:color="auto" w:fill="F8E7F9"/>
          </w:tcPr>
          <w:p w14:paraId="502FE504" w14:textId="77777777" w:rsidR="00173060" w:rsidRPr="002F2393" w:rsidRDefault="00173060">
            <w:pPr>
              <w:spacing w:after="0" w:line="259" w:lineRule="auto"/>
              <w:ind w:left="0" w:firstLine="0"/>
              <w:rPr>
                <w:rFonts w:ascii="Calibri" w:eastAsia="Calibri" w:hAnsi="Calibri" w:cs="Calibri"/>
                <w:sz w:val="28"/>
                <w:szCs w:val="28"/>
              </w:rPr>
            </w:pPr>
          </w:p>
        </w:tc>
        <w:tc>
          <w:tcPr>
            <w:tcW w:w="6797" w:type="dxa"/>
            <w:shd w:val="clear" w:color="auto" w:fill="F8E7F9"/>
          </w:tcPr>
          <w:p w14:paraId="5871BA52" w14:textId="50BB6F98" w:rsidR="00173060" w:rsidRPr="002F2393" w:rsidRDefault="00173060">
            <w:pPr>
              <w:spacing w:after="0" w:line="259" w:lineRule="auto"/>
              <w:ind w:left="0" w:firstLine="0"/>
              <w:rPr>
                <w:rFonts w:ascii="Calibri" w:eastAsia="Calibri" w:hAnsi="Calibri" w:cs="Calibri"/>
                <w:sz w:val="28"/>
                <w:szCs w:val="28"/>
              </w:rPr>
            </w:pPr>
            <w:r w:rsidRPr="002F2393">
              <w:rPr>
                <w:rFonts w:cs="Arial"/>
                <w:b/>
                <w:sz w:val="28"/>
                <w:szCs w:val="28"/>
              </w:rPr>
              <w:t>Contents</w:t>
            </w:r>
          </w:p>
        </w:tc>
        <w:tc>
          <w:tcPr>
            <w:tcW w:w="1275" w:type="dxa"/>
            <w:shd w:val="clear" w:color="auto" w:fill="F8E7F9"/>
          </w:tcPr>
          <w:p w14:paraId="1E05BCE6" w14:textId="1847B09F" w:rsidR="00173060" w:rsidRPr="002F2393" w:rsidRDefault="00173060" w:rsidP="00173060">
            <w:pPr>
              <w:tabs>
                <w:tab w:val="center" w:pos="1990"/>
                <w:tab w:val="right" w:pos="8536"/>
              </w:tabs>
              <w:spacing w:after="0" w:line="259" w:lineRule="auto"/>
              <w:ind w:left="0" w:firstLine="0"/>
              <w:rPr>
                <w:sz w:val="28"/>
                <w:szCs w:val="28"/>
              </w:rPr>
            </w:pPr>
            <w:r w:rsidRPr="002F2393">
              <w:rPr>
                <w:rFonts w:cs="Arial"/>
                <w:b/>
                <w:sz w:val="28"/>
                <w:szCs w:val="28"/>
              </w:rPr>
              <w:t xml:space="preserve">Page No. </w:t>
            </w:r>
          </w:p>
        </w:tc>
      </w:tr>
      <w:tr w:rsidR="00173060" w14:paraId="1D34B0FC" w14:textId="77777777" w:rsidTr="00552A01">
        <w:tc>
          <w:tcPr>
            <w:tcW w:w="995" w:type="dxa"/>
            <w:gridSpan w:val="2"/>
          </w:tcPr>
          <w:p w14:paraId="103524AE" w14:textId="015D39E0" w:rsidR="00173060" w:rsidRPr="007A698B" w:rsidRDefault="0055488F">
            <w:pPr>
              <w:spacing w:after="0" w:line="259" w:lineRule="auto"/>
              <w:ind w:left="0" w:firstLine="0"/>
              <w:rPr>
                <w:rFonts w:eastAsia="Calibri" w:cs="Arial"/>
                <w:b/>
                <w:bCs/>
                <w:sz w:val="28"/>
                <w:szCs w:val="28"/>
              </w:rPr>
            </w:pPr>
            <w:bookmarkStart w:id="0" w:name="_Hlk193881117"/>
            <w:r w:rsidRPr="007A698B">
              <w:rPr>
                <w:rFonts w:eastAsia="Calibri" w:cs="Arial"/>
                <w:b/>
                <w:bCs/>
                <w:sz w:val="28"/>
                <w:szCs w:val="28"/>
              </w:rPr>
              <w:t>1.0</w:t>
            </w:r>
          </w:p>
        </w:tc>
        <w:tc>
          <w:tcPr>
            <w:tcW w:w="6797" w:type="dxa"/>
          </w:tcPr>
          <w:p w14:paraId="61CCF369" w14:textId="1027C8A3" w:rsidR="00173060" w:rsidRPr="0081573A" w:rsidRDefault="00173060" w:rsidP="00874DB6">
            <w:pPr>
              <w:spacing w:after="0" w:line="360" w:lineRule="auto"/>
              <w:ind w:left="0" w:firstLine="0"/>
              <w:rPr>
                <w:rFonts w:eastAsia="Calibri" w:cs="Arial"/>
                <w:sz w:val="28"/>
                <w:szCs w:val="28"/>
              </w:rPr>
            </w:pPr>
            <w:r w:rsidRPr="0081573A">
              <w:rPr>
                <w:rFonts w:cs="Arial"/>
                <w:sz w:val="28"/>
                <w:szCs w:val="28"/>
              </w:rPr>
              <w:t>Introduction and Scope</w:t>
            </w:r>
          </w:p>
        </w:tc>
        <w:tc>
          <w:tcPr>
            <w:tcW w:w="1275" w:type="dxa"/>
          </w:tcPr>
          <w:p w14:paraId="0EA2F8EF" w14:textId="77AC15A3" w:rsidR="00173060" w:rsidRPr="007A698B" w:rsidRDefault="00874DB6">
            <w:pPr>
              <w:spacing w:after="0" w:line="259" w:lineRule="auto"/>
              <w:ind w:left="0" w:firstLine="0"/>
              <w:rPr>
                <w:rFonts w:eastAsia="Calibri" w:cs="Arial"/>
                <w:sz w:val="28"/>
                <w:szCs w:val="28"/>
              </w:rPr>
            </w:pPr>
            <w:r w:rsidRPr="007A698B">
              <w:rPr>
                <w:rFonts w:eastAsia="Calibri" w:cs="Arial"/>
                <w:sz w:val="28"/>
                <w:szCs w:val="28"/>
              </w:rPr>
              <w:t>3</w:t>
            </w:r>
          </w:p>
        </w:tc>
      </w:tr>
      <w:tr w:rsidR="00DB27D7" w14:paraId="20F9167B" w14:textId="77777777" w:rsidTr="00552A01">
        <w:tc>
          <w:tcPr>
            <w:tcW w:w="995" w:type="dxa"/>
            <w:gridSpan w:val="2"/>
          </w:tcPr>
          <w:p w14:paraId="54AA9FCC" w14:textId="7E3555AF" w:rsidR="00DB27D7" w:rsidRPr="007A698B" w:rsidRDefault="003A5464">
            <w:pPr>
              <w:spacing w:after="0" w:line="259" w:lineRule="auto"/>
              <w:ind w:left="0" w:firstLine="0"/>
              <w:rPr>
                <w:rFonts w:eastAsia="Calibri" w:cs="Arial"/>
                <w:b/>
                <w:bCs/>
                <w:sz w:val="28"/>
                <w:szCs w:val="28"/>
              </w:rPr>
            </w:pPr>
            <w:r w:rsidRPr="007A698B">
              <w:rPr>
                <w:rFonts w:eastAsia="Calibri" w:cs="Arial"/>
                <w:b/>
                <w:bCs/>
                <w:sz w:val="28"/>
                <w:szCs w:val="28"/>
              </w:rPr>
              <w:t>2.0</w:t>
            </w:r>
          </w:p>
        </w:tc>
        <w:tc>
          <w:tcPr>
            <w:tcW w:w="6797" w:type="dxa"/>
          </w:tcPr>
          <w:p w14:paraId="30C13073" w14:textId="0F801586" w:rsidR="00DB27D7" w:rsidRPr="0081573A" w:rsidRDefault="00DB27D7" w:rsidP="00874DB6">
            <w:pPr>
              <w:spacing w:after="0" w:line="360" w:lineRule="auto"/>
              <w:ind w:left="0" w:firstLine="0"/>
              <w:rPr>
                <w:rFonts w:cs="Arial"/>
                <w:sz w:val="28"/>
                <w:szCs w:val="28"/>
              </w:rPr>
            </w:pPr>
            <w:r w:rsidRPr="0081573A">
              <w:rPr>
                <w:rFonts w:cs="Arial"/>
                <w:sz w:val="28"/>
                <w:szCs w:val="28"/>
              </w:rPr>
              <w:t>Empty homes premium</w:t>
            </w:r>
          </w:p>
        </w:tc>
        <w:tc>
          <w:tcPr>
            <w:tcW w:w="1275" w:type="dxa"/>
          </w:tcPr>
          <w:p w14:paraId="7E6C6F5C" w14:textId="5DDD0679" w:rsidR="00DB27D7" w:rsidRPr="007A698B" w:rsidRDefault="00F74769">
            <w:pPr>
              <w:spacing w:after="0" w:line="259" w:lineRule="auto"/>
              <w:ind w:left="0" w:firstLine="0"/>
              <w:rPr>
                <w:rFonts w:eastAsia="Calibri" w:cs="Arial"/>
                <w:sz w:val="28"/>
                <w:szCs w:val="28"/>
              </w:rPr>
            </w:pPr>
            <w:r w:rsidRPr="007A698B">
              <w:rPr>
                <w:rFonts w:eastAsia="Calibri" w:cs="Arial"/>
                <w:sz w:val="28"/>
                <w:szCs w:val="28"/>
              </w:rPr>
              <w:t>3</w:t>
            </w:r>
          </w:p>
        </w:tc>
      </w:tr>
      <w:tr w:rsidR="00173060" w14:paraId="30B31668" w14:textId="77777777" w:rsidTr="00552A01">
        <w:tc>
          <w:tcPr>
            <w:tcW w:w="995" w:type="dxa"/>
            <w:gridSpan w:val="2"/>
          </w:tcPr>
          <w:p w14:paraId="097663F4" w14:textId="4747AEC1" w:rsidR="00173060" w:rsidRPr="007A698B" w:rsidRDefault="006F205F">
            <w:pPr>
              <w:spacing w:after="0" w:line="259" w:lineRule="auto"/>
              <w:ind w:left="0" w:firstLine="0"/>
              <w:rPr>
                <w:rFonts w:eastAsia="Calibri" w:cs="Arial"/>
                <w:b/>
                <w:bCs/>
                <w:sz w:val="28"/>
                <w:szCs w:val="28"/>
              </w:rPr>
            </w:pPr>
            <w:r w:rsidRPr="007A698B">
              <w:rPr>
                <w:rFonts w:eastAsia="Calibri" w:cs="Arial"/>
                <w:b/>
                <w:bCs/>
                <w:sz w:val="28"/>
                <w:szCs w:val="28"/>
              </w:rPr>
              <w:t>3.0</w:t>
            </w:r>
          </w:p>
        </w:tc>
        <w:tc>
          <w:tcPr>
            <w:tcW w:w="6797" w:type="dxa"/>
          </w:tcPr>
          <w:p w14:paraId="1DE54828" w14:textId="4FC843BE" w:rsidR="00173060" w:rsidRPr="0081573A" w:rsidRDefault="00CB5A54" w:rsidP="00874DB6">
            <w:pPr>
              <w:spacing w:after="0" w:line="360" w:lineRule="auto"/>
              <w:ind w:left="0" w:firstLine="0"/>
              <w:rPr>
                <w:rFonts w:eastAsia="Calibri" w:cs="Arial"/>
                <w:sz w:val="28"/>
                <w:szCs w:val="28"/>
              </w:rPr>
            </w:pPr>
            <w:r w:rsidRPr="0081573A">
              <w:rPr>
                <w:rFonts w:cs="Arial"/>
                <w:sz w:val="28"/>
                <w:szCs w:val="28"/>
              </w:rPr>
              <w:t>Exceptions to the empty home</w:t>
            </w:r>
            <w:r w:rsidR="0081573A" w:rsidRPr="0081573A">
              <w:rPr>
                <w:rFonts w:cs="Arial"/>
                <w:sz w:val="28"/>
                <w:szCs w:val="28"/>
              </w:rPr>
              <w:t>s</w:t>
            </w:r>
            <w:r w:rsidRPr="0081573A">
              <w:rPr>
                <w:rFonts w:cs="Arial"/>
                <w:sz w:val="28"/>
                <w:szCs w:val="28"/>
              </w:rPr>
              <w:t xml:space="preserve"> premium</w:t>
            </w:r>
          </w:p>
        </w:tc>
        <w:tc>
          <w:tcPr>
            <w:tcW w:w="1275" w:type="dxa"/>
          </w:tcPr>
          <w:p w14:paraId="000DE912" w14:textId="5FFAFF68" w:rsidR="00173060" w:rsidRPr="007A698B" w:rsidRDefault="00395AC9">
            <w:pPr>
              <w:spacing w:after="0" w:line="259" w:lineRule="auto"/>
              <w:ind w:left="0" w:firstLine="0"/>
              <w:rPr>
                <w:rFonts w:eastAsia="Calibri" w:cs="Arial"/>
                <w:sz w:val="28"/>
                <w:szCs w:val="28"/>
              </w:rPr>
            </w:pPr>
            <w:r>
              <w:rPr>
                <w:rFonts w:eastAsia="Calibri" w:cs="Arial"/>
                <w:sz w:val="28"/>
                <w:szCs w:val="28"/>
              </w:rPr>
              <w:t>4</w:t>
            </w:r>
          </w:p>
        </w:tc>
      </w:tr>
      <w:tr w:rsidR="00173060" w14:paraId="03FE1128" w14:textId="77777777" w:rsidTr="00552A01">
        <w:tc>
          <w:tcPr>
            <w:tcW w:w="995" w:type="dxa"/>
            <w:gridSpan w:val="2"/>
          </w:tcPr>
          <w:p w14:paraId="616F5678" w14:textId="60179FCC" w:rsidR="00173060" w:rsidRPr="007A698B" w:rsidRDefault="00F96A64">
            <w:pPr>
              <w:spacing w:after="0" w:line="259" w:lineRule="auto"/>
              <w:ind w:left="0" w:firstLine="0"/>
              <w:rPr>
                <w:rFonts w:eastAsia="Calibri" w:cs="Arial"/>
                <w:b/>
                <w:bCs/>
                <w:sz w:val="28"/>
                <w:szCs w:val="28"/>
              </w:rPr>
            </w:pPr>
            <w:r w:rsidRPr="007A698B">
              <w:rPr>
                <w:rFonts w:eastAsia="Calibri" w:cs="Arial"/>
                <w:b/>
                <w:bCs/>
                <w:sz w:val="28"/>
                <w:szCs w:val="28"/>
              </w:rPr>
              <w:t>4.0</w:t>
            </w:r>
          </w:p>
        </w:tc>
        <w:tc>
          <w:tcPr>
            <w:tcW w:w="6797" w:type="dxa"/>
          </w:tcPr>
          <w:p w14:paraId="07551409" w14:textId="70B369DC" w:rsidR="00173060" w:rsidRPr="0081573A" w:rsidRDefault="00B12B3F" w:rsidP="00874DB6">
            <w:pPr>
              <w:spacing w:after="0" w:line="360" w:lineRule="auto"/>
              <w:ind w:left="0" w:firstLine="0"/>
              <w:rPr>
                <w:rFonts w:eastAsia="Calibri" w:cs="Arial"/>
                <w:sz w:val="28"/>
                <w:szCs w:val="28"/>
              </w:rPr>
            </w:pPr>
            <w:r w:rsidRPr="0081573A">
              <w:rPr>
                <w:rFonts w:cs="Arial"/>
                <w:sz w:val="28"/>
                <w:szCs w:val="28"/>
              </w:rPr>
              <w:t>Properties that will attract the second home premium</w:t>
            </w:r>
            <w:r w:rsidR="00173060" w:rsidRPr="0081573A">
              <w:rPr>
                <w:rFonts w:cs="Arial"/>
                <w:sz w:val="28"/>
                <w:szCs w:val="28"/>
              </w:rPr>
              <w:t xml:space="preserve">                         </w:t>
            </w:r>
          </w:p>
        </w:tc>
        <w:tc>
          <w:tcPr>
            <w:tcW w:w="1275" w:type="dxa"/>
          </w:tcPr>
          <w:p w14:paraId="65EE59F6" w14:textId="385717DC" w:rsidR="00173060" w:rsidRPr="007A698B" w:rsidRDefault="007A698B">
            <w:pPr>
              <w:spacing w:after="0" w:line="259" w:lineRule="auto"/>
              <w:ind w:left="0" w:firstLine="0"/>
              <w:rPr>
                <w:rFonts w:eastAsia="Calibri" w:cs="Arial"/>
                <w:sz w:val="28"/>
                <w:szCs w:val="28"/>
              </w:rPr>
            </w:pPr>
            <w:r w:rsidRPr="007A698B">
              <w:rPr>
                <w:rFonts w:eastAsia="Calibri" w:cs="Arial"/>
                <w:sz w:val="28"/>
                <w:szCs w:val="28"/>
              </w:rPr>
              <w:t>5</w:t>
            </w:r>
          </w:p>
        </w:tc>
      </w:tr>
      <w:tr w:rsidR="00552A01" w14:paraId="683D1F52" w14:textId="77777777" w:rsidTr="00552A01">
        <w:tc>
          <w:tcPr>
            <w:tcW w:w="995" w:type="dxa"/>
            <w:gridSpan w:val="2"/>
          </w:tcPr>
          <w:p w14:paraId="44E4D664" w14:textId="2A03B1A6" w:rsidR="00552A01" w:rsidRPr="007A698B" w:rsidRDefault="00552A01">
            <w:pPr>
              <w:spacing w:after="0" w:line="259" w:lineRule="auto"/>
              <w:ind w:left="0" w:firstLine="0"/>
              <w:rPr>
                <w:rFonts w:eastAsia="Calibri" w:cs="Arial"/>
                <w:b/>
                <w:bCs/>
                <w:sz w:val="28"/>
                <w:szCs w:val="28"/>
              </w:rPr>
            </w:pPr>
            <w:r w:rsidRPr="007A698B">
              <w:rPr>
                <w:rFonts w:eastAsia="Calibri" w:cs="Arial"/>
                <w:b/>
                <w:bCs/>
                <w:sz w:val="28"/>
                <w:szCs w:val="28"/>
              </w:rPr>
              <w:t>5.0</w:t>
            </w:r>
          </w:p>
        </w:tc>
        <w:tc>
          <w:tcPr>
            <w:tcW w:w="6797" w:type="dxa"/>
          </w:tcPr>
          <w:p w14:paraId="1A019046" w14:textId="477788CF" w:rsidR="00552A01" w:rsidRPr="0081573A" w:rsidRDefault="00552A01" w:rsidP="00874DB6">
            <w:pPr>
              <w:spacing w:after="0" w:line="360" w:lineRule="auto"/>
              <w:ind w:left="0" w:firstLine="0"/>
              <w:rPr>
                <w:rFonts w:eastAsia="Calibri" w:cs="Arial"/>
                <w:sz w:val="28"/>
                <w:szCs w:val="28"/>
              </w:rPr>
            </w:pPr>
            <w:r w:rsidRPr="0081573A">
              <w:rPr>
                <w:rFonts w:cs="Arial"/>
                <w:sz w:val="28"/>
                <w:szCs w:val="28"/>
              </w:rPr>
              <w:t xml:space="preserve">Exceptions to </w:t>
            </w:r>
            <w:r w:rsidR="0081573A" w:rsidRPr="0081573A">
              <w:rPr>
                <w:rFonts w:cs="Arial"/>
                <w:sz w:val="28"/>
                <w:szCs w:val="28"/>
              </w:rPr>
              <w:t xml:space="preserve">the </w:t>
            </w:r>
            <w:r w:rsidRPr="0081573A">
              <w:rPr>
                <w:rFonts w:cs="Arial"/>
                <w:sz w:val="28"/>
                <w:szCs w:val="28"/>
              </w:rPr>
              <w:t>second home premium</w:t>
            </w:r>
          </w:p>
        </w:tc>
        <w:tc>
          <w:tcPr>
            <w:tcW w:w="1275" w:type="dxa"/>
          </w:tcPr>
          <w:p w14:paraId="49088E05" w14:textId="691AA301" w:rsidR="00552A01" w:rsidRPr="007A698B" w:rsidRDefault="009B16ED">
            <w:pPr>
              <w:spacing w:after="0" w:line="259" w:lineRule="auto"/>
              <w:ind w:left="0" w:firstLine="0"/>
              <w:rPr>
                <w:rFonts w:eastAsia="Calibri" w:cs="Arial"/>
                <w:sz w:val="28"/>
                <w:szCs w:val="28"/>
              </w:rPr>
            </w:pPr>
            <w:r>
              <w:rPr>
                <w:rFonts w:eastAsia="Calibri" w:cs="Arial"/>
                <w:sz w:val="28"/>
                <w:szCs w:val="28"/>
              </w:rPr>
              <w:t>6</w:t>
            </w:r>
          </w:p>
        </w:tc>
      </w:tr>
      <w:tr w:rsidR="00E43741" w14:paraId="6D307A3A" w14:textId="77777777" w:rsidTr="00552A01">
        <w:tc>
          <w:tcPr>
            <w:tcW w:w="995" w:type="dxa"/>
            <w:gridSpan w:val="2"/>
          </w:tcPr>
          <w:p w14:paraId="4A3B0FB9" w14:textId="38A72A76" w:rsidR="00E43741" w:rsidRPr="007A698B" w:rsidRDefault="00913FA4">
            <w:pPr>
              <w:spacing w:after="0" w:line="259" w:lineRule="auto"/>
              <w:ind w:left="0" w:firstLine="0"/>
              <w:rPr>
                <w:rFonts w:eastAsia="Calibri" w:cs="Arial"/>
                <w:b/>
                <w:bCs/>
                <w:sz w:val="28"/>
                <w:szCs w:val="28"/>
              </w:rPr>
            </w:pPr>
            <w:r w:rsidRPr="007A698B">
              <w:rPr>
                <w:rFonts w:eastAsia="Calibri" w:cs="Arial"/>
                <w:b/>
                <w:bCs/>
                <w:sz w:val="28"/>
                <w:szCs w:val="28"/>
              </w:rPr>
              <w:t>6.0</w:t>
            </w:r>
          </w:p>
        </w:tc>
        <w:tc>
          <w:tcPr>
            <w:tcW w:w="6797" w:type="dxa"/>
          </w:tcPr>
          <w:p w14:paraId="56D6FB55" w14:textId="026702C6" w:rsidR="00E43741" w:rsidRPr="0081573A" w:rsidRDefault="00293B2D" w:rsidP="00874DB6">
            <w:pPr>
              <w:spacing w:after="0" w:line="360" w:lineRule="auto"/>
              <w:ind w:left="0" w:firstLine="0"/>
              <w:rPr>
                <w:rFonts w:cs="Arial"/>
                <w:sz w:val="28"/>
                <w:szCs w:val="28"/>
              </w:rPr>
            </w:pPr>
            <w:r w:rsidRPr="0081573A">
              <w:rPr>
                <w:rFonts w:cs="Arial"/>
                <w:sz w:val="28"/>
                <w:szCs w:val="28"/>
              </w:rPr>
              <w:t>Notifications of premiums and exceptions</w:t>
            </w:r>
          </w:p>
        </w:tc>
        <w:tc>
          <w:tcPr>
            <w:tcW w:w="1275" w:type="dxa"/>
          </w:tcPr>
          <w:p w14:paraId="1074D588" w14:textId="79966085" w:rsidR="00E43741" w:rsidRPr="007A698B" w:rsidRDefault="007A698B">
            <w:pPr>
              <w:spacing w:after="0" w:line="259" w:lineRule="auto"/>
              <w:ind w:left="0" w:firstLine="0"/>
              <w:rPr>
                <w:rFonts w:eastAsia="Calibri" w:cs="Arial"/>
                <w:sz w:val="28"/>
                <w:szCs w:val="28"/>
              </w:rPr>
            </w:pPr>
            <w:r w:rsidRPr="007A698B">
              <w:rPr>
                <w:rFonts w:eastAsia="Calibri" w:cs="Arial"/>
                <w:sz w:val="28"/>
                <w:szCs w:val="28"/>
              </w:rPr>
              <w:t>7</w:t>
            </w:r>
          </w:p>
        </w:tc>
      </w:tr>
      <w:tr w:rsidR="00E43741" w14:paraId="6E789BDA" w14:textId="77777777" w:rsidTr="00552A01">
        <w:tc>
          <w:tcPr>
            <w:tcW w:w="995" w:type="dxa"/>
            <w:gridSpan w:val="2"/>
          </w:tcPr>
          <w:p w14:paraId="2206257B" w14:textId="5759A326" w:rsidR="00E43741" w:rsidRPr="007A698B" w:rsidRDefault="00293B2D">
            <w:pPr>
              <w:spacing w:after="0" w:line="259" w:lineRule="auto"/>
              <w:ind w:left="0" w:firstLine="0"/>
              <w:rPr>
                <w:rFonts w:eastAsia="Calibri" w:cs="Arial"/>
                <w:b/>
                <w:bCs/>
                <w:sz w:val="28"/>
                <w:szCs w:val="28"/>
              </w:rPr>
            </w:pPr>
            <w:r w:rsidRPr="007A698B">
              <w:rPr>
                <w:rFonts w:eastAsia="Calibri" w:cs="Arial"/>
                <w:b/>
                <w:bCs/>
                <w:sz w:val="28"/>
                <w:szCs w:val="28"/>
              </w:rPr>
              <w:t>7.0</w:t>
            </w:r>
          </w:p>
        </w:tc>
        <w:tc>
          <w:tcPr>
            <w:tcW w:w="6797" w:type="dxa"/>
          </w:tcPr>
          <w:p w14:paraId="60D8A1B2" w14:textId="42F784B1" w:rsidR="00E43741" w:rsidRPr="0081573A" w:rsidRDefault="00E43741" w:rsidP="00874DB6">
            <w:pPr>
              <w:spacing w:after="0" w:line="360" w:lineRule="auto"/>
              <w:ind w:left="0" w:firstLine="0"/>
              <w:rPr>
                <w:rFonts w:cs="Arial"/>
                <w:sz w:val="28"/>
                <w:szCs w:val="28"/>
              </w:rPr>
            </w:pPr>
            <w:r w:rsidRPr="0081573A">
              <w:rPr>
                <w:rFonts w:cs="Arial"/>
                <w:sz w:val="28"/>
                <w:szCs w:val="28"/>
              </w:rPr>
              <w:t>Properties being used as a holiday let</w:t>
            </w:r>
          </w:p>
        </w:tc>
        <w:tc>
          <w:tcPr>
            <w:tcW w:w="1275" w:type="dxa"/>
          </w:tcPr>
          <w:p w14:paraId="71C00479" w14:textId="744B8245" w:rsidR="00E43741" w:rsidRPr="007A698B" w:rsidRDefault="007A698B">
            <w:pPr>
              <w:spacing w:after="0" w:line="259" w:lineRule="auto"/>
              <w:ind w:left="0" w:firstLine="0"/>
              <w:rPr>
                <w:rFonts w:eastAsia="Calibri" w:cs="Arial"/>
                <w:sz w:val="28"/>
                <w:szCs w:val="28"/>
              </w:rPr>
            </w:pPr>
            <w:r w:rsidRPr="007A698B">
              <w:rPr>
                <w:rFonts w:eastAsia="Calibri" w:cs="Arial"/>
                <w:sz w:val="28"/>
                <w:szCs w:val="28"/>
              </w:rPr>
              <w:t>7</w:t>
            </w:r>
          </w:p>
        </w:tc>
      </w:tr>
      <w:tr w:rsidR="00C84878" w14:paraId="4B73546C" w14:textId="77777777" w:rsidTr="00552A01">
        <w:tc>
          <w:tcPr>
            <w:tcW w:w="995" w:type="dxa"/>
            <w:gridSpan w:val="2"/>
          </w:tcPr>
          <w:p w14:paraId="697536DA" w14:textId="45938199" w:rsidR="00C84878" w:rsidRPr="007A698B" w:rsidRDefault="00C84878">
            <w:pPr>
              <w:spacing w:after="0" w:line="259" w:lineRule="auto"/>
              <w:ind w:left="0" w:firstLine="0"/>
              <w:rPr>
                <w:rFonts w:eastAsia="Calibri" w:cs="Arial"/>
                <w:b/>
                <w:bCs/>
                <w:sz w:val="28"/>
                <w:szCs w:val="28"/>
              </w:rPr>
            </w:pPr>
            <w:r w:rsidRPr="007A698B">
              <w:rPr>
                <w:rFonts w:eastAsia="Calibri" w:cs="Arial"/>
                <w:b/>
                <w:bCs/>
                <w:sz w:val="28"/>
                <w:szCs w:val="28"/>
              </w:rPr>
              <w:t>8.0</w:t>
            </w:r>
            <w:r w:rsidRPr="007A698B">
              <w:rPr>
                <w:rFonts w:eastAsia="Calibri" w:cs="Arial"/>
                <w:b/>
                <w:bCs/>
                <w:sz w:val="28"/>
                <w:szCs w:val="28"/>
              </w:rPr>
              <w:tab/>
            </w:r>
          </w:p>
        </w:tc>
        <w:tc>
          <w:tcPr>
            <w:tcW w:w="6797" w:type="dxa"/>
          </w:tcPr>
          <w:p w14:paraId="50C640DB" w14:textId="209D7988" w:rsidR="00C84878" w:rsidRPr="0081573A" w:rsidRDefault="00C84878" w:rsidP="00874DB6">
            <w:pPr>
              <w:spacing w:after="0" w:line="360" w:lineRule="auto"/>
              <w:ind w:left="0" w:firstLine="0"/>
              <w:rPr>
                <w:rFonts w:cs="Arial"/>
                <w:sz w:val="28"/>
                <w:szCs w:val="28"/>
              </w:rPr>
            </w:pPr>
            <w:r w:rsidRPr="0081573A">
              <w:rPr>
                <w:rFonts w:cs="Arial"/>
                <w:sz w:val="28"/>
                <w:szCs w:val="28"/>
              </w:rPr>
              <w:t xml:space="preserve">Outcomes to be achieved </w:t>
            </w:r>
          </w:p>
        </w:tc>
        <w:tc>
          <w:tcPr>
            <w:tcW w:w="1275" w:type="dxa"/>
          </w:tcPr>
          <w:p w14:paraId="60B2EE78" w14:textId="2E52E66C" w:rsidR="00C84878" w:rsidRPr="007A698B" w:rsidRDefault="009B16ED">
            <w:pPr>
              <w:spacing w:after="0" w:line="259" w:lineRule="auto"/>
              <w:ind w:left="0" w:firstLine="0"/>
              <w:rPr>
                <w:rFonts w:eastAsia="Calibri" w:cs="Arial"/>
                <w:sz w:val="28"/>
                <w:szCs w:val="28"/>
              </w:rPr>
            </w:pPr>
            <w:r>
              <w:rPr>
                <w:rFonts w:eastAsia="Calibri" w:cs="Arial"/>
                <w:sz w:val="28"/>
                <w:szCs w:val="28"/>
              </w:rPr>
              <w:t>7</w:t>
            </w:r>
          </w:p>
        </w:tc>
      </w:tr>
      <w:tr w:rsidR="00B33645" w14:paraId="5E637D69" w14:textId="77777777" w:rsidTr="00552A01">
        <w:tc>
          <w:tcPr>
            <w:tcW w:w="995" w:type="dxa"/>
            <w:gridSpan w:val="2"/>
          </w:tcPr>
          <w:p w14:paraId="14F6183D" w14:textId="3F1BF502" w:rsidR="00B33645" w:rsidRPr="007A698B" w:rsidRDefault="00CE5AC5">
            <w:pPr>
              <w:spacing w:after="0" w:line="259" w:lineRule="auto"/>
              <w:ind w:left="0" w:firstLine="0"/>
              <w:rPr>
                <w:rFonts w:eastAsia="Calibri" w:cs="Arial"/>
                <w:b/>
                <w:bCs/>
                <w:sz w:val="28"/>
                <w:szCs w:val="28"/>
              </w:rPr>
            </w:pPr>
            <w:r w:rsidRPr="007A698B">
              <w:rPr>
                <w:rFonts w:eastAsia="Calibri" w:cs="Arial"/>
                <w:b/>
                <w:bCs/>
                <w:sz w:val="28"/>
                <w:szCs w:val="28"/>
              </w:rPr>
              <w:t>9.0</w:t>
            </w:r>
          </w:p>
        </w:tc>
        <w:tc>
          <w:tcPr>
            <w:tcW w:w="6797" w:type="dxa"/>
          </w:tcPr>
          <w:p w14:paraId="400CA271" w14:textId="4A89FBDD" w:rsidR="00B33645" w:rsidRPr="0081573A" w:rsidRDefault="00CE5AC5" w:rsidP="00874DB6">
            <w:pPr>
              <w:spacing w:after="0" w:line="360" w:lineRule="auto"/>
              <w:ind w:left="0" w:firstLine="0"/>
              <w:rPr>
                <w:rFonts w:cs="Arial"/>
                <w:sz w:val="28"/>
                <w:szCs w:val="28"/>
              </w:rPr>
            </w:pPr>
            <w:r w:rsidRPr="0081573A">
              <w:rPr>
                <w:rFonts w:cs="Arial"/>
                <w:sz w:val="28"/>
                <w:szCs w:val="28"/>
              </w:rPr>
              <w:t>Financial impact</w:t>
            </w:r>
          </w:p>
        </w:tc>
        <w:tc>
          <w:tcPr>
            <w:tcW w:w="1275" w:type="dxa"/>
          </w:tcPr>
          <w:p w14:paraId="3FC0B16D" w14:textId="35D054B5" w:rsidR="00B33645" w:rsidRPr="007A698B" w:rsidRDefault="007A698B">
            <w:pPr>
              <w:spacing w:after="0" w:line="259" w:lineRule="auto"/>
              <w:ind w:left="0" w:firstLine="0"/>
              <w:rPr>
                <w:rFonts w:eastAsia="Calibri" w:cs="Arial"/>
                <w:sz w:val="28"/>
                <w:szCs w:val="28"/>
              </w:rPr>
            </w:pPr>
            <w:r w:rsidRPr="007A698B">
              <w:rPr>
                <w:rFonts w:eastAsia="Calibri" w:cs="Arial"/>
                <w:sz w:val="28"/>
                <w:szCs w:val="28"/>
              </w:rPr>
              <w:t>8</w:t>
            </w:r>
          </w:p>
        </w:tc>
      </w:tr>
      <w:tr w:rsidR="007E01CB" w14:paraId="71E9D149" w14:textId="77777777" w:rsidTr="003667AF">
        <w:tc>
          <w:tcPr>
            <w:tcW w:w="988" w:type="dxa"/>
          </w:tcPr>
          <w:p w14:paraId="7C88336D" w14:textId="0A064FA1" w:rsidR="007E01CB" w:rsidRPr="007A698B" w:rsidRDefault="00FE2629" w:rsidP="003667AF">
            <w:pPr>
              <w:spacing w:after="0" w:line="259" w:lineRule="auto"/>
              <w:ind w:left="0" w:firstLine="0"/>
              <w:rPr>
                <w:rFonts w:eastAsia="Calibri" w:cs="Arial"/>
                <w:b/>
                <w:bCs/>
                <w:sz w:val="28"/>
                <w:szCs w:val="28"/>
              </w:rPr>
            </w:pPr>
            <w:r w:rsidRPr="007A698B">
              <w:rPr>
                <w:rFonts w:eastAsia="Calibri" w:cs="Arial"/>
                <w:b/>
                <w:bCs/>
                <w:sz w:val="28"/>
                <w:szCs w:val="28"/>
              </w:rPr>
              <w:t>1</w:t>
            </w:r>
            <w:r w:rsidR="0081573A" w:rsidRPr="007A698B">
              <w:rPr>
                <w:rFonts w:eastAsia="Calibri" w:cs="Arial"/>
                <w:b/>
                <w:bCs/>
                <w:sz w:val="28"/>
                <w:szCs w:val="28"/>
              </w:rPr>
              <w:t>0</w:t>
            </w:r>
            <w:r w:rsidRPr="007A698B">
              <w:rPr>
                <w:rFonts w:eastAsia="Calibri" w:cs="Arial"/>
                <w:b/>
                <w:bCs/>
                <w:sz w:val="28"/>
                <w:szCs w:val="28"/>
              </w:rPr>
              <w:t>.0</w:t>
            </w:r>
          </w:p>
        </w:tc>
        <w:tc>
          <w:tcPr>
            <w:tcW w:w="6804" w:type="dxa"/>
            <w:gridSpan w:val="2"/>
          </w:tcPr>
          <w:p w14:paraId="1029D011" w14:textId="0E2484B1" w:rsidR="007E01CB" w:rsidRPr="007A698B" w:rsidRDefault="007E01CB" w:rsidP="003667AF">
            <w:pPr>
              <w:spacing w:after="0" w:line="360" w:lineRule="auto"/>
              <w:ind w:left="0" w:firstLine="0"/>
              <w:rPr>
                <w:rFonts w:cs="Arial"/>
                <w:sz w:val="28"/>
                <w:szCs w:val="28"/>
              </w:rPr>
            </w:pPr>
            <w:r w:rsidRPr="007A698B">
              <w:rPr>
                <w:rFonts w:cs="Arial"/>
                <w:sz w:val="28"/>
                <w:szCs w:val="28"/>
              </w:rPr>
              <w:t>Community impact</w:t>
            </w:r>
          </w:p>
        </w:tc>
        <w:tc>
          <w:tcPr>
            <w:tcW w:w="1275" w:type="dxa"/>
          </w:tcPr>
          <w:p w14:paraId="2F1FCC35" w14:textId="687D4548" w:rsidR="007E01CB" w:rsidRPr="007A698B" w:rsidRDefault="007A698B" w:rsidP="003667AF">
            <w:pPr>
              <w:spacing w:after="0" w:line="259" w:lineRule="auto"/>
              <w:ind w:left="0" w:firstLine="0"/>
              <w:rPr>
                <w:rFonts w:eastAsia="Calibri" w:cs="Arial"/>
                <w:sz w:val="28"/>
                <w:szCs w:val="28"/>
              </w:rPr>
            </w:pPr>
            <w:r w:rsidRPr="007A698B">
              <w:rPr>
                <w:rFonts w:eastAsia="Calibri" w:cs="Arial"/>
                <w:sz w:val="28"/>
                <w:szCs w:val="28"/>
              </w:rPr>
              <w:t>8</w:t>
            </w:r>
          </w:p>
        </w:tc>
      </w:tr>
      <w:tr w:rsidR="00E43741" w:rsidRPr="004444A9" w14:paraId="2BFE62AC" w14:textId="77777777" w:rsidTr="00552A01">
        <w:tc>
          <w:tcPr>
            <w:tcW w:w="995" w:type="dxa"/>
            <w:gridSpan w:val="2"/>
          </w:tcPr>
          <w:p w14:paraId="106EE4DF" w14:textId="68BB116D" w:rsidR="00E43741" w:rsidRPr="007A698B" w:rsidRDefault="00E43741">
            <w:pPr>
              <w:spacing w:after="0" w:line="259" w:lineRule="auto"/>
              <w:ind w:left="0" w:firstLine="0"/>
              <w:rPr>
                <w:rFonts w:eastAsia="Calibri" w:cs="Arial"/>
                <w:b/>
                <w:bCs/>
                <w:sz w:val="28"/>
                <w:szCs w:val="28"/>
              </w:rPr>
            </w:pPr>
            <w:r w:rsidRPr="007A698B">
              <w:rPr>
                <w:rFonts w:eastAsia="Calibri" w:cs="Arial"/>
                <w:b/>
                <w:bCs/>
                <w:sz w:val="28"/>
                <w:szCs w:val="28"/>
              </w:rPr>
              <w:t>1</w:t>
            </w:r>
            <w:r w:rsidR="0081573A" w:rsidRPr="007A698B">
              <w:rPr>
                <w:rFonts w:eastAsia="Calibri" w:cs="Arial"/>
                <w:b/>
                <w:bCs/>
                <w:sz w:val="28"/>
                <w:szCs w:val="28"/>
              </w:rPr>
              <w:t>1</w:t>
            </w:r>
            <w:r w:rsidR="00FE2629" w:rsidRPr="007A698B">
              <w:rPr>
                <w:rFonts w:eastAsia="Calibri" w:cs="Arial"/>
                <w:b/>
                <w:bCs/>
                <w:sz w:val="28"/>
                <w:szCs w:val="28"/>
              </w:rPr>
              <w:t>.0</w:t>
            </w:r>
          </w:p>
        </w:tc>
        <w:tc>
          <w:tcPr>
            <w:tcW w:w="6797" w:type="dxa"/>
          </w:tcPr>
          <w:p w14:paraId="094F0958" w14:textId="000DCEAA" w:rsidR="00E43741" w:rsidRPr="0081573A" w:rsidRDefault="00B10A07" w:rsidP="00874DB6">
            <w:pPr>
              <w:spacing w:after="0" w:line="360" w:lineRule="auto"/>
              <w:ind w:left="0" w:firstLine="0"/>
              <w:rPr>
                <w:rFonts w:cs="Arial"/>
                <w:sz w:val="28"/>
                <w:szCs w:val="28"/>
              </w:rPr>
            </w:pPr>
            <w:r w:rsidRPr="0081573A">
              <w:rPr>
                <w:rFonts w:cs="Arial"/>
                <w:sz w:val="28"/>
                <w:szCs w:val="28"/>
              </w:rPr>
              <w:t>Discretionary reduction – Section 13a</w:t>
            </w:r>
          </w:p>
        </w:tc>
        <w:tc>
          <w:tcPr>
            <w:tcW w:w="1275" w:type="dxa"/>
          </w:tcPr>
          <w:p w14:paraId="38262FA3" w14:textId="6C0DFCAA" w:rsidR="00E43741" w:rsidRPr="007A698B" w:rsidRDefault="009B16ED">
            <w:pPr>
              <w:spacing w:after="0" w:line="259" w:lineRule="auto"/>
              <w:ind w:left="0" w:firstLine="0"/>
              <w:rPr>
                <w:rFonts w:eastAsia="Calibri" w:cs="Arial"/>
                <w:sz w:val="28"/>
                <w:szCs w:val="28"/>
              </w:rPr>
            </w:pPr>
            <w:r>
              <w:rPr>
                <w:rFonts w:eastAsia="Calibri" w:cs="Arial"/>
                <w:sz w:val="28"/>
                <w:szCs w:val="28"/>
              </w:rPr>
              <w:t>8</w:t>
            </w:r>
          </w:p>
        </w:tc>
      </w:tr>
      <w:tr w:rsidR="0081573A" w:rsidRPr="004444A9" w14:paraId="24A7DDE5" w14:textId="77777777" w:rsidTr="00552A01">
        <w:tc>
          <w:tcPr>
            <w:tcW w:w="995" w:type="dxa"/>
            <w:gridSpan w:val="2"/>
          </w:tcPr>
          <w:p w14:paraId="58536CEC" w14:textId="1F6358C6" w:rsidR="0081573A" w:rsidRPr="007A698B" w:rsidRDefault="0081573A">
            <w:pPr>
              <w:spacing w:after="0" w:line="259" w:lineRule="auto"/>
              <w:ind w:left="0" w:firstLine="0"/>
              <w:rPr>
                <w:rFonts w:eastAsia="Calibri" w:cs="Arial"/>
                <w:b/>
                <w:bCs/>
                <w:sz w:val="28"/>
                <w:szCs w:val="28"/>
              </w:rPr>
            </w:pPr>
            <w:r w:rsidRPr="007A698B">
              <w:rPr>
                <w:rFonts w:eastAsia="Calibri" w:cs="Arial"/>
                <w:b/>
                <w:bCs/>
                <w:sz w:val="28"/>
                <w:szCs w:val="28"/>
              </w:rPr>
              <w:t>12.0</w:t>
            </w:r>
          </w:p>
        </w:tc>
        <w:tc>
          <w:tcPr>
            <w:tcW w:w="6797" w:type="dxa"/>
          </w:tcPr>
          <w:p w14:paraId="13867ED1" w14:textId="78A5E486" w:rsidR="0081573A" w:rsidRPr="0081573A" w:rsidRDefault="0081573A" w:rsidP="00874DB6">
            <w:pPr>
              <w:spacing w:after="0" w:line="360" w:lineRule="auto"/>
              <w:ind w:left="0" w:firstLine="0"/>
              <w:rPr>
                <w:rFonts w:cs="Arial"/>
                <w:sz w:val="28"/>
                <w:szCs w:val="28"/>
              </w:rPr>
            </w:pPr>
            <w:r w:rsidRPr="0081573A">
              <w:rPr>
                <w:rFonts w:cs="Arial"/>
                <w:sz w:val="28"/>
                <w:szCs w:val="28"/>
              </w:rPr>
              <w:t>Roles and responsibility</w:t>
            </w:r>
          </w:p>
        </w:tc>
        <w:tc>
          <w:tcPr>
            <w:tcW w:w="1275" w:type="dxa"/>
          </w:tcPr>
          <w:p w14:paraId="29BBCCAD" w14:textId="1C6BD1CD" w:rsidR="0081573A" w:rsidRPr="007A698B" w:rsidRDefault="007A698B">
            <w:pPr>
              <w:spacing w:after="0" w:line="259" w:lineRule="auto"/>
              <w:ind w:left="0" w:firstLine="0"/>
              <w:rPr>
                <w:rFonts w:eastAsia="Calibri" w:cs="Arial"/>
                <w:sz w:val="28"/>
                <w:szCs w:val="28"/>
              </w:rPr>
            </w:pPr>
            <w:r w:rsidRPr="007A698B">
              <w:rPr>
                <w:rFonts w:eastAsia="Calibri" w:cs="Arial"/>
                <w:sz w:val="28"/>
                <w:szCs w:val="28"/>
              </w:rPr>
              <w:t>9</w:t>
            </w:r>
          </w:p>
        </w:tc>
      </w:tr>
      <w:tr w:rsidR="0081573A" w:rsidRPr="004444A9" w14:paraId="1325C10C" w14:textId="77777777" w:rsidTr="00552A01">
        <w:tc>
          <w:tcPr>
            <w:tcW w:w="995" w:type="dxa"/>
            <w:gridSpan w:val="2"/>
          </w:tcPr>
          <w:p w14:paraId="68591770" w14:textId="4B26BFE9" w:rsidR="0081573A" w:rsidRPr="007A698B" w:rsidRDefault="0081573A">
            <w:pPr>
              <w:spacing w:after="0" w:line="259" w:lineRule="auto"/>
              <w:ind w:left="0" w:firstLine="0"/>
              <w:rPr>
                <w:rFonts w:eastAsia="Calibri" w:cs="Arial"/>
                <w:b/>
                <w:bCs/>
                <w:sz w:val="28"/>
                <w:szCs w:val="28"/>
              </w:rPr>
            </w:pPr>
            <w:r w:rsidRPr="007A698B">
              <w:rPr>
                <w:rFonts w:eastAsia="Calibri" w:cs="Arial"/>
                <w:b/>
                <w:bCs/>
                <w:sz w:val="28"/>
                <w:szCs w:val="28"/>
              </w:rPr>
              <w:t>13.0</w:t>
            </w:r>
          </w:p>
        </w:tc>
        <w:tc>
          <w:tcPr>
            <w:tcW w:w="6797" w:type="dxa"/>
          </w:tcPr>
          <w:p w14:paraId="3CE50026" w14:textId="5A194B7D" w:rsidR="0081573A" w:rsidRPr="0081573A" w:rsidRDefault="0081573A" w:rsidP="00874DB6">
            <w:pPr>
              <w:spacing w:after="0" w:line="360" w:lineRule="auto"/>
              <w:ind w:left="0" w:firstLine="0"/>
              <w:rPr>
                <w:rFonts w:cs="Arial"/>
                <w:sz w:val="28"/>
                <w:szCs w:val="28"/>
              </w:rPr>
            </w:pPr>
            <w:r w:rsidRPr="0081573A">
              <w:rPr>
                <w:rFonts w:cs="Arial"/>
                <w:sz w:val="28"/>
                <w:szCs w:val="28"/>
              </w:rPr>
              <w:t>The Councils approach and considerations</w:t>
            </w:r>
          </w:p>
        </w:tc>
        <w:tc>
          <w:tcPr>
            <w:tcW w:w="1275" w:type="dxa"/>
          </w:tcPr>
          <w:p w14:paraId="38439130" w14:textId="6F5C73EC" w:rsidR="0081573A" w:rsidRPr="007A698B" w:rsidRDefault="007A698B">
            <w:pPr>
              <w:spacing w:after="0" w:line="259" w:lineRule="auto"/>
              <w:ind w:left="0" w:firstLine="0"/>
              <w:rPr>
                <w:rFonts w:eastAsia="Calibri" w:cs="Arial"/>
                <w:sz w:val="28"/>
                <w:szCs w:val="28"/>
              </w:rPr>
            </w:pPr>
            <w:r w:rsidRPr="007A698B">
              <w:rPr>
                <w:rFonts w:eastAsia="Calibri" w:cs="Arial"/>
                <w:sz w:val="28"/>
                <w:szCs w:val="28"/>
              </w:rPr>
              <w:t>9</w:t>
            </w:r>
          </w:p>
        </w:tc>
      </w:tr>
      <w:tr w:rsidR="0081573A" w:rsidRPr="004444A9" w14:paraId="5A13816A" w14:textId="77777777" w:rsidTr="00552A01">
        <w:tc>
          <w:tcPr>
            <w:tcW w:w="995" w:type="dxa"/>
            <w:gridSpan w:val="2"/>
          </w:tcPr>
          <w:p w14:paraId="12E22F6F" w14:textId="775AE3C8" w:rsidR="0081573A" w:rsidRPr="007A698B" w:rsidRDefault="0081573A">
            <w:pPr>
              <w:spacing w:after="0" w:line="259" w:lineRule="auto"/>
              <w:ind w:left="0" w:firstLine="0"/>
              <w:rPr>
                <w:rFonts w:eastAsia="Calibri" w:cs="Arial"/>
                <w:b/>
                <w:bCs/>
                <w:sz w:val="28"/>
                <w:szCs w:val="28"/>
              </w:rPr>
            </w:pPr>
            <w:r w:rsidRPr="007A698B">
              <w:rPr>
                <w:rFonts w:eastAsia="Calibri" w:cs="Arial"/>
                <w:b/>
                <w:bCs/>
                <w:sz w:val="28"/>
                <w:szCs w:val="28"/>
              </w:rPr>
              <w:t>14.0</w:t>
            </w:r>
          </w:p>
        </w:tc>
        <w:tc>
          <w:tcPr>
            <w:tcW w:w="6797" w:type="dxa"/>
          </w:tcPr>
          <w:p w14:paraId="0A42735E" w14:textId="10674258" w:rsidR="0081573A" w:rsidRPr="0081573A" w:rsidRDefault="0081573A" w:rsidP="00874DB6">
            <w:pPr>
              <w:spacing w:after="0" w:line="360" w:lineRule="auto"/>
              <w:ind w:left="0" w:firstLine="0"/>
              <w:rPr>
                <w:rFonts w:cs="Arial"/>
                <w:sz w:val="28"/>
                <w:szCs w:val="28"/>
              </w:rPr>
            </w:pPr>
            <w:r w:rsidRPr="0081573A">
              <w:rPr>
                <w:rFonts w:cs="Arial"/>
                <w:sz w:val="28"/>
                <w:szCs w:val="28"/>
              </w:rPr>
              <w:t>Appeals</w:t>
            </w:r>
          </w:p>
        </w:tc>
        <w:tc>
          <w:tcPr>
            <w:tcW w:w="1275" w:type="dxa"/>
          </w:tcPr>
          <w:p w14:paraId="32509FE9" w14:textId="2253B375" w:rsidR="0081573A" w:rsidRPr="007A698B" w:rsidRDefault="007A698B">
            <w:pPr>
              <w:spacing w:after="0" w:line="259" w:lineRule="auto"/>
              <w:ind w:left="0" w:firstLine="0"/>
              <w:rPr>
                <w:rFonts w:eastAsia="Calibri" w:cs="Arial"/>
                <w:sz w:val="28"/>
                <w:szCs w:val="28"/>
              </w:rPr>
            </w:pPr>
            <w:r w:rsidRPr="007A698B">
              <w:rPr>
                <w:rFonts w:eastAsia="Calibri" w:cs="Arial"/>
                <w:sz w:val="28"/>
                <w:szCs w:val="28"/>
              </w:rPr>
              <w:t>10</w:t>
            </w:r>
          </w:p>
        </w:tc>
      </w:tr>
      <w:tr w:rsidR="0081573A" w:rsidRPr="004444A9" w14:paraId="799F0926" w14:textId="77777777" w:rsidTr="00552A01">
        <w:tc>
          <w:tcPr>
            <w:tcW w:w="995" w:type="dxa"/>
            <w:gridSpan w:val="2"/>
          </w:tcPr>
          <w:p w14:paraId="26AE2FD8" w14:textId="41D07B84" w:rsidR="0081573A" w:rsidRPr="007A698B" w:rsidRDefault="0081573A">
            <w:pPr>
              <w:spacing w:after="0" w:line="259" w:lineRule="auto"/>
              <w:ind w:left="0" w:firstLine="0"/>
              <w:rPr>
                <w:rFonts w:eastAsia="Calibri" w:cs="Arial"/>
                <w:b/>
                <w:bCs/>
                <w:sz w:val="28"/>
                <w:szCs w:val="28"/>
              </w:rPr>
            </w:pPr>
            <w:r w:rsidRPr="007A698B">
              <w:rPr>
                <w:rFonts w:eastAsia="Calibri" w:cs="Arial"/>
                <w:b/>
                <w:bCs/>
                <w:sz w:val="28"/>
                <w:szCs w:val="28"/>
              </w:rPr>
              <w:t>15.0</w:t>
            </w:r>
          </w:p>
        </w:tc>
        <w:tc>
          <w:tcPr>
            <w:tcW w:w="6797" w:type="dxa"/>
          </w:tcPr>
          <w:p w14:paraId="036E2B9E" w14:textId="7117BCE3" w:rsidR="0081573A" w:rsidRPr="0081573A" w:rsidRDefault="0081573A" w:rsidP="00874DB6">
            <w:pPr>
              <w:spacing w:after="0" w:line="360" w:lineRule="auto"/>
              <w:ind w:left="0" w:firstLine="0"/>
              <w:rPr>
                <w:rFonts w:cs="Arial"/>
                <w:sz w:val="28"/>
                <w:szCs w:val="28"/>
              </w:rPr>
            </w:pPr>
            <w:r w:rsidRPr="0081573A">
              <w:rPr>
                <w:rFonts w:cs="Arial"/>
                <w:sz w:val="28"/>
                <w:szCs w:val="28"/>
              </w:rPr>
              <w:t>Fraud and risk</w:t>
            </w:r>
          </w:p>
        </w:tc>
        <w:tc>
          <w:tcPr>
            <w:tcW w:w="1275" w:type="dxa"/>
          </w:tcPr>
          <w:p w14:paraId="348BFE14" w14:textId="5AB890AB" w:rsidR="0081573A" w:rsidRPr="007A698B" w:rsidRDefault="007A698B">
            <w:pPr>
              <w:spacing w:after="0" w:line="259" w:lineRule="auto"/>
              <w:ind w:left="0" w:firstLine="0"/>
              <w:rPr>
                <w:rFonts w:eastAsia="Calibri" w:cs="Arial"/>
                <w:sz w:val="28"/>
                <w:szCs w:val="28"/>
              </w:rPr>
            </w:pPr>
            <w:r w:rsidRPr="007A698B">
              <w:rPr>
                <w:rFonts w:eastAsia="Calibri" w:cs="Arial"/>
                <w:sz w:val="28"/>
                <w:szCs w:val="28"/>
              </w:rPr>
              <w:t>1</w:t>
            </w:r>
            <w:r w:rsidR="009B16ED">
              <w:rPr>
                <w:rFonts w:eastAsia="Calibri" w:cs="Arial"/>
                <w:sz w:val="28"/>
                <w:szCs w:val="28"/>
              </w:rPr>
              <w:t>1</w:t>
            </w:r>
          </w:p>
        </w:tc>
      </w:tr>
      <w:tr w:rsidR="0081573A" w:rsidRPr="004444A9" w14:paraId="2E68A748" w14:textId="77777777" w:rsidTr="00552A01">
        <w:tc>
          <w:tcPr>
            <w:tcW w:w="995" w:type="dxa"/>
            <w:gridSpan w:val="2"/>
          </w:tcPr>
          <w:p w14:paraId="3A08FFD6" w14:textId="7351AA2D" w:rsidR="0081573A" w:rsidRPr="007A698B" w:rsidRDefault="0081573A">
            <w:pPr>
              <w:spacing w:after="0" w:line="259" w:lineRule="auto"/>
              <w:ind w:left="0" w:firstLine="0"/>
              <w:rPr>
                <w:rFonts w:eastAsia="Calibri" w:cs="Arial"/>
                <w:b/>
                <w:bCs/>
                <w:sz w:val="28"/>
                <w:szCs w:val="28"/>
              </w:rPr>
            </w:pPr>
            <w:r w:rsidRPr="007A698B">
              <w:rPr>
                <w:rFonts w:eastAsia="Calibri" w:cs="Arial"/>
                <w:b/>
                <w:bCs/>
                <w:sz w:val="28"/>
                <w:szCs w:val="28"/>
              </w:rPr>
              <w:t>16.0</w:t>
            </w:r>
          </w:p>
        </w:tc>
        <w:tc>
          <w:tcPr>
            <w:tcW w:w="6797" w:type="dxa"/>
          </w:tcPr>
          <w:p w14:paraId="064B88D1" w14:textId="0C5CB190" w:rsidR="0081573A" w:rsidRPr="0081573A" w:rsidRDefault="0081573A" w:rsidP="00874DB6">
            <w:pPr>
              <w:spacing w:after="0" w:line="360" w:lineRule="auto"/>
              <w:ind w:left="0" w:firstLine="0"/>
              <w:rPr>
                <w:rFonts w:cs="Arial"/>
                <w:sz w:val="28"/>
                <w:szCs w:val="28"/>
              </w:rPr>
            </w:pPr>
            <w:r w:rsidRPr="0081573A">
              <w:rPr>
                <w:rFonts w:cs="Arial"/>
                <w:sz w:val="28"/>
                <w:szCs w:val="28"/>
              </w:rPr>
              <w:t>Policy review</w:t>
            </w:r>
          </w:p>
        </w:tc>
        <w:tc>
          <w:tcPr>
            <w:tcW w:w="1275" w:type="dxa"/>
          </w:tcPr>
          <w:p w14:paraId="1ACC65C3" w14:textId="10CC1BF5" w:rsidR="0081573A" w:rsidRPr="007A698B" w:rsidRDefault="007A698B">
            <w:pPr>
              <w:spacing w:after="0" w:line="259" w:lineRule="auto"/>
              <w:ind w:left="0" w:firstLine="0"/>
              <w:rPr>
                <w:rFonts w:eastAsia="Calibri" w:cs="Arial"/>
                <w:sz w:val="28"/>
                <w:szCs w:val="28"/>
              </w:rPr>
            </w:pPr>
            <w:r w:rsidRPr="007A698B">
              <w:rPr>
                <w:rFonts w:eastAsia="Calibri" w:cs="Arial"/>
                <w:sz w:val="28"/>
                <w:szCs w:val="28"/>
              </w:rPr>
              <w:t>11</w:t>
            </w:r>
          </w:p>
        </w:tc>
      </w:tr>
    </w:tbl>
    <w:bookmarkEnd w:id="0"/>
    <w:p w14:paraId="0E903B30" w14:textId="77777777" w:rsidR="00E65BC1" w:rsidRDefault="0093639D">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5508B19A" w14:textId="77777777" w:rsidR="00173060" w:rsidRDefault="00173060">
      <w:pPr>
        <w:spacing w:after="0" w:line="259" w:lineRule="auto"/>
        <w:ind w:left="0" w:firstLine="0"/>
        <w:rPr>
          <w:rFonts w:ascii="Calibri" w:eastAsia="Calibri" w:hAnsi="Calibri" w:cs="Calibri"/>
          <w:sz w:val="22"/>
        </w:rPr>
      </w:pPr>
    </w:p>
    <w:p w14:paraId="0A41FE8E" w14:textId="77777777" w:rsidR="00173060" w:rsidRDefault="00173060">
      <w:pPr>
        <w:spacing w:after="0" w:line="259" w:lineRule="auto"/>
        <w:ind w:left="0" w:firstLine="0"/>
        <w:rPr>
          <w:rFonts w:ascii="Calibri" w:eastAsia="Calibri" w:hAnsi="Calibri" w:cs="Calibri"/>
          <w:sz w:val="22"/>
        </w:rPr>
      </w:pPr>
    </w:p>
    <w:p w14:paraId="4D2A7004" w14:textId="77777777" w:rsidR="00173060" w:rsidRDefault="00173060">
      <w:pPr>
        <w:spacing w:after="0" w:line="259" w:lineRule="auto"/>
        <w:ind w:left="0" w:firstLine="0"/>
        <w:rPr>
          <w:rFonts w:ascii="Calibri" w:eastAsia="Calibri" w:hAnsi="Calibri" w:cs="Calibri"/>
          <w:sz w:val="22"/>
        </w:rPr>
      </w:pPr>
    </w:p>
    <w:p w14:paraId="4717476A" w14:textId="77777777" w:rsidR="00460678" w:rsidRDefault="00460678">
      <w:pPr>
        <w:spacing w:after="0" w:line="259" w:lineRule="auto"/>
        <w:ind w:left="0" w:firstLine="0"/>
        <w:rPr>
          <w:rFonts w:ascii="Calibri" w:eastAsia="Calibri" w:hAnsi="Calibri" w:cs="Calibri"/>
          <w:sz w:val="22"/>
        </w:rPr>
      </w:pPr>
    </w:p>
    <w:p w14:paraId="0994DBB8" w14:textId="77777777" w:rsidR="00460678" w:rsidRDefault="00460678">
      <w:pPr>
        <w:spacing w:after="0" w:line="259" w:lineRule="auto"/>
        <w:ind w:left="0" w:firstLine="0"/>
        <w:rPr>
          <w:rFonts w:ascii="Calibri" w:eastAsia="Calibri" w:hAnsi="Calibri" w:cs="Calibri"/>
          <w:sz w:val="22"/>
        </w:rPr>
      </w:pPr>
    </w:p>
    <w:p w14:paraId="117CE4AF" w14:textId="77777777" w:rsidR="0081573A" w:rsidRDefault="0081573A">
      <w:pPr>
        <w:spacing w:after="0" w:line="259" w:lineRule="auto"/>
        <w:ind w:left="0" w:firstLine="0"/>
        <w:rPr>
          <w:rFonts w:ascii="Calibri" w:eastAsia="Calibri" w:hAnsi="Calibri" w:cs="Calibri"/>
          <w:sz w:val="22"/>
        </w:rPr>
      </w:pPr>
    </w:p>
    <w:p w14:paraId="4B6D79C4" w14:textId="77777777" w:rsidR="0081573A" w:rsidRDefault="0081573A">
      <w:pPr>
        <w:spacing w:after="0" w:line="259" w:lineRule="auto"/>
        <w:ind w:left="0" w:firstLine="0"/>
        <w:rPr>
          <w:rFonts w:ascii="Calibri" w:eastAsia="Calibri" w:hAnsi="Calibri" w:cs="Calibri"/>
          <w:sz w:val="22"/>
        </w:rPr>
      </w:pPr>
    </w:p>
    <w:p w14:paraId="2934C275" w14:textId="77777777" w:rsidR="00460678" w:rsidRDefault="00460678">
      <w:pPr>
        <w:spacing w:after="0" w:line="259" w:lineRule="auto"/>
        <w:ind w:left="0" w:firstLine="0"/>
        <w:rPr>
          <w:rFonts w:ascii="Calibri" w:eastAsia="Calibri" w:hAnsi="Calibri" w:cs="Calibri"/>
          <w:sz w:val="22"/>
        </w:rPr>
      </w:pPr>
    </w:p>
    <w:p w14:paraId="674E5A17" w14:textId="77777777" w:rsidR="00173060" w:rsidRDefault="00173060">
      <w:pPr>
        <w:spacing w:after="0" w:line="259" w:lineRule="auto"/>
        <w:ind w:left="0" w:firstLine="0"/>
        <w:rPr>
          <w:rFonts w:ascii="Calibri" w:eastAsia="Calibri" w:hAnsi="Calibri" w:cs="Calibri"/>
          <w:sz w:val="22"/>
        </w:rPr>
      </w:pPr>
    </w:p>
    <w:p w14:paraId="7A8E642C" w14:textId="77777777" w:rsidR="00173060" w:rsidRDefault="00173060">
      <w:pPr>
        <w:spacing w:after="0" w:line="259" w:lineRule="auto"/>
        <w:ind w:left="0" w:firstLine="0"/>
        <w:rPr>
          <w:rFonts w:ascii="Calibri" w:eastAsia="Calibri" w:hAnsi="Calibri" w:cs="Calibri"/>
          <w:sz w:val="22"/>
        </w:rPr>
      </w:pPr>
    </w:p>
    <w:p w14:paraId="4DE19083" w14:textId="77777777" w:rsidR="00173060" w:rsidRDefault="00173060">
      <w:pPr>
        <w:spacing w:after="0" w:line="259" w:lineRule="auto"/>
        <w:ind w:left="0" w:firstLine="0"/>
        <w:rPr>
          <w:rFonts w:ascii="Calibri" w:eastAsia="Calibri" w:hAnsi="Calibri" w:cs="Calibri"/>
          <w:sz w:val="22"/>
        </w:rPr>
      </w:pPr>
    </w:p>
    <w:p w14:paraId="5B70A2C4" w14:textId="77777777" w:rsidR="004F676D" w:rsidRDefault="004F676D">
      <w:pPr>
        <w:spacing w:after="0" w:line="259" w:lineRule="auto"/>
        <w:ind w:left="0" w:firstLine="0"/>
        <w:rPr>
          <w:rFonts w:ascii="Calibri" w:eastAsia="Calibri" w:hAnsi="Calibri" w:cs="Calibri"/>
          <w:sz w:val="22"/>
        </w:rPr>
      </w:pPr>
    </w:p>
    <w:p w14:paraId="68D4C741" w14:textId="77777777" w:rsidR="00173060" w:rsidRDefault="00173060">
      <w:pPr>
        <w:spacing w:after="0" w:line="259" w:lineRule="auto"/>
        <w:ind w:left="0" w:firstLine="0"/>
      </w:pPr>
    </w:p>
    <w:p w14:paraId="03AB8BD7" w14:textId="17BB58A4" w:rsidR="00E65BC1" w:rsidRDefault="0093639D" w:rsidP="00173060">
      <w:pPr>
        <w:tabs>
          <w:tab w:val="center" w:pos="1990"/>
          <w:tab w:val="right" w:pos="8536"/>
        </w:tabs>
        <w:spacing w:after="0" w:line="259" w:lineRule="auto"/>
        <w:ind w:left="0" w:firstLine="0"/>
      </w:pPr>
      <w:r>
        <w:rPr>
          <w:rFonts w:cs="Arial"/>
          <w:b/>
          <w:sz w:val="28"/>
        </w:rPr>
        <w:t xml:space="preserve"> </w:t>
      </w:r>
      <w:r>
        <w:rPr>
          <w:rFonts w:cs="Arial"/>
          <w:b/>
          <w:sz w:val="28"/>
        </w:rPr>
        <w:tab/>
      </w:r>
      <w:r>
        <w:rPr>
          <w:sz w:val="22"/>
        </w:rPr>
        <w:t xml:space="preserve"> </w:t>
      </w:r>
    </w:p>
    <w:p w14:paraId="39E08E2F" w14:textId="0D7CB677" w:rsidR="008776EC"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1.0</w:t>
      </w:r>
      <w:r>
        <w:tab/>
        <w:t>Introduction and Scope</w:t>
      </w:r>
    </w:p>
    <w:p w14:paraId="3B7A7145" w14:textId="672B95BE" w:rsidR="008776EC" w:rsidRDefault="008776EC" w:rsidP="008776EC">
      <w:pPr>
        <w:spacing w:after="22" w:line="259" w:lineRule="auto"/>
        <w:ind w:left="0" w:firstLine="0"/>
        <w:rPr>
          <w:sz w:val="10"/>
        </w:rPr>
      </w:pPr>
    </w:p>
    <w:p w14:paraId="0E923879" w14:textId="77777777" w:rsidR="008776EC" w:rsidRDefault="008776EC" w:rsidP="008776EC">
      <w:pPr>
        <w:spacing w:after="22" w:line="259" w:lineRule="auto"/>
        <w:ind w:left="0" w:firstLine="0"/>
      </w:pPr>
    </w:p>
    <w:p w14:paraId="7BC53507" w14:textId="77777777" w:rsidR="0081573A" w:rsidRDefault="0081573A" w:rsidP="0081573A">
      <w:pPr>
        <w:pStyle w:val="ListParagraph"/>
        <w:spacing w:after="240" w:line="259" w:lineRule="auto"/>
        <w:ind w:left="521" w:firstLine="0"/>
      </w:pPr>
    </w:p>
    <w:p w14:paraId="30163444" w14:textId="799F9FDF" w:rsidR="00A466BD" w:rsidRDefault="001F4935" w:rsidP="0081573A">
      <w:pPr>
        <w:pStyle w:val="ListParagraph"/>
        <w:numPr>
          <w:ilvl w:val="1"/>
          <w:numId w:val="9"/>
        </w:numPr>
        <w:spacing w:after="240" w:line="259" w:lineRule="auto"/>
        <w:ind w:left="521" w:hanging="459"/>
      </w:pPr>
      <w:r>
        <w:t>This</w:t>
      </w:r>
      <w:r w:rsidR="0093639D">
        <w:t xml:space="preserve"> policy is effective from 1 April 2025. </w:t>
      </w:r>
    </w:p>
    <w:p w14:paraId="55221129" w14:textId="77777777" w:rsidR="00C44EE4" w:rsidRPr="00C44EE4" w:rsidRDefault="00C44EE4" w:rsidP="00C44EE4">
      <w:pPr>
        <w:pStyle w:val="ListParagraph"/>
        <w:spacing w:before="240" w:after="240" w:line="259" w:lineRule="auto"/>
        <w:ind w:left="521" w:firstLine="0"/>
        <w:rPr>
          <w:sz w:val="14"/>
          <w:szCs w:val="14"/>
        </w:rPr>
      </w:pPr>
    </w:p>
    <w:p w14:paraId="3CFD9050" w14:textId="38ECC72B" w:rsidR="00C44EE4" w:rsidRDefault="00C44EE4" w:rsidP="00F74769">
      <w:pPr>
        <w:pStyle w:val="ListParagraph"/>
        <w:numPr>
          <w:ilvl w:val="1"/>
          <w:numId w:val="9"/>
        </w:numPr>
        <w:spacing w:after="22" w:line="259" w:lineRule="auto"/>
      </w:pPr>
      <w:r w:rsidRPr="00C44EE4">
        <w:t xml:space="preserve">This policy is in place to ensure there is clear guidance to the </w:t>
      </w:r>
      <w:r w:rsidR="00FF0D84" w:rsidRPr="00C44EE4">
        <w:t>council’s</w:t>
      </w:r>
      <w:r w:rsidRPr="00C44EE4">
        <w:t xml:space="preserve"> approach to the second homes and empty homes premium. Section 80 (1)(b) of The Leveling-Up and Regeneration Act 2023 (The Act) provides councils with the discretion to charge a council tax premium of up to 100% on all residential dwellings which are substantially furnished and are not occupied as a main residence for council tax purposes (more commonly referred to as second homes), or</w:t>
      </w:r>
      <w:r w:rsidR="005B505A">
        <w:t xml:space="preserve"> a long term</w:t>
      </w:r>
      <w:r w:rsidRPr="00C44EE4">
        <w:t xml:space="preserve"> empty</w:t>
      </w:r>
      <w:r w:rsidR="005B505A">
        <w:t xml:space="preserve"> home</w:t>
      </w:r>
      <w:r w:rsidRPr="00C44EE4">
        <w:t xml:space="preserve"> (a property which is not used as anyone’s main residence and which is substantially unfurnished).</w:t>
      </w:r>
    </w:p>
    <w:p w14:paraId="7193AB82" w14:textId="77777777" w:rsidR="00C44EE4" w:rsidRPr="00C44EE4" w:rsidRDefault="00C44EE4" w:rsidP="00C44EE4">
      <w:pPr>
        <w:spacing w:after="22" w:line="259" w:lineRule="auto"/>
        <w:ind w:left="0" w:firstLine="0"/>
        <w:rPr>
          <w:sz w:val="14"/>
          <w:szCs w:val="14"/>
        </w:rPr>
      </w:pPr>
    </w:p>
    <w:p w14:paraId="2F547F9C" w14:textId="6C2067F8" w:rsidR="00C44EE4" w:rsidRDefault="00C44EE4" w:rsidP="00F74769">
      <w:pPr>
        <w:pStyle w:val="ListParagraph"/>
        <w:numPr>
          <w:ilvl w:val="1"/>
          <w:numId w:val="9"/>
        </w:numPr>
        <w:spacing w:after="22" w:line="259" w:lineRule="auto"/>
      </w:pPr>
      <w:r w:rsidRPr="00C44EE4">
        <w:t xml:space="preserve">Under Section 80 (3) of the Act any decision to </w:t>
      </w:r>
      <w:r w:rsidR="004F6D72">
        <w:t>impose a</w:t>
      </w:r>
      <w:r w:rsidRPr="00C44EE4">
        <w:t xml:space="preserve"> council tax</w:t>
      </w:r>
      <w:r w:rsidR="003417A0">
        <w:t xml:space="preserve"> premium</w:t>
      </w:r>
      <w:r w:rsidRPr="00C44EE4">
        <w:t xml:space="preserve"> on second homes must</w:t>
      </w:r>
      <w:r w:rsidR="003417A0">
        <w:t xml:space="preserve"> initially</w:t>
      </w:r>
      <w:r w:rsidRPr="00C44EE4">
        <w:t xml:space="preserve"> be made at least one year prior to the beginning of the financial year for which it relates</w:t>
      </w:r>
      <w:r w:rsidR="004F6D72" w:rsidRPr="00C44EE4">
        <w:t xml:space="preserve">. </w:t>
      </w:r>
    </w:p>
    <w:p w14:paraId="4E48D702" w14:textId="77777777" w:rsidR="00C44EE4" w:rsidRPr="00C44EE4" w:rsidRDefault="00C44EE4" w:rsidP="00C44EE4">
      <w:pPr>
        <w:spacing w:after="22" w:line="259" w:lineRule="auto"/>
        <w:ind w:left="0" w:firstLine="0"/>
        <w:rPr>
          <w:sz w:val="14"/>
          <w:szCs w:val="14"/>
        </w:rPr>
      </w:pPr>
    </w:p>
    <w:p w14:paraId="15D3746D" w14:textId="6274F9E9" w:rsidR="00C44EE4" w:rsidRDefault="00C44EE4" w:rsidP="00F74769">
      <w:pPr>
        <w:pStyle w:val="ListParagraph"/>
        <w:numPr>
          <w:ilvl w:val="1"/>
          <w:numId w:val="9"/>
        </w:numPr>
        <w:spacing w:after="22" w:line="259" w:lineRule="auto"/>
      </w:pPr>
      <w:r>
        <w:t>The government has recogni</w:t>
      </w:r>
      <w:r w:rsidR="004B587A">
        <w:t>s</w:t>
      </w:r>
      <w:r>
        <w:t>ed that there will be circumstances where it would not be appropriate for the premium to apply and have created a number of ‘exceptions’ to the premium.</w:t>
      </w:r>
    </w:p>
    <w:p w14:paraId="6439328C" w14:textId="77777777" w:rsidR="00C44EE4" w:rsidRPr="00C44EE4" w:rsidRDefault="00C44EE4" w:rsidP="00C44EE4">
      <w:pPr>
        <w:spacing w:after="22" w:line="259" w:lineRule="auto"/>
        <w:ind w:left="0" w:firstLine="0"/>
        <w:rPr>
          <w:sz w:val="14"/>
          <w:szCs w:val="14"/>
        </w:rPr>
      </w:pPr>
    </w:p>
    <w:p w14:paraId="5E0674D1" w14:textId="176B68FB" w:rsidR="00C44EE4" w:rsidRDefault="00C44EE4" w:rsidP="00F74769">
      <w:pPr>
        <w:pStyle w:val="ListParagraph"/>
        <w:numPr>
          <w:ilvl w:val="1"/>
          <w:numId w:val="9"/>
        </w:numPr>
        <w:spacing w:after="22" w:line="259" w:lineRule="auto"/>
      </w:pPr>
      <w:r w:rsidRPr="00C44EE4">
        <w:t>Where a property is exempt from council tax already, it will also be exempt from the premium</w:t>
      </w:r>
      <w:r w:rsidR="004F6D72" w:rsidRPr="00C44EE4">
        <w:t xml:space="preserve">. </w:t>
      </w:r>
    </w:p>
    <w:p w14:paraId="7BAA93D1" w14:textId="77777777" w:rsidR="00C44EE4" w:rsidRPr="00C44EE4" w:rsidRDefault="00C44EE4" w:rsidP="00C44EE4">
      <w:pPr>
        <w:spacing w:after="22" w:line="259" w:lineRule="auto"/>
        <w:ind w:left="0" w:firstLine="0"/>
        <w:rPr>
          <w:sz w:val="14"/>
          <w:szCs w:val="14"/>
        </w:rPr>
      </w:pPr>
    </w:p>
    <w:p w14:paraId="084A984A" w14:textId="476123FA" w:rsidR="00C44EE4" w:rsidRPr="004F6D72" w:rsidRDefault="00C44EE4" w:rsidP="00F74769">
      <w:pPr>
        <w:pStyle w:val="ListParagraph"/>
        <w:numPr>
          <w:ilvl w:val="1"/>
          <w:numId w:val="9"/>
        </w:numPr>
        <w:spacing w:after="22" w:line="259" w:lineRule="auto"/>
      </w:pPr>
      <w:r w:rsidRPr="00C44EE4">
        <w:t xml:space="preserve">The introduction of a premium on second homes &amp; empty homes might also encourage council taxpayers to consider transferring their property into business rates to benefit from small business rate relief. However, from 1 April 2023, the Valuation Office Agency, who are responsible for compiling the non-domestic rating list will only rate domestic properties for business rates if they are </w:t>
      </w:r>
      <w:r w:rsidR="00024601" w:rsidRPr="00C44EE4">
        <w:t>let</w:t>
      </w:r>
      <w:r w:rsidRPr="00C44EE4">
        <w:t xml:space="preserve"> for at least 70 days and are available for let for at least 140 days each year. This should ensure that only genuine short term lets are transferred from council tax to business rates.</w:t>
      </w:r>
    </w:p>
    <w:p w14:paraId="386BF36B" w14:textId="3F779BCA" w:rsidR="00F04298" w:rsidRDefault="0093639D" w:rsidP="004F6D72">
      <w:pPr>
        <w:spacing w:after="17" w:line="259" w:lineRule="auto"/>
        <w:ind w:left="0" w:firstLine="0"/>
      </w:pPr>
      <w:r>
        <w:t xml:space="preserve"> </w:t>
      </w:r>
    </w:p>
    <w:p w14:paraId="087B0AAA" w14:textId="2304D3E1" w:rsidR="00F04298"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2.0</w:t>
      </w:r>
      <w:r>
        <w:tab/>
        <w:t xml:space="preserve">Empty </w:t>
      </w:r>
      <w:r w:rsidR="00775CAA">
        <w:t>h</w:t>
      </w:r>
      <w:r>
        <w:t xml:space="preserve">omes </w:t>
      </w:r>
      <w:r w:rsidR="00775CAA">
        <w:t>p</w:t>
      </w:r>
      <w:r>
        <w:t>remium</w:t>
      </w:r>
    </w:p>
    <w:p w14:paraId="57A0F5B9" w14:textId="77777777" w:rsidR="0081573A" w:rsidRDefault="0081573A" w:rsidP="0081573A">
      <w:pPr>
        <w:pStyle w:val="ListParagraph"/>
        <w:spacing w:before="240" w:after="1" w:line="276" w:lineRule="auto"/>
        <w:ind w:left="426" w:right="-8" w:firstLine="0"/>
        <w:jc w:val="both"/>
      </w:pPr>
    </w:p>
    <w:p w14:paraId="28B406BE" w14:textId="77777777" w:rsidR="004F6D72" w:rsidRDefault="004F6D72" w:rsidP="0081573A">
      <w:pPr>
        <w:pStyle w:val="ListParagraph"/>
        <w:spacing w:before="240" w:after="1" w:line="276" w:lineRule="auto"/>
        <w:ind w:left="426" w:right="-8" w:firstLine="0"/>
        <w:jc w:val="both"/>
      </w:pPr>
    </w:p>
    <w:p w14:paraId="3E5D5B96" w14:textId="2A0331F9" w:rsidR="003B5115" w:rsidRDefault="003B5115" w:rsidP="00F74769">
      <w:pPr>
        <w:pStyle w:val="ListParagraph"/>
        <w:numPr>
          <w:ilvl w:val="1"/>
          <w:numId w:val="12"/>
        </w:numPr>
        <w:spacing w:before="240" w:after="1" w:line="276" w:lineRule="auto"/>
        <w:ind w:left="426" w:right="-8" w:hanging="426"/>
        <w:jc w:val="both"/>
      </w:pPr>
      <w:r>
        <w:lastRenderedPageBreak/>
        <w:t xml:space="preserve">The </w:t>
      </w:r>
      <w:r w:rsidR="001A5794">
        <w:t>Leveling-Up</w:t>
      </w:r>
      <w:r>
        <w:t xml:space="preserve"> and Regeneration Act 2023 allows councils to charge a premium </w:t>
      </w:r>
      <w:r w:rsidR="00F278E4">
        <w:t>on</w:t>
      </w:r>
      <w:r>
        <w:t xml:space="preserve"> properties</w:t>
      </w:r>
      <w:r w:rsidR="00EC36D8">
        <w:t xml:space="preserve"> that have been empty for over one year</w:t>
      </w:r>
      <w:r>
        <w:t xml:space="preserve"> </w:t>
      </w:r>
      <w:r w:rsidR="00EC36D8">
        <w:t>on</w:t>
      </w:r>
      <w:r>
        <w:t xml:space="preserve"> 1 April 2024</w:t>
      </w:r>
      <w:r w:rsidR="00B73E9E">
        <w:t>. Councils were previously allowed to charge a premium on properties that had been empty for over two years.</w:t>
      </w:r>
    </w:p>
    <w:p w14:paraId="60A123CA" w14:textId="77777777" w:rsidR="000123B1" w:rsidRPr="000123B1" w:rsidRDefault="000123B1" w:rsidP="000123B1">
      <w:pPr>
        <w:pStyle w:val="ListParagraph"/>
        <w:spacing w:before="240" w:after="1" w:line="276" w:lineRule="auto"/>
        <w:ind w:left="426" w:right="-8" w:firstLine="0"/>
        <w:jc w:val="both"/>
        <w:rPr>
          <w:sz w:val="14"/>
          <w:szCs w:val="14"/>
        </w:rPr>
      </w:pPr>
    </w:p>
    <w:p w14:paraId="7D428618" w14:textId="77777777" w:rsidR="002E52D2" w:rsidRDefault="00C44EE4" w:rsidP="00DF5A8F">
      <w:pPr>
        <w:pStyle w:val="ListParagraph"/>
        <w:numPr>
          <w:ilvl w:val="1"/>
          <w:numId w:val="12"/>
        </w:numPr>
        <w:spacing w:before="240" w:after="1" w:line="276" w:lineRule="auto"/>
        <w:ind w:left="426" w:right="-8" w:hanging="426"/>
        <w:jc w:val="both"/>
      </w:pPr>
      <w:r w:rsidRPr="00C44EE4">
        <w:t>Chichester District Council has previously been charging a premium on any property that had been empty for over two years.</w:t>
      </w:r>
    </w:p>
    <w:p w14:paraId="7C1F48F1" w14:textId="77777777" w:rsidR="002E52D2" w:rsidRPr="002E52D2" w:rsidRDefault="002E52D2" w:rsidP="002E52D2">
      <w:pPr>
        <w:pStyle w:val="ListParagraph"/>
        <w:rPr>
          <w:sz w:val="14"/>
          <w:szCs w:val="14"/>
        </w:rPr>
      </w:pPr>
    </w:p>
    <w:p w14:paraId="7B7835F2" w14:textId="4D5CD41F" w:rsidR="003F4F93" w:rsidRDefault="003F4F93" w:rsidP="00DF5A8F">
      <w:pPr>
        <w:pStyle w:val="ListParagraph"/>
        <w:numPr>
          <w:ilvl w:val="1"/>
          <w:numId w:val="12"/>
        </w:numPr>
        <w:spacing w:before="240" w:after="1" w:line="276" w:lineRule="auto"/>
        <w:ind w:left="426" w:right="-8" w:hanging="426"/>
        <w:jc w:val="both"/>
      </w:pPr>
      <w:r w:rsidRPr="003F4F93">
        <w:t xml:space="preserve">Full council decided on </w:t>
      </w:r>
      <w:r w:rsidR="008F76BE" w:rsidRPr="00460678">
        <w:t>19 March 2024</w:t>
      </w:r>
      <w:r w:rsidRPr="003F4F93">
        <w:t xml:space="preserve"> that a premium will become payable on properties that have been empty for over one year on 1 April 2025.</w:t>
      </w:r>
    </w:p>
    <w:p w14:paraId="55B497D9" w14:textId="77777777" w:rsidR="000123B1" w:rsidRPr="000123B1" w:rsidRDefault="000123B1" w:rsidP="000123B1">
      <w:pPr>
        <w:pStyle w:val="ListParagraph"/>
        <w:spacing w:before="240" w:after="1" w:line="276" w:lineRule="auto"/>
        <w:ind w:left="426" w:right="-8" w:firstLine="0"/>
        <w:jc w:val="both"/>
        <w:rPr>
          <w:sz w:val="14"/>
          <w:szCs w:val="14"/>
        </w:rPr>
      </w:pPr>
    </w:p>
    <w:p w14:paraId="3B86854B" w14:textId="0EBA1D86" w:rsidR="003F4F93" w:rsidRDefault="003F4F93" w:rsidP="00F74769">
      <w:pPr>
        <w:pStyle w:val="ListParagraph"/>
        <w:numPr>
          <w:ilvl w:val="1"/>
          <w:numId w:val="12"/>
        </w:numPr>
        <w:spacing w:before="240" w:after="1" w:line="276" w:lineRule="auto"/>
        <w:ind w:left="426" w:right="-8" w:hanging="426"/>
        <w:jc w:val="both"/>
      </w:pPr>
      <w:r w:rsidRPr="003F4F93">
        <w:t>The amount of premium to be charged on empty homes is shown below.</w:t>
      </w:r>
    </w:p>
    <w:p w14:paraId="6CE5327A" w14:textId="77777777" w:rsidR="00C0142C" w:rsidRDefault="00C0142C" w:rsidP="008776EC">
      <w:pPr>
        <w:spacing w:after="1" w:line="276" w:lineRule="auto"/>
        <w:ind w:left="567" w:right="-8" w:hanging="567"/>
        <w:jc w:val="both"/>
      </w:pPr>
    </w:p>
    <w:tbl>
      <w:tblPr>
        <w:tblStyle w:val="TableGrid0"/>
        <w:tblW w:w="0" w:type="auto"/>
        <w:tblLook w:val="04A0" w:firstRow="1" w:lastRow="0" w:firstColumn="1" w:lastColumn="0" w:noHBand="0" w:noVBand="1"/>
      </w:tblPr>
      <w:tblGrid>
        <w:gridCol w:w="3539"/>
        <w:gridCol w:w="2977"/>
        <w:gridCol w:w="2508"/>
      </w:tblGrid>
      <w:tr w:rsidR="00C0142C" w:rsidRPr="007B2C35" w14:paraId="61DC8E73" w14:textId="77777777" w:rsidTr="000D6C1A">
        <w:tc>
          <w:tcPr>
            <w:tcW w:w="3539" w:type="dxa"/>
            <w:shd w:val="clear" w:color="auto" w:fill="auto"/>
          </w:tcPr>
          <w:p w14:paraId="773E898B" w14:textId="77777777" w:rsidR="00C0142C" w:rsidRDefault="00566D83" w:rsidP="008776EC">
            <w:pPr>
              <w:spacing w:after="1" w:line="276" w:lineRule="auto"/>
              <w:ind w:left="0" w:right="-8" w:firstLine="0"/>
              <w:jc w:val="both"/>
              <w:rPr>
                <w:b/>
                <w:bCs/>
              </w:rPr>
            </w:pPr>
            <w:r w:rsidRPr="0042584D">
              <w:rPr>
                <w:b/>
                <w:bCs/>
              </w:rPr>
              <w:t>Length of time a property has been empty</w:t>
            </w:r>
          </w:p>
          <w:p w14:paraId="2B99014B" w14:textId="2AD06223" w:rsidR="000D6C1A" w:rsidRPr="000D6C1A" w:rsidRDefault="000D6C1A" w:rsidP="008776EC">
            <w:pPr>
              <w:spacing w:after="1" w:line="276" w:lineRule="auto"/>
              <w:ind w:left="0" w:right="-8" w:firstLine="0"/>
              <w:jc w:val="both"/>
              <w:rPr>
                <w:b/>
                <w:bCs/>
                <w:sz w:val="10"/>
                <w:szCs w:val="10"/>
              </w:rPr>
            </w:pPr>
          </w:p>
        </w:tc>
        <w:tc>
          <w:tcPr>
            <w:tcW w:w="2977" w:type="dxa"/>
            <w:shd w:val="clear" w:color="auto" w:fill="auto"/>
          </w:tcPr>
          <w:p w14:paraId="27D364CD" w14:textId="7B10F5CB" w:rsidR="00C0142C" w:rsidRPr="0042584D" w:rsidRDefault="00566D83" w:rsidP="008776EC">
            <w:pPr>
              <w:spacing w:after="1" w:line="276" w:lineRule="auto"/>
              <w:ind w:left="0" w:right="-8" w:firstLine="0"/>
              <w:jc w:val="both"/>
              <w:rPr>
                <w:b/>
                <w:bCs/>
              </w:rPr>
            </w:pPr>
            <w:r w:rsidRPr="0042584D">
              <w:rPr>
                <w:b/>
                <w:bCs/>
              </w:rPr>
              <w:t>Charge up to 31 March 2025</w:t>
            </w:r>
          </w:p>
        </w:tc>
        <w:tc>
          <w:tcPr>
            <w:tcW w:w="2508" w:type="dxa"/>
            <w:shd w:val="clear" w:color="auto" w:fill="auto"/>
          </w:tcPr>
          <w:p w14:paraId="73CEDC0B" w14:textId="089B26C7" w:rsidR="00C0142C" w:rsidRPr="0042584D" w:rsidRDefault="00566D83" w:rsidP="008776EC">
            <w:pPr>
              <w:spacing w:after="1" w:line="276" w:lineRule="auto"/>
              <w:ind w:left="0" w:right="-8" w:firstLine="0"/>
              <w:jc w:val="both"/>
              <w:rPr>
                <w:b/>
                <w:bCs/>
              </w:rPr>
            </w:pPr>
            <w:r w:rsidRPr="0042584D">
              <w:rPr>
                <w:b/>
                <w:bCs/>
              </w:rPr>
              <w:t>Charge from 1 April 2025</w:t>
            </w:r>
          </w:p>
        </w:tc>
      </w:tr>
      <w:tr w:rsidR="00C0142C" w14:paraId="1B3399EF" w14:textId="77777777" w:rsidTr="000D6C1A">
        <w:tc>
          <w:tcPr>
            <w:tcW w:w="3539" w:type="dxa"/>
            <w:shd w:val="clear" w:color="auto" w:fill="auto"/>
          </w:tcPr>
          <w:p w14:paraId="63FFC388" w14:textId="784F64DF" w:rsidR="00C0142C" w:rsidRDefault="00566D83" w:rsidP="008776EC">
            <w:pPr>
              <w:spacing w:after="1" w:line="276" w:lineRule="auto"/>
              <w:ind w:left="0" w:right="-8" w:firstLine="0"/>
              <w:jc w:val="both"/>
            </w:pPr>
            <w:r>
              <w:t>Up to 1 year</w:t>
            </w:r>
          </w:p>
        </w:tc>
        <w:tc>
          <w:tcPr>
            <w:tcW w:w="2977" w:type="dxa"/>
            <w:shd w:val="clear" w:color="auto" w:fill="auto"/>
          </w:tcPr>
          <w:p w14:paraId="65FD2FFD" w14:textId="0D0BFD98" w:rsidR="00C0142C" w:rsidRDefault="00566D83" w:rsidP="008776EC">
            <w:pPr>
              <w:spacing w:after="1" w:line="276" w:lineRule="auto"/>
              <w:ind w:left="0" w:right="-8" w:firstLine="0"/>
              <w:jc w:val="both"/>
            </w:pPr>
            <w:r>
              <w:t>0%</w:t>
            </w:r>
          </w:p>
        </w:tc>
        <w:tc>
          <w:tcPr>
            <w:tcW w:w="2508" w:type="dxa"/>
            <w:shd w:val="clear" w:color="auto" w:fill="auto"/>
          </w:tcPr>
          <w:p w14:paraId="3D26F937" w14:textId="17760889" w:rsidR="00C0142C" w:rsidRDefault="00566D83" w:rsidP="008776EC">
            <w:pPr>
              <w:spacing w:after="1" w:line="276" w:lineRule="auto"/>
              <w:ind w:left="0" w:right="-8" w:firstLine="0"/>
              <w:jc w:val="both"/>
            </w:pPr>
            <w:r>
              <w:t>0%</w:t>
            </w:r>
          </w:p>
        </w:tc>
      </w:tr>
      <w:tr w:rsidR="00C0142C" w14:paraId="1931B109" w14:textId="77777777" w:rsidTr="000D6C1A">
        <w:tc>
          <w:tcPr>
            <w:tcW w:w="3539" w:type="dxa"/>
            <w:shd w:val="clear" w:color="auto" w:fill="auto"/>
          </w:tcPr>
          <w:p w14:paraId="1A0EFA3B" w14:textId="5F9966E1" w:rsidR="00C0142C" w:rsidRDefault="00566D83" w:rsidP="008776EC">
            <w:pPr>
              <w:spacing w:after="1" w:line="276" w:lineRule="auto"/>
              <w:ind w:left="0" w:right="-8" w:firstLine="0"/>
              <w:jc w:val="both"/>
            </w:pPr>
            <w:r>
              <w:t>1 to 2 years</w:t>
            </w:r>
          </w:p>
        </w:tc>
        <w:tc>
          <w:tcPr>
            <w:tcW w:w="2977" w:type="dxa"/>
            <w:shd w:val="clear" w:color="auto" w:fill="auto"/>
          </w:tcPr>
          <w:p w14:paraId="4BA25CC2" w14:textId="359C3F06" w:rsidR="00C0142C" w:rsidRDefault="007B2C35" w:rsidP="008776EC">
            <w:pPr>
              <w:spacing w:after="1" w:line="276" w:lineRule="auto"/>
              <w:ind w:left="0" w:right="-8" w:firstLine="0"/>
              <w:jc w:val="both"/>
            </w:pPr>
            <w:r>
              <w:t>0%</w:t>
            </w:r>
          </w:p>
        </w:tc>
        <w:tc>
          <w:tcPr>
            <w:tcW w:w="2508" w:type="dxa"/>
            <w:shd w:val="clear" w:color="auto" w:fill="auto"/>
          </w:tcPr>
          <w:p w14:paraId="2ECD6894" w14:textId="6777A61D" w:rsidR="00C0142C" w:rsidRDefault="00566D83" w:rsidP="008776EC">
            <w:pPr>
              <w:spacing w:after="1" w:line="276" w:lineRule="auto"/>
              <w:ind w:left="0" w:right="-8" w:firstLine="0"/>
              <w:jc w:val="both"/>
            </w:pPr>
            <w:r>
              <w:t>10</w:t>
            </w:r>
            <w:r w:rsidR="007B2C35">
              <w:t>0%</w:t>
            </w:r>
          </w:p>
        </w:tc>
      </w:tr>
      <w:tr w:rsidR="00C0142C" w14:paraId="5856BE2D" w14:textId="77777777" w:rsidTr="000D6C1A">
        <w:tc>
          <w:tcPr>
            <w:tcW w:w="3539" w:type="dxa"/>
            <w:shd w:val="clear" w:color="auto" w:fill="auto"/>
          </w:tcPr>
          <w:p w14:paraId="4E45FDB8" w14:textId="01ABC105" w:rsidR="00C0142C" w:rsidRDefault="007B2C35" w:rsidP="008776EC">
            <w:pPr>
              <w:spacing w:after="1" w:line="276" w:lineRule="auto"/>
              <w:ind w:left="0" w:right="-8" w:firstLine="0"/>
              <w:jc w:val="both"/>
            </w:pPr>
            <w:r>
              <w:t>2 to 5 years</w:t>
            </w:r>
          </w:p>
        </w:tc>
        <w:tc>
          <w:tcPr>
            <w:tcW w:w="2977" w:type="dxa"/>
            <w:shd w:val="clear" w:color="auto" w:fill="auto"/>
          </w:tcPr>
          <w:p w14:paraId="6E23480B" w14:textId="3F268F74" w:rsidR="00C0142C" w:rsidRDefault="007B2C35" w:rsidP="008776EC">
            <w:pPr>
              <w:spacing w:after="1" w:line="276" w:lineRule="auto"/>
              <w:ind w:left="0" w:right="-8" w:firstLine="0"/>
              <w:jc w:val="both"/>
            </w:pPr>
            <w:r>
              <w:t>100%</w:t>
            </w:r>
          </w:p>
        </w:tc>
        <w:tc>
          <w:tcPr>
            <w:tcW w:w="2508" w:type="dxa"/>
            <w:shd w:val="clear" w:color="auto" w:fill="auto"/>
          </w:tcPr>
          <w:p w14:paraId="5A8FC3C8" w14:textId="6546F321" w:rsidR="00C0142C" w:rsidRDefault="007B2C35" w:rsidP="008776EC">
            <w:pPr>
              <w:spacing w:after="1" w:line="276" w:lineRule="auto"/>
              <w:ind w:left="0" w:right="-8" w:firstLine="0"/>
              <w:jc w:val="both"/>
            </w:pPr>
            <w:r>
              <w:t>100%</w:t>
            </w:r>
          </w:p>
        </w:tc>
      </w:tr>
      <w:tr w:rsidR="00C0142C" w14:paraId="23FC6F17" w14:textId="77777777" w:rsidTr="000D6C1A">
        <w:tc>
          <w:tcPr>
            <w:tcW w:w="3539" w:type="dxa"/>
            <w:shd w:val="clear" w:color="auto" w:fill="auto"/>
          </w:tcPr>
          <w:p w14:paraId="6551C6BD" w14:textId="2627F034" w:rsidR="00C0142C" w:rsidRDefault="007B2C35" w:rsidP="008776EC">
            <w:pPr>
              <w:spacing w:after="1" w:line="276" w:lineRule="auto"/>
              <w:ind w:left="0" w:right="-8" w:firstLine="0"/>
              <w:jc w:val="both"/>
            </w:pPr>
            <w:r>
              <w:t>5 to 10 years</w:t>
            </w:r>
          </w:p>
        </w:tc>
        <w:tc>
          <w:tcPr>
            <w:tcW w:w="2977" w:type="dxa"/>
            <w:shd w:val="clear" w:color="auto" w:fill="auto"/>
          </w:tcPr>
          <w:p w14:paraId="0D422F42" w14:textId="0B2D401B" w:rsidR="00C0142C" w:rsidRDefault="007B2C35" w:rsidP="008776EC">
            <w:pPr>
              <w:spacing w:after="1" w:line="276" w:lineRule="auto"/>
              <w:ind w:left="0" w:right="-8" w:firstLine="0"/>
              <w:jc w:val="both"/>
            </w:pPr>
            <w:r>
              <w:t>200%</w:t>
            </w:r>
          </w:p>
        </w:tc>
        <w:tc>
          <w:tcPr>
            <w:tcW w:w="2508" w:type="dxa"/>
            <w:shd w:val="clear" w:color="auto" w:fill="auto"/>
          </w:tcPr>
          <w:p w14:paraId="3F1BAE59" w14:textId="37BB5D3A" w:rsidR="00C0142C" w:rsidRDefault="007B2C35" w:rsidP="008776EC">
            <w:pPr>
              <w:spacing w:after="1" w:line="276" w:lineRule="auto"/>
              <w:ind w:left="0" w:right="-8" w:firstLine="0"/>
              <w:jc w:val="both"/>
            </w:pPr>
            <w:r>
              <w:t>200%</w:t>
            </w:r>
          </w:p>
        </w:tc>
      </w:tr>
      <w:tr w:rsidR="00C0142C" w14:paraId="1EC38988" w14:textId="77777777" w:rsidTr="000D6C1A">
        <w:tc>
          <w:tcPr>
            <w:tcW w:w="3539" w:type="dxa"/>
            <w:shd w:val="clear" w:color="auto" w:fill="auto"/>
          </w:tcPr>
          <w:p w14:paraId="263E8845" w14:textId="1B5F759A" w:rsidR="00C0142C" w:rsidRDefault="007B2C35" w:rsidP="008776EC">
            <w:pPr>
              <w:spacing w:after="1" w:line="276" w:lineRule="auto"/>
              <w:ind w:left="0" w:right="-8" w:firstLine="0"/>
              <w:jc w:val="both"/>
            </w:pPr>
            <w:r>
              <w:t>Over 10 years</w:t>
            </w:r>
          </w:p>
        </w:tc>
        <w:tc>
          <w:tcPr>
            <w:tcW w:w="2977" w:type="dxa"/>
            <w:shd w:val="clear" w:color="auto" w:fill="auto"/>
          </w:tcPr>
          <w:p w14:paraId="47FE7A69" w14:textId="27BFA55D" w:rsidR="00C0142C" w:rsidRDefault="007B2C35" w:rsidP="008776EC">
            <w:pPr>
              <w:spacing w:after="1" w:line="276" w:lineRule="auto"/>
              <w:ind w:left="0" w:right="-8" w:firstLine="0"/>
              <w:jc w:val="both"/>
            </w:pPr>
            <w:r>
              <w:t>300%</w:t>
            </w:r>
          </w:p>
        </w:tc>
        <w:tc>
          <w:tcPr>
            <w:tcW w:w="2508" w:type="dxa"/>
            <w:shd w:val="clear" w:color="auto" w:fill="auto"/>
          </w:tcPr>
          <w:p w14:paraId="08AAE298" w14:textId="76910F10" w:rsidR="00C0142C" w:rsidRDefault="007B2C35" w:rsidP="008776EC">
            <w:pPr>
              <w:spacing w:after="1" w:line="276" w:lineRule="auto"/>
              <w:ind w:left="0" w:right="-8" w:firstLine="0"/>
              <w:jc w:val="both"/>
            </w:pPr>
            <w:r>
              <w:t>300%</w:t>
            </w:r>
          </w:p>
        </w:tc>
      </w:tr>
    </w:tbl>
    <w:p w14:paraId="1A6625ED" w14:textId="77777777" w:rsidR="00C0142C" w:rsidRDefault="00C0142C" w:rsidP="008776EC">
      <w:pPr>
        <w:spacing w:after="1" w:line="276" w:lineRule="auto"/>
        <w:ind w:left="567" w:right="-8" w:hanging="567"/>
        <w:jc w:val="both"/>
      </w:pPr>
    </w:p>
    <w:p w14:paraId="07101531" w14:textId="76F8407C" w:rsidR="00F04298"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3.0</w:t>
      </w:r>
      <w:r>
        <w:tab/>
        <w:t xml:space="preserve">Exceptions to the </w:t>
      </w:r>
      <w:r w:rsidR="00775CAA">
        <w:t>e</w:t>
      </w:r>
      <w:r>
        <w:t xml:space="preserve">mpty </w:t>
      </w:r>
      <w:proofErr w:type="gramStart"/>
      <w:r w:rsidR="00775CAA">
        <w:t>h</w:t>
      </w:r>
      <w:r>
        <w:t>omes</w:t>
      </w:r>
      <w:proofErr w:type="gramEnd"/>
      <w:r>
        <w:t xml:space="preserve"> </w:t>
      </w:r>
      <w:r w:rsidR="00775CAA">
        <w:t>p</w:t>
      </w:r>
      <w:r>
        <w:t>remium</w:t>
      </w:r>
    </w:p>
    <w:p w14:paraId="4C8F748D" w14:textId="1ACA661C" w:rsidR="00E65BC1" w:rsidRDefault="00E65BC1">
      <w:pPr>
        <w:spacing w:after="23" w:line="259" w:lineRule="auto"/>
        <w:ind w:left="0" w:firstLine="0"/>
      </w:pPr>
    </w:p>
    <w:p w14:paraId="6C4E408E" w14:textId="4DE55326" w:rsidR="007465E6" w:rsidRDefault="007465E6" w:rsidP="00F74769">
      <w:pPr>
        <w:pStyle w:val="ListParagraph"/>
        <w:numPr>
          <w:ilvl w:val="1"/>
          <w:numId w:val="3"/>
        </w:numPr>
        <w:spacing w:after="9"/>
        <w:ind w:left="426" w:right="7" w:hanging="426"/>
      </w:pPr>
      <w:r w:rsidRPr="0051740E">
        <w:t>Legislation has been put in place so that if properties meet set criteria, they are exempt from the premium, either for a set period, or with no time limit</w:t>
      </w:r>
      <w:r>
        <w:t xml:space="preserve">. </w:t>
      </w:r>
    </w:p>
    <w:p w14:paraId="110F750F" w14:textId="77777777" w:rsidR="007465E6" w:rsidRDefault="007465E6" w:rsidP="000502C0">
      <w:pPr>
        <w:pStyle w:val="ListParagraph"/>
        <w:spacing w:after="9"/>
        <w:ind w:left="567" w:right="7" w:firstLine="0"/>
      </w:pPr>
    </w:p>
    <w:tbl>
      <w:tblPr>
        <w:tblStyle w:val="GridTable4-Accent5"/>
        <w:tblW w:w="9067" w:type="dxa"/>
        <w:tblBorders>
          <w:top w:val="single" w:sz="12" w:space="0" w:color="501549" w:themeColor="accent5" w:themeShade="80"/>
          <w:left w:val="single" w:sz="12" w:space="0" w:color="501549" w:themeColor="accent5" w:themeShade="80"/>
          <w:bottom w:val="single" w:sz="12" w:space="0" w:color="501549" w:themeColor="accent5" w:themeShade="80"/>
          <w:right w:val="single" w:sz="12" w:space="0" w:color="501549" w:themeColor="accent5" w:themeShade="80"/>
          <w:insideH w:val="single" w:sz="2" w:space="0" w:color="501549" w:themeColor="accent5" w:themeShade="80"/>
          <w:insideV w:val="single" w:sz="2" w:space="0" w:color="501549" w:themeColor="accent5" w:themeShade="80"/>
        </w:tblBorders>
        <w:tblLook w:val="04A0" w:firstRow="1" w:lastRow="0" w:firstColumn="1" w:lastColumn="0" w:noHBand="0" w:noVBand="1"/>
      </w:tblPr>
      <w:tblGrid>
        <w:gridCol w:w="5240"/>
        <w:gridCol w:w="3827"/>
      </w:tblGrid>
      <w:tr w:rsidR="000E3013" w14:paraId="5760A1CD" w14:textId="77777777" w:rsidTr="004B5A66">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240" w:type="dxa"/>
            <w:tcBorders>
              <w:top w:val="single" w:sz="12" w:space="0" w:color="auto"/>
              <w:left w:val="single" w:sz="12" w:space="0" w:color="auto"/>
              <w:right w:val="single" w:sz="8" w:space="0" w:color="auto"/>
            </w:tcBorders>
            <w:shd w:val="clear" w:color="auto" w:fill="F8E7F9"/>
          </w:tcPr>
          <w:p w14:paraId="4D672115" w14:textId="77777777" w:rsidR="007465E6" w:rsidRPr="003018A1" w:rsidRDefault="007465E6" w:rsidP="000502C0">
            <w:pPr>
              <w:spacing w:after="0" w:line="259" w:lineRule="auto"/>
              <w:ind w:left="-1548" w:right="692" w:firstLine="0"/>
              <w:jc w:val="center"/>
              <w:rPr>
                <w:sz w:val="28"/>
                <w:szCs w:val="28"/>
              </w:rPr>
            </w:pPr>
            <w:r w:rsidRPr="003018A1">
              <w:rPr>
                <w:sz w:val="28"/>
                <w:szCs w:val="28"/>
              </w:rPr>
              <w:t>Category of Property</w:t>
            </w:r>
          </w:p>
        </w:tc>
        <w:tc>
          <w:tcPr>
            <w:tcW w:w="3827" w:type="dxa"/>
            <w:tcBorders>
              <w:top w:val="single" w:sz="12" w:space="0" w:color="auto"/>
              <w:left w:val="single" w:sz="8" w:space="0" w:color="auto"/>
              <w:right w:val="single" w:sz="12" w:space="0" w:color="auto"/>
            </w:tcBorders>
            <w:shd w:val="clear" w:color="auto" w:fill="F8E7F9"/>
          </w:tcPr>
          <w:p w14:paraId="086CF787" w14:textId="0CC83FE7" w:rsidR="007465E6" w:rsidRPr="003018A1" w:rsidRDefault="007465E6" w:rsidP="000502C0">
            <w:pPr>
              <w:spacing w:after="0" w:line="259" w:lineRule="auto"/>
              <w:ind w:left="0" w:firstLine="0"/>
              <w:cnfStyle w:val="100000000000" w:firstRow="1" w:lastRow="0" w:firstColumn="0" w:lastColumn="0" w:oddVBand="0" w:evenVBand="0" w:oddHBand="0" w:evenHBand="0" w:firstRowFirstColumn="0" w:firstRowLastColumn="0" w:lastRowFirstColumn="0" w:lastRowLastColumn="0"/>
              <w:rPr>
                <w:sz w:val="28"/>
                <w:szCs w:val="28"/>
              </w:rPr>
            </w:pPr>
            <w:r w:rsidRPr="003018A1">
              <w:rPr>
                <w:sz w:val="28"/>
                <w:szCs w:val="28"/>
              </w:rPr>
              <w:t xml:space="preserve">Length of exception from </w:t>
            </w:r>
            <w:r w:rsidR="008E555F">
              <w:rPr>
                <w:sz w:val="28"/>
                <w:szCs w:val="28"/>
              </w:rPr>
              <w:t>empty home</w:t>
            </w:r>
            <w:r w:rsidRPr="003018A1">
              <w:rPr>
                <w:sz w:val="28"/>
                <w:szCs w:val="28"/>
              </w:rPr>
              <w:t xml:space="preserve"> premium</w:t>
            </w:r>
          </w:p>
        </w:tc>
      </w:tr>
      <w:tr w:rsidR="000E3013" w14:paraId="6E601FC2" w14:textId="77777777" w:rsidTr="0042584D">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7E1FAF5" w14:textId="440F1C3B" w:rsidR="000E3013" w:rsidRPr="00D95E9A" w:rsidRDefault="000E3013" w:rsidP="004F5D94">
            <w:pPr>
              <w:spacing w:after="0"/>
              <w:rPr>
                <w:rFonts w:cs="Arial"/>
              </w:rPr>
            </w:pPr>
            <w:r w:rsidRPr="00D95E9A">
              <w:rPr>
                <w:rFonts w:cs="Arial"/>
              </w:rPr>
              <w:t>Exception Class E</w:t>
            </w:r>
          </w:p>
          <w:p w14:paraId="2BBC7489" w14:textId="77777777" w:rsidR="000E3013" w:rsidRPr="00D95E9A" w:rsidRDefault="000E3013" w:rsidP="004F5D94">
            <w:pPr>
              <w:spacing w:after="0"/>
              <w:rPr>
                <w:rFonts w:cs="Arial"/>
              </w:rPr>
            </w:pPr>
            <w:r w:rsidRPr="00D95E9A">
              <w:rPr>
                <w:rFonts w:cs="Arial"/>
                <w:b w:val="0"/>
                <w:bCs w:val="0"/>
              </w:rPr>
              <w:t xml:space="preserve">Property that </w:t>
            </w:r>
            <w:r w:rsidR="0042266F" w:rsidRPr="00D95E9A">
              <w:rPr>
                <w:rFonts w:cs="Arial"/>
                <w:b w:val="0"/>
                <w:bCs w:val="0"/>
              </w:rPr>
              <w:t>would be or is someone’s sole or main residence if they were not residing in job-related armed forces accommodation</w:t>
            </w:r>
            <w:r w:rsidR="00182908" w:rsidRPr="00D95E9A">
              <w:rPr>
                <w:rFonts w:cs="Arial"/>
                <w:b w:val="0"/>
                <w:bCs w:val="0"/>
              </w:rPr>
              <w:t>.</w:t>
            </w:r>
          </w:p>
          <w:p w14:paraId="1344FB39" w14:textId="0BC4F786" w:rsidR="004F5D94" w:rsidRPr="00D95E9A" w:rsidRDefault="004F5D94" w:rsidP="004F5D94">
            <w:pPr>
              <w:spacing w:after="0"/>
              <w:rPr>
                <w:rFonts w:cs="Arial"/>
                <w:sz w:val="14"/>
                <w:szCs w:val="14"/>
              </w:rPr>
            </w:pPr>
          </w:p>
        </w:tc>
        <w:tc>
          <w:tcPr>
            <w:tcW w:w="3827" w:type="dxa"/>
            <w:shd w:val="clear" w:color="auto" w:fill="auto"/>
          </w:tcPr>
          <w:p w14:paraId="586679EB" w14:textId="519B6A04" w:rsidR="00191115" w:rsidRPr="00A61338" w:rsidRDefault="00191115" w:rsidP="004F5D94">
            <w:pPr>
              <w:spacing w:after="0"/>
              <w:cnfStyle w:val="000000100000" w:firstRow="0" w:lastRow="0" w:firstColumn="0" w:lastColumn="0" w:oddVBand="0" w:evenVBand="0" w:oddHBand="1" w:evenHBand="0" w:firstRowFirstColumn="0" w:firstRowLastColumn="0" w:lastRowFirstColumn="0" w:lastRowLastColumn="0"/>
              <w:rPr>
                <w:rFonts w:cs="Arial"/>
              </w:rPr>
            </w:pPr>
            <w:r>
              <w:rPr>
                <w:rFonts w:cs="Arial"/>
              </w:rPr>
              <w:t>No time limit</w:t>
            </w:r>
          </w:p>
        </w:tc>
      </w:tr>
      <w:tr w:rsidR="00191115" w14:paraId="24D96622" w14:textId="77777777" w:rsidTr="00D95E9A">
        <w:trPr>
          <w:trHeight w:val="1045"/>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3E4724F0" w14:textId="2B413F1D" w:rsidR="00191115" w:rsidRPr="00D95E9A" w:rsidRDefault="00191115" w:rsidP="004F5D94">
            <w:pPr>
              <w:spacing w:after="0"/>
              <w:rPr>
                <w:rFonts w:cs="Arial"/>
                <w:b w:val="0"/>
                <w:bCs w:val="0"/>
              </w:rPr>
            </w:pPr>
            <w:r w:rsidRPr="00D95E9A">
              <w:rPr>
                <w:rFonts w:cs="Arial"/>
              </w:rPr>
              <w:t>Exception Class F</w:t>
            </w:r>
          </w:p>
          <w:p w14:paraId="5AA92E81" w14:textId="13E521A0" w:rsidR="00FC4257" w:rsidRPr="00D95E9A" w:rsidRDefault="004C591B" w:rsidP="00FC4257">
            <w:pPr>
              <w:spacing w:after="0"/>
              <w:rPr>
                <w:rFonts w:cs="Arial"/>
              </w:rPr>
            </w:pPr>
            <w:r w:rsidRPr="00D95E9A">
              <w:rPr>
                <w:rFonts w:cs="Arial"/>
                <w:b w:val="0"/>
                <w:bCs w:val="0"/>
              </w:rPr>
              <w:t>Annexes forming part of, or being treated, as part of the main dwelling</w:t>
            </w:r>
            <w:r w:rsidR="00B74AF2" w:rsidRPr="00D95E9A">
              <w:rPr>
                <w:rFonts w:cs="Arial"/>
                <w:b w:val="0"/>
                <w:bCs w:val="0"/>
              </w:rPr>
              <w:t>.</w:t>
            </w:r>
          </w:p>
        </w:tc>
        <w:tc>
          <w:tcPr>
            <w:tcW w:w="3827" w:type="dxa"/>
            <w:shd w:val="clear" w:color="auto" w:fill="auto"/>
          </w:tcPr>
          <w:p w14:paraId="2769E741" w14:textId="00101ADF" w:rsidR="004C591B" w:rsidRPr="00A61338" w:rsidRDefault="004C591B" w:rsidP="004F5D94">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No time limit</w:t>
            </w:r>
          </w:p>
        </w:tc>
      </w:tr>
      <w:tr w:rsidR="00191115" w14:paraId="1A97BCC7" w14:textId="77777777" w:rsidTr="00FC7E80">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2799F483" w14:textId="58461AEF" w:rsidR="00807B6C" w:rsidRPr="00D95E9A" w:rsidRDefault="00807B6C" w:rsidP="00807B6C">
            <w:pPr>
              <w:spacing w:after="0"/>
              <w:ind w:left="0" w:firstLine="0"/>
              <w:rPr>
                <w:rFonts w:cs="Arial"/>
                <w:b w:val="0"/>
                <w:bCs w:val="0"/>
              </w:rPr>
            </w:pPr>
            <w:r w:rsidRPr="00D95E9A">
              <w:rPr>
                <w:rFonts w:cs="Arial"/>
              </w:rPr>
              <w:t xml:space="preserve">  </w:t>
            </w:r>
            <w:r w:rsidR="00191115" w:rsidRPr="00D95E9A">
              <w:rPr>
                <w:rFonts w:cs="Arial"/>
              </w:rPr>
              <w:t>Exception Class G</w:t>
            </w:r>
          </w:p>
          <w:p w14:paraId="02C73C91" w14:textId="7D284C5D" w:rsidR="00191115" w:rsidRPr="00D95E9A" w:rsidRDefault="00191115" w:rsidP="00B74AF2">
            <w:pPr>
              <w:rPr>
                <w:rFonts w:cs="Arial"/>
              </w:rPr>
            </w:pPr>
            <w:r w:rsidRPr="00D95E9A">
              <w:rPr>
                <w:rFonts w:cs="Arial"/>
                <w:b w:val="0"/>
                <w:bCs w:val="0"/>
              </w:rPr>
              <w:t xml:space="preserve">Property </w:t>
            </w:r>
            <w:r w:rsidR="00D95E9A" w:rsidRPr="00D95E9A">
              <w:rPr>
                <w:rFonts w:cs="Arial"/>
                <w:b w:val="0"/>
                <w:bCs w:val="0"/>
              </w:rPr>
              <w:t>being</w:t>
            </w:r>
            <w:r w:rsidR="0004590E" w:rsidRPr="00D95E9A">
              <w:rPr>
                <w:rFonts w:cs="Arial"/>
                <w:b w:val="0"/>
                <w:bCs w:val="0"/>
              </w:rPr>
              <w:t xml:space="preserve"> actively</w:t>
            </w:r>
            <w:r w:rsidRPr="00D95E9A">
              <w:rPr>
                <w:rFonts w:cs="Arial"/>
                <w:b w:val="0"/>
                <w:bCs w:val="0"/>
              </w:rPr>
              <w:t xml:space="preserve"> marketed for sale</w:t>
            </w:r>
            <w:r w:rsidR="00FF2BAE" w:rsidRPr="00D95E9A">
              <w:rPr>
                <w:rFonts w:cs="Arial"/>
                <w:b w:val="0"/>
                <w:bCs w:val="0"/>
              </w:rPr>
              <w:t>.</w:t>
            </w:r>
          </w:p>
        </w:tc>
        <w:tc>
          <w:tcPr>
            <w:tcW w:w="3827" w:type="dxa"/>
            <w:shd w:val="clear" w:color="auto" w:fill="auto"/>
          </w:tcPr>
          <w:p w14:paraId="1ADC9047" w14:textId="38C02431" w:rsidR="00191115" w:rsidRPr="00A61338" w:rsidRDefault="00191115" w:rsidP="00807B6C">
            <w:pPr>
              <w:cnfStyle w:val="000000100000" w:firstRow="0" w:lastRow="0" w:firstColumn="0" w:lastColumn="0" w:oddVBand="0" w:evenVBand="0" w:oddHBand="1" w:evenHBand="0" w:firstRowFirstColumn="0" w:firstRowLastColumn="0" w:lastRowFirstColumn="0" w:lastRowLastColumn="0"/>
              <w:rPr>
                <w:rFonts w:cs="Arial"/>
              </w:rPr>
            </w:pPr>
            <w:r w:rsidRPr="00A61338">
              <w:rPr>
                <w:rFonts w:cs="Arial"/>
              </w:rPr>
              <w:t>12 months from date being actively marketed</w:t>
            </w:r>
            <w:r w:rsidR="00AE0B18">
              <w:rPr>
                <w:rFonts w:cs="Arial"/>
              </w:rPr>
              <w:t xml:space="preserve"> from</w:t>
            </w:r>
          </w:p>
        </w:tc>
      </w:tr>
      <w:tr w:rsidR="00191115" w14:paraId="3B265DE7" w14:textId="77777777" w:rsidTr="00FC7E80">
        <w:trPr>
          <w:trHeight w:val="756"/>
        </w:trPr>
        <w:tc>
          <w:tcPr>
            <w:cnfStyle w:val="001000000000" w:firstRow="0" w:lastRow="0" w:firstColumn="1" w:lastColumn="0" w:oddVBand="0" w:evenVBand="0" w:oddHBand="0" w:evenHBand="0" w:firstRowFirstColumn="0" w:firstRowLastColumn="0" w:lastRowFirstColumn="0" w:lastRowLastColumn="0"/>
            <w:tcW w:w="5240" w:type="dxa"/>
          </w:tcPr>
          <w:p w14:paraId="4A31CE9F" w14:textId="77777777" w:rsidR="00191115" w:rsidRPr="00D95E9A" w:rsidRDefault="00191115" w:rsidP="00FC4257">
            <w:pPr>
              <w:spacing w:after="0" w:line="240" w:lineRule="auto"/>
              <w:rPr>
                <w:rFonts w:cs="Arial"/>
                <w:b w:val="0"/>
                <w:bCs w:val="0"/>
              </w:rPr>
            </w:pPr>
            <w:r w:rsidRPr="00D95E9A">
              <w:rPr>
                <w:rFonts w:cs="Arial"/>
              </w:rPr>
              <w:t>Exception Class H</w:t>
            </w:r>
          </w:p>
          <w:p w14:paraId="73D089AB" w14:textId="74C7DD6C" w:rsidR="00443649" w:rsidRPr="00D95E9A" w:rsidRDefault="00FF2BAE" w:rsidP="00FF2BAE">
            <w:pPr>
              <w:spacing w:after="0"/>
              <w:ind w:left="0" w:firstLine="0"/>
              <w:rPr>
                <w:rFonts w:cs="Arial"/>
                <w:b w:val="0"/>
                <w:bCs w:val="0"/>
                <w:color w:val="1E1E1E"/>
                <w:shd w:val="clear" w:color="auto" w:fill="FFFFFF"/>
              </w:rPr>
            </w:pPr>
            <w:r w:rsidRPr="00D95E9A">
              <w:rPr>
                <w:rFonts w:cs="Arial"/>
                <w:shd w:val="clear" w:color="auto" w:fill="FFFFFF"/>
              </w:rPr>
              <w:t xml:space="preserve">  </w:t>
            </w:r>
            <w:r w:rsidR="00443649" w:rsidRPr="00D95E9A">
              <w:rPr>
                <w:rFonts w:cs="Arial"/>
                <w:b w:val="0"/>
                <w:bCs w:val="0"/>
                <w:color w:val="1E1E1E"/>
                <w:shd w:val="clear" w:color="auto" w:fill="FFFFFF"/>
              </w:rPr>
              <w:t>Property being actively marketed for let</w:t>
            </w:r>
            <w:r w:rsidRPr="00D95E9A">
              <w:rPr>
                <w:rFonts w:cs="Arial"/>
                <w:b w:val="0"/>
                <w:bCs w:val="0"/>
                <w:color w:val="1E1E1E"/>
                <w:shd w:val="clear" w:color="auto" w:fill="FFFFFF"/>
              </w:rPr>
              <w:t>.</w:t>
            </w:r>
          </w:p>
        </w:tc>
        <w:tc>
          <w:tcPr>
            <w:tcW w:w="3827" w:type="dxa"/>
          </w:tcPr>
          <w:p w14:paraId="4BE21402" w14:textId="77777777" w:rsidR="00191115" w:rsidRDefault="00191115" w:rsidP="000502C0">
            <w:pPr>
              <w:cnfStyle w:val="000000000000" w:firstRow="0" w:lastRow="0" w:firstColumn="0" w:lastColumn="0" w:oddVBand="0" w:evenVBand="0" w:oddHBand="0" w:evenHBand="0" w:firstRowFirstColumn="0" w:firstRowLastColumn="0" w:lastRowFirstColumn="0" w:lastRowLastColumn="0"/>
              <w:rPr>
                <w:rFonts w:cs="Arial"/>
              </w:rPr>
            </w:pPr>
            <w:r w:rsidRPr="00B3125D">
              <w:rPr>
                <w:rFonts w:cs="Arial"/>
              </w:rPr>
              <w:t>12 months from date being actively marketed from</w:t>
            </w:r>
            <w:r>
              <w:rPr>
                <w:rFonts w:cs="Arial"/>
              </w:rPr>
              <w:t>.</w:t>
            </w:r>
          </w:p>
        </w:tc>
      </w:tr>
      <w:tr w:rsidR="00191115" w14:paraId="0320824D" w14:textId="77777777" w:rsidTr="0042584D">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5B5D3E44" w14:textId="232AAAFE" w:rsidR="00587120" w:rsidRPr="00D95E9A" w:rsidRDefault="00191115" w:rsidP="00C647BE">
            <w:pPr>
              <w:spacing w:after="0"/>
              <w:rPr>
                <w:rFonts w:cs="Arial"/>
                <w:b w:val="0"/>
                <w:bCs w:val="0"/>
              </w:rPr>
            </w:pPr>
            <w:r w:rsidRPr="00D95E9A">
              <w:rPr>
                <w:rFonts w:cs="Arial"/>
              </w:rPr>
              <w:lastRenderedPageBreak/>
              <w:t>Exception Class I</w:t>
            </w:r>
          </w:p>
          <w:p w14:paraId="320378B8" w14:textId="2B5F14B8" w:rsidR="003F074F" w:rsidRPr="00D95E9A" w:rsidRDefault="00FF2BAE" w:rsidP="00FF2BAE">
            <w:pPr>
              <w:rPr>
                <w:rFonts w:cs="Arial"/>
                <w:b w:val="0"/>
                <w:bCs w:val="0"/>
                <w:sz w:val="14"/>
                <w:szCs w:val="14"/>
              </w:rPr>
            </w:pPr>
            <w:r w:rsidRPr="00D95E9A">
              <w:rPr>
                <w:rFonts w:cs="Arial"/>
                <w:b w:val="0"/>
                <w:bCs w:val="0"/>
              </w:rPr>
              <w:t>Unoccupied</w:t>
            </w:r>
            <w:r w:rsidR="00443649" w:rsidRPr="00D95E9A">
              <w:rPr>
                <w:rFonts w:cs="Arial"/>
                <w:b w:val="0"/>
                <w:bCs w:val="0"/>
              </w:rPr>
              <w:t xml:space="preserve"> dwellings which fell within </w:t>
            </w:r>
            <w:r w:rsidRPr="00D95E9A">
              <w:rPr>
                <w:rFonts w:cs="Arial"/>
                <w:b w:val="0"/>
                <w:bCs w:val="0"/>
              </w:rPr>
              <w:t>exempt</w:t>
            </w:r>
            <w:r w:rsidR="00443649" w:rsidRPr="00D95E9A">
              <w:rPr>
                <w:rFonts w:cs="Arial"/>
                <w:b w:val="0"/>
                <w:bCs w:val="0"/>
              </w:rPr>
              <w:t xml:space="preserve"> Class F and where probate has recently been granted.</w:t>
            </w:r>
          </w:p>
        </w:tc>
        <w:tc>
          <w:tcPr>
            <w:tcW w:w="3827" w:type="dxa"/>
            <w:shd w:val="clear" w:color="auto" w:fill="auto"/>
          </w:tcPr>
          <w:p w14:paraId="51CB664D" w14:textId="5CA0A6DE" w:rsidR="00191115" w:rsidRPr="00EB6FA2" w:rsidRDefault="00191115" w:rsidP="00587120">
            <w:pPr>
              <w:spacing w:after="121" w:line="276" w:lineRule="auto"/>
              <w:ind w:left="60" w:firstLine="0"/>
              <w:cnfStyle w:val="000000100000" w:firstRow="0" w:lastRow="0" w:firstColumn="0" w:lastColumn="0" w:oddVBand="0" w:evenVBand="0" w:oddHBand="1" w:evenHBand="0" w:firstRowFirstColumn="0" w:firstRowLastColumn="0" w:lastRowFirstColumn="0" w:lastRowLastColumn="0"/>
              <w:rPr>
                <w:rFonts w:cs="Arial"/>
              </w:rPr>
            </w:pPr>
            <w:r w:rsidRPr="00EB6FA2">
              <w:rPr>
                <w:rFonts w:cs="Arial"/>
              </w:rPr>
              <w:t xml:space="preserve">12 months from date </w:t>
            </w:r>
            <w:r w:rsidRPr="00EB6FA2">
              <w:rPr>
                <w:rFonts w:cs="Arial"/>
                <w:color w:val="0B0C0C"/>
              </w:rPr>
              <w:t xml:space="preserve">probate is </w:t>
            </w:r>
            <w:r w:rsidR="00587120">
              <w:rPr>
                <w:rFonts w:cs="Arial"/>
                <w:color w:val="0B0C0C"/>
              </w:rPr>
              <w:t xml:space="preserve">   </w:t>
            </w:r>
            <w:r w:rsidRPr="00EB6FA2">
              <w:rPr>
                <w:rFonts w:cs="Arial"/>
                <w:color w:val="0B0C0C"/>
              </w:rPr>
              <w:t>granted or letters of administration issued. </w:t>
            </w:r>
          </w:p>
        </w:tc>
      </w:tr>
      <w:tr w:rsidR="006F5BB0" w14:paraId="4D10ACD7" w14:textId="77777777" w:rsidTr="00D95E9A">
        <w:trPr>
          <w:trHeight w:val="981"/>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502F9B79" w14:textId="77777777" w:rsidR="006F5BB0" w:rsidRPr="00D95E9A" w:rsidRDefault="006F5BB0" w:rsidP="002C4AF1">
            <w:pPr>
              <w:spacing w:after="0"/>
              <w:rPr>
                <w:rFonts w:cs="Arial"/>
                <w:b w:val="0"/>
                <w:bCs w:val="0"/>
              </w:rPr>
            </w:pPr>
            <w:r w:rsidRPr="00D95E9A">
              <w:rPr>
                <w:rFonts w:cs="Arial"/>
              </w:rPr>
              <w:t>Exemption Class M</w:t>
            </w:r>
          </w:p>
          <w:p w14:paraId="03BF988E" w14:textId="7AF7F2B1" w:rsidR="006F5BB0" w:rsidRPr="00D95E9A" w:rsidRDefault="006F5BB0" w:rsidP="002C4AF1">
            <w:pPr>
              <w:spacing w:after="0"/>
              <w:rPr>
                <w:rFonts w:cs="Arial"/>
                <w:b w:val="0"/>
                <w:bCs w:val="0"/>
              </w:rPr>
            </w:pPr>
            <w:r w:rsidRPr="00D95E9A">
              <w:rPr>
                <w:rFonts w:cs="Arial"/>
                <w:b w:val="0"/>
                <w:bCs w:val="0"/>
              </w:rPr>
              <w:t>Empty dwellings requiring or undergoing major repairs or structural alterations</w:t>
            </w:r>
            <w:r w:rsidR="00DD1C8D" w:rsidRPr="00D95E9A">
              <w:rPr>
                <w:rFonts w:cs="Arial"/>
                <w:b w:val="0"/>
                <w:bCs w:val="0"/>
              </w:rPr>
              <w:t>.</w:t>
            </w:r>
          </w:p>
        </w:tc>
        <w:tc>
          <w:tcPr>
            <w:tcW w:w="3827" w:type="dxa"/>
            <w:shd w:val="clear" w:color="auto" w:fill="auto"/>
          </w:tcPr>
          <w:p w14:paraId="684C2ABE" w14:textId="2A79B5F9" w:rsidR="006F5BB0" w:rsidRDefault="006F5BB0" w:rsidP="000502C0">
            <w:pPr>
              <w:cnfStyle w:val="000000000000" w:firstRow="0" w:lastRow="0" w:firstColumn="0" w:lastColumn="0" w:oddVBand="0" w:evenVBand="0" w:oddHBand="0" w:evenHBand="0" w:firstRowFirstColumn="0" w:firstRowLastColumn="0" w:lastRowFirstColumn="0" w:lastRowLastColumn="0"/>
              <w:rPr>
                <w:rFonts w:cs="Arial"/>
              </w:rPr>
            </w:pPr>
            <w:r>
              <w:rPr>
                <w:rFonts w:cs="Arial"/>
              </w:rPr>
              <w:t>12 months</w:t>
            </w:r>
          </w:p>
        </w:tc>
      </w:tr>
    </w:tbl>
    <w:p w14:paraId="3F702C7A" w14:textId="77777777" w:rsidR="007465E6" w:rsidRDefault="007465E6" w:rsidP="000502C0">
      <w:pPr>
        <w:pStyle w:val="ListParagraph"/>
        <w:spacing w:after="9"/>
        <w:ind w:left="567" w:right="7" w:firstLine="0"/>
      </w:pPr>
    </w:p>
    <w:p w14:paraId="36772415" w14:textId="190A8277" w:rsidR="00E65BC1" w:rsidRDefault="00E65BC1">
      <w:pPr>
        <w:spacing w:after="17" w:line="259" w:lineRule="auto"/>
        <w:ind w:left="0" w:firstLine="0"/>
      </w:pPr>
    </w:p>
    <w:p w14:paraId="47D91C5C" w14:textId="678659DE" w:rsidR="00EE1302"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4.0</w:t>
      </w:r>
      <w:r>
        <w:tab/>
        <w:t xml:space="preserve">Properties </w:t>
      </w:r>
      <w:r w:rsidR="00775CAA">
        <w:t>t</w:t>
      </w:r>
      <w:r>
        <w:t xml:space="preserve">hat </w:t>
      </w:r>
      <w:r w:rsidR="00775CAA">
        <w:t>w</w:t>
      </w:r>
      <w:r>
        <w:t xml:space="preserve">ill </w:t>
      </w:r>
      <w:r w:rsidR="00775CAA">
        <w:t>a</w:t>
      </w:r>
      <w:r>
        <w:t xml:space="preserve">ttract </w:t>
      </w:r>
      <w:r w:rsidR="00775CAA">
        <w:t>t</w:t>
      </w:r>
      <w:r>
        <w:t xml:space="preserve">he </w:t>
      </w:r>
      <w:r w:rsidR="00775CAA">
        <w:t>e</w:t>
      </w:r>
      <w:r>
        <w:t xml:space="preserve">mpty </w:t>
      </w:r>
      <w:r w:rsidR="00775CAA">
        <w:t>h</w:t>
      </w:r>
      <w:r>
        <w:t xml:space="preserve">omes </w:t>
      </w:r>
      <w:r w:rsidR="00775CAA">
        <w:t>p</w:t>
      </w:r>
      <w:r>
        <w:t>remium</w:t>
      </w:r>
    </w:p>
    <w:p w14:paraId="7B1677A6" w14:textId="77777777" w:rsidR="00EE1302" w:rsidRPr="00EE1302" w:rsidRDefault="00EE1302" w:rsidP="00EE1302">
      <w:pPr>
        <w:rPr>
          <w:lang w:val="en-GB" w:eastAsia="en-GB"/>
        </w:rPr>
      </w:pPr>
    </w:p>
    <w:p w14:paraId="39F8AD3A" w14:textId="676950A6" w:rsidR="000D6205" w:rsidRDefault="0093639D" w:rsidP="00F74769">
      <w:pPr>
        <w:pStyle w:val="ListParagraph"/>
        <w:numPr>
          <w:ilvl w:val="1"/>
          <w:numId w:val="13"/>
        </w:numPr>
        <w:spacing w:after="9"/>
        <w:ind w:left="426" w:right="7" w:hanging="426"/>
      </w:pPr>
      <w:r>
        <w:t>second home premium of 100% will be applied to all residential dwellings which are substantially furnished and are not occupied as a main residence for council tax purposes (more commonly referred to as second homes)</w:t>
      </w:r>
      <w:r w:rsidR="007518C5">
        <w:t xml:space="preserve"> unless an exception applies. These exceptions are set out in </w:t>
      </w:r>
      <w:r w:rsidR="00395AC9">
        <w:t>paragraph</w:t>
      </w:r>
      <w:r w:rsidR="007518C5">
        <w:t xml:space="preserve"> 5.0.</w:t>
      </w:r>
    </w:p>
    <w:p w14:paraId="36E74B0B" w14:textId="77777777" w:rsidR="000D6205" w:rsidRPr="000D6205" w:rsidRDefault="000D6205" w:rsidP="000D6205">
      <w:pPr>
        <w:pStyle w:val="ListParagraph"/>
        <w:spacing w:after="9"/>
        <w:ind w:left="426" w:right="7" w:firstLine="0"/>
        <w:rPr>
          <w:sz w:val="14"/>
          <w:szCs w:val="14"/>
        </w:rPr>
      </w:pPr>
    </w:p>
    <w:p w14:paraId="696F0779" w14:textId="215D535A" w:rsidR="000D6205" w:rsidRDefault="0093639D" w:rsidP="00F74769">
      <w:pPr>
        <w:pStyle w:val="ListParagraph"/>
        <w:numPr>
          <w:ilvl w:val="1"/>
          <w:numId w:val="13"/>
        </w:numPr>
        <w:spacing w:after="9"/>
        <w:ind w:left="426" w:right="7" w:hanging="426"/>
      </w:pPr>
      <w:r>
        <w:t xml:space="preserve">The second home premium of 100% which is added, is in addition to the 100% council tax charge payable on second homes. </w:t>
      </w:r>
    </w:p>
    <w:p w14:paraId="6034F743" w14:textId="77777777" w:rsidR="000D6205" w:rsidRPr="000D6205" w:rsidRDefault="000D6205" w:rsidP="000D6205">
      <w:pPr>
        <w:spacing w:after="9"/>
        <w:ind w:left="0" w:right="7" w:firstLine="0"/>
        <w:rPr>
          <w:sz w:val="14"/>
          <w:szCs w:val="14"/>
        </w:rPr>
      </w:pPr>
    </w:p>
    <w:p w14:paraId="493F0333" w14:textId="2734A062" w:rsidR="000D6205" w:rsidRDefault="00395AC9" w:rsidP="00395AC9">
      <w:pPr>
        <w:pStyle w:val="ListParagraph"/>
        <w:numPr>
          <w:ilvl w:val="1"/>
          <w:numId w:val="13"/>
        </w:numPr>
        <w:spacing w:after="9"/>
        <w:ind w:left="426" w:right="7" w:hanging="426"/>
      </w:pPr>
      <w:r>
        <w:t>The exceptions</w:t>
      </w:r>
      <w:r w:rsidR="0093639D">
        <w:t xml:space="preserve"> to the premium, will be identified via database/system reports and applications from taxpayers. </w:t>
      </w:r>
    </w:p>
    <w:p w14:paraId="43064398" w14:textId="77777777" w:rsidR="000D6205" w:rsidRPr="000D6205" w:rsidRDefault="000D6205" w:rsidP="000D6205">
      <w:pPr>
        <w:spacing w:after="9"/>
        <w:ind w:left="0" w:right="7" w:firstLine="0"/>
        <w:rPr>
          <w:sz w:val="14"/>
          <w:szCs w:val="14"/>
        </w:rPr>
      </w:pPr>
    </w:p>
    <w:p w14:paraId="5FB2B3D9" w14:textId="0E6A4C97" w:rsidR="00E65BC1" w:rsidRDefault="0093639D" w:rsidP="00F74769">
      <w:pPr>
        <w:pStyle w:val="ListParagraph"/>
        <w:numPr>
          <w:ilvl w:val="1"/>
          <w:numId w:val="13"/>
        </w:numPr>
        <w:spacing w:after="9"/>
        <w:ind w:left="426" w:right="7" w:hanging="426"/>
      </w:pPr>
      <w:r>
        <w:t xml:space="preserve">The law does not give a definition of sole or main residence, so when </w:t>
      </w:r>
      <w:r w:rsidR="00A858A9">
        <w:t>deciding</w:t>
      </w:r>
      <w:r>
        <w:t xml:space="preserve"> as to whether a property should have the second home premium applied</w:t>
      </w:r>
      <w:r w:rsidR="00FD334D">
        <w:t xml:space="preserve"> officers will consider the following </w:t>
      </w:r>
      <w:r w:rsidR="00016420">
        <w:t>factors.</w:t>
      </w:r>
    </w:p>
    <w:p w14:paraId="43E62597" w14:textId="77777777" w:rsidR="002E52D2" w:rsidRDefault="002E52D2" w:rsidP="002E52D2">
      <w:pPr>
        <w:spacing w:after="9"/>
        <w:ind w:left="0" w:right="7" w:firstLine="0"/>
      </w:pPr>
    </w:p>
    <w:p w14:paraId="3F42763C" w14:textId="77777777" w:rsidR="000D6205" w:rsidRDefault="000D6205" w:rsidP="002E52D2">
      <w:pPr>
        <w:numPr>
          <w:ilvl w:val="0"/>
          <w:numId w:val="27"/>
        </w:numPr>
        <w:spacing w:after="0" w:line="288" w:lineRule="auto"/>
        <w:ind w:hanging="357"/>
      </w:pPr>
      <w:r>
        <w:rPr>
          <w:color w:val="040F1E"/>
        </w:rPr>
        <w:t xml:space="preserve">Whether a property is considered to be a main residence. </w:t>
      </w:r>
    </w:p>
    <w:p w14:paraId="73BEBBDB" w14:textId="1A46ECD2" w:rsidR="000D6205" w:rsidRDefault="000D6205" w:rsidP="002E52D2">
      <w:pPr>
        <w:numPr>
          <w:ilvl w:val="0"/>
          <w:numId w:val="27"/>
        </w:numPr>
        <w:spacing w:after="0" w:line="288" w:lineRule="auto"/>
        <w:ind w:hanging="357"/>
      </w:pPr>
      <w:r>
        <w:rPr>
          <w:color w:val="040F1E"/>
        </w:rPr>
        <w:t xml:space="preserve">Where a </w:t>
      </w:r>
      <w:r w:rsidR="00016420">
        <w:rPr>
          <w:color w:val="040F1E"/>
        </w:rPr>
        <w:t>taxpayer’s</w:t>
      </w:r>
      <w:r>
        <w:rPr>
          <w:color w:val="040F1E"/>
        </w:rPr>
        <w:t xml:space="preserve"> spouse/partner or family lives. </w:t>
      </w:r>
    </w:p>
    <w:p w14:paraId="7739AC27" w14:textId="1512B9BE" w:rsidR="000D6205" w:rsidRDefault="000D6205" w:rsidP="002E52D2">
      <w:pPr>
        <w:numPr>
          <w:ilvl w:val="0"/>
          <w:numId w:val="27"/>
        </w:numPr>
        <w:spacing w:after="27" w:line="288" w:lineRule="auto"/>
        <w:ind w:hanging="357"/>
      </w:pPr>
      <w:r>
        <w:rPr>
          <w:color w:val="040F1E"/>
        </w:rPr>
        <w:t xml:space="preserve">Where a </w:t>
      </w:r>
      <w:r w:rsidR="00016420">
        <w:rPr>
          <w:color w:val="040F1E"/>
        </w:rPr>
        <w:t>taxpayer’s</w:t>
      </w:r>
      <w:r>
        <w:rPr>
          <w:color w:val="040F1E"/>
        </w:rPr>
        <w:t xml:space="preserve"> children are educated (if they have children of school age). </w:t>
      </w:r>
    </w:p>
    <w:p w14:paraId="7A8E4E13" w14:textId="613A352A" w:rsidR="000D6205" w:rsidRDefault="000D6205" w:rsidP="002E52D2">
      <w:pPr>
        <w:numPr>
          <w:ilvl w:val="0"/>
          <w:numId w:val="27"/>
        </w:numPr>
        <w:spacing w:after="0" w:line="288" w:lineRule="auto"/>
        <w:ind w:hanging="357"/>
      </w:pPr>
      <w:r>
        <w:rPr>
          <w:color w:val="040F1E"/>
        </w:rPr>
        <w:t xml:space="preserve">Where a </w:t>
      </w:r>
      <w:r w:rsidR="00016420">
        <w:rPr>
          <w:color w:val="040F1E"/>
        </w:rPr>
        <w:t>taxpayer’s</w:t>
      </w:r>
      <w:r>
        <w:rPr>
          <w:color w:val="040F1E"/>
        </w:rPr>
        <w:t xml:space="preserve"> employment is based. </w:t>
      </w:r>
    </w:p>
    <w:p w14:paraId="40561D1F" w14:textId="2D0B5F7F" w:rsidR="000D6205" w:rsidRDefault="000D6205" w:rsidP="002E52D2">
      <w:pPr>
        <w:numPr>
          <w:ilvl w:val="0"/>
          <w:numId w:val="27"/>
        </w:numPr>
        <w:spacing w:after="27" w:line="288" w:lineRule="auto"/>
        <w:ind w:hanging="357"/>
      </w:pPr>
      <w:r>
        <w:rPr>
          <w:color w:val="040F1E"/>
        </w:rPr>
        <w:t>Which property the taxpayer ultimately intends to return to (if</w:t>
      </w:r>
      <w:r w:rsidR="00B511A2">
        <w:rPr>
          <w:color w:val="040F1E"/>
        </w:rPr>
        <w:t xml:space="preserve"> liable for</w:t>
      </w:r>
      <w:r>
        <w:rPr>
          <w:color w:val="040F1E"/>
        </w:rPr>
        <w:t xml:space="preserve"> two </w:t>
      </w:r>
      <w:r w:rsidR="00FF2BAE">
        <w:rPr>
          <w:color w:val="040F1E"/>
        </w:rPr>
        <w:t>properties)</w:t>
      </w:r>
      <w:r>
        <w:rPr>
          <w:color w:val="040F1E"/>
        </w:rPr>
        <w:t xml:space="preserve">. </w:t>
      </w:r>
    </w:p>
    <w:p w14:paraId="42A80F98" w14:textId="7D2C1A9D" w:rsidR="000D6205" w:rsidRDefault="000D6205" w:rsidP="002E52D2">
      <w:pPr>
        <w:numPr>
          <w:ilvl w:val="0"/>
          <w:numId w:val="27"/>
        </w:numPr>
        <w:spacing w:after="0" w:line="288" w:lineRule="auto"/>
        <w:ind w:hanging="357"/>
      </w:pPr>
      <w:r>
        <w:rPr>
          <w:color w:val="040F1E"/>
        </w:rPr>
        <w:t xml:space="preserve">Where </w:t>
      </w:r>
      <w:r w:rsidR="00016420">
        <w:rPr>
          <w:color w:val="040F1E"/>
        </w:rPr>
        <w:t>most</w:t>
      </w:r>
      <w:r>
        <w:rPr>
          <w:color w:val="040F1E"/>
        </w:rPr>
        <w:t xml:space="preserve"> the </w:t>
      </w:r>
      <w:r w:rsidR="00016420">
        <w:rPr>
          <w:color w:val="040F1E"/>
        </w:rPr>
        <w:t>taxpayer’s</w:t>
      </w:r>
      <w:r>
        <w:rPr>
          <w:color w:val="040F1E"/>
        </w:rPr>
        <w:t xml:space="preserve"> personal belongings are kept. </w:t>
      </w:r>
    </w:p>
    <w:p w14:paraId="446B122F" w14:textId="31830F94" w:rsidR="000D6205" w:rsidRDefault="000D6205" w:rsidP="002E52D2">
      <w:pPr>
        <w:numPr>
          <w:ilvl w:val="0"/>
          <w:numId w:val="27"/>
        </w:numPr>
        <w:spacing w:after="27" w:line="288" w:lineRule="auto"/>
        <w:ind w:hanging="357"/>
      </w:pPr>
      <w:r>
        <w:rPr>
          <w:color w:val="040F1E"/>
        </w:rPr>
        <w:t xml:space="preserve">Which address has been declared to the home insurance provider as being the </w:t>
      </w:r>
      <w:r w:rsidR="00016420">
        <w:rPr>
          <w:color w:val="040F1E"/>
        </w:rPr>
        <w:t>taxpayer’s</w:t>
      </w:r>
      <w:r>
        <w:rPr>
          <w:color w:val="040F1E"/>
        </w:rPr>
        <w:t xml:space="preserve"> main residence. </w:t>
      </w:r>
    </w:p>
    <w:p w14:paraId="5AA5785A" w14:textId="77777777" w:rsidR="000D6205" w:rsidRDefault="000D6205" w:rsidP="002E52D2">
      <w:pPr>
        <w:numPr>
          <w:ilvl w:val="0"/>
          <w:numId w:val="27"/>
        </w:numPr>
        <w:spacing w:after="0" w:line="288" w:lineRule="auto"/>
        <w:ind w:hanging="357"/>
      </w:pPr>
      <w:r>
        <w:rPr>
          <w:color w:val="040F1E"/>
        </w:rPr>
        <w:t xml:space="preserve">Security of tenure at each property (owner, tenant, license to occupy). </w:t>
      </w:r>
    </w:p>
    <w:p w14:paraId="19070863" w14:textId="77777777" w:rsidR="000D6205" w:rsidRDefault="000D6205" w:rsidP="002E52D2">
      <w:pPr>
        <w:numPr>
          <w:ilvl w:val="0"/>
          <w:numId w:val="27"/>
        </w:numPr>
        <w:spacing w:after="0" w:line="288" w:lineRule="auto"/>
        <w:ind w:hanging="357"/>
      </w:pPr>
      <w:r>
        <w:rPr>
          <w:color w:val="040F1E"/>
        </w:rPr>
        <w:t xml:space="preserve">Where the taxpayer is registered to vote. </w:t>
      </w:r>
    </w:p>
    <w:p w14:paraId="3DD982D3" w14:textId="77777777" w:rsidR="000D6205" w:rsidRDefault="000D6205" w:rsidP="002E52D2">
      <w:pPr>
        <w:numPr>
          <w:ilvl w:val="0"/>
          <w:numId w:val="27"/>
        </w:numPr>
        <w:spacing w:after="0" w:line="288" w:lineRule="auto"/>
        <w:ind w:hanging="357"/>
      </w:pPr>
      <w:r>
        <w:rPr>
          <w:color w:val="040F1E"/>
        </w:rPr>
        <w:t xml:space="preserve">Where the taxpayer is registered for their GP. </w:t>
      </w:r>
    </w:p>
    <w:p w14:paraId="5C7CAFB8" w14:textId="346C7490" w:rsidR="000D6205" w:rsidRPr="00476115" w:rsidRDefault="000D6205" w:rsidP="002E52D2">
      <w:pPr>
        <w:numPr>
          <w:ilvl w:val="0"/>
          <w:numId w:val="28"/>
        </w:numPr>
        <w:spacing w:after="0" w:line="288" w:lineRule="auto"/>
        <w:ind w:hanging="357"/>
      </w:pPr>
      <w:r>
        <w:rPr>
          <w:color w:val="040F1E"/>
        </w:rPr>
        <w:t>The address the taxpayer has declared to DVL</w:t>
      </w:r>
      <w:r w:rsidR="003C2E1E">
        <w:rPr>
          <w:color w:val="040F1E"/>
        </w:rPr>
        <w:t>A</w:t>
      </w:r>
      <w:r>
        <w:rPr>
          <w:color w:val="040F1E"/>
        </w:rPr>
        <w:t xml:space="preserve"> &amp; their motor insurance provider as being their main residence. </w:t>
      </w:r>
    </w:p>
    <w:p w14:paraId="3D96D8E3" w14:textId="2EDEB8AB" w:rsidR="00476115" w:rsidRDefault="00476115" w:rsidP="002E52D2">
      <w:pPr>
        <w:numPr>
          <w:ilvl w:val="0"/>
          <w:numId w:val="28"/>
        </w:numPr>
        <w:spacing w:after="0" w:line="288" w:lineRule="auto"/>
        <w:ind w:hanging="357"/>
      </w:pPr>
      <w:r>
        <w:rPr>
          <w:color w:val="040F1E"/>
        </w:rPr>
        <w:t xml:space="preserve">Any other relevant factors. </w:t>
      </w:r>
    </w:p>
    <w:p w14:paraId="366E023B" w14:textId="77777777" w:rsidR="000D6205" w:rsidRDefault="000D6205" w:rsidP="000D6205">
      <w:pPr>
        <w:spacing w:after="0" w:line="259" w:lineRule="auto"/>
        <w:ind w:left="0" w:firstLine="0"/>
      </w:pPr>
      <w:r>
        <w:rPr>
          <w:color w:val="040F1E"/>
        </w:rPr>
        <w:lastRenderedPageBreak/>
        <w:t xml:space="preserve"> </w:t>
      </w:r>
    </w:p>
    <w:p w14:paraId="7B100807" w14:textId="77777777" w:rsidR="000D6205" w:rsidRPr="000D6205" w:rsidRDefault="000D6205" w:rsidP="00F74769">
      <w:pPr>
        <w:pStyle w:val="ListParagraph"/>
        <w:numPr>
          <w:ilvl w:val="1"/>
          <w:numId w:val="13"/>
        </w:numPr>
        <w:spacing w:after="0" w:line="268" w:lineRule="auto"/>
        <w:ind w:left="426" w:right="7" w:hanging="426"/>
      </w:pPr>
      <w:r w:rsidRPr="000D6205">
        <w:rPr>
          <w:color w:val="040F1E"/>
        </w:rPr>
        <w:t>There</w:t>
      </w:r>
      <w:r w:rsidRPr="00EB6111">
        <w:rPr>
          <w:color w:val="040F1E"/>
        </w:rPr>
        <w:t xml:space="preserve"> is no requirement for a dwelling to have been used as a second home for any previous amount of time for the premium to apply. </w:t>
      </w:r>
    </w:p>
    <w:p w14:paraId="05001DFE" w14:textId="77777777" w:rsidR="000D6205" w:rsidRPr="000D6205" w:rsidRDefault="000D6205" w:rsidP="000D6205">
      <w:pPr>
        <w:spacing w:after="0" w:line="268" w:lineRule="auto"/>
        <w:ind w:left="426" w:right="7" w:hanging="426"/>
        <w:rPr>
          <w:sz w:val="14"/>
          <w:szCs w:val="14"/>
        </w:rPr>
      </w:pPr>
    </w:p>
    <w:p w14:paraId="383B143E" w14:textId="54B56EFF" w:rsidR="000D6205" w:rsidRDefault="000D6205" w:rsidP="00F74769">
      <w:pPr>
        <w:pStyle w:val="ListParagraph"/>
        <w:numPr>
          <w:ilvl w:val="1"/>
          <w:numId w:val="13"/>
        </w:numPr>
        <w:ind w:left="426" w:hanging="426"/>
      </w:pPr>
      <w:r w:rsidRPr="000D6205">
        <w:t xml:space="preserve">Where the taxpayer has declared their main residence in another district (or conversely if they have another property in another district which has been declared as a second home) we may contact the other </w:t>
      </w:r>
      <w:r w:rsidR="00E636A4">
        <w:t xml:space="preserve">local </w:t>
      </w:r>
      <w:r w:rsidRPr="000D6205">
        <w:t xml:space="preserve">authority for verification. </w:t>
      </w:r>
    </w:p>
    <w:p w14:paraId="645AF940" w14:textId="77777777" w:rsidR="000D6205" w:rsidRPr="000D6205" w:rsidRDefault="000D6205" w:rsidP="000D6205">
      <w:pPr>
        <w:pStyle w:val="ListParagraph"/>
        <w:rPr>
          <w:sz w:val="14"/>
          <w:szCs w:val="14"/>
        </w:rPr>
      </w:pPr>
    </w:p>
    <w:p w14:paraId="67C390AA" w14:textId="1EA57FA5" w:rsidR="000D6205" w:rsidRDefault="000D6205" w:rsidP="00F74769">
      <w:pPr>
        <w:pStyle w:val="ListParagraph"/>
        <w:numPr>
          <w:ilvl w:val="1"/>
          <w:numId w:val="13"/>
        </w:numPr>
        <w:spacing w:after="9"/>
        <w:ind w:left="426" w:right="7" w:hanging="426"/>
      </w:pPr>
      <w:r w:rsidRPr="000D6205">
        <w:t xml:space="preserve">Information may be shared with other local authorities, relating to a </w:t>
      </w:r>
      <w:r w:rsidR="00FF0D84" w:rsidRPr="000D6205">
        <w:t>taxpayer’s</w:t>
      </w:r>
      <w:r w:rsidRPr="000D6205">
        <w:t xml:space="preserve"> main residence, for the purposes of the administration of council tax, and specifically, the class of a specific dwelling.</w:t>
      </w:r>
    </w:p>
    <w:p w14:paraId="650F6806" w14:textId="61BBFB97" w:rsidR="00EE1302" w:rsidRPr="00F33E7A" w:rsidRDefault="0093639D">
      <w:pPr>
        <w:spacing w:after="43" w:line="259" w:lineRule="auto"/>
        <w:ind w:left="0" w:firstLine="0"/>
      </w:pPr>
      <w:r>
        <w:t xml:space="preserve"> </w:t>
      </w:r>
    </w:p>
    <w:p w14:paraId="0037912B" w14:textId="31B3622C" w:rsidR="00AA1C36"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5.0</w:t>
      </w:r>
      <w:r>
        <w:tab/>
        <w:t>Exceptions to the second home premium</w:t>
      </w:r>
    </w:p>
    <w:p w14:paraId="5A957F1D" w14:textId="585172EE" w:rsidR="00E65BC1" w:rsidRDefault="00E65BC1">
      <w:pPr>
        <w:spacing w:after="22" w:line="259" w:lineRule="auto"/>
        <w:ind w:left="0" w:firstLine="0"/>
      </w:pPr>
    </w:p>
    <w:p w14:paraId="3746ABDC" w14:textId="626545F5" w:rsidR="0051740E" w:rsidRPr="000D6205" w:rsidRDefault="0051740E" w:rsidP="00F74769">
      <w:pPr>
        <w:pStyle w:val="ListParagraph"/>
        <w:numPr>
          <w:ilvl w:val="1"/>
          <w:numId w:val="14"/>
        </w:numPr>
        <w:spacing w:after="9"/>
        <w:ind w:left="426" w:right="7" w:hanging="426"/>
      </w:pPr>
      <w:r w:rsidRPr="000D6205">
        <w:t xml:space="preserve">Legislation has been put in place so that if properties meet set criteria, they are exempt from the premium, either for a set </w:t>
      </w:r>
      <w:r w:rsidR="00A858A9" w:rsidRPr="000D6205">
        <w:t>period</w:t>
      </w:r>
      <w:r w:rsidRPr="000D6205">
        <w:t xml:space="preserve">, or with no time limit. </w:t>
      </w:r>
    </w:p>
    <w:p w14:paraId="3D3A91ED" w14:textId="2539F1F9" w:rsidR="00E65BC1" w:rsidRDefault="0093639D" w:rsidP="00154B15">
      <w:pPr>
        <w:pStyle w:val="Heading1"/>
        <w:ind w:left="0" w:firstLine="0"/>
      </w:pPr>
      <w:r>
        <w:tab/>
        <w:t xml:space="preserve"> </w:t>
      </w:r>
    </w:p>
    <w:tbl>
      <w:tblPr>
        <w:tblStyle w:val="GridTable4-Accent5"/>
        <w:tblW w:w="9067" w:type="dxa"/>
        <w:tblBorders>
          <w:top w:val="single" w:sz="12" w:space="0" w:color="501549" w:themeColor="accent5" w:themeShade="80"/>
          <w:left w:val="single" w:sz="12" w:space="0" w:color="501549" w:themeColor="accent5" w:themeShade="80"/>
          <w:bottom w:val="single" w:sz="12" w:space="0" w:color="501549" w:themeColor="accent5" w:themeShade="80"/>
          <w:right w:val="single" w:sz="12" w:space="0" w:color="501549" w:themeColor="accent5" w:themeShade="80"/>
          <w:insideH w:val="single" w:sz="2" w:space="0" w:color="501549" w:themeColor="accent5" w:themeShade="80"/>
          <w:insideV w:val="single" w:sz="2" w:space="0" w:color="501549" w:themeColor="accent5" w:themeShade="80"/>
        </w:tblBorders>
        <w:tblLook w:val="04A0" w:firstRow="1" w:lastRow="0" w:firstColumn="1" w:lastColumn="0" w:noHBand="0" w:noVBand="1"/>
      </w:tblPr>
      <w:tblGrid>
        <w:gridCol w:w="6364"/>
        <w:gridCol w:w="2693"/>
        <w:gridCol w:w="10"/>
      </w:tblGrid>
      <w:tr w:rsidR="00967A4E" w14:paraId="26D09AC1" w14:textId="77777777" w:rsidTr="00F7476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364" w:type="dxa"/>
            <w:tcBorders>
              <w:top w:val="none" w:sz="0" w:space="0" w:color="auto"/>
              <w:left w:val="none" w:sz="0" w:space="0" w:color="auto"/>
              <w:bottom w:val="none" w:sz="0" w:space="0" w:color="auto"/>
              <w:right w:val="none" w:sz="0" w:space="0" w:color="auto"/>
            </w:tcBorders>
            <w:shd w:val="clear" w:color="auto" w:fill="F8E7F9"/>
          </w:tcPr>
          <w:p w14:paraId="798242F4" w14:textId="041EDF28" w:rsidR="00967A4E" w:rsidRPr="003018A1" w:rsidRDefault="00DD06CC" w:rsidP="00DD06CC">
            <w:pPr>
              <w:spacing w:after="0" w:line="259" w:lineRule="auto"/>
              <w:ind w:left="-1548" w:right="692" w:firstLine="0"/>
              <w:rPr>
                <w:sz w:val="28"/>
                <w:szCs w:val="28"/>
              </w:rPr>
            </w:pPr>
            <w:r>
              <w:rPr>
                <w:sz w:val="28"/>
                <w:szCs w:val="28"/>
              </w:rPr>
              <w:t xml:space="preserve">                     </w:t>
            </w:r>
            <w:r w:rsidR="00967A4E" w:rsidRPr="003018A1">
              <w:rPr>
                <w:sz w:val="28"/>
                <w:szCs w:val="28"/>
              </w:rPr>
              <w:t>Category of Property</w:t>
            </w:r>
          </w:p>
        </w:tc>
        <w:tc>
          <w:tcPr>
            <w:tcW w:w="2703" w:type="dxa"/>
            <w:gridSpan w:val="2"/>
            <w:tcBorders>
              <w:top w:val="none" w:sz="0" w:space="0" w:color="auto"/>
              <w:left w:val="none" w:sz="0" w:space="0" w:color="auto"/>
              <w:bottom w:val="none" w:sz="0" w:space="0" w:color="auto"/>
              <w:right w:val="none" w:sz="0" w:space="0" w:color="auto"/>
            </w:tcBorders>
            <w:shd w:val="clear" w:color="auto" w:fill="F8E7F9"/>
          </w:tcPr>
          <w:p w14:paraId="154F85E7" w14:textId="57258174" w:rsidR="00967A4E" w:rsidRPr="003018A1" w:rsidRDefault="00967A4E" w:rsidP="00967A4E">
            <w:pPr>
              <w:spacing w:after="0" w:line="259" w:lineRule="auto"/>
              <w:ind w:left="0" w:firstLine="0"/>
              <w:cnfStyle w:val="100000000000" w:firstRow="1" w:lastRow="0" w:firstColumn="0" w:lastColumn="0" w:oddVBand="0" w:evenVBand="0" w:oddHBand="0" w:evenHBand="0" w:firstRowFirstColumn="0" w:firstRowLastColumn="0" w:lastRowFirstColumn="0" w:lastRowLastColumn="0"/>
              <w:rPr>
                <w:sz w:val="28"/>
                <w:szCs w:val="28"/>
              </w:rPr>
            </w:pPr>
            <w:r w:rsidRPr="003018A1">
              <w:rPr>
                <w:sz w:val="28"/>
                <w:szCs w:val="28"/>
              </w:rPr>
              <w:t>Length of exception from second homes premium</w:t>
            </w:r>
          </w:p>
        </w:tc>
      </w:tr>
      <w:tr w:rsidR="00163D0C" w:rsidRPr="00A61338" w14:paraId="47CCE223" w14:textId="77777777" w:rsidTr="00F74769">
        <w:trPr>
          <w:gridAfter w:val="1"/>
          <w:cnfStyle w:val="000000100000" w:firstRow="0" w:lastRow="0" w:firstColumn="0" w:lastColumn="0" w:oddVBand="0" w:evenVBand="0" w:oddHBand="1" w:evenHBand="0" w:firstRowFirstColumn="0" w:firstRowLastColumn="0" w:lastRowFirstColumn="0" w:lastRowLastColumn="0"/>
          <w:wAfter w:w="10" w:type="dxa"/>
          <w:trHeight w:val="1271"/>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110CAF13" w14:textId="77777777" w:rsidR="00163D0C" w:rsidRPr="00FC7E80" w:rsidRDefault="00163D0C" w:rsidP="00154B15">
            <w:pPr>
              <w:spacing w:after="0"/>
              <w:rPr>
                <w:rFonts w:cs="Arial"/>
                <w:b w:val="0"/>
                <w:bCs w:val="0"/>
              </w:rPr>
            </w:pPr>
            <w:r w:rsidRPr="00FC7E80">
              <w:rPr>
                <w:rFonts w:cs="Arial"/>
              </w:rPr>
              <w:t>Exception Class E</w:t>
            </w:r>
          </w:p>
          <w:p w14:paraId="16D0D044" w14:textId="77777777" w:rsidR="00163D0C" w:rsidRPr="00FC7E80" w:rsidRDefault="00163D0C" w:rsidP="00154B15">
            <w:pPr>
              <w:spacing w:after="0"/>
              <w:rPr>
                <w:rFonts w:cs="Arial"/>
              </w:rPr>
            </w:pPr>
            <w:r w:rsidRPr="00FC7E80">
              <w:rPr>
                <w:rFonts w:cs="Arial"/>
                <w:b w:val="0"/>
                <w:bCs w:val="0"/>
              </w:rPr>
              <w:t>Property that would be or is someone’s sole or main residence if they were not residing in job-related armed forces accommodation</w:t>
            </w:r>
            <w:r w:rsidR="00154B15" w:rsidRPr="00FC7E80">
              <w:rPr>
                <w:rFonts w:cs="Arial"/>
                <w:b w:val="0"/>
                <w:bCs w:val="0"/>
              </w:rPr>
              <w:t>.</w:t>
            </w:r>
          </w:p>
          <w:p w14:paraId="2EA525E6" w14:textId="2ECB2C08" w:rsidR="00154B15" w:rsidRPr="00FC7E80" w:rsidRDefault="00154B15" w:rsidP="00154B15">
            <w:pPr>
              <w:spacing w:after="0"/>
              <w:rPr>
                <w:rFonts w:cs="Arial"/>
                <w:sz w:val="14"/>
                <w:szCs w:val="14"/>
              </w:rPr>
            </w:pPr>
          </w:p>
        </w:tc>
        <w:tc>
          <w:tcPr>
            <w:tcW w:w="2693" w:type="dxa"/>
            <w:shd w:val="clear" w:color="auto" w:fill="auto"/>
          </w:tcPr>
          <w:p w14:paraId="25F1C986" w14:textId="273EEB5F" w:rsidR="00163D0C" w:rsidRPr="00A61338" w:rsidRDefault="00163D0C" w:rsidP="00FC7E80">
            <w:pPr>
              <w:spacing w:after="0"/>
              <w:ind w:left="0" w:firstLine="29"/>
              <w:cnfStyle w:val="000000100000" w:firstRow="0" w:lastRow="0" w:firstColumn="0" w:lastColumn="0" w:oddVBand="0" w:evenVBand="0" w:oddHBand="1" w:evenHBand="0" w:firstRowFirstColumn="0" w:firstRowLastColumn="0" w:lastRowFirstColumn="0" w:lastRowLastColumn="0"/>
              <w:rPr>
                <w:rFonts w:cs="Arial"/>
              </w:rPr>
            </w:pPr>
            <w:r>
              <w:rPr>
                <w:rFonts w:cs="Arial"/>
              </w:rPr>
              <w:t>No time limit</w:t>
            </w:r>
          </w:p>
        </w:tc>
      </w:tr>
      <w:tr w:rsidR="00163D0C" w:rsidRPr="00A61338" w14:paraId="0EE6E2AC" w14:textId="77777777" w:rsidTr="00FC7E80">
        <w:trPr>
          <w:gridAfter w:val="1"/>
          <w:wAfter w:w="10" w:type="dxa"/>
          <w:trHeight w:val="1087"/>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791D8C0C" w14:textId="77777777" w:rsidR="00163D0C" w:rsidRPr="00FC7E80" w:rsidRDefault="00163D0C" w:rsidP="00154B15">
            <w:pPr>
              <w:spacing w:after="0"/>
              <w:rPr>
                <w:rFonts w:cs="Arial"/>
                <w:b w:val="0"/>
                <w:bCs w:val="0"/>
              </w:rPr>
            </w:pPr>
            <w:r w:rsidRPr="00FC7E80">
              <w:rPr>
                <w:rFonts w:cs="Arial"/>
              </w:rPr>
              <w:t>Exception Class F</w:t>
            </w:r>
          </w:p>
          <w:p w14:paraId="340A76CC" w14:textId="779A2C1A" w:rsidR="00163D0C" w:rsidRPr="00FC7E80" w:rsidRDefault="00163D0C" w:rsidP="00FC7E80">
            <w:pPr>
              <w:spacing w:after="0"/>
              <w:rPr>
                <w:rFonts w:cs="Arial"/>
              </w:rPr>
            </w:pPr>
            <w:r w:rsidRPr="00FC7E80">
              <w:rPr>
                <w:rFonts w:cs="Arial"/>
                <w:b w:val="0"/>
                <w:bCs w:val="0"/>
              </w:rPr>
              <w:t>Annexe forming part of, or being treated, as part of the main dwelling</w:t>
            </w:r>
          </w:p>
          <w:p w14:paraId="7AB617F5" w14:textId="488A1D67" w:rsidR="00154B15" w:rsidRPr="00FC7E80" w:rsidRDefault="00154B15" w:rsidP="00154B15">
            <w:pPr>
              <w:spacing w:after="0"/>
              <w:rPr>
                <w:rFonts w:cs="Arial"/>
                <w:sz w:val="14"/>
                <w:szCs w:val="14"/>
              </w:rPr>
            </w:pPr>
          </w:p>
        </w:tc>
        <w:tc>
          <w:tcPr>
            <w:tcW w:w="2693" w:type="dxa"/>
            <w:shd w:val="clear" w:color="auto" w:fill="auto"/>
          </w:tcPr>
          <w:p w14:paraId="4E1ECE8D" w14:textId="77777777" w:rsidR="00163D0C" w:rsidRPr="00A61338" w:rsidRDefault="00163D0C" w:rsidP="00FC7E80">
            <w:pPr>
              <w:spacing w:after="0"/>
              <w:ind w:hanging="96"/>
              <w:cnfStyle w:val="000000000000" w:firstRow="0" w:lastRow="0" w:firstColumn="0" w:lastColumn="0" w:oddVBand="0" w:evenVBand="0" w:oddHBand="0" w:evenHBand="0" w:firstRowFirstColumn="0" w:firstRowLastColumn="0" w:lastRowFirstColumn="0" w:lastRowLastColumn="0"/>
              <w:rPr>
                <w:rFonts w:cs="Arial"/>
              </w:rPr>
            </w:pPr>
            <w:r>
              <w:rPr>
                <w:rFonts w:cs="Arial"/>
              </w:rPr>
              <w:t>No time limit</w:t>
            </w:r>
          </w:p>
        </w:tc>
      </w:tr>
      <w:tr w:rsidR="00E3613F" w14:paraId="16383C46" w14:textId="77777777" w:rsidTr="00FC7E80">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5DD7A6BD" w14:textId="77777777" w:rsidR="00E3613F" w:rsidRPr="00FC7E80" w:rsidRDefault="00E3613F" w:rsidP="00154B15">
            <w:pPr>
              <w:spacing w:after="0"/>
              <w:rPr>
                <w:rFonts w:cs="Arial"/>
                <w:b w:val="0"/>
                <w:bCs w:val="0"/>
              </w:rPr>
            </w:pPr>
            <w:r w:rsidRPr="00FC7E80">
              <w:rPr>
                <w:rFonts w:cs="Arial"/>
              </w:rPr>
              <w:t>Exception Class G</w:t>
            </w:r>
          </w:p>
          <w:p w14:paraId="0B0C9C0F" w14:textId="43FF8495" w:rsidR="00E3613F" w:rsidRPr="00FC7E80" w:rsidRDefault="00E3613F" w:rsidP="00154B15">
            <w:pPr>
              <w:spacing w:after="0"/>
              <w:rPr>
                <w:rFonts w:cs="Arial"/>
              </w:rPr>
            </w:pPr>
            <w:r w:rsidRPr="00FC7E80">
              <w:rPr>
                <w:rFonts w:cs="Arial"/>
                <w:b w:val="0"/>
                <w:bCs w:val="0"/>
              </w:rPr>
              <w:t>Property being</w:t>
            </w:r>
            <w:r w:rsidR="0004590E" w:rsidRPr="00FC7E80">
              <w:rPr>
                <w:rFonts w:cs="Arial"/>
                <w:b w:val="0"/>
                <w:bCs w:val="0"/>
              </w:rPr>
              <w:t xml:space="preserve"> actively</w:t>
            </w:r>
            <w:r w:rsidRPr="00FC7E80">
              <w:rPr>
                <w:rFonts w:cs="Arial"/>
                <w:b w:val="0"/>
                <w:bCs w:val="0"/>
              </w:rPr>
              <w:t xml:space="preserve"> marketed for sale</w:t>
            </w:r>
            <w:r w:rsidR="0004590E" w:rsidRPr="00FC7E80">
              <w:rPr>
                <w:rFonts w:cs="Arial"/>
                <w:b w:val="0"/>
                <w:bCs w:val="0"/>
              </w:rPr>
              <w:t>.</w:t>
            </w:r>
          </w:p>
          <w:p w14:paraId="37AC2CCD" w14:textId="247B85B3" w:rsidR="00154B15" w:rsidRPr="00FC7E80" w:rsidRDefault="00154B15" w:rsidP="00154B15">
            <w:pPr>
              <w:spacing w:after="0"/>
              <w:rPr>
                <w:rFonts w:cs="Arial"/>
                <w:sz w:val="14"/>
                <w:szCs w:val="14"/>
              </w:rPr>
            </w:pPr>
          </w:p>
        </w:tc>
        <w:tc>
          <w:tcPr>
            <w:tcW w:w="2703" w:type="dxa"/>
            <w:gridSpan w:val="2"/>
            <w:shd w:val="clear" w:color="auto" w:fill="auto"/>
          </w:tcPr>
          <w:p w14:paraId="308C1A43" w14:textId="77777777" w:rsidR="00A61338" w:rsidRDefault="00FC7E80" w:rsidP="00FC7E80">
            <w:pPr>
              <w:spacing w:after="0"/>
              <w:ind w:left="29" w:hanging="96"/>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 </w:t>
            </w:r>
            <w:r w:rsidR="00A61338" w:rsidRPr="00A61338">
              <w:rPr>
                <w:rFonts w:cs="Arial"/>
              </w:rPr>
              <w:t>12 months from date being actively marketed.</w:t>
            </w:r>
          </w:p>
          <w:p w14:paraId="633F80AC" w14:textId="71821E62" w:rsidR="00FC7E80" w:rsidRPr="00FC7E80" w:rsidRDefault="00FC7E80" w:rsidP="00FC7E80">
            <w:pPr>
              <w:spacing w:after="0"/>
              <w:ind w:left="29" w:hanging="96"/>
              <w:cnfStyle w:val="000000100000" w:firstRow="0" w:lastRow="0" w:firstColumn="0" w:lastColumn="0" w:oddVBand="0" w:evenVBand="0" w:oddHBand="1" w:evenHBand="0" w:firstRowFirstColumn="0" w:firstRowLastColumn="0" w:lastRowFirstColumn="0" w:lastRowLastColumn="0"/>
              <w:rPr>
                <w:rFonts w:cs="Arial"/>
                <w:sz w:val="12"/>
                <w:szCs w:val="12"/>
              </w:rPr>
            </w:pPr>
          </w:p>
        </w:tc>
      </w:tr>
      <w:tr w:rsidR="00A61338" w14:paraId="08187006" w14:textId="77777777" w:rsidTr="00F74769">
        <w:trPr>
          <w:trHeight w:val="711"/>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53F14976" w14:textId="77777777" w:rsidR="00A61338" w:rsidRPr="00FC7E80" w:rsidRDefault="00A61338" w:rsidP="00154B15">
            <w:pPr>
              <w:spacing w:after="0" w:line="240" w:lineRule="auto"/>
              <w:rPr>
                <w:rFonts w:cs="Arial"/>
                <w:b w:val="0"/>
                <w:bCs w:val="0"/>
              </w:rPr>
            </w:pPr>
            <w:r w:rsidRPr="00FC7E80">
              <w:rPr>
                <w:rFonts w:cs="Arial"/>
              </w:rPr>
              <w:t>Exception Class H</w:t>
            </w:r>
          </w:p>
          <w:p w14:paraId="04B07463" w14:textId="3C8E21AB" w:rsidR="00154B15" w:rsidRPr="00FC7E80" w:rsidRDefault="00A61338" w:rsidP="000D6205">
            <w:pPr>
              <w:spacing w:after="0"/>
              <w:rPr>
                <w:rFonts w:cs="Arial"/>
                <w:b w:val="0"/>
                <w:bCs w:val="0"/>
                <w:sz w:val="14"/>
                <w:szCs w:val="14"/>
              </w:rPr>
            </w:pPr>
            <w:r w:rsidRPr="00FC7E80">
              <w:rPr>
                <w:rFonts w:cs="Arial"/>
                <w:b w:val="0"/>
                <w:bCs w:val="0"/>
                <w:color w:val="1E1E1E"/>
                <w:shd w:val="clear" w:color="auto" w:fill="FFFFFF"/>
              </w:rPr>
              <w:t>Property being</w:t>
            </w:r>
            <w:r w:rsidR="0004590E" w:rsidRPr="00FC7E80">
              <w:rPr>
                <w:rFonts w:cs="Arial"/>
                <w:b w:val="0"/>
                <w:bCs w:val="0"/>
                <w:color w:val="1E1E1E"/>
                <w:shd w:val="clear" w:color="auto" w:fill="FFFFFF"/>
              </w:rPr>
              <w:t xml:space="preserve"> actively</w:t>
            </w:r>
            <w:r w:rsidRPr="00FC7E80">
              <w:rPr>
                <w:rFonts w:cs="Arial"/>
                <w:b w:val="0"/>
                <w:bCs w:val="0"/>
                <w:color w:val="1E1E1E"/>
                <w:shd w:val="clear" w:color="auto" w:fill="FFFFFF"/>
              </w:rPr>
              <w:t xml:space="preserve"> marketed for let</w:t>
            </w:r>
            <w:r w:rsidR="0004590E" w:rsidRPr="00FC7E80">
              <w:rPr>
                <w:rFonts w:cs="Arial"/>
                <w:b w:val="0"/>
                <w:bCs w:val="0"/>
                <w:color w:val="1E1E1E"/>
                <w:shd w:val="clear" w:color="auto" w:fill="FFFFFF"/>
              </w:rPr>
              <w:t>.</w:t>
            </w:r>
            <w:r w:rsidRPr="00FC7E80">
              <w:rPr>
                <w:rFonts w:cs="Arial"/>
                <w:b w:val="0"/>
                <w:bCs w:val="0"/>
                <w:color w:val="1E1E1E"/>
                <w:shd w:val="clear" w:color="auto" w:fill="FFFFFF"/>
              </w:rPr>
              <w:t xml:space="preserve"> </w:t>
            </w:r>
          </w:p>
        </w:tc>
        <w:tc>
          <w:tcPr>
            <w:tcW w:w="2703" w:type="dxa"/>
            <w:gridSpan w:val="2"/>
            <w:shd w:val="clear" w:color="auto" w:fill="auto"/>
          </w:tcPr>
          <w:p w14:paraId="49162F69" w14:textId="77777777" w:rsidR="00A61338" w:rsidRDefault="00A61338" w:rsidP="00FC7E80">
            <w:pPr>
              <w:spacing w:after="0"/>
              <w:ind w:left="29" w:hanging="29"/>
              <w:cnfStyle w:val="000000000000" w:firstRow="0" w:lastRow="0" w:firstColumn="0" w:lastColumn="0" w:oddVBand="0" w:evenVBand="0" w:oddHBand="0" w:evenHBand="0" w:firstRowFirstColumn="0" w:firstRowLastColumn="0" w:lastRowFirstColumn="0" w:lastRowLastColumn="0"/>
              <w:rPr>
                <w:rFonts w:cs="Arial"/>
              </w:rPr>
            </w:pPr>
            <w:r w:rsidRPr="00B3125D">
              <w:rPr>
                <w:rFonts w:cs="Arial"/>
              </w:rPr>
              <w:t>12 months from date being actively marketed from</w:t>
            </w:r>
            <w:r>
              <w:rPr>
                <w:rFonts w:cs="Arial"/>
              </w:rPr>
              <w:t>.</w:t>
            </w:r>
          </w:p>
          <w:p w14:paraId="006D9C79" w14:textId="0F4BA0B2" w:rsidR="00FC7E80" w:rsidRPr="00FC7E80" w:rsidRDefault="00FC7E80" w:rsidP="00FC7E80">
            <w:pPr>
              <w:spacing w:after="0"/>
              <w:ind w:left="0" w:firstLine="0"/>
              <w:cnfStyle w:val="000000000000" w:firstRow="0" w:lastRow="0" w:firstColumn="0" w:lastColumn="0" w:oddVBand="0" w:evenVBand="0" w:oddHBand="0" w:evenHBand="0" w:firstRowFirstColumn="0" w:firstRowLastColumn="0" w:lastRowFirstColumn="0" w:lastRowLastColumn="0"/>
              <w:rPr>
                <w:rFonts w:cs="Arial"/>
                <w:sz w:val="12"/>
                <w:szCs w:val="12"/>
              </w:rPr>
            </w:pPr>
          </w:p>
        </w:tc>
      </w:tr>
      <w:tr w:rsidR="00A61338" w14:paraId="186459FF" w14:textId="77777777" w:rsidTr="00F74769">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1364A656" w14:textId="77777777" w:rsidR="00A61338" w:rsidRPr="00FC7E80" w:rsidRDefault="00A61338" w:rsidP="00154B15">
            <w:pPr>
              <w:spacing w:after="0"/>
              <w:rPr>
                <w:rFonts w:cs="Arial"/>
                <w:b w:val="0"/>
                <w:bCs w:val="0"/>
              </w:rPr>
            </w:pPr>
            <w:r w:rsidRPr="00FC7E80">
              <w:rPr>
                <w:rFonts w:cs="Arial"/>
              </w:rPr>
              <w:t>Exception Class I</w:t>
            </w:r>
          </w:p>
          <w:p w14:paraId="537A44EA" w14:textId="1F796F84" w:rsidR="00443649" w:rsidRPr="00FC7E80" w:rsidRDefault="00443649" w:rsidP="00443649">
            <w:pPr>
              <w:spacing w:after="0"/>
              <w:ind w:left="115" w:firstLine="0"/>
              <w:rPr>
                <w:rFonts w:cs="Arial"/>
                <w:b w:val="0"/>
                <w:bCs w:val="0"/>
              </w:rPr>
            </w:pPr>
            <w:r w:rsidRPr="00FC7E80">
              <w:rPr>
                <w:rFonts w:cs="Arial"/>
                <w:b w:val="0"/>
                <w:bCs w:val="0"/>
              </w:rPr>
              <w:t xml:space="preserve">Unoccupied dwellings which fell within </w:t>
            </w:r>
            <w:r w:rsidR="00DF6065" w:rsidRPr="00FC7E80">
              <w:rPr>
                <w:rFonts w:cs="Arial"/>
                <w:b w:val="0"/>
                <w:bCs w:val="0"/>
              </w:rPr>
              <w:t>exempt</w:t>
            </w:r>
            <w:r w:rsidRPr="00FC7E80">
              <w:rPr>
                <w:rFonts w:cs="Arial"/>
                <w:b w:val="0"/>
                <w:bCs w:val="0"/>
              </w:rPr>
              <w:t xml:space="preserve"> Class F and where probate has recently been granted.</w:t>
            </w:r>
          </w:p>
          <w:p w14:paraId="7EA0B891" w14:textId="77777777" w:rsidR="00443649" w:rsidRPr="00FC7E80" w:rsidRDefault="00443649" w:rsidP="00154B15">
            <w:pPr>
              <w:spacing w:after="0"/>
              <w:rPr>
                <w:rFonts w:cs="Arial"/>
                <w:b w:val="0"/>
                <w:bCs w:val="0"/>
              </w:rPr>
            </w:pPr>
          </w:p>
          <w:p w14:paraId="626166C8" w14:textId="77777777" w:rsidR="00A61338" w:rsidRPr="00FC7E80" w:rsidRDefault="00A61338" w:rsidP="00154B15">
            <w:pPr>
              <w:spacing w:after="0" w:line="240" w:lineRule="auto"/>
              <w:rPr>
                <w:rFonts w:cs="Arial"/>
                <w:sz w:val="14"/>
                <w:szCs w:val="14"/>
              </w:rPr>
            </w:pPr>
          </w:p>
        </w:tc>
        <w:tc>
          <w:tcPr>
            <w:tcW w:w="2703" w:type="dxa"/>
            <w:gridSpan w:val="2"/>
            <w:shd w:val="clear" w:color="auto" w:fill="auto"/>
          </w:tcPr>
          <w:p w14:paraId="4DB0F2ED" w14:textId="3FB6BA24" w:rsidR="00A61338" w:rsidRPr="00EB6FA2" w:rsidRDefault="00A61338" w:rsidP="00FC7E80">
            <w:pPr>
              <w:spacing w:after="0" w:line="276" w:lineRule="auto"/>
              <w:ind w:left="29" w:firstLine="0"/>
              <w:cnfStyle w:val="000000100000" w:firstRow="0" w:lastRow="0" w:firstColumn="0" w:lastColumn="0" w:oddVBand="0" w:evenVBand="0" w:oddHBand="1" w:evenHBand="0" w:firstRowFirstColumn="0" w:firstRowLastColumn="0" w:lastRowFirstColumn="0" w:lastRowLastColumn="0"/>
              <w:rPr>
                <w:rFonts w:cs="Arial"/>
              </w:rPr>
            </w:pPr>
            <w:r w:rsidRPr="00EB6FA2">
              <w:rPr>
                <w:rFonts w:cs="Arial"/>
              </w:rPr>
              <w:t xml:space="preserve">12 months from date </w:t>
            </w:r>
            <w:r w:rsidR="00FC7E80">
              <w:rPr>
                <w:rFonts w:cs="Arial"/>
              </w:rPr>
              <w:t xml:space="preserve">   </w:t>
            </w:r>
            <w:r w:rsidRPr="00EB6FA2">
              <w:rPr>
                <w:rFonts w:cs="Arial"/>
                <w:color w:val="0B0C0C"/>
              </w:rPr>
              <w:t xml:space="preserve">probate is granted or letters of administration </w:t>
            </w:r>
            <w:r w:rsidR="002B12E6" w:rsidRPr="00EB6FA2">
              <w:rPr>
                <w:rFonts w:cs="Arial"/>
                <w:color w:val="0B0C0C"/>
              </w:rPr>
              <w:t>issued</w:t>
            </w:r>
            <w:r w:rsidRPr="00EB6FA2">
              <w:rPr>
                <w:rFonts w:cs="Arial"/>
                <w:color w:val="0B0C0C"/>
              </w:rPr>
              <w:t>. </w:t>
            </w:r>
          </w:p>
        </w:tc>
      </w:tr>
      <w:tr w:rsidR="00A61338" w14:paraId="63CD865F" w14:textId="77777777" w:rsidTr="00FC7E80">
        <w:trPr>
          <w:trHeight w:val="640"/>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475DD8F6" w14:textId="09576020" w:rsidR="00FF2BAE" w:rsidRPr="00FC7E80" w:rsidRDefault="00A61338" w:rsidP="00154B15">
            <w:pPr>
              <w:spacing w:after="0"/>
              <w:rPr>
                <w:rFonts w:cs="Arial"/>
                <w:b w:val="0"/>
                <w:bCs w:val="0"/>
                <w:sz w:val="14"/>
                <w:szCs w:val="14"/>
              </w:rPr>
            </w:pPr>
            <w:r w:rsidRPr="00FC7E80">
              <w:rPr>
                <w:rFonts w:cs="Arial"/>
              </w:rPr>
              <w:t>Exception Class J</w:t>
            </w:r>
          </w:p>
          <w:p w14:paraId="26C58153" w14:textId="3F3370D0" w:rsidR="00CF4253" w:rsidRPr="00FC7E80" w:rsidRDefault="00FF2BAE" w:rsidP="00FF2BAE">
            <w:pPr>
              <w:spacing w:after="0"/>
              <w:ind w:left="0" w:firstLine="0"/>
              <w:rPr>
                <w:rFonts w:cs="Arial"/>
                <w:b w:val="0"/>
                <w:bCs w:val="0"/>
              </w:rPr>
            </w:pPr>
            <w:r w:rsidRPr="00FC7E80">
              <w:rPr>
                <w:rFonts w:cs="Arial"/>
              </w:rPr>
              <w:t xml:space="preserve">  </w:t>
            </w:r>
            <w:r w:rsidR="00CF4253" w:rsidRPr="00FC7E80">
              <w:rPr>
                <w:rFonts w:cs="Arial"/>
                <w:b w:val="0"/>
                <w:bCs w:val="0"/>
              </w:rPr>
              <w:t xml:space="preserve">Job </w:t>
            </w:r>
            <w:r w:rsidR="009868E6" w:rsidRPr="00FC7E80">
              <w:rPr>
                <w:rFonts w:cs="Arial"/>
                <w:b w:val="0"/>
                <w:bCs w:val="0"/>
              </w:rPr>
              <w:t>Related</w:t>
            </w:r>
            <w:r w:rsidR="00CF4253" w:rsidRPr="00FC7E80">
              <w:rPr>
                <w:rFonts w:cs="Arial"/>
                <w:b w:val="0"/>
                <w:bCs w:val="0"/>
              </w:rPr>
              <w:t xml:space="preserve"> </w:t>
            </w:r>
            <w:r w:rsidR="00025633" w:rsidRPr="00FC7E80">
              <w:rPr>
                <w:rFonts w:cs="Arial"/>
                <w:b w:val="0"/>
                <w:bCs w:val="0"/>
              </w:rPr>
              <w:t>(conditions apply)</w:t>
            </w:r>
          </w:p>
          <w:p w14:paraId="5DA2550C" w14:textId="047532D2" w:rsidR="00154B15" w:rsidRPr="00FC7E80" w:rsidRDefault="00154B15" w:rsidP="00154B15">
            <w:pPr>
              <w:spacing w:after="0"/>
              <w:ind w:left="0" w:firstLine="0"/>
              <w:rPr>
                <w:rFonts w:cs="Arial"/>
                <w:sz w:val="14"/>
                <w:szCs w:val="14"/>
              </w:rPr>
            </w:pPr>
          </w:p>
        </w:tc>
        <w:tc>
          <w:tcPr>
            <w:tcW w:w="2703" w:type="dxa"/>
            <w:gridSpan w:val="2"/>
            <w:shd w:val="clear" w:color="auto" w:fill="auto"/>
          </w:tcPr>
          <w:p w14:paraId="782CB7B9" w14:textId="1A41E5C0" w:rsidR="00A61338" w:rsidRDefault="00A61338" w:rsidP="00154B15">
            <w:pPr>
              <w:spacing w:after="0"/>
              <w:ind w:left="0" w:firstLine="0"/>
              <w:cnfStyle w:val="000000000000" w:firstRow="0" w:lastRow="0" w:firstColumn="0" w:lastColumn="0" w:oddVBand="0" w:evenVBand="0" w:oddHBand="0" w:evenHBand="0" w:firstRowFirstColumn="0" w:firstRowLastColumn="0" w:lastRowFirstColumn="0" w:lastRowLastColumn="0"/>
              <w:rPr>
                <w:rFonts w:cs="Arial"/>
              </w:rPr>
            </w:pPr>
            <w:r>
              <w:rPr>
                <w:rFonts w:cs="Arial"/>
              </w:rPr>
              <w:t>No time limit.</w:t>
            </w:r>
          </w:p>
          <w:p w14:paraId="37A58434" w14:textId="7EA0223A" w:rsidR="00A61338" w:rsidRPr="00B3125D" w:rsidRDefault="00A61338" w:rsidP="00157C7B">
            <w:pPr>
              <w:spacing w:after="0"/>
              <w:ind w:left="0" w:firstLine="0"/>
              <w:cnfStyle w:val="000000000000" w:firstRow="0" w:lastRow="0" w:firstColumn="0" w:lastColumn="0" w:oddVBand="0" w:evenVBand="0" w:oddHBand="0" w:evenHBand="0" w:firstRowFirstColumn="0" w:firstRowLastColumn="0" w:lastRowFirstColumn="0" w:lastRowLastColumn="0"/>
              <w:rPr>
                <w:rFonts w:cs="Arial"/>
              </w:rPr>
            </w:pPr>
          </w:p>
        </w:tc>
      </w:tr>
      <w:tr w:rsidR="00A61338" w14:paraId="3788CF60" w14:textId="77777777" w:rsidTr="00F74769">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22F5091D" w14:textId="368E10AD" w:rsidR="00157C7B" w:rsidRPr="00FC7E80" w:rsidRDefault="00A61338" w:rsidP="00154B15">
            <w:pPr>
              <w:spacing w:after="0"/>
              <w:rPr>
                <w:rFonts w:cs="Arial"/>
                <w:sz w:val="14"/>
                <w:szCs w:val="14"/>
              </w:rPr>
            </w:pPr>
            <w:r w:rsidRPr="00FC7E80">
              <w:rPr>
                <w:rFonts w:cs="Arial"/>
              </w:rPr>
              <w:lastRenderedPageBreak/>
              <w:t>Exception Class K</w:t>
            </w:r>
          </w:p>
          <w:p w14:paraId="0E3156AA" w14:textId="77777777" w:rsidR="00A61338" w:rsidRPr="00FC7E80" w:rsidRDefault="00A61338" w:rsidP="00154B15">
            <w:pPr>
              <w:spacing w:after="0"/>
              <w:rPr>
                <w:rFonts w:cs="Arial"/>
              </w:rPr>
            </w:pPr>
            <w:r w:rsidRPr="00FC7E80">
              <w:rPr>
                <w:rFonts w:cs="Arial"/>
                <w:b w:val="0"/>
                <w:bCs w:val="0"/>
              </w:rPr>
              <w:t>Chargeable dwelling in England which consists of a pitch occupied by a caravan, or a mooring occupied by a boat.</w:t>
            </w:r>
          </w:p>
          <w:p w14:paraId="151E5C38" w14:textId="1CF67D83" w:rsidR="00157C7B" w:rsidRPr="00FC7E80" w:rsidRDefault="00157C7B" w:rsidP="00154B15">
            <w:pPr>
              <w:spacing w:after="0"/>
              <w:rPr>
                <w:rFonts w:cs="Arial"/>
                <w:sz w:val="14"/>
                <w:szCs w:val="14"/>
              </w:rPr>
            </w:pPr>
          </w:p>
        </w:tc>
        <w:tc>
          <w:tcPr>
            <w:tcW w:w="2703" w:type="dxa"/>
            <w:gridSpan w:val="2"/>
            <w:shd w:val="clear" w:color="auto" w:fill="auto"/>
          </w:tcPr>
          <w:p w14:paraId="48C48E02" w14:textId="3D432397" w:rsidR="00A61338" w:rsidRDefault="00A61338" w:rsidP="00C104B3">
            <w:pPr>
              <w:spacing w:after="0"/>
              <w:ind w:left="0" w:firstLine="0"/>
              <w:cnfStyle w:val="000000100000" w:firstRow="0" w:lastRow="0" w:firstColumn="0" w:lastColumn="0" w:oddVBand="0" w:evenVBand="0" w:oddHBand="1" w:evenHBand="0" w:firstRowFirstColumn="0" w:firstRowLastColumn="0" w:lastRowFirstColumn="0" w:lastRowLastColumn="0"/>
              <w:rPr>
                <w:rFonts w:cs="Arial"/>
              </w:rPr>
            </w:pPr>
            <w:r w:rsidRPr="00A52D31">
              <w:rPr>
                <w:rFonts w:cs="Arial"/>
              </w:rPr>
              <w:t>No time limit</w:t>
            </w:r>
            <w:r>
              <w:rPr>
                <w:rFonts w:cs="Arial"/>
              </w:rPr>
              <w:t xml:space="preserve">. </w:t>
            </w:r>
          </w:p>
        </w:tc>
      </w:tr>
      <w:tr w:rsidR="00A61338" w14:paraId="3BE2F3AE" w14:textId="77777777" w:rsidTr="00F74769">
        <w:trPr>
          <w:trHeight w:val="1271"/>
        </w:trPr>
        <w:tc>
          <w:tcPr>
            <w:cnfStyle w:val="001000000000" w:firstRow="0" w:lastRow="0" w:firstColumn="1" w:lastColumn="0" w:oddVBand="0" w:evenVBand="0" w:oddHBand="0" w:evenHBand="0" w:firstRowFirstColumn="0" w:firstRowLastColumn="0" w:lastRowFirstColumn="0" w:lastRowLastColumn="0"/>
            <w:tcW w:w="6364" w:type="dxa"/>
            <w:shd w:val="clear" w:color="auto" w:fill="auto"/>
          </w:tcPr>
          <w:p w14:paraId="14F94BA3" w14:textId="03227F50" w:rsidR="00C104B3" w:rsidRPr="00FC7E80" w:rsidRDefault="00A61338" w:rsidP="00154B15">
            <w:pPr>
              <w:spacing w:after="0"/>
              <w:rPr>
                <w:rFonts w:cs="Arial"/>
                <w:b w:val="0"/>
                <w:bCs w:val="0"/>
                <w:sz w:val="14"/>
                <w:szCs w:val="14"/>
              </w:rPr>
            </w:pPr>
            <w:r w:rsidRPr="00FC7E80">
              <w:rPr>
                <w:rFonts w:cs="Arial"/>
              </w:rPr>
              <w:t>Exception Class L</w:t>
            </w:r>
          </w:p>
          <w:p w14:paraId="77CF4A28" w14:textId="6E6372B0" w:rsidR="00A61338" w:rsidRPr="00FC7E80" w:rsidRDefault="00A61338" w:rsidP="00154B15">
            <w:pPr>
              <w:spacing w:after="0"/>
              <w:rPr>
                <w:rFonts w:cs="Arial"/>
              </w:rPr>
            </w:pPr>
            <w:r w:rsidRPr="00FC7E80">
              <w:rPr>
                <w:rFonts w:cs="Arial"/>
                <w:b w:val="0"/>
                <w:bCs w:val="0"/>
              </w:rPr>
              <w:t xml:space="preserve">Dwelling in England, the occupation of which is restricted by a planning condition – </w:t>
            </w:r>
          </w:p>
          <w:p w14:paraId="4D86DDE0" w14:textId="77777777" w:rsidR="00D378B9" w:rsidRPr="00FC7E80" w:rsidRDefault="00D378B9" w:rsidP="00154B15">
            <w:pPr>
              <w:spacing w:after="0"/>
              <w:rPr>
                <w:rFonts w:cs="Arial"/>
                <w:sz w:val="12"/>
                <w:szCs w:val="12"/>
              </w:rPr>
            </w:pPr>
          </w:p>
          <w:p w14:paraId="7833CA24" w14:textId="10EFAE6B" w:rsidR="00A61338" w:rsidRPr="00FC7E80" w:rsidRDefault="00A61338" w:rsidP="00F74769">
            <w:pPr>
              <w:pStyle w:val="ListParagraph"/>
              <w:numPr>
                <w:ilvl w:val="0"/>
                <w:numId w:val="6"/>
              </w:numPr>
              <w:spacing w:after="0"/>
              <w:ind w:left="317" w:hanging="317"/>
              <w:rPr>
                <w:rFonts w:cs="Arial"/>
                <w:b w:val="0"/>
                <w:bCs w:val="0"/>
                <w:color w:val="0B0C0C"/>
                <w:shd w:val="clear" w:color="auto" w:fill="FFFFFF"/>
              </w:rPr>
            </w:pPr>
            <w:r w:rsidRPr="00FC7E80">
              <w:rPr>
                <w:rFonts w:cs="Arial"/>
                <w:b w:val="0"/>
                <w:bCs w:val="0"/>
              </w:rPr>
              <w:t xml:space="preserve">preventing occupancy for a continuous period of at least 28 days in </w:t>
            </w:r>
            <w:r w:rsidR="000D6205" w:rsidRPr="00FC7E80">
              <w:rPr>
                <w:rFonts w:cs="Arial"/>
                <w:b w:val="0"/>
                <w:bCs w:val="0"/>
              </w:rPr>
              <w:t>anyone</w:t>
            </w:r>
            <w:r w:rsidR="00EB6FA2" w:rsidRPr="00FC7E80">
              <w:rPr>
                <w:rFonts w:cs="Arial"/>
                <w:b w:val="0"/>
                <w:bCs w:val="0"/>
              </w:rPr>
              <w:t>-year</w:t>
            </w:r>
            <w:r w:rsidRPr="00FC7E80">
              <w:rPr>
                <w:rFonts w:cs="Arial"/>
                <w:b w:val="0"/>
                <w:bCs w:val="0"/>
              </w:rPr>
              <w:t xml:space="preserve"> </w:t>
            </w:r>
            <w:r w:rsidR="001D7CFF" w:rsidRPr="00FC7E80">
              <w:rPr>
                <w:rFonts w:cs="Arial"/>
                <w:b w:val="0"/>
                <w:bCs w:val="0"/>
              </w:rPr>
              <w:t>period.</w:t>
            </w:r>
            <w:r w:rsidRPr="00FC7E80">
              <w:rPr>
                <w:rFonts w:cs="Arial"/>
                <w:b w:val="0"/>
                <w:bCs w:val="0"/>
                <w:color w:val="0B0C0C"/>
                <w:shd w:val="clear" w:color="auto" w:fill="FFFFFF"/>
              </w:rPr>
              <w:t xml:space="preserve"> </w:t>
            </w:r>
          </w:p>
          <w:p w14:paraId="557C48ED" w14:textId="77777777" w:rsidR="00D378B9" w:rsidRPr="00FC7E80" w:rsidRDefault="00D378B9" w:rsidP="00D378B9">
            <w:pPr>
              <w:pStyle w:val="ListParagraph"/>
              <w:spacing w:after="0"/>
              <w:ind w:left="317" w:firstLine="0"/>
              <w:rPr>
                <w:rFonts w:cs="Arial"/>
                <w:b w:val="0"/>
                <w:bCs w:val="0"/>
                <w:color w:val="0B0C0C"/>
                <w:sz w:val="8"/>
                <w:szCs w:val="8"/>
                <w:shd w:val="clear" w:color="auto" w:fill="FFFFFF"/>
              </w:rPr>
            </w:pPr>
          </w:p>
          <w:p w14:paraId="75DEAFC0" w14:textId="77777777" w:rsidR="00A61338" w:rsidRPr="00FC7E80" w:rsidRDefault="00A61338" w:rsidP="00F74769">
            <w:pPr>
              <w:pStyle w:val="ListParagraph"/>
              <w:numPr>
                <w:ilvl w:val="0"/>
                <w:numId w:val="6"/>
              </w:numPr>
              <w:spacing w:after="0"/>
              <w:ind w:left="317" w:hanging="317"/>
              <w:rPr>
                <w:rFonts w:cs="Arial"/>
                <w:b w:val="0"/>
                <w:bCs w:val="0"/>
              </w:rPr>
            </w:pPr>
            <w:r w:rsidRPr="00FC7E80">
              <w:rPr>
                <w:rFonts w:cs="Arial"/>
                <w:b w:val="0"/>
                <w:bCs w:val="0"/>
              </w:rPr>
              <w:t>specifying that the dwelling may be used for holiday let only; or</w:t>
            </w:r>
          </w:p>
          <w:p w14:paraId="417B17CA" w14:textId="77777777" w:rsidR="00D378B9" w:rsidRPr="00FC7E80" w:rsidRDefault="00D378B9" w:rsidP="00D378B9">
            <w:pPr>
              <w:spacing w:after="0"/>
              <w:ind w:left="0" w:firstLine="0"/>
              <w:rPr>
                <w:rFonts w:cs="Arial"/>
                <w:sz w:val="8"/>
                <w:szCs w:val="8"/>
              </w:rPr>
            </w:pPr>
          </w:p>
          <w:p w14:paraId="4CBBBF2D" w14:textId="77777777" w:rsidR="00A61338" w:rsidRPr="00FC7E80" w:rsidRDefault="00A61338" w:rsidP="00F74769">
            <w:pPr>
              <w:pStyle w:val="ListParagraph"/>
              <w:numPr>
                <w:ilvl w:val="0"/>
                <w:numId w:val="6"/>
              </w:numPr>
              <w:spacing w:after="0"/>
              <w:ind w:left="317" w:hanging="317"/>
              <w:rPr>
                <w:rFonts w:cs="Arial"/>
              </w:rPr>
            </w:pPr>
            <w:r w:rsidRPr="00FC7E80">
              <w:rPr>
                <w:rFonts w:cs="Arial"/>
                <w:b w:val="0"/>
                <w:bCs w:val="0"/>
              </w:rPr>
              <w:t xml:space="preserve">preventing occupancy as a </w:t>
            </w:r>
            <w:r w:rsidR="001D7CFF" w:rsidRPr="00FC7E80">
              <w:rPr>
                <w:rFonts w:cs="Arial"/>
                <w:b w:val="0"/>
                <w:bCs w:val="0"/>
              </w:rPr>
              <w:t>person</w:t>
            </w:r>
            <w:r w:rsidR="001D7CFF" w:rsidRPr="00BD44EC">
              <w:rPr>
                <w:rFonts w:cs="Arial"/>
                <w:b w:val="0"/>
                <w:bCs w:val="0"/>
              </w:rPr>
              <w:t>’</w:t>
            </w:r>
            <w:r w:rsidR="001D7CFF" w:rsidRPr="00BD44EC">
              <w:rPr>
                <w:rFonts w:cs="Arial"/>
              </w:rPr>
              <w:t>s</w:t>
            </w:r>
            <w:r w:rsidRPr="00FC7E80">
              <w:rPr>
                <w:rFonts w:cs="Arial"/>
                <w:b w:val="0"/>
                <w:bCs w:val="0"/>
              </w:rPr>
              <w:t xml:space="preserve"> sole or main residence.</w:t>
            </w:r>
          </w:p>
          <w:p w14:paraId="61D30050" w14:textId="13298334" w:rsidR="00FC7E80" w:rsidRPr="00FC7E80" w:rsidRDefault="00FC7E80" w:rsidP="00FC7E80">
            <w:pPr>
              <w:spacing w:after="0"/>
              <w:ind w:left="0" w:firstLine="0"/>
              <w:rPr>
                <w:rFonts w:cs="Arial"/>
                <w:sz w:val="8"/>
                <w:szCs w:val="8"/>
              </w:rPr>
            </w:pPr>
          </w:p>
        </w:tc>
        <w:tc>
          <w:tcPr>
            <w:tcW w:w="2703" w:type="dxa"/>
            <w:gridSpan w:val="2"/>
            <w:shd w:val="clear" w:color="auto" w:fill="auto"/>
          </w:tcPr>
          <w:p w14:paraId="76BFEC8E" w14:textId="3AD756ED" w:rsidR="00A61338" w:rsidRPr="00B751C1" w:rsidRDefault="00A61338" w:rsidP="00C104B3">
            <w:pPr>
              <w:spacing w:after="0"/>
              <w:ind w:left="0" w:firstLine="0"/>
              <w:cnfStyle w:val="000000000000" w:firstRow="0" w:lastRow="0" w:firstColumn="0" w:lastColumn="0" w:oddVBand="0" w:evenVBand="0" w:oddHBand="0" w:evenHBand="0" w:firstRowFirstColumn="0" w:firstRowLastColumn="0" w:lastRowFirstColumn="0" w:lastRowLastColumn="0"/>
              <w:rPr>
                <w:rFonts w:cs="Arial"/>
              </w:rPr>
            </w:pPr>
            <w:r>
              <w:rPr>
                <w:rFonts w:cs="Arial"/>
              </w:rPr>
              <w:t>No time limit.</w:t>
            </w:r>
          </w:p>
        </w:tc>
      </w:tr>
    </w:tbl>
    <w:p w14:paraId="79D38A1F" w14:textId="4ECCFBA6" w:rsidR="00E65BC1" w:rsidRDefault="0093639D" w:rsidP="00420988">
      <w:pPr>
        <w:spacing w:after="22" w:line="259" w:lineRule="auto"/>
        <w:ind w:left="0" w:firstLine="0"/>
      </w:pPr>
      <w:r>
        <w:t xml:space="preserve"> </w:t>
      </w:r>
    </w:p>
    <w:p w14:paraId="1891D138" w14:textId="77777777" w:rsidR="009868E0" w:rsidRDefault="009868E0" w:rsidP="00B42CF1">
      <w:pPr>
        <w:spacing w:after="10"/>
        <w:ind w:left="567" w:right="7" w:hanging="567"/>
      </w:pPr>
    </w:p>
    <w:p w14:paraId="4D5577FE" w14:textId="33A979D3" w:rsidR="00EE1302"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6.0</w:t>
      </w:r>
      <w:r>
        <w:tab/>
        <w:t>Notifications of premiums and exceptions</w:t>
      </w:r>
    </w:p>
    <w:p w14:paraId="638F3D69" w14:textId="77777777" w:rsidR="00200A5A" w:rsidRDefault="00200A5A" w:rsidP="00420988">
      <w:pPr>
        <w:spacing w:after="10"/>
        <w:ind w:left="0" w:right="7" w:firstLine="0"/>
      </w:pPr>
    </w:p>
    <w:p w14:paraId="0933D3D1" w14:textId="63C7AF30" w:rsidR="00200A5A" w:rsidRDefault="00200A5A" w:rsidP="00F74769">
      <w:pPr>
        <w:pStyle w:val="ListParagraph"/>
        <w:numPr>
          <w:ilvl w:val="1"/>
          <w:numId w:val="15"/>
        </w:numPr>
        <w:spacing w:after="9"/>
        <w:ind w:left="426" w:right="7" w:hanging="426"/>
      </w:pPr>
      <w:r>
        <w:t xml:space="preserve">Where an exception to the second home premium has been granted or terminated, a revised demand notice will be issued. </w:t>
      </w:r>
    </w:p>
    <w:p w14:paraId="054F29AB" w14:textId="77777777" w:rsidR="00F74769" w:rsidRPr="002E52D2" w:rsidRDefault="00F74769" w:rsidP="00F74769">
      <w:pPr>
        <w:pStyle w:val="ListParagraph"/>
        <w:spacing w:after="9"/>
        <w:ind w:left="426" w:right="7" w:firstLine="0"/>
        <w:rPr>
          <w:sz w:val="14"/>
          <w:szCs w:val="14"/>
        </w:rPr>
      </w:pPr>
    </w:p>
    <w:p w14:paraId="2451B745" w14:textId="09832A6D" w:rsidR="00200A5A" w:rsidRDefault="008B18F8" w:rsidP="005933A8">
      <w:pPr>
        <w:spacing w:after="10"/>
        <w:ind w:left="426" w:right="7" w:hanging="426"/>
      </w:pPr>
      <w:r>
        <w:t>6.2</w:t>
      </w:r>
      <w:r w:rsidR="005933A8">
        <w:t xml:space="preserve"> </w:t>
      </w:r>
      <w:r w:rsidR="00200A5A">
        <w:t xml:space="preserve">Where an exception has been applied for and not awarded, a decision notice with appeal rights will be issued. </w:t>
      </w:r>
    </w:p>
    <w:p w14:paraId="79859D28" w14:textId="07B36002" w:rsidR="00E65BC1" w:rsidRDefault="00E65BC1">
      <w:pPr>
        <w:spacing w:after="0" w:line="259" w:lineRule="auto"/>
        <w:ind w:left="0" w:firstLine="0"/>
      </w:pPr>
    </w:p>
    <w:p w14:paraId="770B167B" w14:textId="0BE3A41C" w:rsidR="00EE1302" w:rsidRDefault="00EE1302"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7.0 Properties being used as a holiday let</w:t>
      </w:r>
    </w:p>
    <w:p w14:paraId="3086F626" w14:textId="77777777" w:rsidR="00EE1302" w:rsidRDefault="00EE1302">
      <w:pPr>
        <w:spacing w:after="0" w:line="259" w:lineRule="auto"/>
        <w:ind w:left="0" w:firstLine="0"/>
      </w:pPr>
    </w:p>
    <w:p w14:paraId="15EB05F0" w14:textId="34C720AD" w:rsidR="00E65BC1" w:rsidRDefault="000E20A7" w:rsidP="008E76E1">
      <w:pPr>
        <w:spacing w:after="10"/>
        <w:ind w:left="426" w:right="7" w:hanging="426"/>
      </w:pPr>
      <w:r>
        <w:t>7.1</w:t>
      </w:r>
      <w:r w:rsidR="0093639D">
        <w:t xml:space="preserve"> </w:t>
      </w:r>
      <w:r w:rsidR="0093639D">
        <w:tab/>
        <w:t xml:space="preserve">If a property is being used as a holiday let, it is possible that the property should be charged business rates as opposed to council tax. </w:t>
      </w:r>
    </w:p>
    <w:p w14:paraId="744F8C25" w14:textId="77777777" w:rsidR="00E65BC1" w:rsidRPr="002E52D2" w:rsidRDefault="0093639D" w:rsidP="0065475A">
      <w:pPr>
        <w:spacing w:after="17" w:line="259" w:lineRule="auto"/>
        <w:ind w:left="567" w:hanging="567"/>
        <w:rPr>
          <w:sz w:val="14"/>
          <w:szCs w:val="14"/>
        </w:rPr>
      </w:pPr>
      <w:r>
        <w:t xml:space="preserve"> </w:t>
      </w:r>
    </w:p>
    <w:p w14:paraId="2AC05DFB" w14:textId="7E887572" w:rsidR="00E65BC1" w:rsidRDefault="000E20A7" w:rsidP="008E76E1">
      <w:pPr>
        <w:spacing w:after="14"/>
        <w:ind w:left="426" w:right="7" w:hanging="426"/>
      </w:pPr>
      <w:r>
        <w:t>7.2</w:t>
      </w:r>
      <w:r w:rsidR="0093639D">
        <w:t xml:space="preserve"> </w:t>
      </w:r>
      <w:r w:rsidR="0093639D">
        <w:tab/>
        <w:t xml:space="preserve">The Valuation Office Agency will decide if a property should be moved from council tax to business rates. The criteria they use </w:t>
      </w:r>
      <w:r w:rsidR="004805DE">
        <w:t>is</w:t>
      </w:r>
      <w:r w:rsidR="00A858A9">
        <w:t xml:space="preserve"> -</w:t>
      </w:r>
      <w:r w:rsidR="0093639D">
        <w:t xml:space="preserve"> </w:t>
      </w:r>
    </w:p>
    <w:p w14:paraId="30E22773" w14:textId="02EB5F71" w:rsidR="00E65BC1" w:rsidRPr="002E52D2" w:rsidRDefault="0093639D">
      <w:pPr>
        <w:spacing w:after="43" w:line="259" w:lineRule="auto"/>
        <w:ind w:left="0" w:firstLine="0"/>
      </w:pPr>
      <w:r>
        <w:t xml:space="preserve"> </w:t>
      </w:r>
      <w:r w:rsidR="002E52D2">
        <w:t xml:space="preserve"> </w:t>
      </w:r>
    </w:p>
    <w:p w14:paraId="6F102245" w14:textId="4ED1BBDA" w:rsidR="00E65BC1" w:rsidRPr="004F6D72" w:rsidRDefault="0093639D" w:rsidP="00F74769">
      <w:pPr>
        <w:numPr>
          <w:ilvl w:val="0"/>
          <w:numId w:val="2"/>
        </w:numPr>
        <w:spacing w:after="19" w:line="276" w:lineRule="auto"/>
        <w:ind w:right="7" w:hanging="360"/>
        <w:rPr>
          <w:color w:val="040F1E"/>
        </w:rPr>
      </w:pPr>
      <w:r w:rsidRPr="004F6D72">
        <w:rPr>
          <w:color w:val="040F1E"/>
        </w:rPr>
        <w:t xml:space="preserve">The property must have been available to let commercially, for short periods of time, for at least 140 nights in the last 12 months, </w:t>
      </w:r>
      <w:r w:rsidR="004805DE" w:rsidRPr="004F6D72">
        <w:rPr>
          <w:color w:val="040F1E"/>
        </w:rPr>
        <w:t>and.</w:t>
      </w:r>
      <w:r w:rsidRPr="004F6D72">
        <w:rPr>
          <w:color w:val="040F1E"/>
        </w:rPr>
        <w:t xml:space="preserve"> </w:t>
      </w:r>
    </w:p>
    <w:p w14:paraId="58FF9372" w14:textId="7B9D289A" w:rsidR="00E65BC1" w:rsidRPr="004F6D72" w:rsidRDefault="0093639D" w:rsidP="00F74769">
      <w:pPr>
        <w:numPr>
          <w:ilvl w:val="0"/>
          <w:numId w:val="2"/>
        </w:numPr>
        <w:spacing w:after="24"/>
        <w:ind w:right="7" w:hanging="360"/>
        <w:rPr>
          <w:color w:val="040F1E"/>
        </w:rPr>
      </w:pPr>
      <w:r w:rsidRPr="004F6D72">
        <w:rPr>
          <w:color w:val="040F1E"/>
        </w:rPr>
        <w:t xml:space="preserve">The property will be available to let commercially, for short periods of time, for at least 140 nights in the following 12 months, </w:t>
      </w:r>
      <w:r w:rsidR="004805DE" w:rsidRPr="004F6D72">
        <w:rPr>
          <w:color w:val="040F1E"/>
        </w:rPr>
        <w:t>and.</w:t>
      </w:r>
      <w:r w:rsidRPr="004F6D72">
        <w:rPr>
          <w:color w:val="040F1E"/>
        </w:rPr>
        <w:t xml:space="preserve"> </w:t>
      </w:r>
    </w:p>
    <w:p w14:paraId="5FC86949" w14:textId="421D0CB6" w:rsidR="00E65BC1" w:rsidRPr="004F6D72" w:rsidRDefault="0093639D" w:rsidP="00F74769">
      <w:pPr>
        <w:numPr>
          <w:ilvl w:val="0"/>
          <w:numId w:val="2"/>
        </w:numPr>
        <w:spacing w:after="5"/>
        <w:ind w:right="7" w:hanging="360"/>
        <w:rPr>
          <w:color w:val="040F1E"/>
        </w:rPr>
      </w:pPr>
      <w:r w:rsidRPr="004F6D72">
        <w:rPr>
          <w:color w:val="040F1E"/>
        </w:rPr>
        <w:t xml:space="preserve">The property has been let commercially, in the last 12 months, as </w:t>
      </w:r>
      <w:r w:rsidR="00A858A9" w:rsidRPr="004F6D72">
        <w:rPr>
          <w:color w:val="040F1E"/>
        </w:rPr>
        <w:t>short-term</w:t>
      </w:r>
      <w:r w:rsidRPr="004F6D72">
        <w:rPr>
          <w:color w:val="040F1E"/>
        </w:rPr>
        <w:t xml:space="preserve"> </w:t>
      </w:r>
      <w:r w:rsidR="00E05983" w:rsidRPr="004F6D72">
        <w:rPr>
          <w:color w:val="040F1E"/>
        </w:rPr>
        <w:t xml:space="preserve">  </w:t>
      </w:r>
      <w:r w:rsidRPr="004F6D72">
        <w:rPr>
          <w:color w:val="040F1E"/>
        </w:rPr>
        <w:t xml:space="preserve">self-catering accommodation, for at least 70 nights or more. </w:t>
      </w:r>
    </w:p>
    <w:p w14:paraId="267BEC70" w14:textId="77777777" w:rsidR="00E65BC1" w:rsidRDefault="0093639D" w:rsidP="0051740E">
      <w:pPr>
        <w:spacing w:after="22" w:line="259" w:lineRule="auto"/>
        <w:ind w:left="709" w:firstLine="0"/>
      </w:pPr>
      <w:r>
        <w:t xml:space="preserve"> </w:t>
      </w:r>
    </w:p>
    <w:p w14:paraId="7B2A5322" w14:textId="3F15D2C7" w:rsidR="00E65BC1" w:rsidRDefault="000E20A7" w:rsidP="00460678">
      <w:pPr>
        <w:tabs>
          <w:tab w:val="left" w:pos="142"/>
          <w:tab w:val="left" w:pos="284"/>
        </w:tabs>
        <w:spacing w:after="10"/>
        <w:ind w:left="426" w:right="7" w:hanging="426"/>
      </w:pPr>
      <w:r>
        <w:t>7.3</w:t>
      </w:r>
      <w:r w:rsidR="0093639D">
        <w:t xml:space="preserve"> </w:t>
      </w:r>
      <w:r w:rsidR="0093639D">
        <w:tab/>
      </w:r>
      <w:bookmarkStart w:id="1" w:name="_Hlk190764385"/>
      <w:r w:rsidR="0093639D">
        <w:t xml:space="preserve">Taxpayers must contact </w:t>
      </w:r>
      <w:r w:rsidR="0065475A">
        <w:t>t</w:t>
      </w:r>
      <w:r w:rsidR="0093639D">
        <w:t>he Valuation Office Agency directly if</w:t>
      </w:r>
      <w:r w:rsidR="002D620B">
        <w:t xml:space="preserve"> they </w:t>
      </w:r>
      <w:r w:rsidR="004248EF">
        <w:t xml:space="preserve">want to request that </w:t>
      </w:r>
      <w:r w:rsidR="00DD06CC">
        <w:t>their property</w:t>
      </w:r>
      <w:r w:rsidR="002D620B">
        <w:t xml:space="preserve"> be transferred into the business rates valuation list</w:t>
      </w:r>
      <w:bookmarkEnd w:id="1"/>
      <w:r w:rsidR="004F6D72">
        <w:t xml:space="preserve">. </w:t>
      </w:r>
    </w:p>
    <w:p w14:paraId="6505C71F" w14:textId="68B56298" w:rsidR="0065475A" w:rsidRDefault="00F33E7A" w:rsidP="004F794E">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lastRenderedPageBreak/>
        <w:t>8.0</w:t>
      </w:r>
      <w:r>
        <w:tab/>
        <w:t>Outcomes to be achieved</w:t>
      </w:r>
    </w:p>
    <w:p w14:paraId="41FF6A2F" w14:textId="77777777" w:rsidR="00B42CF1" w:rsidRPr="0081573A" w:rsidRDefault="00B42CF1" w:rsidP="00460678">
      <w:pPr>
        <w:pStyle w:val="ListParagraph"/>
        <w:spacing w:after="11"/>
        <w:ind w:left="475" w:right="7" w:firstLine="0"/>
      </w:pPr>
    </w:p>
    <w:p w14:paraId="12BEB934" w14:textId="078CC0F1" w:rsidR="00B42CF1" w:rsidRDefault="00034041" w:rsidP="00D95E9A">
      <w:pPr>
        <w:spacing w:after="11"/>
        <w:ind w:left="426" w:right="7" w:hanging="426"/>
      </w:pPr>
      <w:r>
        <w:t>8.1</w:t>
      </w:r>
      <w:r>
        <w:tab/>
      </w:r>
      <w:r w:rsidR="00B42CF1" w:rsidRPr="008E76E1">
        <w:t>It is</w:t>
      </w:r>
      <w:r w:rsidR="00B42CF1">
        <w:t xml:space="preserve"> expected that as a result of a 100% second home premium</w:t>
      </w:r>
      <w:r w:rsidR="00CF423F">
        <w:t xml:space="preserve"> and </w:t>
      </w:r>
      <w:r w:rsidR="004F6D72">
        <w:t xml:space="preserve">the </w:t>
      </w:r>
      <w:r w:rsidR="00D95E9A">
        <w:t xml:space="preserve">  </w:t>
      </w:r>
      <w:r w:rsidR="004F6D72">
        <w:t>extension</w:t>
      </w:r>
      <w:r w:rsidR="00CF423F">
        <w:t xml:space="preserve"> of the empty home premium</w:t>
      </w:r>
      <w:r w:rsidR="00B42CF1">
        <w:t xml:space="preserve"> the following outcomes will be </w:t>
      </w:r>
      <w:r w:rsidR="001F4935">
        <w:t xml:space="preserve">achieved; </w:t>
      </w:r>
    </w:p>
    <w:p w14:paraId="63F18DE8" w14:textId="77777777" w:rsidR="002E52D2" w:rsidRDefault="002E52D2" w:rsidP="00F67FA1">
      <w:pPr>
        <w:spacing w:after="11"/>
        <w:ind w:left="709" w:right="7" w:hanging="594"/>
      </w:pPr>
    </w:p>
    <w:p w14:paraId="75CDF1FB" w14:textId="35171ABC" w:rsidR="00F67FA1" w:rsidRPr="004F6D72" w:rsidRDefault="00B42CF1" w:rsidP="00530E55">
      <w:pPr>
        <w:numPr>
          <w:ilvl w:val="0"/>
          <w:numId w:val="2"/>
        </w:numPr>
        <w:spacing w:after="19" w:line="276" w:lineRule="auto"/>
        <w:ind w:right="7" w:hanging="360"/>
        <w:rPr>
          <w:color w:val="040F1E"/>
        </w:rPr>
      </w:pPr>
      <w:r w:rsidRPr="004F6D72">
        <w:rPr>
          <w:color w:val="040F1E"/>
        </w:rPr>
        <w:t xml:space="preserve">Taxpayers will be encouraged to bring second </w:t>
      </w:r>
      <w:r w:rsidR="00CF423F" w:rsidRPr="004F6D72">
        <w:rPr>
          <w:color w:val="040F1E"/>
        </w:rPr>
        <w:t>and empty homes</w:t>
      </w:r>
      <w:r w:rsidRPr="004F6D72">
        <w:rPr>
          <w:color w:val="040F1E"/>
        </w:rPr>
        <w:t xml:space="preserve"> into </w:t>
      </w:r>
      <w:r w:rsidR="001F4935" w:rsidRPr="004F6D72">
        <w:rPr>
          <w:color w:val="040F1E"/>
        </w:rPr>
        <w:t>use</w:t>
      </w:r>
      <w:r w:rsidRPr="004F6D72">
        <w:rPr>
          <w:color w:val="040F1E"/>
        </w:rPr>
        <w:t xml:space="preserve"> as primary residences.</w:t>
      </w:r>
    </w:p>
    <w:p w14:paraId="2F2BD71F" w14:textId="2089693C" w:rsidR="00F67FA1" w:rsidRPr="004F6D72" w:rsidRDefault="00B42CF1" w:rsidP="00BC3242">
      <w:pPr>
        <w:numPr>
          <w:ilvl w:val="0"/>
          <w:numId w:val="2"/>
        </w:numPr>
        <w:spacing w:after="19" w:line="276" w:lineRule="auto"/>
        <w:ind w:right="7" w:hanging="360"/>
        <w:rPr>
          <w:color w:val="040F1E"/>
        </w:rPr>
      </w:pPr>
      <w:r w:rsidRPr="004F6D72">
        <w:rPr>
          <w:color w:val="040F1E"/>
        </w:rPr>
        <w:t>A reduction in the number of second homes within the district.</w:t>
      </w:r>
    </w:p>
    <w:p w14:paraId="0EFDA564" w14:textId="44DA9348" w:rsidR="00F67FA1" w:rsidRPr="004F6D72" w:rsidRDefault="009D0C79" w:rsidP="0059774A">
      <w:pPr>
        <w:numPr>
          <w:ilvl w:val="0"/>
          <w:numId w:val="2"/>
        </w:numPr>
        <w:spacing w:after="19" w:line="276" w:lineRule="auto"/>
        <w:ind w:right="7" w:hanging="360"/>
        <w:rPr>
          <w:color w:val="040F1E"/>
        </w:rPr>
      </w:pPr>
      <w:r w:rsidRPr="004F6D72">
        <w:rPr>
          <w:color w:val="040F1E"/>
        </w:rPr>
        <w:t>A reduction in the number of empty homes within the district.</w:t>
      </w:r>
    </w:p>
    <w:p w14:paraId="3A89E8C0" w14:textId="6012FCBB" w:rsidR="004F6D72" w:rsidRDefault="00B42CF1" w:rsidP="00E858F9">
      <w:pPr>
        <w:numPr>
          <w:ilvl w:val="0"/>
          <w:numId w:val="2"/>
        </w:numPr>
        <w:spacing w:after="19" w:line="276" w:lineRule="auto"/>
        <w:ind w:right="7" w:hanging="360"/>
        <w:rPr>
          <w:color w:val="040F1E"/>
        </w:rPr>
      </w:pPr>
      <w:r w:rsidRPr="004F6D72">
        <w:rPr>
          <w:color w:val="040F1E"/>
        </w:rPr>
        <w:t xml:space="preserve">Increased council tax </w:t>
      </w:r>
      <w:r w:rsidR="008E76E1" w:rsidRPr="004F6D72">
        <w:rPr>
          <w:color w:val="040F1E"/>
        </w:rPr>
        <w:t>income</w:t>
      </w:r>
      <w:r w:rsidR="006977FF">
        <w:rPr>
          <w:color w:val="040F1E"/>
        </w:rPr>
        <w:t xml:space="preserve"> to support local services</w:t>
      </w:r>
      <w:r w:rsidR="006A0A0A">
        <w:rPr>
          <w:color w:val="040F1E"/>
        </w:rPr>
        <w:t>.</w:t>
      </w:r>
      <w:r w:rsidR="006977FF">
        <w:rPr>
          <w:color w:val="040F1E"/>
        </w:rPr>
        <w:t xml:space="preserve"> </w:t>
      </w:r>
    </w:p>
    <w:p w14:paraId="7F6B9693" w14:textId="77777777" w:rsidR="00F33E7A" w:rsidRDefault="00F33E7A" w:rsidP="00F33E7A">
      <w:pPr>
        <w:spacing w:after="19" w:line="276" w:lineRule="auto"/>
        <w:ind w:right="7"/>
        <w:rPr>
          <w:color w:val="040F1E"/>
        </w:rPr>
      </w:pPr>
    </w:p>
    <w:p w14:paraId="0C5AE5DA" w14:textId="538721AF" w:rsidR="00F33E7A"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9.0</w:t>
      </w:r>
      <w:r>
        <w:tab/>
        <w:t>Financial impact</w:t>
      </w:r>
    </w:p>
    <w:p w14:paraId="2797A05C" w14:textId="396B1EC4" w:rsidR="00D266D0" w:rsidRPr="00F33E7A" w:rsidRDefault="0093639D" w:rsidP="00F33E7A">
      <w:pPr>
        <w:spacing w:after="19" w:line="276" w:lineRule="auto"/>
        <w:ind w:left="0" w:right="7" w:firstLine="0"/>
        <w:rPr>
          <w:color w:val="040F1E"/>
          <w:sz w:val="40"/>
          <w:szCs w:val="40"/>
        </w:rPr>
      </w:pPr>
      <w:r w:rsidRPr="004F6D72">
        <w:rPr>
          <w:color w:val="040F1E"/>
        </w:rPr>
        <w:t xml:space="preserve"> </w:t>
      </w:r>
    </w:p>
    <w:p w14:paraId="54297699" w14:textId="5EA7776C" w:rsidR="0065475A" w:rsidRDefault="004C1CFD" w:rsidP="008E76E1">
      <w:pPr>
        <w:spacing w:after="22" w:line="259" w:lineRule="auto"/>
        <w:ind w:left="426" w:hanging="426"/>
      </w:pPr>
      <w:r>
        <w:t>9.1</w:t>
      </w:r>
      <w:r w:rsidR="00A858A9">
        <w:tab/>
      </w:r>
      <w:r w:rsidR="00A858A9" w:rsidRPr="00A858A9">
        <w:t xml:space="preserve">It is expected that </w:t>
      </w:r>
      <w:r w:rsidR="001F7CCC" w:rsidRPr="00A858A9">
        <w:t>because of</w:t>
      </w:r>
      <w:r w:rsidR="00A858A9" w:rsidRPr="00A858A9">
        <w:t xml:space="preserve"> the second home premium</w:t>
      </w:r>
      <w:r w:rsidR="001D50E3">
        <w:t xml:space="preserve"> and </w:t>
      </w:r>
      <w:r w:rsidR="003A1201">
        <w:t>expansion of the</w:t>
      </w:r>
      <w:r w:rsidR="001D50E3">
        <w:t xml:space="preserve"> empty home premium</w:t>
      </w:r>
      <w:r w:rsidR="00A858A9" w:rsidRPr="00A858A9">
        <w:t xml:space="preserve"> being applied, there will be an increase in council tax income</w:t>
      </w:r>
      <w:r w:rsidR="00A858A9">
        <w:t>.</w:t>
      </w:r>
    </w:p>
    <w:p w14:paraId="5052BC6C" w14:textId="77777777" w:rsidR="00A858A9" w:rsidRPr="008E76E1" w:rsidRDefault="00A858A9" w:rsidP="00874DB6">
      <w:pPr>
        <w:spacing w:after="22" w:line="259" w:lineRule="auto"/>
        <w:ind w:left="567" w:hanging="567"/>
        <w:rPr>
          <w:sz w:val="14"/>
          <w:szCs w:val="14"/>
        </w:rPr>
      </w:pPr>
    </w:p>
    <w:p w14:paraId="412A69C8" w14:textId="6BB1B8A5" w:rsidR="00A858A9" w:rsidRDefault="004C1CFD" w:rsidP="008E76E1">
      <w:pPr>
        <w:spacing w:after="22" w:line="259" w:lineRule="auto"/>
        <w:ind w:left="426" w:hanging="426"/>
      </w:pPr>
      <w:r>
        <w:t>9.2</w:t>
      </w:r>
      <w:r w:rsidR="00A858A9">
        <w:tab/>
      </w:r>
      <w:r w:rsidR="00A858A9" w:rsidRPr="00A858A9">
        <w:t>Any amount of premium received will be part of Chichester District Councils collection fund.</w:t>
      </w:r>
    </w:p>
    <w:p w14:paraId="30850B1D" w14:textId="77777777" w:rsidR="00A858A9" w:rsidRPr="008E76E1" w:rsidRDefault="00A858A9" w:rsidP="00874DB6">
      <w:pPr>
        <w:spacing w:after="22" w:line="259" w:lineRule="auto"/>
        <w:ind w:left="567" w:hanging="567"/>
        <w:rPr>
          <w:sz w:val="14"/>
          <w:szCs w:val="14"/>
        </w:rPr>
      </w:pPr>
    </w:p>
    <w:p w14:paraId="329A7F71" w14:textId="12B8B668" w:rsidR="00A858A9" w:rsidRDefault="004C1CFD" w:rsidP="008E76E1">
      <w:pPr>
        <w:spacing w:after="22" w:line="259" w:lineRule="auto"/>
        <w:ind w:left="426" w:hanging="426"/>
      </w:pPr>
      <w:r>
        <w:t>9.3</w:t>
      </w:r>
      <w:r w:rsidR="00A858A9" w:rsidRPr="00A858A9">
        <w:tab/>
        <w:t>Any amount of premium received will be shared between C</w:t>
      </w:r>
      <w:r w:rsidR="001F4935">
        <w:t>hichester District Council</w:t>
      </w:r>
      <w:r w:rsidR="00A858A9" w:rsidRPr="00A858A9">
        <w:t>, and the major precepting authorities in line with their normal apportioned share of council tax.</w:t>
      </w:r>
    </w:p>
    <w:p w14:paraId="59F4733A" w14:textId="77777777" w:rsidR="002E52D2" w:rsidRPr="002E52D2" w:rsidRDefault="002E52D2" w:rsidP="008E76E1">
      <w:pPr>
        <w:spacing w:after="22" w:line="259" w:lineRule="auto"/>
        <w:ind w:left="426" w:hanging="426"/>
        <w:rPr>
          <w:sz w:val="14"/>
          <w:szCs w:val="14"/>
        </w:rPr>
      </w:pPr>
    </w:p>
    <w:p w14:paraId="2262CF18" w14:textId="77777777" w:rsidR="002E52D2" w:rsidRDefault="00D266D0" w:rsidP="002E52D2">
      <w:pPr>
        <w:spacing w:after="22" w:line="259" w:lineRule="auto"/>
        <w:ind w:left="426" w:hanging="426"/>
      </w:pPr>
      <w:r>
        <w:t xml:space="preserve">9.4 </w:t>
      </w:r>
      <w:r w:rsidR="008E76E1" w:rsidRPr="008E76E1">
        <w:t>Significant additional work may be generated for the taxation team, including appeals against a property being considered a second home or empty home</w:t>
      </w:r>
      <w:r w:rsidR="008E76E1">
        <w:t>.</w:t>
      </w:r>
    </w:p>
    <w:p w14:paraId="43BA18C5" w14:textId="77777777" w:rsidR="002E52D2" w:rsidRPr="002E52D2" w:rsidRDefault="002E52D2" w:rsidP="002E52D2">
      <w:pPr>
        <w:spacing w:after="22" w:line="259" w:lineRule="auto"/>
        <w:ind w:left="426" w:hanging="426"/>
        <w:rPr>
          <w:sz w:val="14"/>
          <w:szCs w:val="14"/>
        </w:rPr>
      </w:pPr>
    </w:p>
    <w:p w14:paraId="063225D2" w14:textId="59F8126A" w:rsidR="007B5BFB"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10.0</w:t>
      </w:r>
      <w:r>
        <w:tab/>
        <w:t>Community impact</w:t>
      </w:r>
    </w:p>
    <w:p w14:paraId="05B1754F" w14:textId="77777777" w:rsidR="00F33E7A" w:rsidRDefault="00F33E7A" w:rsidP="0065475A">
      <w:pPr>
        <w:spacing w:after="9"/>
        <w:ind w:right="7"/>
      </w:pPr>
    </w:p>
    <w:p w14:paraId="5A50F276" w14:textId="64CDBE77" w:rsidR="00686B0C" w:rsidRDefault="008E76E1" w:rsidP="00686B0C">
      <w:pPr>
        <w:spacing w:after="9"/>
        <w:ind w:left="567" w:right="7" w:hanging="567"/>
      </w:pPr>
      <w:r>
        <w:t>1</w:t>
      </w:r>
      <w:r w:rsidR="002E52D2">
        <w:t>0</w:t>
      </w:r>
      <w:r>
        <w:t>.1</w:t>
      </w:r>
      <w:r>
        <w:tab/>
      </w:r>
      <w:r w:rsidR="007B5BFB" w:rsidRPr="007B5BFB">
        <w:t xml:space="preserve">Charging a second home premium </w:t>
      </w:r>
      <w:r w:rsidR="005C3248">
        <w:t xml:space="preserve">and </w:t>
      </w:r>
      <w:r w:rsidR="004C38DF">
        <w:t>extended</w:t>
      </w:r>
      <w:r w:rsidR="005C3248">
        <w:t xml:space="preserve"> empty home premium </w:t>
      </w:r>
      <w:r w:rsidR="007B5BFB" w:rsidRPr="007B5BFB">
        <w:t>is expected to encourage more owners to use their property as a main residence</w:t>
      </w:r>
      <w:r w:rsidR="000A5C28">
        <w:t>.</w:t>
      </w:r>
    </w:p>
    <w:p w14:paraId="395967E6" w14:textId="77777777" w:rsidR="00686B0C" w:rsidRPr="004C38DF" w:rsidRDefault="00686B0C" w:rsidP="00686B0C">
      <w:pPr>
        <w:spacing w:after="9"/>
        <w:ind w:left="567" w:right="7" w:hanging="567"/>
        <w:rPr>
          <w:sz w:val="14"/>
          <w:szCs w:val="14"/>
        </w:rPr>
      </w:pPr>
    </w:p>
    <w:p w14:paraId="68CB69F9" w14:textId="524F6A92" w:rsidR="00686B0C" w:rsidRDefault="008E76E1" w:rsidP="00686B0C">
      <w:pPr>
        <w:spacing w:after="9"/>
        <w:ind w:left="567" w:right="7" w:hanging="567"/>
      </w:pPr>
      <w:r>
        <w:t>1</w:t>
      </w:r>
      <w:r w:rsidR="002E52D2">
        <w:t>0</w:t>
      </w:r>
      <w:r>
        <w:t>.2</w:t>
      </w:r>
      <w:r w:rsidR="00686B0C">
        <w:tab/>
        <w:t xml:space="preserve">More properties may be placed on the market </w:t>
      </w:r>
      <w:r w:rsidR="000A5C28">
        <w:t xml:space="preserve">within the district. </w:t>
      </w:r>
    </w:p>
    <w:p w14:paraId="6F425120" w14:textId="77777777" w:rsidR="00F33E7A" w:rsidRDefault="00F33E7A" w:rsidP="00F33E7A">
      <w:pPr>
        <w:pStyle w:val="Heading1"/>
        <w:ind w:left="0" w:firstLine="0"/>
      </w:pPr>
    </w:p>
    <w:p w14:paraId="50A77C99" w14:textId="3F3A676C" w:rsidR="00F33E7A"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ind w:left="0" w:firstLine="0"/>
      </w:pPr>
      <w:r>
        <w:t>11.0</w:t>
      </w:r>
      <w:r>
        <w:tab/>
        <w:t>Discretionary Reduction- Section 13a</w:t>
      </w:r>
    </w:p>
    <w:p w14:paraId="5E20025C" w14:textId="77777777" w:rsidR="00F33E7A" w:rsidRDefault="00F33E7A" w:rsidP="00EA6216">
      <w:pPr>
        <w:spacing w:after="9"/>
        <w:ind w:left="0" w:right="7" w:firstLine="0"/>
      </w:pPr>
    </w:p>
    <w:p w14:paraId="2C3FEA57" w14:textId="3E9E689C" w:rsidR="006C0248" w:rsidRDefault="00DB67A6" w:rsidP="00EA6216">
      <w:pPr>
        <w:spacing w:after="9"/>
        <w:ind w:left="0" w:right="7" w:firstLine="0"/>
      </w:pPr>
      <w:r w:rsidRPr="00DB67A6">
        <w:t>In exceptional circumstances where it i</w:t>
      </w:r>
      <w:r>
        <w:t>s</w:t>
      </w:r>
      <w:r w:rsidRPr="00DB67A6">
        <w:t xml:space="preserve"> not possible to occupy a property and where paying an additional premium would cause extreme hardship to the </w:t>
      </w:r>
      <w:r>
        <w:t>taxpayer</w:t>
      </w:r>
      <w:r w:rsidRPr="00DB67A6">
        <w:t xml:space="preserve">, the </w:t>
      </w:r>
      <w:r w:rsidR="000E0E92">
        <w:t>c</w:t>
      </w:r>
      <w:r w:rsidRPr="00DB67A6">
        <w:t>ouncil will consider an award of hardship under section 13a of the Local Government Finance Act 1992</w:t>
      </w:r>
      <w:r w:rsidR="000E0E92">
        <w:t xml:space="preserve"> which </w:t>
      </w:r>
      <w:r w:rsidRPr="00DB67A6">
        <w:t xml:space="preserve">provides </w:t>
      </w:r>
      <w:r w:rsidR="000E0E92">
        <w:t>local authorities</w:t>
      </w:r>
      <w:r w:rsidRPr="00DB67A6">
        <w:t xml:space="preserve"> with discretionary powers to enable it to reduce a </w:t>
      </w:r>
      <w:r w:rsidR="000E0E92">
        <w:t>council tax liability to nil</w:t>
      </w:r>
      <w:r w:rsidRPr="00DB67A6">
        <w:t xml:space="preserve">. </w:t>
      </w:r>
      <w:r w:rsidR="00D80DF4">
        <w:t xml:space="preserve">Each case will be considered on its own merits. </w:t>
      </w:r>
    </w:p>
    <w:p w14:paraId="383CCED1" w14:textId="77777777" w:rsidR="00395AC9" w:rsidRDefault="00395AC9" w:rsidP="00EA6216">
      <w:pPr>
        <w:spacing w:after="9"/>
        <w:ind w:left="0" w:right="7" w:firstLine="0"/>
      </w:pPr>
    </w:p>
    <w:p w14:paraId="47E13D10" w14:textId="77777777" w:rsidR="00395AC9" w:rsidRDefault="00395AC9" w:rsidP="00EA6216">
      <w:pPr>
        <w:spacing w:after="9"/>
        <w:ind w:left="0" w:right="7" w:firstLine="0"/>
      </w:pPr>
    </w:p>
    <w:p w14:paraId="700E1EC9" w14:textId="77777777" w:rsidR="00395AC9" w:rsidRDefault="00395AC9" w:rsidP="00EA6216">
      <w:pPr>
        <w:spacing w:after="9"/>
        <w:ind w:left="0" w:right="7" w:firstLine="0"/>
      </w:pPr>
    </w:p>
    <w:p w14:paraId="27DA815F" w14:textId="77777777" w:rsidR="00395AC9" w:rsidRDefault="00395AC9" w:rsidP="00EA6216">
      <w:pPr>
        <w:spacing w:after="9"/>
        <w:ind w:left="0" w:right="7" w:firstLine="0"/>
      </w:pPr>
    </w:p>
    <w:p w14:paraId="764710F1" w14:textId="2109CF3D" w:rsidR="00F74769"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12.0 Roles and responsibilities</w:t>
      </w:r>
    </w:p>
    <w:p w14:paraId="1BB0A2B4" w14:textId="3CF28035" w:rsidR="00F34F14" w:rsidRDefault="00F34F14" w:rsidP="003F7D14">
      <w:pPr>
        <w:spacing w:after="9"/>
        <w:ind w:right="7"/>
      </w:pPr>
    </w:p>
    <w:p w14:paraId="3B512F07" w14:textId="6D4DDD60" w:rsidR="00E65BC1" w:rsidRDefault="00E65BC1">
      <w:pPr>
        <w:spacing w:after="0" w:line="259" w:lineRule="auto"/>
        <w:ind w:left="0" w:firstLine="0"/>
      </w:pPr>
    </w:p>
    <w:p w14:paraId="42FAD68E" w14:textId="285005A1" w:rsidR="00E65BC1" w:rsidRDefault="0093639D" w:rsidP="00F67FA1">
      <w:pPr>
        <w:spacing w:after="5"/>
        <w:ind w:left="0" w:right="7" w:firstLine="0"/>
      </w:pPr>
      <w:r>
        <w:t xml:space="preserve">The taxation team are responsible for the upkeep of the council tax </w:t>
      </w:r>
      <w:r w:rsidR="00A858A9">
        <w:t>database and</w:t>
      </w:r>
      <w:r>
        <w:t xml:space="preserve"> ensuring accuracy of the database. The responsibilities include, but are not exclusive </w:t>
      </w:r>
      <w:r w:rsidR="00A858A9">
        <w:t>too; -</w:t>
      </w:r>
      <w:r>
        <w:t xml:space="preserve"> </w:t>
      </w:r>
    </w:p>
    <w:p w14:paraId="2C05E26C" w14:textId="03BA3DC5" w:rsidR="00E65BC1" w:rsidRPr="002E52D2" w:rsidRDefault="0093639D">
      <w:pPr>
        <w:spacing w:after="44" w:line="259" w:lineRule="auto"/>
        <w:ind w:left="0" w:firstLine="0"/>
      </w:pPr>
      <w:r>
        <w:t xml:space="preserve"> </w:t>
      </w:r>
      <w:r w:rsidR="002E52D2">
        <w:t xml:space="preserve"> </w:t>
      </w:r>
    </w:p>
    <w:p w14:paraId="78CC2518" w14:textId="443D720E" w:rsidR="00E65BC1" w:rsidRDefault="0093639D" w:rsidP="00F74769">
      <w:pPr>
        <w:numPr>
          <w:ilvl w:val="0"/>
          <w:numId w:val="4"/>
        </w:numPr>
        <w:spacing w:after="0"/>
        <w:ind w:right="7" w:hanging="360"/>
      </w:pPr>
      <w:r w:rsidRPr="001F4935">
        <w:t>Identifying</w:t>
      </w:r>
      <w:r>
        <w:t xml:space="preserve"> second homes</w:t>
      </w:r>
      <w:r w:rsidR="003F7D14">
        <w:t>.</w:t>
      </w:r>
    </w:p>
    <w:p w14:paraId="517431A4" w14:textId="6AFFC288" w:rsidR="00215F76" w:rsidRDefault="00215F76" w:rsidP="00F74769">
      <w:pPr>
        <w:numPr>
          <w:ilvl w:val="0"/>
          <w:numId w:val="4"/>
        </w:numPr>
        <w:spacing w:after="0"/>
        <w:ind w:right="7" w:hanging="360"/>
      </w:pPr>
      <w:r>
        <w:t>Identifying empty homes.</w:t>
      </w:r>
    </w:p>
    <w:p w14:paraId="4AB7FE15" w14:textId="1902D0A2" w:rsidR="00E65BC1" w:rsidRDefault="0093639D" w:rsidP="00F74769">
      <w:pPr>
        <w:numPr>
          <w:ilvl w:val="0"/>
          <w:numId w:val="4"/>
        </w:numPr>
        <w:spacing w:after="0"/>
        <w:ind w:right="7" w:hanging="360"/>
      </w:pPr>
      <w:r>
        <w:t xml:space="preserve">Identifying properties that are </w:t>
      </w:r>
      <w:r w:rsidR="002B12E6">
        <w:t>excepted</w:t>
      </w:r>
      <w:r>
        <w:t xml:space="preserve"> from the premium</w:t>
      </w:r>
      <w:r w:rsidR="003F7D14">
        <w:t>.</w:t>
      </w:r>
      <w:r>
        <w:t xml:space="preserve"> </w:t>
      </w:r>
    </w:p>
    <w:p w14:paraId="0F9B48EB" w14:textId="5A485A19" w:rsidR="00E65BC1" w:rsidRDefault="0093639D" w:rsidP="00F74769">
      <w:pPr>
        <w:numPr>
          <w:ilvl w:val="0"/>
          <w:numId w:val="4"/>
        </w:numPr>
        <w:spacing w:after="0"/>
        <w:ind w:right="7" w:hanging="360"/>
      </w:pPr>
      <w:r>
        <w:t>Applying the second home premium</w:t>
      </w:r>
      <w:r w:rsidR="00215F76">
        <w:t xml:space="preserve"> and empty home premium</w:t>
      </w:r>
      <w:r w:rsidR="003F7D14">
        <w:t>.</w:t>
      </w:r>
      <w:r>
        <w:t xml:space="preserve"> </w:t>
      </w:r>
    </w:p>
    <w:p w14:paraId="53491851" w14:textId="281DB85F" w:rsidR="00E65BC1" w:rsidRDefault="0093639D" w:rsidP="00F74769">
      <w:pPr>
        <w:numPr>
          <w:ilvl w:val="0"/>
          <w:numId w:val="4"/>
        </w:numPr>
        <w:spacing w:after="0"/>
        <w:ind w:right="7" w:hanging="360"/>
      </w:pPr>
      <w:r>
        <w:t>Dealing with taxpayer disputes and queries around the premium</w:t>
      </w:r>
      <w:r w:rsidR="00C23905">
        <w:t>s</w:t>
      </w:r>
      <w:r w:rsidR="003F7D14">
        <w:t>.</w:t>
      </w:r>
      <w:r>
        <w:t xml:space="preserve"> </w:t>
      </w:r>
    </w:p>
    <w:p w14:paraId="5C889E20" w14:textId="1B6454EA" w:rsidR="00B44006" w:rsidRDefault="0093639D" w:rsidP="00B44006">
      <w:pPr>
        <w:numPr>
          <w:ilvl w:val="0"/>
          <w:numId w:val="4"/>
        </w:numPr>
        <w:spacing w:after="8"/>
        <w:ind w:right="7" w:hanging="360"/>
      </w:pPr>
      <w:r>
        <w:t xml:space="preserve">Dealing with appeals against the class of property </w:t>
      </w:r>
      <w:r w:rsidR="00814CDA">
        <w:t>a</w:t>
      </w:r>
      <w:r>
        <w:t xml:space="preserve"> dwelling has been placed into</w:t>
      </w:r>
      <w:r w:rsidR="002B12E6">
        <w:t xml:space="preserve">, </w:t>
      </w:r>
      <w:r w:rsidR="00B83B37">
        <w:t>or</w:t>
      </w:r>
      <w:r w:rsidR="002B12E6">
        <w:t xml:space="preserve"> the refusal of an exception to the premium.</w:t>
      </w:r>
    </w:p>
    <w:p w14:paraId="738686BF" w14:textId="77777777" w:rsidR="003401E9" w:rsidRDefault="003401E9" w:rsidP="003401E9">
      <w:pPr>
        <w:spacing w:after="8"/>
        <w:ind w:right="7"/>
      </w:pPr>
    </w:p>
    <w:p w14:paraId="7BB73E4B" w14:textId="646C9984" w:rsidR="00E673FC"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13.0</w:t>
      </w:r>
      <w:r>
        <w:tab/>
        <w:t>The Council’s approach and considerations</w:t>
      </w:r>
    </w:p>
    <w:p w14:paraId="3B0A143B" w14:textId="77777777" w:rsidR="00E673FC" w:rsidRDefault="00E673FC" w:rsidP="002E52D2">
      <w:pPr>
        <w:spacing w:after="8"/>
        <w:ind w:left="0" w:right="7" w:firstLine="0"/>
      </w:pPr>
    </w:p>
    <w:p w14:paraId="6969F0EE" w14:textId="414FDFE9" w:rsidR="003401E9" w:rsidRDefault="003401E9" w:rsidP="00635692">
      <w:pPr>
        <w:spacing w:after="8"/>
        <w:ind w:left="709" w:right="7" w:hanging="709"/>
      </w:pPr>
      <w:r>
        <w:t>1</w:t>
      </w:r>
      <w:r w:rsidR="002E52D2">
        <w:t>3</w:t>
      </w:r>
      <w:r>
        <w:t>.1</w:t>
      </w:r>
      <w:r>
        <w:tab/>
        <w:t xml:space="preserve">When considering whether a premium should apply, and if so an exception to the premium, the council, and specifically the taxation team should have regard to the </w:t>
      </w:r>
      <w:r w:rsidR="00D479B1">
        <w:t>status</w:t>
      </w:r>
      <w:r>
        <w:t xml:space="preserve"> of the property.</w:t>
      </w:r>
    </w:p>
    <w:p w14:paraId="204CB8F3" w14:textId="77777777" w:rsidR="003401E9" w:rsidRPr="002E52D2" w:rsidRDefault="003401E9" w:rsidP="00635692">
      <w:pPr>
        <w:spacing w:after="8"/>
        <w:ind w:left="709" w:right="7" w:hanging="709"/>
        <w:rPr>
          <w:sz w:val="14"/>
          <w:szCs w:val="14"/>
        </w:rPr>
      </w:pPr>
    </w:p>
    <w:p w14:paraId="3A5FF7A1" w14:textId="7711B6E3" w:rsidR="003401E9" w:rsidRDefault="003401E9" w:rsidP="00635692">
      <w:pPr>
        <w:pStyle w:val="ListParagraph"/>
        <w:spacing w:after="8"/>
        <w:ind w:left="709" w:right="7" w:hanging="709"/>
      </w:pPr>
      <w:r>
        <w:t>1</w:t>
      </w:r>
      <w:r w:rsidR="002E52D2">
        <w:t>3</w:t>
      </w:r>
      <w:r>
        <w:t>.2</w:t>
      </w:r>
      <w:r>
        <w:tab/>
        <w:t>If the property is occupied as a main residence, then no premium shall apply.</w:t>
      </w:r>
      <w:r w:rsidR="00FD334D">
        <w:t xml:space="preserve"> The factors for officers to determine main residence are set out in paragraph 4.</w:t>
      </w:r>
      <w:r w:rsidR="00646BE4">
        <w:t>4</w:t>
      </w:r>
      <w:r w:rsidR="00FD334D">
        <w:t xml:space="preserve">. </w:t>
      </w:r>
    </w:p>
    <w:p w14:paraId="0EAB9B8E" w14:textId="77777777" w:rsidR="003401E9" w:rsidRPr="002E52D2" w:rsidRDefault="003401E9" w:rsidP="00635692">
      <w:pPr>
        <w:spacing w:after="8"/>
        <w:ind w:left="709" w:right="7" w:hanging="709"/>
        <w:rPr>
          <w:sz w:val="14"/>
          <w:szCs w:val="14"/>
        </w:rPr>
      </w:pPr>
    </w:p>
    <w:p w14:paraId="687B55AC" w14:textId="0EC0740B" w:rsidR="003401E9" w:rsidRDefault="003401E9" w:rsidP="00635692">
      <w:pPr>
        <w:spacing w:after="8"/>
        <w:ind w:left="709" w:right="7" w:hanging="709"/>
      </w:pPr>
      <w:r>
        <w:t>1</w:t>
      </w:r>
      <w:r w:rsidR="002E52D2">
        <w:t>3</w:t>
      </w:r>
      <w:r>
        <w:t>.3</w:t>
      </w:r>
      <w:r>
        <w:tab/>
        <w:t>If the council is advised that the property is no longer used as a main residence then the taxation team will decide who should be liable in accordance with the legislation. In most cases this will be the freehold/leasehold owner.</w:t>
      </w:r>
    </w:p>
    <w:p w14:paraId="5E92A570" w14:textId="77777777" w:rsidR="003401E9" w:rsidRPr="002E52D2" w:rsidRDefault="003401E9" w:rsidP="00635692">
      <w:pPr>
        <w:spacing w:after="8"/>
        <w:ind w:left="709" w:right="7" w:hanging="709"/>
        <w:rPr>
          <w:sz w:val="14"/>
          <w:szCs w:val="14"/>
        </w:rPr>
      </w:pPr>
    </w:p>
    <w:p w14:paraId="3AE1A07D" w14:textId="24220D0A" w:rsidR="003401E9" w:rsidRDefault="003401E9" w:rsidP="00635692">
      <w:pPr>
        <w:spacing w:after="8"/>
        <w:ind w:left="709" w:right="7" w:hanging="709"/>
      </w:pPr>
      <w:r>
        <w:t>1</w:t>
      </w:r>
      <w:r w:rsidR="002E52D2">
        <w:t>3</w:t>
      </w:r>
      <w:r>
        <w:t>.4</w:t>
      </w:r>
      <w:r>
        <w:tab/>
        <w:t xml:space="preserve">If the property is owned </w:t>
      </w:r>
      <w:r w:rsidR="00384D2E">
        <w:t>by bodies established for charitable purposes only then a Class B exemption will be applicable for up to six months from when the property became empty.</w:t>
      </w:r>
      <w:r w:rsidR="00A35C12">
        <w:t xml:space="preserve"> If the property remains empty for more than 12 months an empty homes premium will apply. </w:t>
      </w:r>
    </w:p>
    <w:p w14:paraId="7CD6BD57" w14:textId="77777777" w:rsidR="003401E9" w:rsidRPr="002E52D2" w:rsidRDefault="003401E9" w:rsidP="00635692">
      <w:pPr>
        <w:spacing w:after="8"/>
        <w:ind w:left="567" w:right="7" w:hanging="709"/>
        <w:rPr>
          <w:sz w:val="14"/>
          <w:szCs w:val="14"/>
        </w:rPr>
      </w:pPr>
    </w:p>
    <w:p w14:paraId="552A9BF4" w14:textId="06B42551" w:rsidR="003401E9" w:rsidRDefault="003401E9" w:rsidP="00635692">
      <w:pPr>
        <w:spacing w:after="8"/>
        <w:ind w:left="709" w:right="7" w:hanging="709"/>
      </w:pPr>
      <w:r>
        <w:t>1</w:t>
      </w:r>
      <w:r w:rsidR="002E52D2">
        <w:t>3</w:t>
      </w:r>
      <w:r>
        <w:t>.5</w:t>
      </w:r>
      <w:r>
        <w:tab/>
        <w:t>If the council is advised the property is substantially unfurnished an empty home local discount is applied “PCLC0”</w:t>
      </w:r>
      <w:r w:rsidR="002B12E6">
        <w:t>.</w:t>
      </w:r>
    </w:p>
    <w:p w14:paraId="5EADC877" w14:textId="77777777" w:rsidR="003401E9" w:rsidRPr="002E52D2" w:rsidRDefault="003401E9" w:rsidP="00635692">
      <w:pPr>
        <w:spacing w:after="8"/>
        <w:ind w:left="709" w:right="7" w:hanging="709"/>
        <w:rPr>
          <w:sz w:val="14"/>
          <w:szCs w:val="14"/>
        </w:rPr>
      </w:pPr>
    </w:p>
    <w:p w14:paraId="4BF05B7D" w14:textId="5A0EC68F" w:rsidR="003401E9" w:rsidRDefault="00E517C5" w:rsidP="00635692">
      <w:pPr>
        <w:spacing w:after="8"/>
        <w:ind w:left="709" w:right="7" w:hanging="709"/>
      </w:pPr>
      <w:r>
        <w:t>1</w:t>
      </w:r>
      <w:r w:rsidR="002E52D2">
        <w:t>3</w:t>
      </w:r>
      <w:r>
        <w:t>.6</w:t>
      </w:r>
      <w:r>
        <w:tab/>
      </w:r>
      <w:r w:rsidR="003401E9">
        <w:t xml:space="preserve">When a property is long term empty, in other words empty for at least one year, an empty home premium is applied, depending on </w:t>
      </w:r>
      <w:r w:rsidR="002B12E6">
        <w:t xml:space="preserve">the </w:t>
      </w:r>
      <w:r w:rsidR="003401E9">
        <w:t>length of time it has been empty; -</w:t>
      </w:r>
    </w:p>
    <w:p w14:paraId="5EF2B794" w14:textId="77777777" w:rsidR="003401E9" w:rsidRPr="002E52D2" w:rsidRDefault="003401E9" w:rsidP="003401E9">
      <w:pPr>
        <w:spacing w:after="8"/>
        <w:ind w:left="0" w:right="7" w:firstLine="0"/>
        <w:rPr>
          <w:sz w:val="14"/>
          <w:szCs w:val="14"/>
        </w:rPr>
      </w:pPr>
    </w:p>
    <w:p w14:paraId="20799B8F" w14:textId="4808559D" w:rsidR="003401E9" w:rsidRPr="004F6D72" w:rsidRDefault="003401E9" w:rsidP="004F6D72">
      <w:pPr>
        <w:numPr>
          <w:ilvl w:val="0"/>
          <w:numId w:val="2"/>
        </w:numPr>
        <w:spacing w:after="19" w:line="276" w:lineRule="auto"/>
        <w:ind w:right="7" w:hanging="360"/>
        <w:rPr>
          <w:color w:val="040F1E"/>
        </w:rPr>
      </w:pPr>
      <w:r w:rsidRPr="004F6D72">
        <w:rPr>
          <w:color w:val="040F1E"/>
        </w:rPr>
        <w:lastRenderedPageBreak/>
        <w:t>1 to 2 years</w:t>
      </w:r>
      <w:r w:rsidR="002B12E6">
        <w:rPr>
          <w:color w:val="040F1E"/>
        </w:rPr>
        <w:t xml:space="preserve">, a premium of </w:t>
      </w:r>
      <w:r w:rsidRPr="004F6D72">
        <w:rPr>
          <w:color w:val="040F1E"/>
        </w:rPr>
        <w:t xml:space="preserve">100% </w:t>
      </w:r>
      <w:r w:rsidR="002B12E6">
        <w:rPr>
          <w:color w:val="040F1E"/>
        </w:rPr>
        <w:t>will be applied.</w:t>
      </w:r>
    </w:p>
    <w:p w14:paraId="74517AE9" w14:textId="02C942ED" w:rsidR="003401E9" w:rsidRPr="004F6D72" w:rsidRDefault="003401E9" w:rsidP="004F6D72">
      <w:pPr>
        <w:numPr>
          <w:ilvl w:val="0"/>
          <w:numId w:val="2"/>
        </w:numPr>
        <w:spacing w:after="19" w:line="276" w:lineRule="auto"/>
        <w:ind w:right="7" w:hanging="360"/>
        <w:rPr>
          <w:color w:val="040F1E"/>
        </w:rPr>
      </w:pPr>
      <w:r w:rsidRPr="004F6D72">
        <w:rPr>
          <w:color w:val="040F1E"/>
        </w:rPr>
        <w:t>5 to 10 years</w:t>
      </w:r>
      <w:r w:rsidR="002B12E6">
        <w:rPr>
          <w:color w:val="040F1E"/>
        </w:rPr>
        <w:t>, a premium of</w:t>
      </w:r>
      <w:r w:rsidRPr="004F6D72">
        <w:rPr>
          <w:color w:val="040F1E"/>
        </w:rPr>
        <w:t xml:space="preserve"> 200%</w:t>
      </w:r>
      <w:r w:rsidR="002B12E6">
        <w:rPr>
          <w:color w:val="040F1E"/>
        </w:rPr>
        <w:t xml:space="preserve"> will be added.</w:t>
      </w:r>
    </w:p>
    <w:p w14:paraId="74E54529" w14:textId="7E193E3C" w:rsidR="003401E9" w:rsidRPr="004F6D72" w:rsidRDefault="003401E9" w:rsidP="004F6D72">
      <w:pPr>
        <w:numPr>
          <w:ilvl w:val="0"/>
          <w:numId w:val="2"/>
        </w:numPr>
        <w:spacing w:after="19" w:line="276" w:lineRule="auto"/>
        <w:ind w:right="7" w:hanging="360"/>
        <w:rPr>
          <w:color w:val="040F1E"/>
        </w:rPr>
      </w:pPr>
      <w:r w:rsidRPr="004F6D72">
        <w:rPr>
          <w:color w:val="040F1E"/>
        </w:rPr>
        <w:t>Over 10 years</w:t>
      </w:r>
      <w:r w:rsidR="002B12E6">
        <w:rPr>
          <w:color w:val="040F1E"/>
        </w:rPr>
        <w:t>, a premium of</w:t>
      </w:r>
      <w:r w:rsidRPr="004F6D72">
        <w:rPr>
          <w:color w:val="040F1E"/>
        </w:rPr>
        <w:t xml:space="preserve"> 300% </w:t>
      </w:r>
      <w:r w:rsidR="002B12E6">
        <w:rPr>
          <w:color w:val="040F1E"/>
        </w:rPr>
        <w:t>will be added.</w:t>
      </w:r>
    </w:p>
    <w:p w14:paraId="1A9B344D" w14:textId="77777777" w:rsidR="003401E9" w:rsidRPr="002E52D2" w:rsidRDefault="003401E9" w:rsidP="003401E9">
      <w:pPr>
        <w:spacing w:after="8"/>
        <w:ind w:left="0" w:right="7" w:firstLine="0"/>
        <w:rPr>
          <w:sz w:val="14"/>
          <w:szCs w:val="14"/>
        </w:rPr>
      </w:pPr>
    </w:p>
    <w:p w14:paraId="4F3231EF" w14:textId="7EC44E65" w:rsidR="003401E9" w:rsidRDefault="00E517C5" w:rsidP="00635692">
      <w:pPr>
        <w:spacing w:after="8"/>
        <w:ind w:left="709" w:right="7" w:hanging="709"/>
      </w:pPr>
      <w:r>
        <w:t>1</w:t>
      </w:r>
      <w:r w:rsidR="002E52D2">
        <w:t>3</w:t>
      </w:r>
      <w:r>
        <w:t>.7</w:t>
      </w:r>
      <w:r>
        <w:tab/>
      </w:r>
      <w:r w:rsidR="003401E9">
        <w:t>If the council is advised of a property becoming unoccupied, but it is not clear if it is substantially unfurnished, then the second home premium will be applied.</w:t>
      </w:r>
    </w:p>
    <w:p w14:paraId="53B26DFF" w14:textId="77777777" w:rsidR="003401E9" w:rsidRPr="002E52D2" w:rsidRDefault="003401E9" w:rsidP="00635692">
      <w:pPr>
        <w:spacing w:after="8"/>
        <w:ind w:left="709" w:right="7" w:hanging="709"/>
        <w:rPr>
          <w:sz w:val="14"/>
          <w:szCs w:val="14"/>
        </w:rPr>
      </w:pPr>
    </w:p>
    <w:p w14:paraId="7F32B71C" w14:textId="485BC440" w:rsidR="003401E9" w:rsidRDefault="00E517C5" w:rsidP="00635692">
      <w:pPr>
        <w:spacing w:after="8"/>
        <w:ind w:left="709" w:right="7" w:hanging="709"/>
      </w:pPr>
      <w:r>
        <w:t>1</w:t>
      </w:r>
      <w:r w:rsidR="002E52D2">
        <w:t>3</w:t>
      </w:r>
      <w:r>
        <w:t>.8</w:t>
      </w:r>
      <w:r>
        <w:tab/>
      </w:r>
      <w:r w:rsidR="003401E9">
        <w:t>Regard should be given as to whether any exceptions to a premium will apply (see sections 3 &amp; 5 for full list of exceptions).</w:t>
      </w:r>
    </w:p>
    <w:p w14:paraId="57A7A774" w14:textId="77777777" w:rsidR="003401E9" w:rsidRPr="002E52D2" w:rsidRDefault="003401E9" w:rsidP="00635692">
      <w:pPr>
        <w:spacing w:after="8"/>
        <w:ind w:left="709" w:right="7" w:hanging="709"/>
        <w:rPr>
          <w:sz w:val="14"/>
          <w:szCs w:val="14"/>
        </w:rPr>
      </w:pPr>
    </w:p>
    <w:p w14:paraId="55CFF7C3" w14:textId="62DB20B3" w:rsidR="003401E9" w:rsidRDefault="00E517C5" w:rsidP="00635692">
      <w:pPr>
        <w:spacing w:after="8"/>
        <w:ind w:left="709" w:right="7" w:hanging="709"/>
      </w:pPr>
      <w:r>
        <w:t>1</w:t>
      </w:r>
      <w:r w:rsidR="002E52D2">
        <w:t>3</w:t>
      </w:r>
      <w:r>
        <w:t>.9</w:t>
      </w:r>
      <w:r>
        <w:tab/>
      </w:r>
      <w:r w:rsidR="003401E9">
        <w:t xml:space="preserve">If no exception </w:t>
      </w:r>
      <w:r w:rsidR="00D30BA4">
        <w:t>is</w:t>
      </w:r>
      <w:r w:rsidR="003401E9">
        <w:t xml:space="preserve"> appropriate, then an amended demand notice is issued with the premium applied.</w:t>
      </w:r>
    </w:p>
    <w:p w14:paraId="2660DFE3" w14:textId="77777777" w:rsidR="003401E9" w:rsidRPr="002E52D2" w:rsidRDefault="003401E9" w:rsidP="00635692">
      <w:pPr>
        <w:spacing w:after="8"/>
        <w:ind w:left="567" w:right="7" w:hanging="567"/>
        <w:rPr>
          <w:sz w:val="14"/>
          <w:szCs w:val="14"/>
        </w:rPr>
      </w:pPr>
    </w:p>
    <w:p w14:paraId="6D79DE74" w14:textId="4FD875EB" w:rsidR="003401E9" w:rsidRDefault="00E517C5" w:rsidP="00635692">
      <w:pPr>
        <w:spacing w:after="8"/>
        <w:ind w:left="709" w:right="7" w:hanging="709"/>
      </w:pPr>
      <w:r>
        <w:t>1</w:t>
      </w:r>
      <w:r w:rsidR="002E52D2">
        <w:t>3</w:t>
      </w:r>
      <w:r>
        <w:t>.10</w:t>
      </w:r>
      <w:r>
        <w:tab/>
      </w:r>
      <w:r w:rsidR="003401E9">
        <w:t>Taxpayers can be signposted</w:t>
      </w:r>
      <w:r w:rsidR="002B12E6">
        <w:t xml:space="preserve"> to the councils second home &amp; empty homes webpage where full details of the premium and exceptions are details. Taxpayers can also</w:t>
      </w:r>
      <w:r w:rsidR="003401E9">
        <w:t xml:space="preserve"> apply for an exception to either premium by completing an online application form </w:t>
      </w:r>
      <w:r w:rsidR="004F6D72">
        <w:t>at; -</w:t>
      </w:r>
    </w:p>
    <w:p w14:paraId="775803EB" w14:textId="77777777" w:rsidR="003401E9" w:rsidRPr="002B12E6" w:rsidRDefault="003401E9" w:rsidP="003401E9">
      <w:pPr>
        <w:spacing w:after="8"/>
        <w:ind w:left="0" w:right="7" w:firstLine="0"/>
        <w:rPr>
          <w:sz w:val="14"/>
          <w:szCs w:val="14"/>
        </w:rPr>
      </w:pPr>
    </w:p>
    <w:p w14:paraId="069B5146" w14:textId="77777777" w:rsidR="003401E9" w:rsidRDefault="004F794E" w:rsidP="00635692">
      <w:pPr>
        <w:pStyle w:val="ListParagraph"/>
        <w:numPr>
          <w:ilvl w:val="0"/>
          <w:numId w:val="26"/>
        </w:numPr>
        <w:spacing w:after="8"/>
        <w:ind w:right="7"/>
      </w:pPr>
      <w:hyperlink r:id="rId8" w:history="1">
        <w:r w:rsidR="003401E9" w:rsidRPr="005654D5">
          <w:rPr>
            <w:rStyle w:val="Hyperlink"/>
          </w:rPr>
          <w:t>www.chichester.gov.uk/shpexception</w:t>
        </w:r>
      </w:hyperlink>
      <w:r w:rsidR="003401E9">
        <w:t xml:space="preserve"> </w:t>
      </w:r>
    </w:p>
    <w:p w14:paraId="0F89AA7F" w14:textId="77777777" w:rsidR="003401E9" w:rsidRDefault="004F794E" w:rsidP="00635692">
      <w:pPr>
        <w:pStyle w:val="ListParagraph"/>
        <w:numPr>
          <w:ilvl w:val="0"/>
          <w:numId w:val="26"/>
        </w:numPr>
        <w:spacing w:after="8"/>
        <w:ind w:right="7"/>
      </w:pPr>
      <w:hyperlink r:id="rId9" w:history="1">
        <w:r w:rsidR="003401E9" w:rsidRPr="005654D5">
          <w:rPr>
            <w:rStyle w:val="Hyperlink"/>
          </w:rPr>
          <w:t>www.chichester.gov.uk/ehpexception</w:t>
        </w:r>
      </w:hyperlink>
    </w:p>
    <w:p w14:paraId="2F5E893A" w14:textId="77777777" w:rsidR="003401E9" w:rsidRDefault="003401E9" w:rsidP="003401E9">
      <w:pPr>
        <w:pStyle w:val="ListParagraph"/>
        <w:spacing w:after="8"/>
        <w:ind w:left="0" w:right="7" w:firstLine="0"/>
      </w:pPr>
    </w:p>
    <w:p w14:paraId="0E856D12" w14:textId="69E721F5" w:rsidR="003401E9" w:rsidRDefault="00E517C5" w:rsidP="00635692">
      <w:pPr>
        <w:pStyle w:val="ListParagraph"/>
        <w:spacing w:after="8"/>
        <w:ind w:left="709" w:right="7" w:hanging="709"/>
      </w:pPr>
      <w:r>
        <w:t>1</w:t>
      </w:r>
      <w:r w:rsidR="002E52D2">
        <w:t>3</w:t>
      </w:r>
      <w:r>
        <w:t>.1</w:t>
      </w:r>
      <w:r w:rsidR="002B12E6">
        <w:t>1</w:t>
      </w:r>
      <w:r>
        <w:tab/>
      </w:r>
      <w:r w:rsidR="003401E9">
        <w:t>When an exception application is received, then the taxation team will consider the application, ensuring all evidence requested has been provided, and apply the relevant exception on the taxation database.</w:t>
      </w:r>
    </w:p>
    <w:p w14:paraId="2FB60E00" w14:textId="77777777" w:rsidR="003401E9" w:rsidRPr="002E52D2" w:rsidRDefault="003401E9" w:rsidP="003401E9">
      <w:pPr>
        <w:pStyle w:val="ListParagraph"/>
        <w:spacing w:after="8"/>
        <w:ind w:left="0" w:right="7" w:firstLine="0"/>
        <w:rPr>
          <w:sz w:val="14"/>
          <w:szCs w:val="14"/>
        </w:rPr>
      </w:pPr>
    </w:p>
    <w:p w14:paraId="7643F442" w14:textId="43CE41D3" w:rsidR="003401E9" w:rsidRDefault="00E517C5" w:rsidP="00635692">
      <w:pPr>
        <w:pStyle w:val="ListParagraph"/>
        <w:spacing w:after="8"/>
        <w:ind w:left="709" w:right="7" w:hanging="709"/>
      </w:pPr>
      <w:r>
        <w:t>1</w:t>
      </w:r>
      <w:r w:rsidR="002E52D2">
        <w:t>3</w:t>
      </w:r>
      <w:r>
        <w:t>.1</w:t>
      </w:r>
      <w:r w:rsidR="002B12E6">
        <w:t>2</w:t>
      </w:r>
      <w:r>
        <w:tab/>
      </w:r>
      <w:r w:rsidR="003401E9">
        <w:t>An updated demand notice is then issued showing the relevant premium exception being applied.</w:t>
      </w:r>
    </w:p>
    <w:p w14:paraId="4C294DD4" w14:textId="77777777" w:rsidR="00635692" w:rsidRPr="002E52D2" w:rsidRDefault="00635692" w:rsidP="00635692">
      <w:pPr>
        <w:pStyle w:val="ListParagraph"/>
        <w:spacing w:after="8"/>
        <w:ind w:left="709" w:right="7" w:hanging="709"/>
        <w:rPr>
          <w:sz w:val="14"/>
          <w:szCs w:val="14"/>
        </w:rPr>
      </w:pPr>
    </w:p>
    <w:p w14:paraId="558B1056" w14:textId="142B04A7" w:rsidR="00635692" w:rsidRDefault="00635692" w:rsidP="00635692">
      <w:pPr>
        <w:pStyle w:val="ListParagraph"/>
        <w:spacing w:after="8"/>
        <w:ind w:left="709" w:right="7" w:hanging="709"/>
      </w:pPr>
      <w:r>
        <w:t>1</w:t>
      </w:r>
      <w:r w:rsidR="002E52D2">
        <w:t>3</w:t>
      </w:r>
      <w:r>
        <w:t>.1</w:t>
      </w:r>
      <w:r w:rsidR="002B12E6">
        <w:t>3</w:t>
      </w:r>
      <w:r>
        <w:tab/>
        <w:t>Periodic reviews are undertaken on premiums and exceptions, using online reviews, corporate investigation reviews, and in person visits by the Revenues Visiting Officers.</w:t>
      </w:r>
    </w:p>
    <w:p w14:paraId="240EDF46" w14:textId="77777777" w:rsidR="00F33E7A" w:rsidRDefault="00F33E7A" w:rsidP="00635692">
      <w:pPr>
        <w:pStyle w:val="ListParagraph"/>
        <w:spacing w:after="8"/>
        <w:ind w:left="709" w:right="7" w:hanging="709"/>
      </w:pPr>
    </w:p>
    <w:p w14:paraId="0E1A7A85" w14:textId="7338F797" w:rsidR="00F33E7A" w:rsidRDefault="00F33E7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14.0</w:t>
      </w:r>
      <w:r>
        <w:tab/>
        <w:t>Appeals</w:t>
      </w:r>
    </w:p>
    <w:p w14:paraId="0F8A9744" w14:textId="77777777" w:rsidR="00F33E7A" w:rsidRDefault="00F33E7A" w:rsidP="00F33E7A">
      <w:pPr>
        <w:pStyle w:val="Heading1"/>
      </w:pPr>
    </w:p>
    <w:p w14:paraId="6BAB4CD0" w14:textId="1685CC40" w:rsidR="00635692" w:rsidRDefault="00635692" w:rsidP="002E52D2">
      <w:pPr>
        <w:pStyle w:val="ListParagraph"/>
        <w:numPr>
          <w:ilvl w:val="1"/>
          <w:numId w:val="30"/>
        </w:numPr>
        <w:spacing w:after="14"/>
        <w:ind w:left="709" w:right="7" w:hanging="709"/>
      </w:pPr>
      <w:r>
        <w:t xml:space="preserve">Should a taxpayer disagree with a premium being added to their council tax </w:t>
      </w:r>
      <w:r w:rsidR="002E52D2">
        <w:t xml:space="preserve">  </w:t>
      </w:r>
      <w:r>
        <w:t xml:space="preserve">account, or, being refused an exception, then they do have the right to appeal this decision. </w:t>
      </w:r>
    </w:p>
    <w:p w14:paraId="25AEC897" w14:textId="77777777" w:rsidR="00635692" w:rsidRPr="002E52D2" w:rsidRDefault="00635692" w:rsidP="00635692">
      <w:pPr>
        <w:spacing w:after="30" w:line="259" w:lineRule="auto"/>
        <w:ind w:left="567" w:hanging="567"/>
        <w:rPr>
          <w:sz w:val="14"/>
          <w:szCs w:val="14"/>
        </w:rPr>
      </w:pPr>
      <w:r>
        <w:t xml:space="preserve"> </w:t>
      </w:r>
      <w:r>
        <w:tab/>
        <w:t xml:space="preserve"> </w:t>
      </w:r>
    </w:p>
    <w:p w14:paraId="76088870" w14:textId="5CDE3620" w:rsidR="00635692" w:rsidRPr="002E52D2" w:rsidRDefault="00635692" w:rsidP="004F6D72">
      <w:pPr>
        <w:pStyle w:val="ListParagraph"/>
        <w:numPr>
          <w:ilvl w:val="1"/>
          <w:numId w:val="30"/>
        </w:numPr>
        <w:spacing w:after="8"/>
        <w:ind w:left="709" w:right="7" w:hanging="709"/>
        <w:rPr>
          <w:sz w:val="14"/>
          <w:szCs w:val="14"/>
        </w:rPr>
      </w:pPr>
      <w:r>
        <w:t xml:space="preserve">The taxpayer cannot appeal the percentage of premium applied, nor that Chichester District Council has agreed a premium for second or empty </w:t>
      </w:r>
      <w:r w:rsidR="004F6D72">
        <w:t>homes but</w:t>
      </w:r>
      <w:r>
        <w:t xml:space="preserve"> can appeal against the class of property they have been listed as. In other </w:t>
      </w:r>
      <w:r w:rsidR="004F6D72">
        <w:t>words,</w:t>
      </w:r>
      <w:r>
        <w:t xml:space="preserve"> </w:t>
      </w:r>
      <w:r w:rsidR="00412E42">
        <w:t>t</w:t>
      </w:r>
      <w:r>
        <w:t xml:space="preserve">he taxpayer can appeal that their property has been listed as a second home or </w:t>
      </w:r>
      <w:r w:rsidR="00412E42">
        <w:t xml:space="preserve">long-term </w:t>
      </w:r>
      <w:r>
        <w:t>empty</w:t>
      </w:r>
      <w:r w:rsidR="00412E42">
        <w:t>, and therefore liable for the premium.</w:t>
      </w:r>
    </w:p>
    <w:p w14:paraId="7253FF82" w14:textId="77777777" w:rsidR="002E52D2" w:rsidRPr="002E52D2" w:rsidRDefault="002E52D2" w:rsidP="004F6D72">
      <w:pPr>
        <w:pStyle w:val="ListParagraph"/>
        <w:spacing w:after="8"/>
        <w:ind w:left="709" w:right="7" w:hanging="709"/>
        <w:rPr>
          <w:sz w:val="14"/>
          <w:szCs w:val="14"/>
        </w:rPr>
      </w:pPr>
    </w:p>
    <w:p w14:paraId="4067232E" w14:textId="4BC5A1A1" w:rsidR="00635692" w:rsidRDefault="00635692" w:rsidP="004F6D72">
      <w:pPr>
        <w:numPr>
          <w:ilvl w:val="1"/>
          <w:numId w:val="30"/>
        </w:numPr>
        <w:spacing w:after="8"/>
        <w:ind w:left="709" w:right="7" w:hanging="709"/>
      </w:pPr>
      <w:r>
        <w:t xml:space="preserve">The taxpayer must follow the appeals process which is detailed in the Local Government Finance Act 1992. In the first instance they must make </w:t>
      </w:r>
      <w:r>
        <w:lastRenderedPageBreak/>
        <w:t>representation to Chichester District Council, giving reasons why they believe their property is not considered to be a second or empty home</w:t>
      </w:r>
      <w:r w:rsidR="00412E42">
        <w:t>, or, that they have been refused an exception from the premium</w:t>
      </w:r>
      <w:r>
        <w:t xml:space="preserve">. The appeal will then be considered by the taxation team, which may require further clarification from the taxpayer, and a decision notice must be sent to the taxpayer within two months of the appeal being received. </w:t>
      </w:r>
    </w:p>
    <w:p w14:paraId="1A98B5E8" w14:textId="77777777" w:rsidR="002E52D2" w:rsidRPr="007A698B" w:rsidRDefault="002E52D2" w:rsidP="002E52D2">
      <w:pPr>
        <w:spacing w:after="8"/>
        <w:ind w:right="7"/>
        <w:rPr>
          <w:sz w:val="12"/>
          <w:szCs w:val="12"/>
        </w:rPr>
      </w:pPr>
    </w:p>
    <w:p w14:paraId="5B7DB056" w14:textId="46B9318C" w:rsidR="00CB5A54" w:rsidRDefault="00CB5A54" w:rsidP="004F6D72">
      <w:pPr>
        <w:numPr>
          <w:ilvl w:val="1"/>
          <w:numId w:val="30"/>
        </w:numPr>
        <w:spacing w:after="8"/>
        <w:ind w:left="709" w:right="7" w:hanging="709"/>
      </w:pPr>
      <w:r>
        <w:t xml:space="preserve">Any appeal that is refused by the council must </w:t>
      </w:r>
      <w:r w:rsidR="00395AC9">
        <w:t>be authorised</w:t>
      </w:r>
      <w:r>
        <w:t xml:space="preserve"> </w:t>
      </w:r>
      <w:r w:rsidR="009B16ED">
        <w:t>by either</w:t>
      </w:r>
      <w:r w:rsidR="00FD334D">
        <w:t xml:space="preserve"> the Senior Revenues Officer or Revenues Team Leader. </w:t>
      </w:r>
    </w:p>
    <w:p w14:paraId="4FBD642A" w14:textId="77777777" w:rsidR="00635692" w:rsidRPr="007A698B" w:rsidRDefault="00635692" w:rsidP="004F6D72">
      <w:pPr>
        <w:spacing w:after="17" w:line="259" w:lineRule="auto"/>
        <w:ind w:left="709" w:hanging="709"/>
        <w:rPr>
          <w:sz w:val="12"/>
          <w:szCs w:val="12"/>
        </w:rPr>
      </w:pPr>
      <w:r>
        <w:t xml:space="preserve"> </w:t>
      </w:r>
    </w:p>
    <w:p w14:paraId="2FB891E6" w14:textId="724371D3" w:rsidR="00635692" w:rsidRDefault="00635692" w:rsidP="004F6D72">
      <w:pPr>
        <w:numPr>
          <w:ilvl w:val="1"/>
          <w:numId w:val="30"/>
        </w:numPr>
        <w:spacing w:after="9"/>
        <w:ind w:left="709" w:right="7" w:hanging="709"/>
      </w:pPr>
      <w:r>
        <w:t xml:space="preserve">If the </w:t>
      </w:r>
      <w:r w:rsidR="00412E42">
        <w:t xml:space="preserve">appeal is refused, and the </w:t>
      </w:r>
      <w:r>
        <w:t xml:space="preserve">taxpayer still disagrees </w:t>
      </w:r>
      <w:r w:rsidR="00412E42">
        <w:t xml:space="preserve">with the decision, </w:t>
      </w:r>
      <w:r>
        <w:t>or do</w:t>
      </w:r>
      <w:r w:rsidR="00284999">
        <w:t>es</w:t>
      </w:r>
      <w:r>
        <w:t xml:space="preserve"> not receive a decision notice within two months, they can then appeal to the Valuation Tribunal Service, who are independent to the local authority. Any appeal must be made within two months of the date </w:t>
      </w:r>
      <w:r w:rsidR="004F6D72">
        <w:t>the council issues the decision notice</w:t>
      </w:r>
      <w:r>
        <w:t>.</w:t>
      </w:r>
    </w:p>
    <w:p w14:paraId="779D263C" w14:textId="77777777" w:rsidR="002E52D2" w:rsidRPr="007A698B" w:rsidRDefault="002E52D2" w:rsidP="004F6D72">
      <w:pPr>
        <w:spacing w:after="9"/>
        <w:ind w:left="709" w:right="7" w:hanging="709"/>
        <w:rPr>
          <w:sz w:val="12"/>
          <w:szCs w:val="12"/>
        </w:rPr>
      </w:pPr>
    </w:p>
    <w:p w14:paraId="59825455" w14:textId="7E6B5B0C" w:rsidR="00CB5A54" w:rsidRDefault="00CB5A54" w:rsidP="004F6D72">
      <w:pPr>
        <w:numPr>
          <w:ilvl w:val="1"/>
          <w:numId w:val="30"/>
        </w:numPr>
        <w:spacing w:after="9"/>
        <w:ind w:left="709" w:right="7" w:hanging="709"/>
      </w:pPr>
      <w:r>
        <w:t xml:space="preserve">Should a taxpayer decide to appeal to the </w:t>
      </w:r>
      <w:r w:rsidR="002B12E6">
        <w:t>Valuation Tribunal Service</w:t>
      </w:r>
      <w:r>
        <w:t>, payment must continue to be made in accordance with their latest demand notice, until the appeal has been listed by the VTS.</w:t>
      </w:r>
    </w:p>
    <w:p w14:paraId="7770ED75" w14:textId="77777777" w:rsidR="00775CAA" w:rsidRDefault="00775CAA" w:rsidP="00775CAA">
      <w:pPr>
        <w:pStyle w:val="ListParagraph"/>
      </w:pPr>
    </w:p>
    <w:p w14:paraId="3F714500" w14:textId="1E68B26D" w:rsidR="00775CAA" w:rsidRDefault="00775CA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15.0 Fraud and risk</w:t>
      </w:r>
    </w:p>
    <w:p w14:paraId="0EE1CDBE" w14:textId="77777777" w:rsidR="00775CAA" w:rsidRDefault="00775CAA">
      <w:pPr>
        <w:spacing w:after="0" w:line="259" w:lineRule="auto"/>
        <w:ind w:left="0" w:firstLine="0"/>
        <w:rPr>
          <w:sz w:val="16"/>
          <w:szCs w:val="16"/>
        </w:rPr>
      </w:pPr>
    </w:p>
    <w:p w14:paraId="6EC993F1" w14:textId="77777777" w:rsidR="00775CAA" w:rsidRPr="007A698B" w:rsidRDefault="00775CAA">
      <w:pPr>
        <w:spacing w:after="0" w:line="259" w:lineRule="auto"/>
        <w:ind w:left="0" w:firstLine="0"/>
        <w:rPr>
          <w:sz w:val="18"/>
          <w:szCs w:val="18"/>
        </w:rPr>
      </w:pPr>
    </w:p>
    <w:p w14:paraId="2740C3DF" w14:textId="7F2C0DF3" w:rsidR="003F7D14" w:rsidRDefault="001F4935">
      <w:pPr>
        <w:spacing w:after="0" w:line="259" w:lineRule="auto"/>
        <w:ind w:left="0" w:firstLine="0"/>
      </w:pPr>
      <w:r>
        <w:t>Chichester District Council</w:t>
      </w:r>
      <w:r w:rsidR="003F7D14">
        <w:t xml:space="preserve"> has a </w:t>
      </w:r>
      <w:r w:rsidR="00A858A9">
        <w:t>duty and</w:t>
      </w:r>
      <w:r w:rsidR="003F7D14">
        <w:t xml:space="preserve"> is committed to protecting the public purse and ensuring premiums are correctly charged, and that exceptions are correctly applied.</w:t>
      </w:r>
    </w:p>
    <w:p w14:paraId="73975D65" w14:textId="77777777" w:rsidR="003F7D14" w:rsidRPr="002E52D2" w:rsidRDefault="003F7D14">
      <w:pPr>
        <w:spacing w:after="0" w:line="259" w:lineRule="auto"/>
        <w:ind w:left="0" w:firstLine="0"/>
        <w:rPr>
          <w:sz w:val="14"/>
          <w:szCs w:val="14"/>
        </w:rPr>
      </w:pPr>
    </w:p>
    <w:p w14:paraId="1B09E728" w14:textId="1736ED28" w:rsidR="003F7D14" w:rsidRDefault="003F7D14" w:rsidP="003F7D14">
      <w:pPr>
        <w:spacing w:after="5"/>
        <w:ind w:left="-5" w:right="7"/>
      </w:pPr>
      <w:r>
        <w:t xml:space="preserve">Any taxpayer who tries to falsely declare an exception to the premium, and as a result, have their council tax reduced, may have committed an </w:t>
      </w:r>
      <w:r w:rsidR="00C23905">
        <w:t>offense</w:t>
      </w:r>
      <w:r>
        <w:t xml:space="preserve"> under The Fraud Act 2006. </w:t>
      </w:r>
    </w:p>
    <w:p w14:paraId="5F495334" w14:textId="77777777" w:rsidR="003F7D14" w:rsidRPr="002E52D2" w:rsidRDefault="003F7D14">
      <w:pPr>
        <w:spacing w:after="0" w:line="259" w:lineRule="auto"/>
        <w:ind w:left="0" w:firstLine="0"/>
        <w:rPr>
          <w:sz w:val="14"/>
          <w:szCs w:val="14"/>
        </w:rPr>
      </w:pPr>
    </w:p>
    <w:p w14:paraId="06B7F926" w14:textId="225946DE" w:rsidR="003F7D14" w:rsidRDefault="003F7D14">
      <w:pPr>
        <w:spacing w:after="0" w:line="259" w:lineRule="auto"/>
        <w:ind w:left="0" w:firstLine="0"/>
      </w:pPr>
      <w:r>
        <w:t xml:space="preserve">Where this is suspected </w:t>
      </w:r>
      <w:r w:rsidR="001F4935">
        <w:t xml:space="preserve">Chichester District </w:t>
      </w:r>
      <w:r w:rsidR="00460678">
        <w:t>Council ‘</w:t>
      </w:r>
      <w:r>
        <w:t xml:space="preserve">s </w:t>
      </w:r>
      <w:r w:rsidR="00686B0C">
        <w:t>C</w:t>
      </w:r>
      <w:r>
        <w:t xml:space="preserve">orporate </w:t>
      </w:r>
      <w:r w:rsidR="00686B0C">
        <w:t>I</w:t>
      </w:r>
      <w:r>
        <w:t xml:space="preserve">nvestigation </w:t>
      </w:r>
      <w:r w:rsidR="00686B0C">
        <w:t>T</w:t>
      </w:r>
      <w:r>
        <w:t>eam may investigate the suspected fraud</w:t>
      </w:r>
      <w:r w:rsidR="008E6399">
        <w:t xml:space="preserve">. </w:t>
      </w:r>
    </w:p>
    <w:p w14:paraId="3593889E" w14:textId="11C8C94A" w:rsidR="00E8474D" w:rsidRDefault="00E8474D">
      <w:pPr>
        <w:spacing w:after="0" w:line="259" w:lineRule="auto"/>
        <w:ind w:left="0" w:firstLine="0"/>
      </w:pPr>
    </w:p>
    <w:p w14:paraId="1AB442D7" w14:textId="7E63A605" w:rsidR="00775CAA" w:rsidRDefault="00775CAA" w:rsidP="00775CAA">
      <w:pPr>
        <w:pStyle w:val="Heading1"/>
        <w:pBdr>
          <w:top w:val="single" w:sz="4" w:space="1" w:color="auto"/>
          <w:left w:val="single" w:sz="4" w:space="4" w:color="auto"/>
          <w:bottom w:val="single" w:sz="4" w:space="1" w:color="auto"/>
          <w:right w:val="single" w:sz="4" w:space="4" w:color="auto"/>
        </w:pBdr>
        <w:shd w:val="clear" w:color="auto" w:fill="F2CEED" w:themeFill="accent5" w:themeFillTint="33"/>
      </w:pPr>
      <w:r>
        <w:t>16.0</w:t>
      </w:r>
      <w:r>
        <w:tab/>
        <w:t>Policy Review</w:t>
      </w:r>
    </w:p>
    <w:p w14:paraId="75707642" w14:textId="77777777" w:rsidR="00E8474D" w:rsidRDefault="00E8474D">
      <w:pPr>
        <w:spacing w:after="0" w:line="259" w:lineRule="auto"/>
        <w:ind w:left="0" w:firstLine="0"/>
      </w:pPr>
    </w:p>
    <w:p w14:paraId="436D44DF" w14:textId="429F247D" w:rsidR="00395AC9" w:rsidRPr="00775CAA" w:rsidRDefault="00E8474D" w:rsidP="0081573A">
      <w:pPr>
        <w:spacing w:after="0" w:line="259" w:lineRule="auto"/>
        <w:ind w:left="0" w:firstLine="0"/>
        <w:rPr>
          <w:rFonts w:ascii="Helvetica" w:hAnsi="Helvetica" w:cs="Helvetica"/>
        </w:rPr>
      </w:pPr>
      <w:r>
        <w:rPr>
          <w:rFonts w:ascii="Helvetica" w:hAnsi="Helvetica" w:cs="Helvetica"/>
        </w:rPr>
        <w:t xml:space="preserve">This policy will be reviewed on an annual basis or sooner if there </w:t>
      </w:r>
      <w:r w:rsidR="004F6D72">
        <w:rPr>
          <w:rFonts w:ascii="Helvetica" w:hAnsi="Helvetica" w:cs="Helvetica"/>
        </w:rPr>
        <w:t>were</w:t>
      </w:r>
      <w:r>
        <w:rPr>
          <w:rFonts w:ascii="Helvetica" w:hAnsi="Helvetica" w:cs="Helvetica"/>
        </w:rPr>
        <w:t xml:space="preserve"> a change in legislation that would affect its operation</w:t>
      </w:r>
      <w:r w:rsidR="0081573A">
        <w:rPr>
          <w:rFonts w:ascii="Helvetica" w:hAnsi="Helvetica" w:cs="Helvetica"/>
        </w:rPr>
        <w:t>.</w:t>
      </w:r>
    </w:p>
    <w:p w14:paraId="5568F7C6" w14:textId="23DAE76D" w:rsidR="00F22138" w:rsidRDefault="0093639D">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r>
    </w:p>
    <w:tbl>
      <w:tblPr>
        <w:tblStyle w:val="TableGrid"/>
        <w:tblW w:w="4924" w:type="dxa"/>
        <w:tblInd w:w="4531" w:type="dxa"/>
        <w:tblCellMar>
          <w:top w:w="10" w:type="dxa"/>
          <w:left w:w="110" w:type="dxa"/>
          <w:right w:w="106" w:type="dxa"/>
        </w:tblCellMar>
        <w:tblLook w:val="04A0" w:firstRow="1" w:lastRow="0" w:firstColumn="1" w:lastColumn="0" w:noHBand="0" w:noVBand="1"/>
      </w:tblPr>
      <w:tblGrid>
        <w:gridCol w:w="3119"/>
        <w:gridCol w:w="1805"/>
      </w:tblGrid>
      <w:tr w:rsidR="00E65BC1" w:rsidRPr="004B2C9F" w14:paraId="653C58DF" w14:textId="77777777" w:rsidTr="004B2C9F">
        <w:trPr>
          <w:trHeight w:val="300"/>
        </w:trPr>
        <w:tc>
          <w:tcPr>
            <w:tcW w:w="3119" w:type="dxa"/>
            <w:tcBorders>
              <w:top w:val="single" w:sz="4" w:space="0" w:color="000000"/>
              <w:left w:val="single" w:sz="4" w:space="0" w:color="000000"/>
              <w:bottom w:val="single" w:sz="4" w:space="0" w:color="000000"/>
              <w:right w:val="single" w:sz="4" w:space="0" w:color="000000"/>
            </w:tcBorders>
          </w:tcPr>
          <w:p w14:paraId="1EF45620" w14:textId="69FF8999" w:rsidR="00E65BC1" w:rsidRPr="004B2C9F" w:rsidRDefault="0093639D">
            <w:pPr>
              <w:spacing w:after="0" w:line="259" w:lineRule="auto"/>
              <w:ind w:left="0" w:firstLine="0"/>
              <w:rPr>
                <w:sz w:val="10"/>
                <w:szCs w:val="10"/>
              </w:rPr>
            </w:pPr>
            <w:r w:rsidRPr="004B2C9F">
              <w:rPr>
                <w:b/>
                <w:i/>
                <w:sz w:val="10"/>
                <w:szCs w:val="10"/>
              </w:rPr>
              <w:t>VERSIONS of S</w:t>
            </w:r>
            <w:r w:rsidR="00A5506F" w:rsidRPr="004B2C9F">
              <w:rPr>
                <w:b/>
                <w:i/>
                <w:sz w:val="10"/>
                <w:szCs w:val="10"/>
              </w:rPr>
              <w:t xml:space="preserve">econd </w:t>
            </w:r>
            <w:r w:rsidRPr="004B2C9F">
              <w:rPr>
                <w:b/>
                <w:i/>
                <w:sz w:val="10"/>
                <w:szCs w:val="10"/>
              </w:rPr>
              <w:t>H</w:t>
            </w:r>
            <w:r w:rsidR="00A5506F" w:rsidRPr="004B2C9F">
              <w:rPr>
                <w:b/>
                <w:i/>
                <w:sz w:val="10"/>
                <w:szCs w:val="10"/>
              </w:rPr>
              <w:t xml:space="preserve">ome </w:t>
            </w:r>
            <w:r w:rsidRPr="004B2C9F">
              <w:rPr>
                <w:b/>
                <w:i/>
                <w:sz w:val="10"/>
                <w:szCs w:val="10"/>
              </w:rPr>
              <w:t>P</w:t>
            </w:r>
            <w:r w:rsidR="00A5506F" w:rsidRPr="004B2C9F">
              <w:rPr>
                <w:b/>
                <w:i/>
                <w:sz w:val="10"/>
                <w:szCs w:val="10"/>
              </w:rPr>
              <w:t>remium</w:t>
            </w:r>
            <w:r w:rsidRPr="004B2C9F">
              <w:rPr>
                <w:b/>
                <w:i/>
                <w:sz w:val="10"/>
                <w:szCs w:val="10"/>
              </w:rPr>
              <w:t xml:space="preserve"> policy </w:t>
            </w:r>
          </w:p>
        </w:tc>
        <w:tc>
          <w:tcPr>
            <w:tcW w:w="1805" w:type="dxa"/>
            <w:tcBorders>
              <w:top w:val="single" w:sz="4" w:space="0" w:color="000000"/>
              <w:left w:val="single" w:sz="4" w:space="0" w:color="000000"/>
              <w:bottom w:val="single" w:sz="4" w:space="0" w:color="000000"/>
              <w:right w:val="single" w:sz="4" w:space="0" w:color="000000"/>
            </w:tcBorders>
          </w:tcPr>
          <w:p w14:paraId="1E98C14D" w14:textId="566B061F" w:rsidR="00E65BC1" w:rsidRPr="004B2C9F" w:rsidRDefault="00E65BC1">
            <w:pPr>
              <w:spacing w:after="0" w:line="259" w:lineRule="auto"/>
              <w:ind w:left="0" w:firstLine="0"/>
              <w:rPr>
                <w:sz w:val="10"/>
                <w:szCs w:val="10"/>
              </w:rPr>
            </w:pPr>
          </w:p>
        </w:tc>
      </w:tr>
      <w:tr w:rsidR="00E65BC1" w:rsidRPr="004B2C9F" w14:paraId="228B4397" w14:textId="77777777" w:rsidTr="004B2C9F">
        <w:trPr>
          <w:trHeight w:val="195"/>
        </w:trPr>
        <w:tc>
          <w:tcPr>
            <w:tcW w:w="3119" w:type="dxa"/>
            <w:tcBorders>
              <w:top w:val="single" w:sz="4" w:space="0" w:color="000000"/>
              <w:left w:val="single" w:sz="4" w:space="0" w:color="000000"/>
              <w:bottom w:val="single" w:sz="4" w:space="0" w:color="000000"/>
              <w:right w:val="single" w:sz="4" w:space="0" w:color="000000"/>
            </w:tcBorders>
          </w:tcPr>
          <w:p w14:paraId="572A622A" w14:textId="559DB9E4" w:rsidR="00E65BC1" w:rsidRPr="004B2C9F" w:rsidRDefault="00016420">
            <w:pPr>
              <w:spacing w:after="0" w:line="259" w:lineRule="auto"/>
              <w:ind w:left="0" w:firstLine="0"/>
              <w:rPr>
                <w:sz w:val="10"/>
                <w:szCs w:val="10"/>
              </w:rPr>
            </w:pPr>
            <w:r w:rsidRPr="004B2C9F">
              <w:rPr>
                <w:sz w:val="10"/>
                <w:szCs w:val="10"/>
              </w:rPr>
              <w:t xml:space="preserve">Version 1 Approved by Kerry Standing </w:t>
            </w:r>
          </w:p>
        </w:tc>
        <w:tc>
          <w:tcPr>
            <w:tcW w:w="1805" w:type="dxa"/>
            <w:tcBorders>
              <w:top w:val="single" w:sz="4" w:space="0" w:color="000000"/>
              <w:left w:val="single" w:sz="4" w:space="0" w:color="000000"/>
              <w:bottom w:val="single" w:sz="4" w:space="0" w:color="000000"/>
              <w:right w:val="single" w:sz="4" w:space="0" w:color="000000"/>
            </w:tcBorders>
          </w:tcPr>
          <w:p w14:paraId="1004C877" w14:textId="437B003C" w:rsidR="00E65BC1" w:rsidRPr="004B2C9F" w:rsidRDefault="00016420">
            <w:pPr>
              <w:spacing w:after="0" w:line="259" w:lineRule="auto"/>
              <w:ind w:left="0" w:firstLine="0"/>
              <w:rPr>
                <w:sz w:val="10"/>
                <w:szCs w:val="10"/>
              </w:rPr>
            </w:pPr>
            <w:r w:rsidRPr="004B2C9F">
              <w:rPr>
                <w:sz w:val="10"/>
                <w:szCs w:val="10"/>
              </w:rPr>
              <w:t>11.3.2025</w:t>
            </w:r>
          </w:p>
        </w:tc>
      </w:tr>
    </w:tbl>
    <w:p w14:paraId="2A7BFC29" w14:textId="77777777" w:rsidR="00D70677" w:rsidRDefault="00D70677" w:rsidP="007A698B">
      <w:pPr>
        <w:spacing w:after="4" w:line="448" w:lineRule="auto"/>
        <w:ind w:left="0" w:right="8968" w:firstLine="0"/>
      </w:pPr>
    </w:p>
    <w:sectPr w:rsidR="00D70677" w:rsidSect="002F2393">
      <w:footerReference w:type="even" r:id="rId10"/>
      <w:footerReference w:type="default" r:id="rId11"/>
      <w:footerReference w:type="first" r:id="rId12"/>
      <w:pgSz w:w="11905" w:h="16840"/>
      <w:pgMar w:top="1447" w:right="1430" w:bottom="1445" w:left="1441"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8AD9" w14:textId="77777777" w:rsidR="0047575D" w:rsidRDefault="0047575D">
      <w:pPr>
        <w:spacing w:after="0" w:line="240" w:lineRule="auto"/>
      </w:pPr>
      <w:r>
        <w:separator/>
      </w:r>
    </w:p>
  </w:endnote>
  <w:endnote w:type="continuationSeparator" w:id="0">
    <w:p w14:paraId="2F5BFC4C" w14:textId="77777777" w:rsidR="0047575D" w:rsidRDefault="0047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3B3D" w14:textId="77777777" w:rsidR="00E65BC1" w:rsidRDefault="0093639D">
    <w:pPr>
      <w:spacing w:after="0" w:line="259" w:lineRule="auto"/>
      <w:ind w:left="0" w:right="-44" w:firstLine="0"/>
      <w:jc w:val="right"/>
    </w:pPr>
    <w:r>
      <w:rPr>
        <w:rFonts w:ascii="Calibri" w:eastAsia="Calibri" w:hAnsi="Calibri" w:cs="Calibri"/>
        <w:color w:val="7030A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7206D" w:themeColor="accent5" w:themeShade="BF"/>
      </w:rPr>
      <w:id w:val="2105155484"/>
      <w:docPartObj>
        <w:docPartGallery w:val="Page Numbers (Bottom of Page)"/>
        <w:docPartUnique/>
      </w:docPartObj>
    </w:sdtPr>
    <w:sdtEndPr/>
    <w:sdtContent>
      <w:sdt>
        <w:sdtPr>
          <w:rPr>
            <w:b/>
            <w:bCs/>
            <w:color w:val="77206D" w:themeColor="accent5" w:themeShade="BF"/>
          </w:rPr>
          <w:id w:val="399259336"/>
          <w:docPartObj>
            <w:docPartGallery w:val="Page Numbers (Top of Page)"/>
            <w:docPartUnique/>
          </w:docPartObj>
        </w:sdtPr>
        <w:sdtEndPr/>
        <w:sdtContent>
          <w:p w14:paraId="7BA78995" w14:textId="72B256ED" w:rsidR="002F2393" w:rsidRPr="002F2393" w:rsidRDefault="002F2393">
            <w:pPr>
              <w:pStyle w:val="Footer"/>
              <w:jc w:val="right"/>
              <w:rPr>
                <w:b/>
                <w:bCs/>
                <w:color w:val="77206D" w:themeColor="accent5" w:themeShade="BF"/>
              </w:rPr>
            </w:pPr>
            <w:r w:rsidRPr="002F2393">
              <w:rPr>
                <w:b/>
                <w:bCs/>
                <w:color w:val="77206D" w:themeColor="accent5" w:themeShade="BF"/>
              </w:rPr>
              <w:t xml:space="preserve">Page </w:t>
            </w:r>
            <w:r w:rsidRPr="002F2393">
              <w:rPr>
                <w:b/>
                <w:bCs/>
                <w:color w:val="77206D" w:themeColor="accent5" w:themeShade="BF"/>
                <w:sz w:val="24"/>
                <w:szCs w:val="24"/>
              </w:rPr>
              <w:fldChar w:fldCharType="begin"/>
            </w:r>
            <w:r w:rsidRPr="002F2393">
              <w:rPr>
                <w:b/>
                <w:bCs/>
                <w:color w:val="77206D" w:themeColor="accent5" w:themeShade="BF"/>
              </w:rPr>
              <w:instrText>PAGE</w:instrText>
            </w:r>
            <w:r w:rsidRPr="002F2393">
              <w:rPr>
                <w:b/>
                <w:bCs/>
                <w:color w:val="77206D" w:themeColor="accent5" w:themeShade="BF"/>
                <w:sz w:val="24"/>
                <w:szCs w:val="24"/>
              </w:rPr>
              <w:fldChar w:fldCharType="separate"/>
            </w:r>
            <w:r w:rsidRPr="002F2393">
              <w:rPr>
                <w:b/>
                <w:bCs/>
                <w:color w:val="77206D" w:themeColor="accent5" w:themeShade="BF"/>
              </w:rPr>
              <w:t>2</w:t>
            </w:r>
            <w:r w:rsidRPr="002F2393">
              <w:rPr>
                <w:b/>
                <w:bCs/>
                <w:color w:val="77206D" w:themeColor="accent5" w:themeShade="BF"/>
                <w:sz w:val="24"/>
                <w:szCs w:val="24"/>
              </w:rPr>
              <w:fldChar w:fldCharType="end"/>
            </w:r>
            <w:r w:rsidRPr="002F2393">
              <w:rPr>
                <w:b/>
                <w:bCs/>
                <w:color w:val="77206D" w:themeColor="accent5" w:themeShade="BF"/>
              </w:rPr>
              <w:t xml:space="preserve"> of </w:t>
            </w:r>
            <w:r w:rsidRPr="002F2393">
              <w:rPr>
                <w:b/>
                <w:bCs/>
                <w:color w:val="77206D" w:themeColor="accent5" w:themeShade="BF"/>
                <w:sz w:val="24"/>
                <w:szCs w:val="24"/>
              </w:rPr>
              <w:fldChar w:fldCharType="begin"/>
            </w:r>
            <w:r w:rsidRPr="002F2393">
              <w:rPr>
                <w:b/>
                <w:bCs/>
                <w:color w:val="77206D" w:themeColor="accent5" w:themeShade="BF"/>
              </w:rPr>
              <w:instrText>NUMPAGES</w:instrText>
            </w:r>
            <w:r w:rsidRPr="002F2393">
              <w:rPr>
                <w:b/>
                <w:bCs/>
                <w:color w:val="77206D" w:themeColor="accent5" w:themeShade="BF"/>
                <w:sz w:val="24"/>
                <w:szCs w:val="24"/>
              </w:rPr>
              <w:fldChar w:fldCharType="separate"/>
            </w:r>
            <w:r w:rsidRPr="002F2393">
              <w:rPr>
                <w:b/>
                <w:bCs/>
                <w:color w:val="77206D" w:themeColor="accent5" w:themeShade="BF"/>
              </w:rPr>
              <w:t>2</w:t>
            </w:r>
            <w:r w:rsidRPr="002F2393">
              <w:rPr>
                <w:b/>
                <w:bCs/>
                <w:color w:val="77206D" w:themeColor="accent5" w:themeShade="BF"/>
                <w:sz w:val="24"/>
                <w:szCs w:val="24"/>
              </w:rPr>
              <w:fldChar w:fldCharType="end"/>
            </w:r>
          </w:p>
        </w:sdtContent>
      </w:sdt>
    </w:sdtContent>
  </w:sdt>
  <w:p w14:paraId="5D187EF0" w14:textId="476C5FEE" w:rsidR="00E65BC1" w:rsidRDefault="00E65BC1">
    <w:pPr>
      <w:spacing w:after="0" w:line="259" w:lineRule="auto"/>
      <w:ind w:left="0" w:right="-4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00A6" w14:textId="77777777" w:rsidR="00E65BC1" w:rsidRDefault="0093639D">
    <w:pPr>
      <w:spacing w:after="0" w:line="259" w:lineRule="auto"/>
      <w:ind w:left="0" w:right="-44" w:firstLine="0"/>
      <w:jc w:val="right"/>
    </w:pPr>
    <w:r>
      <w:rPr>
        <w:rFonts w:ascii="Calibri" w:eastAsia="Calibri" w:hAnsi="Calibri" w:cs="Calibri"/>
        <w:color w:val="7030A0"/>
        <w:sz w:val="22"/>
      </w:rPr>
      <w:t xml:space="preserve"> </w:t>
    </w:r>
  </w:p>
  <w:p w14:paraId="2BBCBCD8" w14:textId="77777777" w:rsidR="00E65BC1" w:rsidRDefault="0093639D">
    <w:pPr>
      <w:spacing w:after="0" w:line="259" w:lineRule="auto"/>
      <w:ind w:left="0" w:right="9" w:firstLine="0"/>
      <w:jc w:val="right"/>
    </w:pPr>
    <w:r>
      <w:rPr>
        <w:rFonts w:ascii="Calibri" w:eastAsia="Calibri" w:hAnsi="Calibri" w:cs="Calibri"/>
        <w:color w:val="7030A0"/>
        <w:sz w:val="22"/>
      </w:rPr>
      <w:t xml:space="preserve">Page </w:t>
    </w:r>
    <w:r>
      <w:fldChar w:fldCharType="begin"/>
    </w:r>
    <w:r>
      <w:instrText xml:space="preserve"> PAGE   \* MERGEFORMAT </w:instrText>
    </w:r>
    <w:r>
      <w:fldChar w:fldCharType="separate"/>
    </w:r>
    <w:r>
      <w:rPr>
        <w:rFonts w:ascii="Calibri" w:eastAsia="Calibri" w:hAnsi="Calibri" w:cs="Calibri"/>
        <w:b/>
        <w:color w:val="7030A0"/>
        <w:sz w:val="22"/>
      </w:rPr>
      <w:t>10</w:t>
    </w:r>
    <w:r>
      <w:rPr>
        <w:rFonts w:ascii="Calibri" w:eastAsia="Calibri" w:hAnsi="Calibri" w:cs="Calibri"/>
        <w:b/>
        <w:color w:val="7030A0"/>
        <w:sz w:val="22"/>
      </w:rPr>
      <w:fldChar w:fldCharType="end"/>
    </w:r>
    <w:r>
      <w:rPr>
        <w:rFonts w:ascii="Calibri" w:eastAsia="Calibri" w:hAnsi="Calibri" w:cs="Calibri"/>
        <w:color w:val="7030A0"/>
        <w:sz w:val="22"/>
      </w:rPr>
      <w:t xml:space="preserve"> of </w:t>
    </w:r>
    <w:r w:rsidR="004F794E">
      <w:fldChar w:fldCharType="begin"/>
    </w:r>
    <w:r w:rsidR="004F794E">
      <w:instrText xml:space="preserve"> NUMPAGES   \* MERGEFORMAT </w:instrText>
    </w:r>
    <w:r w:rsidR="004F794E">
      <w:fldChar w:fldCharType="separate"/>
    </w:r>
    <w:r>
      <w:rPr>
        <w:rFonts w:ascii="Calibri" w:eastAsia="Calibri" w:hAnsi="Calibri" w:cs="Calibri"/>
        <w:b/>
        <w:color w:val="7030A0"/>
        <w:sz w:val="22"/>
      </w:rPr>
      <w:t>30</w:t>
    </w:r>
    <w:r w:rsidR="004F794E">
      <w:rPr>
        <w:rFonts w:ascii="Calibri" w:eastAsia="Calibri" w:hAnsi="Calibri" w:cs="Calibri"/>
        <w:b/>
        <w:color w:val="7030A0"/>
        <w:sz w:val="22"/>
      </w:rPr>
      <w:fldChar w:fldCharType="end"/>
    </w:r>
    <w:r>
      <w:rPr>
        <w:rFonts w:ascii="Calibri" w:eastAsia="Calibri" w:hAnsi="Calibri" w:cs="Calibri"/>
        <w:color w:val="7030A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FFD1" w14:textId="77777777" w:rsidR="0047575D" w:rsidRDefault="0047575D">
      <w:pPr>
        <w:spacing w:after="0" w:line="240" w:lineRule="auto"/>
      </w:pPr>
      <w:r>
        <w:separator/>
      </w:r>
    </w:p>
  </w:footnote>
  <w:footnote w:type="continuationSeparator" w:id="0">
    <w:p w14:paraId="6B0A1AA5" w14:textId="77777777" w:rsidR="0047575D" w:rsidRDefault="00475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77C"/>
    <w:multiLevelType w:val="multilevel"/>
    <w:tmpl w:val="D0E68D80"/>
    <w:lvl w:ilvl="0">
      <w:start w:val="14"/>
      <w:numFmt w:val="decimal"/>
      <w:lvlText w:val="%1"/>
      <w:lvlJc w:val="left"/>
      <w:pPr>
        <w:ind w:left="468" w:hanging="468"/>
      </w:pPr>
      <w:rPr>
        <w:rFonts w:hint="default"/>
      </w:rPr>
    </w:lvl>
    <w:lvl w:ilvl="1">
      <w:start w:val="1"/>
      <w:numFmt w:val="decimal"/>
      <w:lvlText w:val="%1.%2"/>
      <w:lvlJc w:val="left"/>
      <w:pPr>
        <w:ind w:left="583" w:hanging="468"/>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1" w15:restartNumberingAfterBreak="0">
    <w:nsid w:val="121308F1"/>
    <w:multiLevelType w:val="hybridMultilevel"/>
    <w:tmpl w:val="845A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7AEF"/>
    <w:multiLevelType w:val="hybridMultilevel"/>
    <w:tmpl w:val="FFFFFFFF"/>
    <w:lvl w:ilvl="0" w:tplc="F7204D86">
      <w:start w:val="1"/>
      <w:numFmt w:val="bullet"/>
      <w:lvlText w:val="•"/>
      <w:lvlJc w:val="left"/>
      <w:pPr>
        <w:ind w:left="706"/>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1" w:tplc="788CF55E">
      <w:start w:val="1"/>
      <w:numFmt w:val="bullet"/>
      <w:lvlText w:val="o"/>
      <w:lvlJc w:val="left"/>
      <w:pPr>
        <w:ind w:left="144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2" w:tplc="BFAA7AEE">
      <w:start w:val="1"/>
      <w:numFmt w:val="bullet"/>
      <w:lvlText w:val="▪"/>
      <w:lvlJc w:val="left"/>
      <w:pPr>
        <w:ind w:left="21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3" w:tplc="84B0EC5C">
      <w:start w:val="1"/>
      <w:numFmt w:val="bullet"/>
      <w:lvlText w:val="•"/>
      <w:lvlJc w:val="left"/>
      <w:pPr>
        <w:ind w:left="288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4" w:tplc="4A761366">
      <w:start w:val="1"/>
      <w:numFmt w:val="bullet"/>
      <w:lvlText w:val="o"/>
      <w:lvlJc w:val="left"/>
      <w:pPr>
        <w:ind w:left="360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5" w:tplc="AFA86CD2">
      <w:start w:val="1"/>
      <w:numFmt w:val="bullet"/>
      <w:lvlText w:val="▪"/>
      <w:lvlJc w:val="left"/>
      <w:pPr>
        <w:ind w:left="432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6" w:tplc="56183C52">
      <w:start w:val="1"/>
      <w:numFmt w:val="bullet"/>
      <w:lvlText w:val="•"/>
      <w:lvlJc w:val="left"/>
      <w:pPr>
        <w:ind w:left="504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7" w:tplc="6694953A">
      <w:start w:val="1"/>
      <w:numFmt w:val="bullet"/>
      <w:lvlText w:val="o"/>
      <w:lvlJc w:val="left"/>
      <w:pPr>
        <w:ind w:left="57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8" w:tplc="50785EFA">
      <w:start w:val="1"/>
      <w:numFmt w:val="bullet"/>
      <w:lvlText w:val="▪"/>
      <w:lvlJc w:val="left"/>
      <w:pPr>
        <w:ind w:left="648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abstractNum>
  <w:abstractNum w:abstractNumId="3" w15:restartNumberingAfterBreak="0">
    <w:nsid w:val="164F79E0"/>
    <w:multiLevelType w:val="multilevel"/>
    <w:tmpl w:val="B53A12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AF13C3"/>
    <w:multiLevelType w:val="multilevel"/>
    <w:tmpl w:val="960A7312"/>
    <w:lvl w:ilvl="0">
      <w:start w:val="5"/>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770" w:hanging="108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590" w:hanging="144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410" w:hanging="1800"/>
      </w:pPr>
      <w:rPr>
        <w:rFonts w:hint="default"/>
      </w:rPr>
    </w:lvl>
    <w:lvl w:ilvl="8">
      <w:start w:val="1"/>
      <w:numFmt w:val="decimal"/>
      <w:lvlText w:val="%1.%2.%3.%4.%5.%6.%7.%8.%9"/>
      <w:lvlJc w:val="left"/>
      <w:pPr>
        <w:ind w:left="3640" w:hanging="1800"/>
      </w:pPr>
      <w:rPr>
        <w:rFonts w:hint="default"/>
      </w:rPr>
    </w:lvl>
  </w:abstractNum>
  <w:abstractNum w:abstractNumId="5" w15:restartNumberingAfterBreak="0">
    <w:nsid w:val="19E92B19"/>
    <w:multiLevelType w:val="hybridMultilevel"/>
    <w:tmpl w:val="36C0C940"/>
    <w:lvl w:ilvl="0" w:tplc="8E969FBA">
      <w:start w:val="12"/>
      <w:numFmt w:val="bullet"/>
      <w:lvlText w:val="-"/>
      <w:lvlJc w:val="left"/>
      <w:pPr>
        <w:ind w:left="835" w:hanging="360"/>
      </w:pPr>
      <w:rPr>
        <w:rFonts w:ascii="Arial" w:eastAsiaTheme="minorHAnsi" w:hAnsi="Arial" w:cs="Aria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1A2233AA"/>
    <w:multiLevelType w:val="hybridMultilevel"/>
    <w:tmpl w:val="2C2AB6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CD0259"/>
    <w:multiLevelType w:val="hybridMultilevel"/>
    <w:tmpl w:val="A99C3648"/>
    <w:lvl w:ilvl="0" w:tplc="08090001">
      <w:start w:val="1"/>
      <w:numFmt w:val="bullet"/>
      <w:lvlText w:val=""/>
      <w:lvlJc w:val="left"/>
      <w:pPr>
        <w:ind w:left="835" w:hanging="360"/>
      </w:pPr>
      <w:rPr>
        <w:rFonts w:ascii="Symbol" w:hAnsi="Symbol"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8" w15:restartNumberingAfterBreak="0">
    <w:nsid w:val="212B2EC5"/>
    <w:multiLevelType w:val="hybridMultilevel"/>
    <w:tmpl w:val="E0E68E00"/>
    <w:lvl w:ilvl="0" w:tplc="8E969FBA">
      <w:start w:val="12"/>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72A2FE3"/>
    <w:multiLevelType w:val="hybridMultilevel"/>
    <w:tmpl w:val="AB7AD21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2B6E6803"/>
    <w:multiLevelType w:val="hybridMultilevel"/>
    <w:tmpl w:val="34B8C9BA"/>
    <w:lvl w:ilvl="0" w:tplc="08090001">
      <w:start w:val="1"/>
      <w:numFmt w:val="bullet"/>
      <w:lvlText w:val=""/>
      <w:lvlJc w:val="left"/>
      <w:pPr>
        <w:ind w:left="706"/>
      </w:pPr>
      <w:rPr>
        <w:rFonts w:ascii="Symbol" w:hAnsi="Symbol" w:hint="default"/>
        <w:b w:val="0"/>
        <w:i w:val="0"/>
        <w:strike w:val="0"/>
        <w:dstrike w:val="0"/>
        <w:color w:val="040F1E"/>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abstractNum>
  <w:abstractNum w:abstractNumId="11" w15:restartNumberingAfterBreak="0">
    <w:nsid w:val="2C4C201D"/>
    <w:multiLevelType w:val="multilevel"/>
    <w:tmpl w:val="80DE5ACC"/>
    <w:lvl w:ilvl="0">
      <w:start w:val="10"/>
      <w:numFmt w:val="decimal"/>
      <w:lvlText w:val="%1"/>
      <w:lvlJc w:val="left"/>
      <w:pPr>
        <w:ind w:left="465" w:hanging="465"/>
      </w:pPr>
      <w:rPr>
        <w:rFonts w:hint="default"/>
      </w:rPr>
    </w:lvl>
    <w:lvl w:ilvl="1">
      <w:start w:val="1"/>
      <w:numFmt w:val="decimal"/>
      <w:lvlText w:val="%1.%2"/>
      <w:lvlJc w:val="left"/>
      <w:pPr>
        <w:ind w:left="358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258EC"/>
    <w:multiLevelType w:val="multilevel"/>
    <w:tmpl w:val="FFFFFFFF"/>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13" w15:restartNumberingAfterBreak="0">
    <w:nsid w:val="2CB265DC"/>
    <w:multiLevelType w:val="hybridMultilevel"/>
    <w:tmpl w:val="0A363D0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4" w15:restartNumberingAfterBreak="0">
    <w:nsid w:val="2EE65A41"/>
    <w:multiLevelType w:val="multilevel"/>
    <w:tmpl w:val="6BF291F8"/>
    <w:lvl w:ilvl="0">
      <w:start w:val="3"/>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373" w:hanging="108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595" w:hanging="144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817" w:hanging="1800"/>
      </w:pPr>
      <w:rPr>
        <w:rFonts w:hint="default"/>
      </w:rPr>
    </w:lvl>
    <w:lvl w:ilvl="8">
      <w:start w:val="1"/>
      <w:numFmt w:val="decimal"/>
      <w:lvlText w:val="%1.%2.%3.%4.%5.%6.%7.%8.%9"/>
      <w:lvlJc w:val="left"/>
      <w:pPr>
        <w:ind w:left="13248" w:hanging="1800"/>
      </w:pPr>
      <w:rPr>
        <w:rFonts w:hint="default"/>
      </w:rPr>
    </w:lvl>
  </w:abstractNum>
  <w:abstractNum w:abstractNumId="15" w15:restartNumberingAfterBreak="0">
    <w:nsid w:val="3AE522E9"/>
    <w:multiLevelType w:val="multilevel"/>
    <w:tmpl w:val="EE3623F2"/>
    <w:lvl w:ilvl="0">
      <w:start w:val="14"/>
      <w:numFmt w:val="decimal"/>
      <w:lvlText w:val="%1"/>
      <w:lvlJc w:val="left"/>
      <w:pPr>
        <w:ind w:left="468" w:hanging="468"/>
      </w:pPr>
      <w:rPr>
        <w:rFonts w:hint="default"/>
      </w:rPr>
    </w:lvl>
    <w:lvl w:ilvl="1">
      <w:start w:val="1"/>
      <w:numFmt w:val="decimal"/>
      <w:lvlText w:val="%1.%2"/>
      <w:lvlJc w:val="left"/>
      <w:pPr>
        <w:ind w:left="583" w:hanging="468"/>
      </w:pPr>
      <w:rPr>
        <w:rFonts w:hint="default"/>
        <w:sz w:val="24"/>
        <w:szCs w:val="24"/>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16" w15:restartNumberingAfterBreak="0">
    <w:nsid w:val="42F61B45"/>
    <w:multiLevelType w:val="hybridMultilevel"/>
    <w:tmpl w:val="6CE0334A"/>
    <w:lvl w:ilvl="0" w:tplc="FFFFFFFF">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56931A57"/>
    <w:multiLevelType w:val="multilevel"/>
    <w:tmpl w:val="FFFFFFFF"/>
    <w:lvl w:ilvl="0">
      <w:start w:val="1"/>
      <w:numFmt w:val="decimal"/>
      <w:lvlText w:val="%1"/>
      <w:lvlJc w:val="left"/>
      <w:pPr>
        <w:ind w:left="460" w:hanging="460"/>
      </w:pPr>
      <w:rPr>
        <w:rFonts w:hint="default"/>
      </w:rPr>
    </w:lvl>
    <w:lvl w:ilvl="1">
      <w:start w:val="1"/>
      <w:numFmt w:val="decimal"/>
      <w:lvlText w:val="%1.%2"/>
      <w:lvlJc w:val="left"/>
      <w:pPr>
        <w:ind w:left="520" w:hanging="4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56E72D6F"/>
    <w:multiLevelType w:val="hybridMultilevel"/>
    <w:tmpl w:val="286042AE"/>
    <w:lvl w:ilvl="0" w:tplc="8E969FBA">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72E2B"/>
    <w:multiLevelType w:val="multilevel"/>
    <w:tmpl w:val="FFFFFFFF"/>
    <w:lvl w:ilvl="0">
      <w:start w:val="12"/>
      <w:numFmt w:val="decimal"/>
      <w:lvlText w:val="%1"/>
      <w:lvlJc w:val="left"/>
      <w:pPr>
        <w:ind w:left="480" w:hanging="480"/>
      </w:pPr>
      <w:rPr>
        <w:rFonts w:hint="default"/>
      </w:rPr>
    </w:lvl>
    <w:lvl w:ilvl="1">
      <w:start w:val="1"/>
      <w:numFmt w:val="decimal"/>
      <w:lvlText w:val="%1.%2"/>
      <w:lvlJc w:val="left"/>
      <w:pPr>
        <w:ind w:left="595" w:hanging="48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20" w15:restartNumberingAfterBreak="0">
    <w:nsid w:val="57384F6B"/>
    <w:multiLevelType w:val="multilevel"/>
    <w:tmpl w:val="F598782A"/>
    <w:lvl w:ilvl="0">
      <w:start w:val="6"/>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770" w:hanging="108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590" w:hanging="144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410" w:hanging="1800"/>
      </w:pPr>
      <w:rPr>
        <w:rFonts w:hint="default"/>
      </w:rPr>
    </w:lvl>
    <w:lvl w:ilvl="8">
      <w:start w:val="1"/>
      <w:numFmt w:val="decimal"/>
      <w:lvlText w:val="%1.%2.%3.%4.%5.%6.%7.%8.%9"/>
      <w:lvlJc w:val="left"/>
      <w:pPr>
        <w:ind w:left="3640" w:hanging="1800"/>
      </w:pPr>
      <w:rPr>
        <w:rFonts w:hint="default"/>
      </w:rPr>
    </w:lvl>
  </w:abstractNum>
  <w:abstractNum w:abstractNumId="21" w15:restartNumberingAfterBreak="0">
    <w:nsid w:val="59073BCB"/>
    <w:multiLevelType w:val="hybridMultilevel"/>
    <w:tmpl w:val="8BF818CC"/>
    <w:lvl w:ilvl="0" w:tplc="08090001">
      <w:start w:val="1"/>
      <w:numFmt w:val="bullet"/>
      <w:lvlText w:val=""/>
      <w:lvlJc w:val="left"/>
      <w:pPr>
        <w:ind w:left="7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920D8B"/>
    <w:multiLevelType w:val="multilevel"/>
    <w:tmpl w:val="82043A2C"/>
    <w:lvl w:ilvl="0">
      <w:start w:val="15"/>
      <w:numFmt w:val="decimal"/>
      <w:lvlText w:val="%1"/>
      <w:lvlJc w:val="left"/>
      <w:pPr>
        <w:ind w:left="468" w:hanging="468"/>
      </w:pPr>
      <w:rPr>
        <w:rFonts w:hint="default"/>
      </w:rPr>
    </w:lvl>
    <w:lvl w:ilvl="1">
      <w:start w:val="2"/>
      <w:numFmt w:val="decimal"/>
      <w:lvlText w:val="%1.%2"/>
      <w:lvlJc w:val="left"/>
      <w:pPr>
        <w:ind w:left="583" w:hanging="468"/>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23" w15:restartNumberingAfterBreak="0">
    <w:nsid w:val="672416AA"/>
    <w:multiLevelType w:val="multilevel"/>
    <w:tmpl w:val="74E053F8"/>
    <w:lvl w:ilvl="0">
      <w:start w:val="15"/>
      <w:numFmt w:val="decimal"/>
      <w:lvlText w:val="%1"/>
      <w:lvlJc w:val="left"/>
      <w:pPr>
        <w:ind w:left="468" w:hanging="468"/>
      </w:pPr>
      <w:rPr>
        <w:rFonts w:hint="default"/>
      </w:rPr>
    </w:lvl>
    <w:lvl w:ilvl="1">
      <w:start w:val="9"/>
      <w:numFmt w:val="decimal"/>
      <w:lvlText w:val="%1.%2"/>
      <w:lvlJc w:val="left"/>
      <w:pPr>
        <w:ind w:left="583" w:hanging="468"/>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24" w15:restartNumberingAfterBreak="0">
    <w:nsid w:val="6CEE4166"/>
    <w:multiLevelType w:val="multilevel"/>
    <w:tmpl w:val="726054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603904"/>
    <w:multiLevelType w:val="hybridMultilevel"/>
    <w:tmpl w:val="7A4E5E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E226D3"/>
    <w:multiLevelType w:val="hybridMultilevel"/>
    <w:tmpl w:val="42841ABE"/>
    <w:lvl w:ilvl="0" w:tplc="08090001">
      <w:start w:val="1"/>
      <w:numFmt w:val="bullet"/>
      <w:lvlText w:val=""/>
      <w:lvlJc w:val="left"/>
      <w:pPr>
        <w:ind w:left="835" w:hanging="360"/>
      </w:pPr>
      <w:rPr>
        <w:rFonts w:ascii="Symbol" w:hAnsi="Symbol"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27" w15:restartNumberingAfterBreak="0">
    <w:nsid w:val="781B7162"/>
    <w:multiLevelType w:val="hybridMultilevel"/>
    <w:tmpl w:val="A64C5C6E"/>
    <w:lvl w:ilvl="0" w:tplc="08090001">
      <w:start w:val="1"/>
      <w:numFmt w:val="bullet"/>
      <w:lvlText w:val=""/>
      <w:lvlJc w:val="left"/>
      <w:pPr>
        <w:ind w:left="706"/>
      </w:pPr>
      <w:rPr>
        <w:rFonts w:ascii="Symbol" w:hAnsi="Symbol" w:hint="default"/>
        <w:b w:val="0"/>
        <w:i w:val="0"/>
        <w:strike w:val="0"/>
        <w:dstrike w:val="0"/>
        <w:color w:val="040F1E"/>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Arial" w:eastAsia="Arial" w:hAnsi="Arial" w:cs="Arial"/>
        <w:b w:val="0"/>
        <w:i w:val="0"/>
        <w:strike w:val="0"/>
        <w:dstrike w:val="0"/>
        <w:color w:val="040F1E"/>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Segoe UI Symbol" w:eastAsia="Segoe UI Symbol" w:hAnsi="Segoe UI Symbol" w:cs="Segoe UI Symbol"/>
        <w:b w:val="0"/>
        <w:i w:val="0"/>
        <w:strike w:val="0"/>
        <w:dstrike w:val="0"/>
        <w:color w:val="040F1E"/>
        <w:sz w:val="24"/>
        <w:szCs w:val="24"/>
        <w:u w:val="none" w:color="000000"/>
        <w:bdr w:val="none" w:sz="0" w:space="0" w:color="auto"/>
        <w:shd w:val="clear" w:color="auto" w:fill="auto"/>
        <w:vertAlign w:val="baseline"/>
      </w:rPr>
    </w:lvl>
  </w:abstractNum>
  <w:abstractNum w:abstractNumId="28" w15:restartNumberingAfterBreak="0">
    <w:nsid w:val="7EDF12B1"/>
    <w:multiLevelType w:val="multilevel"/>
    <w:tmpl w:val="A2C61698"/>
    <w:lvl w:ilvl="0">
      <w:start w:val="14"/>
      <w:numFmt w:val="decimal"/>
      <w:lvlText w:val="%1"/>
      <w:lvlJc w:val="left"/>
      <w:pPr>
        <w:ind w:left="468" w:hanging="468"/>
      </w:pPr>
      <w:rPr>
        <w:rFonts w:hint="default"/>
      </w:rPr>
    </w:lvl>
    <w:lvl w:ilvl="1">
      <w:start w:val="2"/>
      <w:numFmt w:val="decimal"/>
      <w:lvlText w:val="%1.%2"/>
      <w:lvlJc w:val="left"/>
      <w:pPr>
        <w:ind w:left="583" w:hanging="468"/>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29" w15:restartNumberingAfterBreak="0">
    <w:nsid w:val="7FA47960"/>
    <w:multiLevelType w:val="hybridMultilevel"/>
    <w:tmpl w:val="F7E6DC70"/>
    <w:lvl w:ilvl="0" w:tplc="08090001">
      <w:start w:val="1"/>
      <w:numFmt w:val="bullet"/>
      <w:lvlText w:val=""/>
      <w:lvlJc w:val="left"/>
      <w:pPr>
        <w:ind w:left="7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0553788">
    <w:abstractNumId w:val="2"/>
  </w:num>
  <w:num w:numId="2" w16cid:durableId="561333847">
    <w:abstractNumId w:val="21"/>
  </w:num>
  <w:num w:numId="3" w16cid:durableId="1057633540">
    <w:abstractNumId w:val="14"/>
  </w:num>
  <w:num w:numId="4" w16cid:durableId="437720671">
    <w:abstractNumId w:val="29"/>
  </w:num>
  <w:num w:numId="5" w16cid:durableId="1198010955">
    <w:abstractNumId w:val="9"/>
  </w:num>
  <w:num w:numId="6" w16cid:durableId="1426150156">
    <w:abstractNumId w:val="18"/>
  </w:num>
  <w:num w:numId="7" w16cid:durableId="275332602">
    <w:abstractNumId w:val="25"/>
  </w:num>
  <w:num w:numId="8" w16cid:durableId="1690598225">
    <w:abstractNumId w:val="16"/>
  </w:num>
  <w:num w:numId="9" w16cid:durableId="843738614">
    <w:abstractNumId w:val="17"/>
  </w:num>
  <w:num w:numId="10" w16cid:durableId="437338255">
    <w:abstractNumId w:val="12"/>
  </w:num>
  <w:num w:numId="11" w16cid:durableId="1461222154">
    <w:abstractNumId w:val="19"/>
  </w:num>
  <w:num w:numId="12" w16cid:durableId="440413870">
    <w:abstractNumId w:val="3"/>
  </w:num>
  <w:num w:numId="13" w16cid:durableId="1203640467">
    <w:abstractNumId w:val="24"/>
  </w:num>
  <w:num w:numId="14" w16cid:durableId="245114124">
    <w:abstractNumId w:val="4"/>
  </w:num>
  <w:num w:numId="15" w16cid:durableId="988750015">
    <w:abstractNumId w:val="20"/>
  </w:num>
  <w:num w:numId="16" w16cid:durableId="1298679381">
    <w:abstractNumId w:val="11"/>
  </w:num>
  <w:num w:numId="17" w16cid:durableId="1680043949">
    <w:abstractNumId w:val="1"/>
  </w:num>
  <w:num w:numId="18" w16cid:durableId="1876848371">
    <w:abstractNumId w:val="13"/>
  </w:num>
  <w:num w:numId="19" w16cid:durableId="1764687874">
    <w:abstractNumId w:val="0"/>
  </w:num>
  <w:num w:numId="20" w16cid:durableId="642320010">
    <w:abstractNumId w:val="28"/>
  </w:num>
  <w:num w:numId="21" w16cid:durableId="431508544">
    <w:abstractNumId w:val="22"/>
  </w:num>
  <w:num w:numId="22" w16cid:durableId="102920940">
    <w:abstractNumId w:val="8"/>
  </w:num>
  <w:num w:numId="23" w16cid:durableId="481850566">
    <w:abstractNumId w:val="5"/>
  </w:num>
  <w:num w:numId="24" w16cid:durableId="1400980817">
    <w:abstractNumId w:val="23"/>
  </w:num>
  <w:num w:numId="25" w16cid:durableId="903174400">
    <w:abstractNumId w:val="6"/>
  </w:num>
  <w:num w:numId="26" w16cid:durableId="1324889590">
    <w:abstractNumId w:val="7"/>
  </w:num>
  <w:num w:numId="27" w16cid:durableId="394668455">
    <w:abstractNumId w:val="10"/>
  </w:num>
  <w:num w:numId="28" w16cid:durableId="44912997">
    <w:abstractNumId w:val="27"/>
  </w:num>
  <w:num w:numId="29" w16cid:durableId="756174450">
    <w:abstractNumId w:val="26"/>
  </w:num>
  <w:num w:numId="30" w16cid:durableId="15555833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1"/>
    <w:rsid w:val="00003DA2"/>
    <w:rsid w:val="0000459B"/>
    <w:rsid w:val="00010800"/>
    <w:rsid w:val="000118E5"/>
    <w:rsid w:val="000123B1"/>
    <w:rsid w:val="00014171"/>
    <w:rsid w:val="00016420"/>
    <w:rsid w:val="00020792"/>
    <w:rsid w:val="00024601"/>
    <w:rsid w:val="00025633"/>
    <w:rsid w:val="00034041"/>
    <w:rsid w:val="000344CA"/>
    <w:rsid w:val="00034F08"/>
    <w:rsid w:val="000411F5"/>
    <w:rsid w:val="0004590E"/>
    <w:rsid w:val="000477FD"/>
    <w:rsid w:val="000512D1"/>
    <w:rsid w:val="00060757"/>
    <w:rsid w:val="00071257"/>
    <w:rsid w:val="00082F4C"/>
    <w:rsid w:val="00084DD7"/>
    <w:rsid w:val="000A5C28"/>
    <w:rsid w:val="000B40AC"/>
    <w:rsid w:val="000D6205"/>
    <w:rsid w:val="000D6C1A"/>
    <w:rsid w:val="000E0E92"/>
    <w:rsid w:val="000E20A7"/>
    <w:rsid w:val="000E3013"/>
    <w:rsid w:val="000F0349"/>
    <w:rsid w:val="000F64E5"/>
    <w:rsid w:val="001076B0"/>
    <w:rsid w:val="00113961"/>
    <w:rsid w:val="00113A1A"/>
    <w:rsid w:val="00154B15"/>
    <w:rsid w:val="00157C26"/>
    <w:rsid w:val="00157C7B"/>
    <w:rsid w:val="00160C21"/>
    <w:rsid w:val="00163D0C"/>
    <w:rsid w:val="00165D2C"/>
    <w:rsid w:val="00171686"/>
    <w:rsid w:val="00173060"/>
    <w:rsid w:val="00180232"/>
    <w:rsid w:val="001813E5"/>
    <w:rsid w:val="00181CE0"/>
    <w:rsid w:val="00182908"/>
    <w:rsid w:val="00191115"/>
    <w:rsid w:val="001A4654"/>
    <w:rsid w:val="001A5794"/>
    <w:rsid w:val="001B0553"/>
    <w:rsid w:val="001B29DB"/>
    <w:rsid w:val="001D50E3"/>
    <w:rsid w:val="001D7CFF"/>
    <w:rsid w:val="001F4935"/>
    <w:rsid w:val="001F7CCC"/>
    <w:rsid w:val="00200244"/>
    <w:rsid w:val="00200A5A"/>
    <w:rsid w:val="00202410"/>
    <w:rsid w:val="002040EA"/>
    <w:rsid w:val="00215F76"/>
    <w:rsid w:val="00216294"/>
    <w:rsid w:val="002260AD"/>
    <w:rsid w:val="002341A0"/>
    <w:rsid w:val="0024216A"/>
    <w:rsid w:val="002671D7"/>
    <w:rsid w:val="00276E32"/>
    <w:rsid w:val="00284999"/>
    <w:rsid w:val="00287C3E"/>
    <w:rsid w:val="0029300F"/>
    <w:rsid w:val="00293B2D"/>
    <w:rsid w:val="002A0D01"/>
    <w:rsid w:val="002B12E6"/>
    <w:rsid w:val="002B2C8B"/>
    <w:rsid w:val="002C40FC"/>
    <w:rsid w:val="002C4833"/>
    <w:rsid w:val="002C4AF1"/>
    <w:rsid w:val="002C600C"/>
    <w:rsid w:val="002D620B"/>
    <w:rsid w:val="002E1137"/>
    <w:rsid w:val="002E52D2"/>
    <w:rsid w:val="002E68FC"/>
    <w:rsid w:val="002F2393"/>
    <w:rsid w:val="003018A1"/>
    <w:rsid w:val="00310BD4"/>
    <w:rsid w:val="003160A7"/>
    <w:rsid w:val="003172AF"/>
    <w:rsid w:val="0033256B"/>
    <w:rsid w:val="0033533C"/>
    <w:rsid w:val="00335DD7"/>
    <w:rsid w:val="003401E9"/>
    <w:rsid w:val="003417A0"/>
    <w:rsid w:val="00343BEF"/>
    <w:rsid w:val="00350DC6"/>
    <w:rsid w:val="00352C93"/>
    <w:rsid w:val="00352FF1"/>
    <w:rsid w:val="003822DF"/>
    <w:rsid w:val="00384D2E"/>
    <w:rsid w:val="0038656F"/>
    <w:rsid w:val="00386D2F"/>
    <w:rsid w:val="00395AC9"/>
    <w:rsid w:val="003A04A1"/>
    <w:rsid w:val="003A1201"/>
    <w:rsid w:val="003A5464"/>
    <w:rsid w:val="003A7441"/>
    <w:rsid w:val="003B2D4E"/>
    <w:rsid w:val="003B5115"/>
    <w:rsid w:val="003C13A5"/>
    <w:rsid w:val="003C2E1E"/>
    <w:rsid w:val="003D5E49"/>
    <w:rsid w:val="003F074F"/>
    <w:rsid w:val="003F2C86"/>
    <w:rsid w:val="003F4F93"/>
    <w:rsid w:val="003F7D14"/>
    <w:rsid w:val="00402167"/>
    <w:rsid w:val="0040435F"/>
    <w:rsid w:val="00412E42"/>
    <w:rsid w:val="00420988"/>
    <w:rsid w:val="0042266F"/>
    <w:rsid w:val="004248EF"/>
    <w:rsid w:val="0042584D"/>
    <w:rsid w:val="00443649"/>
    <w:rsid w:val="004444A9"/>
    <w:rsid w:val="00456C04"/>
    <w:rsid w:val="00460678"/>
    <w:rsid w:val="00460DAA"/>
    <w:rsid w:val="00462C72"/>
    <w:rsid w:val="00463A48"/>
    <w:rsid w:val="00463D82"/>
    <w:rsid w:val="00465DA6"/>
    <w:rsid w:val="0047575D"/>
    <w:rsid w:val="00476115"/>
    <w:rsid w:val="00477E40"/>
    <w:rsid w:val="004805DE"/>
    <w:rsid w:val="004814C0"/>
    <w:rsid w:val="004A0441"/>
    <w:rsid w:val="004B2C9F"/>
    <w:rsid w:val="004B4E47"/>
    <w:rsid w:val="004B587A"/>
    <w:rsid w:val="004B5A66"/>
    <w:rsid w:val="004B7CBA"/>
    <w:rsid w:val="004C1CFD"/>
    <w:rsid w:val="004C1DC0"/>
    <w:rsid w:val="004C38DF"/>
    <w:rsid w:val="004C3A88"/>
    <w:rsid w:val="004C591B"/>
    <w:rsid w:val="004D1563"/>
    <w:rsid w:val="004D7AFE"/>
    <w:rsid w:val="004F5D94"/>
    <w:rsid w:val="004F676D"/>
    <w:rsid w:val="004F6D72"/>
    <w:rsid w:val="004F794E"/>
    <w:rsid w:val="00500E60"/>
    <w:rsid w:val="00511AAC"/>
    <w:rsid w:val="0051740E"/>
    <w:rsid w:val="005264D3"/>
    <w:rsid w:val="00545B57"/>
    <w:rsid w:val="00552A01"/>
    <w:rsid w:val="0055488F"/>
    <w:rsid w:val="00555983"/>
    <w:rsid w:val="00566D83"/>
    <w:rsid w:val="00587120"/>
    <w:rsid w:val="00590A59"/>
    <w:rsid w:val="005933A8"/>
    <w:rsid w:val="005B3164"/>
    <w:rsid w:val="005B505A"/>
    <w:rsid w:val="005B5A60"/>
    <w:rsid w:val="005C3248"/>
    <w:rsid w:val="005E4B8F"/>
    <w:rsid w:val="00604566"/>
    <w:rsid w:val="0061174C"/>
    <w:rsid w:val="00623D63"/>
    <w:rsid w:val="006327BD"/>
    <w:rsid w:val="00635692"/>
    <w:rsid w:val="00646BE4"/>
    <w:rsid w:val="00651D09"/>
    <w:rsid w:val="0065475A"/>
    <w:rsid w:val="00656E2E"/>
    <w:rsid w:val="00660690"/>
    <w:rsid w:val="00666A71"/>
    <w:rsid w:val="00671A22"/>
    <w:rsid w:val="006850CA"/>
    <w:rsid w:val="0068695F"/>
    <w:rsid w:val="00686B0C"/>
    <w:rsid w:val="006977FF"/>
    <w:rsid w:val="006A0A0A"/>
    <w:rsid w:val="006B7505"/>
    <w:rsid w:val="006C0248"/>
    <w:rsid w:val="006F11AD"/>
    <w:rsid w:val="006F205F"/>
    <w:rsid w:val="006F5BB0"/>
    <w:rsid w:val="006F6460"/>
    <w:rsid w:val="007054D6"/>
    <w:rsid w:val="00721915"/>
    <w:rsid w:val="0073149D"/>
    <w:rsid w:val="00743C04"/>
    <w:rsid w:val="007465E6"/>
    <w:rsid w:val="00746D1F"/>
    <w:rsid w:val="007518C5"/>
    <w:rsid w:val="0076593A"/>
    <w:rsid w:val="00775CAA"/>
    <w:rsid w:val="00780DF4"/>
    <w:rsid w:val="00781BD2"/>
    <w:rsid w:val="00786B9E"/>
    <w:rsid w:val="00794FCD"/>
    <w:rsid w:val="0079720C"/>
    <w:rsid w:val="007A2C6D"/>
    <w:rsid w:val="007A58D6"/>
    <w:rsid w:val="007A698B"/>
    <w:rsid w:val="007B2C35"/>
    <w:rsid w:val="007B55C5"/>
    <w:rsid w:val="007B5BFB"/>
    <w:rsid w:val="007B7757"/>
    <w:rsid w:val="007D1E95"/>
    <w:rsid w:val="007D1F54"/>
    <w:rsid w:val="007D5133"/>
    <w:rsid w:val="007E01CB"/>
    <w:rsid w:val="007F0705"/>
    <w:rsid w:val="00800341"/>
    <w:rsid w:val="00807B6C"/>
    <w:rsid w:val="00814CDA"/>
    <w:rsid w:val="0081573A"/>
    <w:rsid w:val="00816C94"/>
    <w:rsid w:val="0082128F"/>
    <w:rsid w:val="00837D22"/>
    <w:rsid w:val="008703C3"/>
    <w:rsid w:val="00871666"/>
    <w:rsid w:val="00874DB6"/>
    <w:rsid w:val="008776EC"/>
    <w:rsid w:val="00881845"/>
    <w:rsid w:val="0088674A"/>
    <w:rsid w:val="008911E6"/>
    <w:rsid w:val="00893A65"/>
    <w:rsid w:val="008A072E"/>
    <w:rsid w:val="008B18F8"/>
    <w:rsid w:val="008C3CF0"/>
    <w:rsid w:val="008D44F9"/>
    <w:rsid w:val="008D636A"/>
    <w:rsid w:val="008E0BD8"/>
    <w:rsid w:val="008E555F"/>
    <w:rsid w:val="008E6399"/>
    <w:rsid w:val="008E76E1"/>
    <w:rsid w:val="008F12ED"/>
    <w:rsid w:val="008F682E"/>
    <w:rsid w:val="008F76BE"/>
    <w:rsid w:val="00913FA4"/>
    <w:rsid w:val="00925AA4"/>
    <w:rsid w:val="00925FF0"/>
    <w:rsid w:val="0093639D"/>
    <w:rsid w:val="00941389"/>
    <w:rsid w:val="00967A4E"/>
    <w:rsid w:val="009868E0"/>
    <w:rsid w:val="009868E6"/>
    <w:rsid w:val="009A35F6"/>
    <w:rsid w:val="009A47B6"/>
    <w:rsid w:val="009B16ED"/>
    <w:rsid w:val="009B62E7"/>
    <w:rsid w:val="009C52B0"/>
    <w:rsid w:val="009D0C79"/>
    <w:rsid w:val="009D217F"/>
    <w:rsid w:val="009D2327"/>
    <w:rsid w:val="009D4E7C"/>
    <w:rsid w:val="009E421D"/>
    <w:rsid w:val="009E7B93"/>
    <w:rsid w:val="009F62E1"/>
    <w:rsid w:val="00A018FA"/>
    <w:rsid w:val="00A130BE"/>
    <w:rsid w:val="00A35C12"/>
    <w:rsid w:val="00A466BD"/>
    <w:rsid w:val="00A5506F"/>
    <w:rsid w:val="00A61338"/>
    <w:rsid w:val="00A63704"/>
    <w:rsid w:val="00A65887"/>
    <w:rsid w:val="00A8205A"/>
    <w:rsid w:val="00A858A9"/>
    <w:rsid w:val="00A86443"/>
    <w:rsid w:val="00AA12A5"/>
    <w:rsid w:val="00AA1C36"/>
    <w:rsid w:val="00AB743F"/>
    <w:rsid w:val="00AC0AE1"/>
    <w:rsid w:val="00AC51F0"/>
    <w:rsid w:val="00AE0B18"/>
    <w:rsid w:val="00AE1FF2"/>
    <w:rsid w:val="00AE502B"/>
    <w:rsid w:val="00AF2735"/>
    <w:rsid w:val="00B10A07"/>
    <w:rsid w:val="00B12B3F"/>
    <w:rsid w:val="00B13622"/>
    <w:rsid w:val="00B328EB"/>
    <w:rsid w:val="00B33645"/>
    <w:rsid w:val="00B34754"/>
    <w:rsid w:val="00B359AC"/>
    <w:rsid w:val="00B366BD"/>
    <w:rsid w:val="00B37330"/>
    <w:rsid w:val="00B42CF1"/>
    <w:rsid w:val="00B44006"/>
    <w:rsid w:val="00B472CF"/>
    <w:rsid w:val="00B511A2"/>
    <w:rsid w:val="00B602F9"/>
    <w:rsid w:val="00B63EFC"/>
    <w:rsid w:val="00B73188"/>
    <w:rsid w:val="00B73E9E"/>
    <w:rsid w:val="00B74AF2"/>
    <w:rsid w:val="00B751C1"/>
    <w:rsid w:val="00B80C05"/>
    <w:rsid w:val="00B83B37"/>
    <w:rsid w:val="00B92B48"/>
    <w:rsid w:val="00B9478D"/>
    <w:rsid w:val="00B94F88"/>
    <w:rsid w:val="00B9794F"/>
    <w:rsid w:val="00BA02C8"/>
    <w:rsid w:val="00BA16AE"/>
    <w:rsid w:val="00BC00FB"/>
    <w:rsid w:val="00BC1D16"/>
    <w:rsid w:val="00BC3FF2"/>
    <w:rsid w:val="00BD0BBC"/>
    <w:rsid w:val="00BD44EC"/>
    <w:rsid w:val="00BD5C9D"/>
    <w:rsid w:val="00BD79AA"/>
    <w:rsid w:val="00BE0703"/>
    <w:rsid w:val="00BE435E"/>
    <w:rsid w:val="00BF32FF"/>
    <w:rsid w:val="00BF751F"/>
    <w:rsid w:val="00C0142C"/>
    <w:rsid w:val="00C104B3"/>
    <w:rsid w:val="00C2265F"/>
    <w:rsid w:val="00C23905"/>
    <w:rsid w:val="00C26EA5"/>
    <w:rsid w:val="00C4480E"/>
    <w:rsid w:val="00C44EE4"/>
    <w:rsid w:val="00C467AA"/>
    <w:rsid w:val="00C647BE"/>
    <w:rsid w:val="00C8322A"/>
    <w:rsid w:val="00C84878"/>
    <w:rsid w:val="00CA235B"/>
    <w:rsid w:val="00CA45BD"/>
    <w:rsid w:val="00CB02E1"/>
    <w:rsid w:val="00CB0849"/>
    <w:rsid w:val="00CB35A2"/>
    <w:rsid w:val="00CB5787"/>
    <w:rsid w:val="00CB5A54"/>
    <w:rsid w:val="00CC02C6"/>
    <w:rsid w:val="00CC74D5"/>
    <w:rsid w:val="00CD5030"/>
    <w:rsid w:val="00CD7438"/>
    <w:rsid w:val="00CE5AC5"/>
    <w:rsid w:val="00CE7655"/>
    <w:rsid w:val="00CF423F"/>
    <w:rsid w:val="00CF4253"/>
    <w:rsid w:val="00D03D9D"/>
    <w:rsid w:val="00D15A8A"/>
    <w:rsid w:val="00D20E0B"/>
    <w:rsid w:val="00D266D0"/>
    <w:rsid w:val="00D30BA4"/>
    <w:rsid w:val="00D378B9"/>
    <w:rsid w:val="00D43A66"/>
    <w:rsid w:val="00D479B1"/>
    <w:rsid w:val="00D57D0F"/>
    <w:rsid w:val="00D70677"/>
    <w:rsid w:val="00D80DF4"/>
    <w:rsid w:val="00D85F66"/>
    <w:rsid w:val="00D95E9A"/>
    <w:rsid w:val="00DA4746"/>
    <w:rsid w:val="00DA4DF0"/>
    <w:rsid w:val="00DA7496"/>
    <w:rsid w:val="00DB27D7"/>
    <w:rsid w:val="00DB67A6"/>
    <w:rsid w:val="00DC5693"/>
    <w:rsid w:val="00DD06CC"/>
    <w:rsid w:val="00DD1C8D"/>
    <w:rsid w:val="00DF6065"/>
    <w:rsid w:val="00DF62B9"/>
    <w:rsid w:val="00E05983"/>
    <w:rsid w:val="00E06B08"/>
    <w:rsid w:val="00E32287"/>
    <w:rsid w:val="00E3613F"/>
    <w:rsid w:val="00E43741"/>
    <w:rsid w:val="00E4489B"/>
    <w:rsid w:val="00E517C5"/>
    <w:rsid w:val="00E54412"/>
    <w:rsid w:val="00E5661A"/>
    <w:rsid w:val="00E636A4"/>
    <w:rsid w:val="00E65BC1"/>
    <w:rsid w:val="00E673FC"/>
    <w:rsid w:val="00E71036"/>
    <w:rsid w:val="00E720CF"/>
    <w:rsid w:val="00E730CC"/>
    <w:rsid w:val="00E8474D"/>
    <w:rsid w:val="00EA6216"/>
    <w:rsid w:val="00EB460F"/>
    <w:rsid w:val="00EB6111"/>
    <w:rsid w:val="00EB6FA2"/>
    <w:rsid w:val="00EC1312"/>
    <w:rsid w:val="00EC36D8"/>
    <w:rsid w:val="00EE0265"/>
    <w:rsid w:val="00EE1302"/>
    <w:rsid w:val="00F00FE0"/>
    <w:rsid w:val="00F04298"/>
    <w:rsid w:val="00F061A1"/>
    <w:rsid w:val="00F22138"/>
    <w:rsid w:val="00F23E35"/>
    <w:rsid w:val="00F24B54"/>
    <w:rsid w:val="00F2594B"/>
    <w:rsid w:val="00F278E4"/>
    <w:rsid w:val="00F33E7A"/>
    <w:rsid w:val="00F34F14"/>
    <w:rsid w:val="00F362A2"/>
    <w:rsid w:val="00F36B65"/>
    <w:rsid w:val="00F37000"/>
    <w:rsid w:val="00F47ED0"/>
    <w:rsid w:val="00F62806"/>
    <w:rsid w:val="00F64816"/>
    <w:rsid w:val="00F67FA1"/>
    <w:rsid w:val="00F73A29"/>
    <w:rsid w:val="00F74769"/>
    <w:rsid w:val="00F85FC5"/>
    <w:rsid w:val="00F96A64"/>
    <w:rsid w:val="00FA0788"/>
    <w:rsid w:val="00FB6063"/>
    <w:rsid w:val="00FC4257"/>
    <w:rsid w:val="00FC7E80"/>
    <w:rsid w:val="00FD334D"/>
    <w:rsid w:val="00FE2629"/>
    <w:rsid w:val="00FE3AA8"/>
    <w:rsid w:val="00FF0D84"/>
    <w:rsid w:val="00FF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96B4"/>
  <w15:docId w15:val="{6CB3240B-D509-6D44-8C0C-B879183D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1" w:lineRule="auto"/>
      <w:ind w:left="125" w:hanging="10"/>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0" w:line="259" w:lineRule="auto"/>
      <w:ind w:left="125"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1"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19" w:line="259" w:lineRule="auto"/>
      <w:ind w:left="371"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219" w:line="259" w:lineRule="auto"/>
      <w:ind w:left="371" w:hanging="1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7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40E"/>
    <w:pPr>
      <w:ind w:left="720"/>
      <w:contextualSpacing/>
    </w:pPr>
  </w:style>
  <w:style w:type="table" w:styleId="GridTable4-Accent5">
    <w:name w:val="Grid Table 4 Accent 5"/>
    <w:basedOn w:val="TableNormal"/>
    <w:uiPriority w:val="49"/>
    <w:rsid w:val="00967A4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Header">
    <w:name w:val="header"/>
    <w:basedOn w:val="Normal"/>
    <w:link w:val="HeaderChar"/>
    <w:uiPriority w:val="99"/>
    <w:unhideWhenUsed/>
    <w:rsid w:val="003F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D14"/>
    <w:rPr>
      <w:rFonts w:ascii="Arial" w:eastAsia="Arial" w:hAnsi="Arial" w:cs="Times New Roman"/>
      <w:color w:val="000000"/>
      <w:lang w:val="en" w:eastAsia="en"/>
    </w:rPr>
  </w:style>
  <w:style w:type="paragraph" w:styleId="Footer">
    <w:name w:val="footer"/>
    <w:basedOn w:val="Normal"/>
    <w:link w:val="FooterChar"/>
    <w:uiPriority w:val="99"/>
    <w:unhideWhenUsed/>
    <w:rsid w:val="003F7D14"/>
    <w:pPr>
      <w:tabs>
        <w:tab w:val="center" w:pos="4680"/>
        <w:tab w:val="right" w:pos="9360"/>
      </w:tabs>
      <w:spacing w:after="0" w:line="240" w:lineRule="auto"/>
      <w:ind w:left="0" w:firstLine="0"/>
    </w:pPr>
    <w:rPr>
      <w:rFonts w:asciiTheme="minorHAnsi" w:eastAsiaTheme="minorEastAsia" w:hAnsiTheme="minorHAnsi"/>
      <w:color w:val="auto"/>
      <w:kern w:val="0"/>
      <w:sz w:val="22"/>
      <w:szCs w:val="22"/>
      <w:lang w:val="en-GB" w:eastAsia="en-GB"/>
      <w14:ligatures w14:val="none"/>
    </w:rPr>
  </w:style>
  <w:style w:type="character" w:customStyle="1" w:styleId="FooterChar">
    <w:name w:val="Footer Char"/>
    <w:basedOn w:val="DefaultParagraphFont"/>
    <w:link w:val="Footer"/>
    <w:uiPriority w:val="99"/>
    <w:rsid w:val="003F7D14"/>
    <w:rPr>
      <w:rFonts w:cs="Times New Roman"/>
      <w:kern w:val="0"/>
      <w:sz w:val="22"/>
      <w:szCs w:val="22"/>
      <w14:ligatures w14:val="none"/>
    </w:rPr>
  </w:style>
  <w:style w:type="paragraph" w:styleId="NormalWeb">
    <w:name w:val="Normal (Web)"/>
    <w:basedOn w:val="Normal"/>
    <w:uiPriority w:val="99"/>
    <w:semiHidden/>
    <w:unhideWhenUsed/>
    <w:rsid w:val="00A858A9"/>
    <w:pPr>
      <w:spacing w:before="100" w:beforeAutospacing="1" w:after="100" w:afterAutospacing="1" w:line="240" w:lineRule="auto"/>
      <w:ind w:left="0" w:firstLine="0"/>
    </w:pPr>
    <w:rPr>
      <w:rFonts w:ascii="Times New Roman" w:eastAsia="Times New Roman" w:hAnsi="Times New Roman"/>
      <w:color w:val="auto"/>
      <w:kern w:val="0"/>
      <w:lang w:val="en-GB" w:eastAsia="en-GB"/>
      <w14:ligatures w14:val="none"/>
    </w:rPr>
  </w:style>
  <w:style w:type="table" w:styleId="GridTable2-Accent4">
    <w:name w:val="Grid Table 2 Accent 4"/>
    <w:basedOn w:val="TableNormal"/>
    <w:uiPriority w:val="47"/>
    <w:rsid w:val="00165D2C"/>
    <w:pPr>
      <w:spacing w:after="0" w:line="240" w:lineRule="auto"/>
    </w:pPr>
    <w:rPr>
      <w:rFonts w:eastAsiaTheme="minorHAnsi"/>
      <w:kern w:val="0"/>
      <w:sz w:val="22"/>
      <w:szCs w:val="22"/>
      <w:lang w:eastAsia="en-US"/>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E730CC"/>
    <w:rPr>
      <w:color w:val="0000FF"/>
      <w:u w:val="single"/>
    </w:rPr>
  </w:style>
  <w:style w:type="character" w:styleId="FollowedHyperlink">
    <w:name w:val="FollowedHyperlink"/>
    <w:basedOn w:val="DefaultParagraphFont"/>
    <w:uiPriority w:val="99"/>
    <w:semiHidden/>
    <w:unhideWhenUsed/>
    <w:rsid w:val="00CA235B"/>
    <w:rPr>
      <w:color w:val="96607D" w:themeColor="followedHyperlink"/>
      <w:u w:val="single"/>
    </w:rPr>
  </w:style>
  <w:style w:type="character" w:customStyle="1" w:styleId="apple-converted-space">
    <w:name w:val="apple-converted-space"/>
    <w:basedOn w:val="DefaultParagraphFont"/>
    <w:rsid w:val="00352FF1"/>
  </w:style>
  <w:style w:type="character" w:styleId="UnresolvedMention">
    <w:name w:val="Unresolved Mention"/>
    <w:basedOn w:val="DefaultParagraphFont"/>
    <w:uiPriority w:val="99"/>
    <w:semiHidden/>
    <w:unhideWhenUsed/>
    <w:rsid w:val="00F36B65"/>
    <w:rPr>
      <w:color w:val="605E5C"/>
      <w:shd w:val="clear" w:color="auto" w:fill="E1DFDD"/>
    </w:rPr>
  </w:style>
  <w:style w:type="paragraph" w:styleId="Revision">
    <w:name w:val="Revision"/>
    <w:hidden/>
    <w:uiPriority w:val="99"/>
    <w:semiHidden/>
    <w:rsid w:val="004A0441"/>
    <w:pPr>
      <w:spacing w:after="0" w:line="240" w:lineRule="auto"/>
    </w:pPr>
    <w:rPr>
      <w:rFonts w:ascii="Arial" w:eastAsia="Arial" w:hAnsi="Arial" w:cs="Times New Roman"/>
      <w:color w:val="000000"/>
      <w:lang w:val="en" w:eastAsia="en"/>
    </w:rPr>
  </w:style>
  <w:style w:type="character" w:styleId="CommentReference">
    <w:name w:val="annotation reference"/>
    <w:basedOn w:val="DefaultParagraphFont"/>
    <w:uiPriority w:val="99"/>
    <w:semiHidden/>
    <w:unhideWhenUsed/>
    <w:rsid w:val="00E636A4"/>
    <w:rPr>
      <w:sz w:val="16"/>
      <w:szCs w:val="16"/>
    </w:rPr>
  </w:style>
  <w:style w:type="paragraph" w:styleId="CommentText">
    <w:name w:val="annotation text"/>
    <w:basedOn w:val="Normal"/>
    <w:link w:val="CommentTextChar"/>
    <w:uiPriority w:val="99"/>
    <w:unhideWhenUsed/>
    <w:rsid w:val="00E636A4"/>
    <w:pPr>
      <w:spacing w:line="240" w:lineRule="auto"/>
    </w:pPr>
    <w:rPr>
      <w:sz w:val="20"/>
      <w:szCs w:val="20"/>
    </w:rPr>
  </w:style>
  <w:style w:type="character" w:customStyle="1" w:styleId="CommentTextChar">
    <w:name w:val="Comment Text Char"/>
    <w:basedOn w:val="DefaultParagraphFont"/>
    <w:link w:val="CommentText"/>
    <w:uiPriority w:val="99"/>
    <w:rsid w:val="00E636A4"/>
    <w:rPr>
      <w:rFonts w:ascii="Arial" w:eastAsia="Arial" w:hAnsi="Arial"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E636A4"/>
    <w:rPr>
      <w:b/>
      <w:bCs/>
    </w:rPr>
  </w:style>
  <w:style w:type="character" w:customStyle="1" w:styleId="CommentSubjectChar">
    <w:name w:val="Comment Subject Char"/>
    <w:basedOn w:val="CommentTextChar"/>
    <w:link w:val="CommentSubject"/>
    <w:uiPriority w:val="99"/>
    <w:semiHidden/>
    <w:rsid w:val="00E636A4"/>
    <w:rPr>
      <w:rFonts w:ascii="Arial" w:eastAsia="Arial" w:hAnsi="Arial"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2980">
      <w:bodyDiv w:val="1"/>
      <w:marLeft w:val="0"/>
      <w:marRight w:val="0"/>
      <w:marTop w:val="0"/>
      <w:marBottom w:val="0"/>
      <w:divBdr>
        <w:top w:val="none" w:sz="0" w:space="0" w:color="auto"/>
        <w:left w:val="none" w:sz="0" w:space="0" w:color="auto"/>
        <w:bottom w:val="none" w:sz="0" w:space="0" w:color="auto"/>
        <w:right w:val="none" w:sz="0" w:space="0" w:color="auto"/>
      </w:divBdr>
    </w:div>
    <w:div w:id="174668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hpexcep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chester.gov.uk/ehpexcep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2518</Words>
  <Characters>14357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Rogers</dc:creator>
  <cp:keywords/>
  <cp:lastModifiedBy>Cheryl Craven</cp:lastModifiedBy>
  <cp:revision>2</cp:revision>
  <cp:lastPrinted>2025-02-26T14:59:00Z</cp:lastPrinted>
  <dcterms:created xsi:type="dcterms:W3CDTF">2025-03-26T11:59:00Z</dcterms:created>
  <dcterms:modified xsi:type="dcterms:W3CDTF">2025-03-26T11:59:00Z</dcterms:modified>
</cp:coreProperties>
</file>